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77777777" w:rsidR="002C106C" w:rsidRPr="004E5342" w:rsidRDefault="002C106C" w:rsidP="00270E9A">
      <w:pPr>
        <w:shd w:val="clear" w:color="auto" w:fill="DEEAF6"/>
        <w:spacing w:after="0" w:line="240" w:lineRule="auto"/>
        <w:jc w:val="center"/>
        <w:rPr>
          <w:rFonts w:ascii="Arial Narrow" w:hAnsi="Arial Narrow" w:cs="Arial"/>
          <w:b/>
          <w:sz w:val="24"/>
          <w:szCs w:val="20"/>
        </w:rPr>
      </w:pPr>
      <w:bookmarkStart w:id="0" w:name="_Hlk139980693"/>
      <w:r w:rsidRPr="004E5342">
        <w:rPr>
          <w:rFonts w:ascii="Arial Narrow" w:hAnsi="Arial Narrow" w:cs="Arial"/>
          <w:b/>
          <w:sz w:val="24"/>
          <w:szCs w:val="20"/>
        </w:rPr>
        <w:t>JUNGTINĖ KARALYSTĖ</w:t>
      </w:r>
    </w:p>
    <w:p w14:paraId="19443590" w14:textId="77777777" w:rsidR="002C106C" w:rsidRPr="004E5342" w:rsidRDefault="002C106C" w:rsidP="00270E9A">
      <w:pPr>
        <w:spacing w:after="0" w:line="240" w:lineRule="auto"/>
        <w:jc w:val="center"/>
        <w:rPr>
          <w:rFonts w:ascii="Arial Narrow" w:hAnsi="Arial Narrow" w:cs="Arial"/>
          <w:sz w:val="20"/>
          <w:szCs w:val="20"/>
        </w:rPr>
      </w:pPr>
    </w:p>
    <w:tbl>
      <w:tblPr>
        <w:tblW w:w="5125"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7"/>
        <w:gridCol w:w="7"/>
        <w:gridCol w:w="11790"/>
        <w:gridCol w:w="2572"/>
      </w:tblGrid>
      <w:tr w:rsidR="002C106C" w:rsidRPr="004E5342" w14:paraId="2DFCA1BE" w14:textId="77777777" w:rsidTr="00BD6CF7">
        <w:trPr>
          <w:trHeight w:val="385"/>
        </w:trPr>
        <w:tc>
          <w:tcPr>
            <w:tcW w:w="877" w:type="dxa"/>
            <w:tcMar>
              <w:top w:w="29" w:type="dxa"/>
              <w:left w:w="115" w:type="dxa"/>
              <w:bottom w:w="29" w:type="dxa"/>
              <w:right w:w="115" w:type="dxa"/>
            </w:tcMar>
            <w:vAlign w:val="center"/>
          </w:tcPr>
          <w:p w14:paraId="68C79E4A" w14:textId="77777777" w:rsidR="002C106C" w:rsidRPr="004E5342" w:rsidRDefault="002C106C" w:rsidP="00270E9A">
            <w:pPr>
              <w:pStyle w:val="Heading1"/>
              <w:spacing w:after="0" w:line="240" w:lineRule="auto"/>
              <w:rPr>
                <w:rFonts w:ascii="Arial Narrow" w:hAnsi="Arial Narrow"/>
                <w:color w:val="auto"/>
                <w:sz w:val="20"/>
                <w:szCs w:val="24"/>
                <w:lang w:val="lt-LT"/>
              </w:rPr>
            </w:pPr>
            <w:r w:rsidRPr="004E5342">
              <w:rPr>
                <w:rFonts w:ascii="Arial Narrow" w:hAnsi="Arial Narrow"/>
                <w:color w:val="auto"/>
                <w:sz w:val="20"/>
                <w:szCs w:val="24"/>
                <w:lang w:val="lt-LT"/>
              </w:rPr>
              <w:t>Data</w:t>
            </w:r>
          </w:p>
        </w:tc>
        <w:tc>
          <w:tcPr>
            <w:tcW w:w="11797" w:type="dxa"/>
            <w:gridSpan w:val="2"/>
            <w:tcMar>
              <w:top w:w="29" w:type="dxa"/>
              <w:left w:w="115" w:type="dxa"/>
              <w:bottom w:w="29" w:type="dxa"/>
              <w:right w:w="115" w:type="dxa"/>
            </w:tcMar>
            <w:vAlign w:val="center"/>
          </w:tcPr>
          <w:p w14:paraId="4D1079F0" w14:textId="77777777" w:rsidR="002C106C" w:rsidRPr="004E5342" w:rsidRDefault="002C106C" w:rsidP="00270E9A">
            <w:pPr>
              <w:pStyle w:val="Heading1"/>
              <w:spacing w:after="0" w:line="240" w:lineRule="auto"/>
              <w:rPr>
                <w:rFonts w:ascii="Arial Narrow" w:hAnsi="Arial Narrow"/>
                <w:color w:val="auto"/>
                <w:sz w:val="20"/>
                <w:szCs w:val="24"/>
                <w:lang w:val="lt-LT"/>
              </w:rPr>
            </w:pPr>
            <w:r w:rsidRPr="004E5342">
              <w:rPr>
                <w:rFonts w:ascii="Arial Narrow" w:hAnsi="Arial Narrow"/>
                <w:color w:val="auto"/>
                <w:sz w:val="20"/>
                <w:szCs w:val="24"/>
                <w:lang w:val="lt-LT"/>
              </w:rPr>
              <w:t>Pateikiamos informacijos apibendrinimas</w:t>
            </w:r>
          </w:p>
        </w:tc>
        <w:tc>
          <w:tcPr>
            <w:tcW w:w="2572" w:type="dxa"/>
            <w:tcMar>
              <w:top w:w="29" w:type="dxa"/>
              <w:left w:w="115" w:type="dxa"/>
              <w:bottom w:w="29" w:type="dxa"/>
              <w:right w:w="115" w:type="dxa"/>
            </w:tcMar>
            <w:vAlign w:val="center"/>
          </w:tcPr>
          <w:p w14:paraId="0C22CC19" w14:textId="77777777" w:rsidR="002C106C" w:rsidRPr="004E5342" w:rsidRDefault="002C106C" w:rsidP="00270E9A">
            <w:pPr>
              <w:pStyle w:val="Heading1"/>
              <w:spacing w:after="0" w:line="240" w:lineRule="auto"/>
              <w:rPr>
                <w:rFonts w:ascii="Arial Narrow" w:hAnsi="Arial Narrow"/>
                <w:color w:val="auto"/>
                <w:sz w:val="20"/>
                <w:szCs w:val="24"/>
                <w:lang w:val="lt-LT"/>
              </w:rPr>
            </w:pPr>
            <w:r w:rsidRPr="004E5342">
              <w:rPr>
                <w:rFonts w:ascii="Arial Narrow" w:hAnsi="Arial Narrow"/>
                <w:color w:val="auto"/>
                <w:sz w:val="20"/>
                <w:szCs w:val="24"/>
                <w:lang w:val="lt-LT"/>
              </w:rPr>
              <w:t>Informacijos šaltinis</w:t>
            </w:r>
          </w:p>
        </w:tc>
      </w:tr>
      <w:tr w:rsidR="002C106C" w:rsidRPr="004E5342" w14:paraId="547AF229" w14:textId="77777777" w:rsidTr="00BD6CF7">
        <w:trPr>
          <w:trHeight w:val="376"/>
        </w:trPr>
        <w:tc>
          <w:tcPr>
            <w:tcW w:w="15246" w:type="dxa"/>
            <w:gridSpan w:val="4"/>
            <w:shd w:val="clear" w:color="auto" w:fill="DEEAF6"/>
            <w:tcMar>
              <w:top w:w="29" w:type="dxa"/>
              <w:left w:w="115" w:type="dxa"/>
              <w:bottom w:w="29" w:type="dxa"/>
              <w:right w:w="115" w:type="dxa"/>
            </w:tcMar>
          </w:tcPr>
          <w:p w14:paraId="4FD5B483" w14:textId="77777777" w:rsidR="002C106C" w:rsidRPr="004E5342" w:rsidRDefault="002C106C" w:rsidP="00270E9A">
            <w:pPr>
              <w:spacing w:after="0" w:line="240" w:lineRule="auto"/>
              <w:rPr>
                <w:rFonts w:ascii="Arial Narrow" w:hAnsi="Arial Narrow" w:cs="Arial"/>
                <w:b/>
                <w:sz w:val="24"/>
                <w:szCs w:val="18"/>
              </w:rPr>
            </w:pPr>
            <w:r w:rsidRPr="004E5342">
              <w:rPr>
                <w:rFonts w:ascii="Arial Narrow" w:hAnsi="Arial Narrow" w:cs="Arial"/>
                <w:b/>
                <w:sz w:val="24"/>
                <w:szCs w:val="18"/>
              </w:rPr>
              <w:t>Eksportuotojams aktuali informacija</w:t>
            </w:r>
          </w:p>
        </w:tc>
      </w:tr>
      <w:tr w:rsidR="002C106C" w:rsidRPr="004E5342" w14:paraId="4DD8AC32" w14:textId="77777777" w:rsidTr="00BD6CF7">
        <w:trPr>
          <w:trHeight w:val="763"/>
        </w:trPr>
        <w:tc>
          <w:tcPr>
            <w:tcW w:w="877" w:type="dxa"/>
            <w:tcMar>
              <w:top w:w="29" w:type="dxa"/>
              <w:left w:w="115" w:type="dxa"/>
              <w:bottom w:w="29" w:type="dxa"/>
              <w:right w:w="115" w:type="dxa"/>
            </w:tcMar>
          </w:tcPr>
          <w:p w14:paraId="0BA8F04E" w14:textId="77777777" w:rsidR="002C106C" w:rsidRPr="004E5342" w:rsidRDefault="002C106C" w:rsidP="00270E9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B1798E8" w14:textId="77777777" w:rsidR="002C106C" w:rsidRPr="004E5342" w:rsidRDefault="002C106C" w:rsidP="007C184D">
            <w:pPr>
              <w:spacing w:after="0"/>
              <w:jc w:val="both"/>
              <w:rPr>
                <w:rFonts w:ascii="Arial Narrow" w:hAnsi="Arial Narrow" w:cs="Arial"/>
                <w:sz w:val="24"/>
                <w:szCs w:val="24"/>
              </w:rPr>
            </w:pPr>
            <w:r w:rsidRPr="004E5342">
              <w:rPr>
                <w:rFonts w:ascii="Arial Narrow" w:hAnsi="Arial Narrow" w:cs="Arial"/>
                <w:b/>
                <w:sz w:val="24"/>
                <w:szCs w:val="24"/>
              </w:rPr>
              <w:t>Informaciniai seminarai,</w:t>
            </w:r>
            <w:r w:rsidRPr="004E5342">
              <w:rPr>
                <w:rFonts w:ascii="Arial Narrow" w:hAnsi="Arial Narrow" w:cs="Arial"/>
                <w:sz w:val="24"/>
                <w:szCs w:val="24"/>
              </w:rPr>
              <w:t xml:space="preserve"> aktualūs Lietuvos įmonėms eksportuojančioms į JK. </w:t>
            </w:r>
          </w:p>
          <w:p w14:paraId="0351DB72" w14:textId="77777777" w:rsidR="002C106C" w:rsidRPr="004E5342" w:rsidRDefault="002C106C" w:rsidP="007C184D">
            <w:pPr>
              <w:spacing w:after="0"/>
              <w:jc w:val="both"/>
              <w:rPr>
                <w:rFonts w:ascii="Arial Narrow" w:hAnsi="Arial Narrow" w:cs="Arial"/>
                <w:sz w:val="24"/>
                <w:szCs w:val="24"/>
              </w:rPr>
            </w:pPr>
          </w:p>
        </w:tc>
        <w:tc>
          <w:tcPr>
            <w:tcW w:w="2572" w:type="dxa"/>
            <w:tcMar>
              <w:top w:w="29" w:type="dxa"/>
              <w:left w:w="115" w:type="dxa"/>
              <w:bottom w:w="29" w:type="dxa"/>
              <w:right w:w="115" w:type="dxa"/>
            </w:tcMar>
          </w:tcPr>
          <w:p w14:paraId="765C4BE6" w14:textId="77777777" w:rsidR="002C106C" w:rsidRPr="004E5342" w:rsidRDefault="002C106C" w:rsidP="00270E9A">
            <w:pPr>
              <w:spacing w:after="0"/>
              <w:jc w:val="both"/>
              <w:rPr>
                <w:rFonts w:ascii="Arial Narrow" w:hAnsi="Arial Narrow" w:cs="Arial"/>
                <w:sz w:val="18"/>
                <w:szCs w:val="18"/>
              </w:rPr>
            </w:pPr>
            <w:hyperlink r:id="rId8" w:history="1">
              <w:r w:rsidRPr="004E5342">
                <w:rPr>
                  <w:rStyle w:val="Hyperlink"/>
                  <w:rFonts w:ascii="Arial Narrow" w:hAnsi="Arial Narrow" w:cs="Arial"/>
                  <w:sz w:val="18"/>
                  <w:szCs w:val="18"/>
                </w:rPr>
                <w:t>Webinars for using the UKCA marking and placing goods on the market in Great Britain and Northern Ireland - GOV.UK (www.gov.uk)</w:t>
              </w:r>
            </w:hyperlink>
            <w:r w:rsidRPr="004E5342">
              <w:rPr>
                <w:rFonts w:ascii="Arial Narrow" w:hAnsi="Arial Narrow" w:cs="Arial"/>
                <w:sz w:val="18"/>
                <w:szCs w:val="18"/>
              </w:rPr>
              <w:t xml:space="preserve"> </w:t>
            </w:r>
          </w:p>
        </w:tc>
      </w:tr>
      <w:tr w:rsidR="002C106C" w:rsidRPr="004E5342" w14:paraId="3E5A62F8" w14:textId="77777777" w:rsidTr="00BD6CF7">
        <w:trPr>
          <w:trHeight w:val="616"/>
        </w:trPr>
        <w:tc>
          <w:tcPr>
            <w:tcW w:w="877" w:type="dxa"/>
            <w:tcMar>
              <w:top w:w="29" w:type="dxa"/>
              <w:left w:w="115" w:type="dxa"/>
              <w:bottom w:w="29" w:type="dxa"/>
              <w:right w:w="115" w:type="dxa"/>
            </w:tcMar>
          </w:tcPr>
          <w:p w14:paraId="283FE273" w14:textId="77777777" w:rsidR="002C106C" w:rsidRPr="004E5342" w:rsidRDefault="002C106C" w:rsidP="00270E9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5DF2A99" w14:textId="0FF850B0" w:rsidR="006B25E7" w:rsidRPr="004E5342" w:rsidRDefault="002C106C" w:rsidP="007C184D">
            <w:pPr>
              <w:spacing w:after="0"/>
              <w:jc w:val="both"/>
              <w:rPr>
                <w:rFonts w:ascii="Arial Narrow" w:hAnsi="Arial Narrow" w:cs="Arial"/>
                <w:bCs/>
                <w:sz w:val="24"/>
                <w:szCs w:val="24"/>
              </w:rPr>
            </w:pPr>
            <w:r w:rsidRPr="004E5342">
              <w:rPr>
                <w:rFonts w:ascii="Arial Narrow" w:hAnsi="Arial Narrow" w:cs="Arial"/>
                <w:sz w:val="24"/>
                <w:szCs w:val="24"/>
              </w:rPr>
              <w:t>Detali</w:t>
            </w:r>
            <w:r w:rsidRPr="004E5342">
              <w:rPr>
                <w:rFonts w:ascii="Arial Narrow" w:hAnsi="Arial Narrow" w:cs="Arial"/>
                <w:b/>
                <w:sz w:val="24"/>
                <w:szCs w:val="24"/>
              </w:rPr>
              <w:t xml:space="preserve"> importo, eksporto ir muitinės informacija </w:t>
            </w:r>
            <w:r w:rsidR="008A1572" w:rsidRPr="004E5342">
              <w:rPr>
                <w:rFonts w:ascii="Arial Narrow" w:hAnsi="Arial Narrow" w:cs="Arial"/>
                <w:bCs/>
                <w:sz w:val="24"/>
                <w:szCs w:val="24"/>
              </w:rPr>
              <w:t xml:space="preserve">JK įvežamoms ES prekėms, </w:t>
            </w:r>
            <w:proofErr w:type="spellStart"/>
            <w:r w:rsidR="006B25E7" w:rsidRPr="004E5342">
              <w:rPr>
                <w:rFonts w:ascii="Arial Narrow" w:hAnsi="Arial Narrow" w:cs="Arial"/>
                <w:i/>
                <w:iCs/>
                <w:sz w:val="24"/>
                <w:szCs w:val="24"/>
              </w:rPr>
              <w:t>Border</w:t>
            </w:r>
            <w:proofErr w:type="spellEnd"/>
            <w:r w:rsidR="006B25E7" w:rsidRPr="004E5342">
              <w:rPr>
                <w:rFonts w:ascii="Arial Narrow" w:hAnsi="Arial Narrow" w:cs="Arial"/>
                <w:i/>
                <w:iCs/>
                <w:sz w:val="24"/>
                <w:szCs w:val="24"/>
              </w:rPr>
              <w:t xml:space="preserve"> </w:t>
            </w:r>
            <w:proofErr w:type="spellStart"/>
            <w:r w:rsidR="006B25E7" w:rsidRPr="004E5342">
              <w:rPr>
                <w:rFonts w:ascii="Arial Narrow" w:hAnsi="Arial Narrow" w:cs="Arial"/>
                <w:i/>
                <w:iCs/>
                <w:sz w:val="24"/>
                <w:szCs w:val="24"/>
              </w:rPr>
              <w:t>Operation</w:t>
            </w:r>
            <w:proofErr w:type="spellEnd"/>
            <w:r w:rsidR="006B25E7" w:rsidRPr="004E5342">
              <w:rPr>
                <w:rFonts w:ascii="Arial Narrow" w:hAnsi="Arial Narrow" w:cs="Arial"/>
                <w:i/>
                <w:iCs/>
                <w:sz w:val="24"/>
                <w:szCs w:val="24"/>
              </w:rPr>
              <w:t xml:space="preserve"> </w:t>
            </w:r>
            <w:proofErr w:type="spellStart"/>
            <w:r w:rsidR="006B25E7" w:rsidRPr="004E5342">
              <w:rPr>
                <w:rFonts w:ascii="Arial Narrow" w:hAnsi="Arial Narrow" w:cs="Arial"/>
                <w:i/>
                <w:iCs/>
                <w:sz w:val="24"/>
                <w:szCs w:val="24"/>
              </w:rPr>
              <w:t>Model</w:t>
            </w:r>
            <w:proofErr w:type="spellEnd"/>
            <w:r w:rsidR="006B25E7" w:rsidRPr="004E5342">
              <w:rPr>
                <w:rFonts w:ascii="Arial Narrow" w:hAnsi="Arial Narrow" w:cs="Arial"/>
                <w:sz w:val="24"/>
                <w:szCs w:val="24"/>
              </w:rPr>
              <w:t xml:space="preserve"> </w:t>
            </w:r>
            <w:r w:rsidR="008A1572" w:rsidRPr="004E5342">
              <w:rPr>
                <w:rFonts w:ascii="Arial Narrow" w:hAnsi="Arial Narrow" w:cs="Arial"/>
                <w:sz w:val="24"/>
                <w:szCs w:val="24"/>
              </w:rPr>
              <w:t>-</w:t>
            </w:r>
            <w:r w:rsidR="006B25E7" w:rsidRPr="004E5342">
              <w:rPr>
                <w:rFonts w:ascii="Arial Narrow" w:hAnsi="Arial Narrow" w:cs="Arial"/>
                <w:sz w:val="24"/>
                <w:szCs w:val="24"/>
              </w:rPr>
              <w:t xml:space="preserve"> importo taisyklės į JK pagal skirtingas prekių kategorijas, pagrindiniai tarifai, deklaracijos, specifiniai reikalavimai ir kt.</w:t>
            </w:r>
          </w:p>
        </w:tc>
        <w:tc>
          <w:tcPr>
            <w:tcW w:w="2572" w:type="dxa"/>
            <w:tcMar>
              <w:top w:w="29" w:type="dxa"/>
              <w:left w:w="115" w:type="dxa"/>
              <w:bottom w:w="29" w:type="dxa"/>
              <w:right w:w="115" w:type="dxa"/>
            </w:tcMar>
          </w:tcPr>
          <w:p w14:paraId="4D71FABC" w14:textId="77777777" w:rsidR="002C106C" w:rsidRPr="004E5342" w:rsidRDefault="002C106C" w:rsidP="00D84D00">
            <w:pPr>
              <w:spacing w:after="0"/>
              <w:rPr>
                <w:rStyle w:val="Hyperlink"/>
                <w:rFonts w:ascii="Arial Narrow" w:hAnsi="Arial Narrow" w:cs="Arial"/>
                <w:sz w:val="18"/>
                <w:szCs w:val="18"/>
              </w:rPr>
            </w:pPr>
            <w:hyperlink r:id="rId9" w:history="1">
              <w:r w:rsidRPr="004E5342">
                <w:rPr>
                  <w:rStyle w:val="Hyperlink"/>
                  <w:rFonts w:ascii="Arial Narrow" w:hAnsi="Arial Narrow" w:cs="Arial"/>
                  <w:sz w:val="18"/>
                  <w:szCs w:val="18"/>
                </w:rPr>
                <w:t>Business tax: Import, export and customs for businesses - detailed information - GOV.UK (www.gov.uk)</w:t>
              </w:r>
            </w:hyperlink>
          </w:p>
          <w:p w14:paraId="28ACDF41" w14:textId="77777777" w:rsidR="002C106C" w:rsidRPr="004E5342" w:rsidRDefault="002C106C" w:rsidP="00D84D00">
            <w:pPr>
              <w:spacing w:after="0"/>
              <w:rPr>
                <w:rStyle w:val="Hyperlink"/>
                <w:rFonts w:ascii="Arial Narrow" w:hAnsi="Arial Narrow" w:cs="Arial"/>
                <w:sz w:val="18"/>
                <w:szCs w:val="18"/>
              </w:rPr>
            </w:pPr>
          </w:p>
          <w:p w14:paraId="146E6DAB" w14:textId="77777777" w:rsidR="002C106C" w:rsidRPr="004E5342" w:rsidRDefault="002C106C" w:rsidP="00D84D00">
            <w:pPr>
              <w:spacing w:after="0"/>
              <w:rPr>
                <w:rStyle w:val="Hyperlink"/>
                <w:rFonts w:ascii="Arial Narrow" w:hAnsi="Arial Narrow" w:cs="Arial"/>
                <w:sz w:val="18"/>
                <w:szCs w:val="18"/>
              </w:rPr>
            </w:pPr>
            <w:hyperlink r:id="rId10" w:history="1">
              <w:r w:rsidRPr="004E5342">
                <w:rPr>
                  <w:rStyle w:val="Hyperlink"/>
                  <w:rFonts w:ascii="Arial Narrow" w:hAnsi="Arial Narrow" w:cs="Arial"/>
                  <w:sz w:val="18"/>
                  <w:szCs w:val="18"/>
                </w:rPr>
                <w:t>Check your readiness to export to the UK and other international markets - GOV.UK (www.gov.uk)</w:t>
              </w:r>
            </w:hyperlink>
          </w:p>
          <w:p w14:paraId="104030B5" w14:textId="77777777" w:rsidR="006B25E7" w:rsidRPr="004E5342" w:rsidRDefault="006B25E7" w:rsidP="00D84D00">
            <w:pPr>
              <w:spacing w:after="0"/>
              <w:rPr>
                <w:rStyle w:val="Hyperlink"/>
                <w:rFonts w:ascii="Arial Narrow" w:hAnsi="Arial Narrow" w:cs="Arial"/>
                <w:sz w:val="18"/>
                <w:szCs w:val="18"/>
              </w:rPr>
            </w:pPr>
          </w:p>
          <w:p w14:paraId="09995C1C" w14:textId="77777777" w:rsidR="006B25E7" w:rsidRPr="004E5342" w:rsidRDefault="006B25E7" w:rsidP="00D84D00">
            <w:pPr>
              <w:spacing w:after="0"/>
              <w:rPr>
                <w:rStyle w:val="Hyperlink"/>
                <w:rFonts w:ascii="Arial Narrow" w:hAnsi="Arial Narrow" w:cs="Arial"/>
                <w:sz w:val="18"/>
                <w:szCs w:val="18"/>
              </w:rPr>
            </w:pPr>
            <w:hyperlink r:id="rId11" w:history="1">
              <w:r w:rsidRPr="004E5342">
                <w:rPr>
                  <w:rStyle w:val="Hyperlink"/>
                  <w:rFonts w:ascii="Arial Narrow" w:hAnsi="Arial Narrow" w:cs="Arial"/>
                  <w:sz w:val="18"/>
                  <w:szCs w:val="18"/>
                </w:rPr>
                <w:t xml:space="preserve">United </w:t>
              </w:r>
              <w:proofErr w:type="spellStart"/>
              <w:r w:rsidRPr="004E5342">
                <w:rPr>
                  <w:rStyle w:val="Hyperlink"/>
                  <w:rFonts w:ascii="Arial Narrow" w:hAnsi="Arial Narrow" w:cs="Arial"/>
                  <w:sz w:val="18"/>
                  <w:szCs w:val="18"/>
                </w:rPr>
                <w:t>Kingdom</w:t>
              </w:r>
              <w:proofErr w:type="spellEnd"/>
              <w:r w:rsidRPr="004E5342">
                <w:rPr>
                  <w:rStyle w:val="Hyperlink"/>
                  <w:rFonts w:ascii="Arial Narrow" w:hAnsi="Arial Narrow" w:cs="Arial"/>
                  <w:sz w:val="18"/>
                  <w:szCs w:val="18"/>
                </w:rPr>
                <w:t xml:space="preserve"> - </w:t>
              </w:r>
              <w:proofErr w:type="spellStart"/>
              <w:r w:rsidRPr="004E5342">
                <w:rPr>
                  <w:rStyle w:val="Hyperlink"/>
                  <w:rFonts w:ascii="Arial Narrow" w:hAnsi="Arial Narrow" w:cs="Arial"/>
                  <w:sz w:val="18"/>
                  <w:szCs w:val="18"/>
                </w:rPr>
                <w:t>European</w:t>
              </w:r>
              <w:proofErr w:type="spellEnd"/>
              <w:r w:rsidRPr="004E5342">
                <w:rPr>
                  <w:rStyle w:val="Hyperlink"/>
                  <w:rFonts w:ascii="Arial Narrow" w:hAnsi="Arial Narrow" w:cs="Arial"/>
                  <w:sz w:val="18"/>
                  <w:szCs w:val="18"/>
                </w:rPr>
                <w:t xml:space="preserve"> </w:t>
              </w:r>
              <w:proofErr w:type="spellStart"/>
              <w:r w:rsidRPr="004E5342">
                <w:rPr>
                  <w:rStyle w:val="Hyperlink"/>
                  <w:rFonts w:ascii="Arial Narrow" w:hAnsi="Arial Narrow" w:cs="Arial"/>
                  <w:sz w:val="18"/>
                  <w:szCs w:val="18"/>
                </w:rPr>
                <w:t>Commission</w:t>
              </w:r>
              <w:proofErr w:type="spellEnd"/>
              <w:r w:rsidRPr="004E5342">
                <w:rPr>
                  <w:rStyle w:val="Hyperlink"/>
                  <w:rFonts w:ascii="Arial Narrow" w:hAnsi="Arial Narrow" w:cs="Arial"/>
                  <w:sz w:val="18"/>
                  <w:szCs w:val="18"/>
                </w:rPr>
                <w:t xml:space="preserve"> (europa.eu)</w:t>
              </w:r>
            </w:hyperlink>
          </w:p>
          <w:p w14:paraId="5B6F552B" w14:textId="77777777" w:rsidR="006B25E7" w:rsidRPr="004E5342" w:rsidRDefault="006B25E7" w:rsidP="00D84D00">
            <w:pPr>
              <w:spacing w:after="0"/>
              <w:rPr>
                <w:rStyle w:val="Hyperlink"/>
                <w:rFonts w:ascii="Arial Narrow" w:hAnsi="Arial Narrow" w:cs="Arial"/>
                <w:sz w:val="18"/>
                <w:szCs w:val="18"/>
              </w:rPr>
            </w:pPr>
          </w:p>
          <w:p w14:paraId="0775E048" w14:textId="77777777" w:rsidR="006B25E7" w:rsidRPr="004E5342" w:rsidRDefault="006B25E7" w:rsidP="00D84D00">
            <w:pPr>
              <w:spacing w:after="0"/>
              <w:rPr>
                <w:rStyle w:val="Hyperlink"/>
                <w:rFonts w:ascii="Arial Narrow" w:hAnsi="Arial Narrow" w:cs="Arial"/>
                <w:sz w:val="18"/>
                <w:szCs w:val="18"/>
              </w:rPr>
            </w:pPr>
            <w:hyperlink r:id="rId12" w:history="1">
              <w:r w:rsidRPr="004E5342">
                <w:rPr>
                  <w:rStyle w:val="Hyperlink"/>
                  <w:rFonts w:ascii="Arial Narrow" w:hAnsi="Arial Narrow" w:cs="Arial"/>
                  <w:sz w:val="18"/>
                  <w:szCs w:val="18"/>
                </w:rPr>
                <w:t>The Border Target Operating Model: August 2023 - GOV.UK (www.gov.uk)</w:t>
              </w:r>
            </w:hyperlink>
          </w:p>
          <w:p w14:paraId="71987C7A" w14:textId="77777777" w:rsidR="00726E97" w:rsidRPr="004E5342" w:rsidRDefault="00726E97" w:rsidP="00D84D00">
            <w:pPr>
              <w:spacing w:after="0"/>
              <w:rPr>
                <w:rStyle w:val="Hyperlink"/>
                <w:rFonts w:ascii="Arial Narrow" w:hAnsi="Arial Narrow" w:cs="Arial"/>
                <w:sz w:val="18"/>
                <w:szCs w:val="18"/>
              </w:rPr>
            </w:pPr>
          </w:p>
          <w:p w14:paraId="0AFD9C1B" w14:textId="522AC721" w:rsidR="00726E97" w:rsidRPr="004E5342" w:rsidRDefault="00726E97" w:rsidP="00726E97">
            <w:pPr>
              <w:spacing w:after="0"/>
              <w:jc w:val="both"/>
              <w:rPr>
                <w:rStyle w:val="Hyperlink"/>
              </w:rPr>
            </w:pPr>
            <w:hyperlink r:id="rId13" w:history="1">
              <w:r w:rsidRPr="004E5342">
                <w:rPr>
                  <w:color w:val="0000FF"/>
                  <w:sz w:val="18"/>
                  <w:szCs w:val="18"/>
                  <w:u w:val="single"/>
                </w:rPr>
                <w:t xml:space="preserve">Access2Markets </w:t>
              </w:r>
              <w:proofErr w:type="spellStart"/>
              <w:r w:rsidRPr="004E5342">
                <w:rPr>
                  <w:color w:val="0000FF"/>
                  <w:sz w:val="18"/>
                  <w:szCs w:val="18"/>
                  <w:u w:val="single"/>
                </w:rPr>
                <w:t>Welcome</w:t>
              </w:r>
              <w:proofErr w:type="spellEnd"/>
              <w:r w:rsidRPr="004E5342">
                <w:rPr>
                  <w:color w:val="0000FF"/>
                  <w:sz w:val="18"/>
                  <w:szCs w:val="18"/>
                  <w:u w:val="single"/>
                </w:rPr>
                <w:t xml:space="preserve"> </w:t>
              </w:r>
              <w:proofErr w:type="spellStart"/>
              <w:r w:rsidRPr="004E5342">
                <w:rPr>
                  <w:color w:val="0000FF"/>
                  <w:sz w:val="18"/>
                  <w:szCs w:val="18"/>
                  <w:u w:val="single"/>
                </w:rPr>
                <w:t>home</w:t>
              </w:r>
              <w:proofErr w:type="spellEnd"/>
              <w:r w:rsidRPr="004E5342">
                <w:rPr>
                  <w:color w:val="0000FF"/>
                  <w:sz w:val="18"/>
                  <w:szCs w:val="18"/>
                  <w:u w:val="single"/>
                </w:rPr>
                <w:t xml:space="preserve"> </w:t>
              </w:r>
              <w:proofErr w:type="spellStart"/>
              <w:r w:rsidRPr="004E5342">
                <w:rPr>
                  <w:color w:val="0000FF"/>
                  <w:sz w:val="18"/>
                  <w:szCs w:val="18"/>
                  <w:u w:val="single"/>
                </w:rPr>
                <w:t>page</w:t>
              </w:r>
              <w:proofErr w:type="spellEnd"/>
              <w:r w:rsidRPr="004E5342">
                <w:rPr>
                  <w:color w:val="0000FF"/>
                  <w:sz w:val="18"/>
                  <w:szCs w:val="18"/>
                  <w:u w:val="single"/>
                </w:rPr>
                <w:t xml:space="preserve"> (europa.eu)</w:t>
              </w:r>
            </w:hyperlink>
            <w:r w:rsidRPr="004E5342">
              <w:rPr>
                <w:color w:val="0000FF"/>
                <w:sz w:val="18"/>
                <w:szCs w:val="18"/>
                <w:u w:val="single"/>
              </w:rPr>
              <w:t xml:space="preserve"> </w:t>
            </w:r>
          </w:p>
        </w:tc>
      </w:tr>
      <w:tr w:rsidR="00A01210" w:rsidRPr="004E5342" w14:paraId="42BA8B5E" w14:textId="77777777" w:rsidTr="00BD6CF7">
        <w:trPr>
          <w:trHeight w:val="344"/>
        </w:trPr>
        <w:tc>
          <w:tcPr>
            <w:tcW w:w="877" w:type="dxa"/>
            <w:tcMar>
              <w:top w:w="29" w:type="dxa"/>
              <w:left w:w="115" w:type="dxa"/>
              <w:bottom w:w="29" w:type="dxa"/>
              <w:right w:w="115" w:type="dxa"/>
            </w:tcMar>
          </w:tcPr>
          <w:p w14:paraId="5CBDABC5" w14:textId="77777777" w:rsidR="00A01210" w:rsidRPr="004E5342" w:rsidRDefault="00A01210" w:rsidP="00270E9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3737F4D" w14:textId="0152BA81" w:rsidR="00A01210" w:rsidRPr="004E5342" w:rsidRDefault="00A01210" w:rsidP="007C184D">
            <w:pPr>
              <w:spacing w:after="0"/>
              <w:jc w:val="both"/>
              <w:rPr>
                <w:rFonts w:ascii="Arial Narrow" w:hAnsi="Arial Narrow" w:cs="Arial"/>
                <w:sz w:val="24"/>
                <w:szCs w:val="24"/>
              </w:rPr>
            </w:pPr>
            <w:r w:rsidRPr="004E5342">
              <w:rPr>
                <w:rFonts w:ascii="Arial Narrow" w:hAnsi="Arial Narrow" w:cs="Arial"/>
                <w:sz w:val="24"/>
                <w:szCs w:val="24"/>
              </w:rPr>
              <w:t>Konsultacijos ir naudingi kontaktai eksportuojančioms įmonėms apie prekybos sąlygų tarp ES ir Jungtinės Karalystės pokyčius</w:t>
            </w:r>
            <w:r w:rsidR="00E85C34" w:rsidRPr="004E5342">
              <w:rPr>
                <w:rFonts w:ascii="Arial Narrow" w:hAnsi="Arial Narrow" w:cs="Arial"/>
                <w:sz w:val="24"/>
                <w:szCs w:val="24"/>
              </w:rPr>
              <w:t>.</w:t>
            </w:r>
          </w:p>
        </w:tc>
        <w:tc>
          <w:tcPr>
            <w:tcW w:w="2572" w:type="dxa"/>
            <w:tcMar>
              <w:top w:w="29" w:type="dxa"/>
              <w:left w:w="115" w:type="dxa"/>
              <w:bottom w:w="29" w:type="dxa"/>
              <w:right w:w="115" w:type="dxa"/>
            </w:tcMar>
          </w:tcPr>
          <w:p w14:paraId="30E7ABE7" w14:textId="0620149F" w:rsidR="00A01210" w:rsidRPr="004E5342" w:rsidRDefault="003106A2" w:rsidP="00270E9A">
            <w:pPr>
              <w:spacing w:after="0"/>
              <w:rPr>
                <w:rStyle w:val="Hyperlink"/>
                <w:rFonts w:asciiTheme="minorHAnsi" w:hAnsiTheme="minorHAnsi" w:cstheme="minorHAnsi"/>
                <w:sz w:val="20"/>
                <w:szCs w:val="20"/>
              </w:rPr>
            </w:pPr>
            <w:hyperlink r:id="rId14" w:history="1">
              <w:r w:rsidRPr="004E5342">
                <w:rPr>
                  <w:rStyle w:val="Hyperlink"/>
                  <w:rFonts w:asciiTheme="minorHAnsi" w:hAnsiTheme="minorHAnsi" w:cstheme="minorHAnsi"/>
                  <w:sz w:val="20"/>
                  <w:szCs w:val="20"/>
                </w:rPr>
                <w:t>https://eksportogidas.inovacijuagentura.lt/brexit-2/</w:t>
              </w:r>
            </w:hyperlink>
          </w:p>
        </w:tc>
      </w:tr>
      <w:tr w:rsidR="004451F9" w:rsidRPr="004E5342" w14:paraId="7418BBB3" w14:textId="77777777" w:rsidTr="00BD6CF7">
        <w:trPr>
          <w:trHeight w:val="344"/>
        </w:trPr>
        <w:tc>
          <w:tcPr>
            <w:tcW w:w="877" w:type="dxa"/>
            <w:tcMar>
              <w:top w:w="29" w:type="dxa"/>
              <w:left w:w="115" w:type="dxa"/>
              <w:bottom w:w="29" w:type="dxa"/>
              <w:right w:w="115" w:type="dxa"/>
            </w:tcMar>
          </w:tcPr>
          <w:p w14:paraId="19A7F731" w14:textId="327F3F90" w:rsidR="004451F9" w:rsidRPr="004E5342" w:rsidRDefault="004451F9" w:rsidP="004451F9">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BC2CE71" w14:textId="6FE3F384" w:rsidR="004451F9" w:rsidRPr="006F256E" w:rsidRDefault="004451F9" w:rsidP="004451F9">
            <w:pPr>
              <w:spacing w:after="0"/>
              <w:jc w:val="both"/>
              <w:rPr>
                <w:rFonts w:cs="Calibri"/>
                <w:sz w:val="24"/>
                <w:szCs w:val="24"/>
              </w:rPr>
            </w:pPr>
            <w:r w:rsidRPr="006F256E">
              <w:rPr>
                <w:rFonts w:cs="Calibri"/>
                <w:color w:val="000000"/>
                <w:sz w:val="24"/>
                <w:szCs w:val="24"/>
              </w:rPr>
              <w:t xml:space="preserve">JK keičiami sveikatos eksporto sertifikatus (EHCS) gyvūnams ir gyvūniniams produktams nuo 2025 m. liepos 31 d. Sertifikatų atnaujinimą atlieka VMVT. </w:t>
            </w:r>
          </w:p>
        </w:tc>
        <w:tc>
          <w:tcPr>
            <w:tcW w:w="2572" w:type="dxa"/>
            <w:tcMar>
              <w:top w:w="29" w:type="dxa"/>
              <w:left w:w="115" w:type="dxa"/>
              <w:bottom w:w="29" w:type="dxa"/>
              <w:right w:w="115" w:type="dxa"/>
            </w:tcMar>
          </w:tcPr>
          <w:p w14:paraId="5B76B55E" w14:textId="17021261" w:rsidR="004451F9" w:rsidRPr="006F256E" w:rsidRDefault="004451F9" w:rsidP="004451F9">
            <w:pPr>
              <w:spacing w:after="0"/>
              <w:rPr>
                <w:rStyle w:val="Hyperlink"/>
                <w:rFonts w:cs="Calibri"/>
                <w:sz w:val="20"/>
                <w:szCs w:val="20"/>
              </w:rPr>
            </w:pPr>
            <w:proofErr w:type="spellStart"/>
            <w:r w:rsidRPr="006F256E">
              <w:rPr>
                <w:rFonts w:cs="Calibri"/>
                <w:color w:val="0563C1"/>
                <w:sz w:val="20"/>
                <w:szCs w:val="20"/>
                <w:u w:val="single"/>
              </w:rPr>
              <w:t>Clarifying</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information</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for</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imports</w:t>
            </w:r>
            <w:proofErr w:type="spellEnd"/>
            <w:r w:rsidRPr="006F256E">
              <w:rPr>
                <w:rFonts w:cs="Calibri"/>
                <w:color w:val="0563C1"/>
                <w:sz w:val="20"/>
                <w:szCs w:val="20"/>
                <w:u w:val="single"/>
              </w:rPr>
              <w:t xml:space="preserve"> of </w:t>
            </w:r>
            <w:proofErr w:type="spellStart"/>
            <w:r w:rsidRPr="006F256E">
              <w:rPr>
                <w:rFonts w:cs="Calibri"/>
                <w:color w:val="0563C1"/>
                <w:sz w:val="20"/>
                <w:szCs w:val="20"/>
                <w:u w:val="single"/>
              </w:rPr>
              <w:t>animal</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products</w:t>
            </w:r>
            <w:proofErr w:type="spellEnd"/>
            <w:r w:rsidRPr="006F256E">
              <w:rPr>
                <w:rFonts w:cs="Calibri"/>
                <w:color w:val="0563C1"/>
                <w:sz w:val="20"/>
                <w:szCs w:val="20"/>
                <w:u w:val="single"/>
              </w:rPr>
              <w:t xml:space="preserve"> - </w:t>
            </w:r>
            <w:proofErr w:type="spellStart"/>
            <w:r w:rsidRPr="006F256E">
              <w:rPr>
                <w:rFonts w:cs="Calibri"/>
                <w:color w:val="0563C1"/>
                <w:sz w:val="20"/>
                <w:szCs w:val="20"/>
                <w:u w:val="single"/>
              </w:rPr>
              <w:t>Import</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Information</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Note</w:t>
            </w:r>
            <w:proofErr w:type="spellEnd"/>
            <w:r w:rsidRPr="006F256E">
              <w:rPr>
                <w:rFonts w:cs="Calibri"/>
                <w:color w:val="0563C1"/>
                <w:sz w:val="20"/>
                <w:szCs w:val="20"/>
                <w:u w:val="single"/>
              </w:rPr>
              <w:t xml:space="preserve"> (IIN) GEN/4 - GOV.UK </w:t>
            </w:r>
            <w:proofErr w:type="spellStart"/>
            <w:r w:rsidRPr="006F256E">
              <w:rPr>
                <w:rFonts w:cs="Calibri"/>
                <w:color w:val="0563C1"/>
                <w:sz w:val="20"/>
                <w:szCs w:val="20"/>
                <w:u w:val="single"/>
              </w:rPr>
              <w:t>Clarifying</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information</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imports</w:t>
            </w:r>
            <w:proofErr w:type="spellEnd"/>
            <w:r w:rsidRPr="006F256E">
              <w:rPr>
                <w:rFonts w:cs="Calibri"/>
                <w:color w:val="0563C1"/>
                <w:sz w:val="20"/>
                <w:szCs w:val="20"/>
                <w:u w:val="single"/>
              </w:rPr>
              <w:t xml:space="preserve"> of </w:t>
            </w:r>
            <w:proofErr w:type="spellStart"/>
            <w:r w:rsidRPr="006F256E">
              <w:rPr>
                <w:rFonts w:cs="Calibri"/>
                <w:color w:val="0563C1"/>
                <w:sz w:val="20"/>
                <w:szCs w:val="20"/>
                <w:u w:val="single"/>
              </w:rPr>
              <w:t>live</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animals</w:t>
            </w:r>
            <w:proofErr w:type="spellEnd"/>
            <w:r w:rsidRPr="006F256E">
              <w:rPr>
                <w:rFonts w:cs="Calibri"/>
                <w:color w:val="0563C1"/>
                <w:sz w:val="20"/>
                <w:szCs w:val="20"/>
                <w:u w:val="single"/>
              </w:rPr>
              <w:t xml:space="preserve"> - IIN GEN/5 - GOV.UK</w:t>
            </w:r>
          </w:p>
        </w:tc>
      </w:tr>
      <w:tr w:rsidR="004451F9" w:rsidRPr="004E5342" w14:paraId="1E8A1ADF" w14:textId="77777777" w:rsidTr="00BD6CF7">
        <w:trPr>
          <w:trHeight w:val="344"/>
        </w:trPr>
        <w:tc>
          <w:tcPr>
            <w:tcW w:w="877" w:type="dxa"/>
            <w:tcMar>
              <w:top w:w="29" w:type="dxa"/>
              <w:left w:w="115" w:type="dxa"/>
              <w:bottom w:w="29" w:type="dxa"/>
              <w:right w:w="115" w:type="dxa"/>
            </w:tcMar>
          </w:tcPr>
          <w:p w14:paraId="658F09AD" w14:textId="295D0D79" w:rsidR="004451F9" w:rsidRPr="004E5342" w:rsidRDefault="004451F9" w:rsidP="004451F9">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B731FB1" w14:textId="4587DDCB" w:rsidR="004451F9" w:rsidRPr="006F256E" w:rsidRDefault="004451F9" w:rsidP="004451F9">
            <w:pPr>
              <w:spacing w:after="0"/>
              <w:jc w:val="both"/>
              <w:rPr>
                <w:rFonts w:cs="Calibri"/>
                <w:sz w:val="24"/>
                <w:szCs w:val="24"/>
              </w:rPr>
            </w:pPr>
            <w:r w:rsidRPr="006F256E">
              <w:rPr>
                <w:rFonts w:cs="Calibri"/>
                <w:color w:val="000000"/>
                <w:sz w:val="24"/>
                <w:szCs w:val="24"/>
              </w:rPr>
              <w:t xml:space="preserve">JK nuo 2025 m. vasario 24 d. įveda papildomą kontrolę (1% dažnumas) neapdirbtai vilnai ir gyvūnų plaukams iš ES dėl snukio ir nagų ligos protrūkio Vokietijoje. </w:t>
            </w:r>
          </w:p>
        </w:tc>
        <w:tc>
          <w:tcPr>
            <w:tcW w:w="2572" w:type="dxa"/>
            <w:tcMar>
              <w:top w:w="29" w:type="dxa"/>
              <w:left w:w="115" w:type="dxa"/>
              <w:bottom w:w="29" w:type="dxa"/>
              <w:right w:w="115" w:type="dxa"/>
            </w:tcMar>
          </w:tcPr>
          <w:p w14:paraId="4A93AE14" w14:textId="08548453" w:rsidR="004451F9" w:rsidRPr="006F256E" w:rsidRDefault="004451F9" w:rsidP="004451F9">
            <w:pPr>
              <w:spacing w:after="0"/>
              <w:rPr>
                <w:rStyle w:val="Hyperlink"/>
                <w:rFonts w:cs="Calibri"/>
                <w:sz w:val="20"/>
                <w:szCs w:val="20"/>
              </w:rPr>
            </w:pPr>
            <w:proofErr w:type="spellStart"/>
            <w:r w:rsidRPr="006F256E">
              <w:rPr>
                <w:rFonts w:cs="Calibri"/>
                <w:color w:val="0563C1"/>
                <w:sz w:val="20"/>
                <w:szCs w:val="20"/>
                <w:u w:val="single"/>
              </w:rPr>
              <w:t>Animal</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by-products</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products</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not</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intended</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for</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human</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consumption</w:t>
            </w:r>
            <w:proofErr w:type="spellEnd"/>
            <w:r w:rsidRPr="006F256E">
              <w:rPr>
                <w:rFonts w:cs="Calibri"/>
                <w:color w:val="0563C1"/>
                <w:sz w:val="20"/>
                <w:szCs w:val="20"/>
                <w:u w:val="single"/>
              </w:rPr>
              <w:t xml:space="preserve">): risk </w:t>
            </w:r>
            <w:proofErr w:type="spellStart"/>
            <w:r w:rsidRPr="006F256E">
              <w:rPr>
                <w:rFonts w:cs="Calibri"/>
                <w:color w:val="0563C1"/>
                <w:sz w:val="20"/>
                <w:szCs w:val="20"/>
                <w:u w:val="single"/>
              </w:rPr>
              <w:t>categories</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for</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imports</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from</w:t>
            </w:r>
            <w:proofErr w:type="spellEnd"/>
            <w:r w:rsidRPr="006F256E">
              <w:rPr>
                <w:rFonts w:cs="Calibri"/>
                <w:color w:val="0563C1"/>
                <w:sz w:val="20"/>
                <w:szCs w:val="20"/>
                <w:u w:val="single"/>
              </w:rPr>
              <w:t xml:space="preserve"> EU to GB - GOV.UK </w:t>
            </w:r>
            <w:proofErr w:type="spellStart"/>
            <w:r w:rsidRPr="006F256E">
              <w:rPr>
                <w:rFonts w:cs="Calibri"/>
                <w:color w:val="0563C1"/>
                <w:sz w:val="20"/>
                <w:szCs w:val="20"/>
                <w:u w:val="single"/>
              </w:rPr>
              <w:t>Import</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animal</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by-products</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from</w:t>
            </w:r>
            <w:proofErr w:type="spellEnd"/>
            <w:r w:rsidRPr="006F256E">
              <w:rPr>
                <w:rFonts w:cs="Calibri"/>
                <w:color w:val="0563C1"/>
                <w:sz w:val="20"/>
                <w:szCs w:val="20"/>
                <w:u w:val="single"/>
              </w:rPr>
              <w:t xml:space="preserve"> the EU to </w:t>
            </w:r>
            <w:proofErr w:type="spellStart"/>
            <w:r w:rsidRPr="006F256E">
              <w:rPr>
                <w:rFonts w:cs="Calibri"/>
                <w:color w:val="0563C1"/>
                <w:sz w:val="20"/>
                <w:szCs w:val="20"/>
                <w:u w:val="single"/>
              </w:rPr>
              <w:t>Great</w:t>
            </w:r>
            <w:proofErr w:type="spellEnd"/>
            <w:r w:rsidRPr="006F256E">
              <w:rPr>
                <w:rFonts w:cs="Calibri"/>
                <w:color w:val="0563C1"/>
                <w:sz w:val="20"/>
                <w:szCs w:val="20"/>
                <w:u w:val="single"/>
              </w:rPr>
              <w:t xml:space="preserve"> </w:t>
            </w:r>
            <w:proofErr w:type="spellStart"/>
            <w:r w:rsidRPr="006F256E">
              <w:rPr>
                <w:rFonts w:cs="Calibri"/>
                <w:color w:val="0563C1"/>
                <w:sz w:val="20"/>
                <w:szCs w:val="20"/>
                <w:u w:val="single"/>
              </w:rPr>
              <w:t>Britain</w:t>
            </w:r>
            <w:proofErr w:type="spellEnd"/>
            <w:r w:rsidRPr="006F256E">
              <w:rPr>
                <w:rFonts w:cs="Calibri"/>
                <w:color w:val="0563C1"/>
                <w:sz w:val="20"/>
                <w:szCs w:val="20"/>
                <w:u w:val="single"/>
              </w:rPr>
              <w:t xml:space="preserve"> - GOV.UK</w:t>
            </w:r>
          </w:p>
        </w:tc>
      </w:tr>
      <w:tr w:rsidR="004451F9" w:rsidRPr="004E5342" w14:paraId="20B3E9A1" w14:textId="77777777" w:rsidTr="00BD6CF7">
        <w:trPr>
          <w:trHeight w:val="344"/>
        </w:trPr>
        <w:tc>
          <w:tcPr>
            <w:tcW w:w="877" w:type="dxa"/>
            <w:tcMar>
              <w:top w:w="29" w:type="dxa"/>
              <w:left w:w="115" w:type="dxa"/>
              <w:bottom w:w="29" w:type="dxa"/>
              <w:right w:w="115" w:type="dxa"/>
            </w:tcMar>
          </w:tcPr>
          <w:p w14:paraId="3DF1F894" w14:textId="6D1D75E0" w:rsidR="004451F9" w:rsidRPr="004E5342" w:rsidRDefault="004451F9" w:rsidP="004451F9">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6DA2B39" w14:textId="2D6513E2" w:rsidR="004451F9" w:rsidRPr="006F256E" w:rsidRDefault="004451F9" w:rsidP="004451F9">
            <w:pPr>
              <w:spacing w:after="0"/>
              <w:jc w:val="both"/>
              <w:rPr>
                <w:rFonts w:cs="Calibri"/>
                <w:sz w:val="24"/>
                <w:szCs w:val="24"/>
              </w:rPr>
            </w:pPr>
            <w:r w:rsidRPr="006F256E">
              <w:rPr>
                <w:rFonts w:cs="Calibri"/>
                <w:color w:val="000000"/>
                <w:sz w:val="24"/>
                <w:szCs w:val="24"/>
              </w:rPr>
              <w:t>Verslo parodos JK</w:t>
            </w:r>
          </w:p>
        </w:tc>
        <w:tc>
          <w:tcPr>
            <w:tcW w:w="2572" w:type="dxa"/>
            <w:tcMar>
              <w:top w:w="29" w:type="dxa"/>
              <w:left w:w="115" w:type="dxa"/>
              <w:bottom w:w="29" w:type="dxa"/>
              <w:right w:w="115" w:type="dxa"/>
            </w:tcMar>
          </w:tcPr>
          <w:p w14:paraId="19B893A1" w14:textId="77777777" w:rsidR="004451F9" w:rsidRPr="006F256E" w:rsidRDefault="004451F9" w:rsidP="004451F9">
            <w:pPr>
              <w:spacing w:after="0"/>
              <w:ind w:firstLine="720"/>
              <w:rPr>
                <w:rFonts w:cs="Calibri"/>
                <w:color w:val="0563C1"/>
                <w:sz w:val="20"/>
                <w:szCs w:val="20"/>
                <w:u w:val="single"/>
              </w:rPr>
            </w:pPr>
            <w:hyperlink r:id="rId15" w:history="1">
              <w:r w:rsidRPr="006F256E">
                <w:rPr>
                  <w:rStyle w:val="Hyperlink"/>
                  <w:rFonts w:cs="Calibri"/>
                  <w:sz w:val="20"/>
                  <w:szCs w:val="20"/>
                </w:rPr>
                <w:t>https://www.expocart.com/exhibition/calendar/</w:t>
              </w:r>
            </w:hyperlink>
            <w:r w:rsidRPr="006F256E">
              <w:rPr>
                <w:rFonts w:cs="Calibri"/>
                <w:color w:val="0563C1"/>
                <w:sz w:val="20"/>
                <w:szCs w:val="20"/>
                <w:u w:val="single"/>
              </w:rPr>
              <w:t xml:space="preserve">; </w:t>
            </w:r>
          </w:p>
          <w:p w14:paraId="590448C0" w14:textId="77777777" w:rsidR="004451F9" w:rsidRPr="006F256E" w:rsidRDefault="004451F9" w:rsidP="004451F9">
            <w:pPr>
              <w:spacing w:after="0"/>
              <w:rPr>
                <w:rFonts w:cs="Calibri"/>
                <w:color w:val="0563C1"/>
                <w:sz w:val="20"/>
                <w:szCs w:val="20"/>
                <w:u w:val="single"/>
              </w:rPr>
            </w:pPr>
            <w:hyperlink r:id="rId16" w:history="1">
              <w:r w:rsidRPr="006F256E">
                <w:rPr>
                  <w:rStyle w:val="Hyperlink"/>
                  <w:rFonts w:cs="Calibri"/>
                  <w:sz w:val="20"/>
                  <w:szCs w:val="20"/>
                </w:rPr>
                <w:t>https://www.displaywizard.co.uk/exhibition-calendar/</w:t>
              </w:r>
            </w:hyperlink>
            <w:r w:rsidRPr="006F256E">
              <w:rPr>
                <w:rFonts w:cs="Calibri"/>
                <w:color w:val="0563C1"/>
                <w:sz w:val="20"/>
                <w:szCs w:val="20"/>
                <w:u w:val="single"/>
              </w:rPr>
              <w:t>;</w:t>
            </w:r>
          </w:p>
          <w:p w14:paraId="7AB8DAEF" w14:textId="1467CF9C" w:rsidR="004451F9" w:rsidRPr="006F256E" w:rsidRDefault="004451F9" w:rsidP="004451F9">
            <w:pPr>
              <w:spacing w:after="0"/>
              <w:rPr>
                <w:rStyle w:val="Hyperlink"/>
                <w:rFonts w:cs="Calibri"/>
                <w:sz w:val="20"/>
                <w:szCs w:val="20"/>
              </w:rPr>
            </w:pPr>
            <w:r w:rsidRPr="006F256E">
              <w:rPr>
                <w:rFonts w:cs="Calibri"/>
                <w:color w:val="0563C1"/>
                <w:sz w:val="20"/>
                <w:szCs w:val="20"/>
                <w:u w:val="single"/>
              </w:rPr>
              <w:t>https://10times.com/unitedkingdom/tradeshows</w:t>
            </w:r>
          </w:p>
        </w:tc>
      </w:tr>
      <w:tr w:rsidR="00F95086" w:rsidRPr="004E5342" w14:paraId="3B5354FA" w14:textId="77777777" w:rsidTr="00BD6CF7">
        <w:trPr>
          <w:trHeight w:val="344"/>
        </w:trPr>
        <w:tc>
          <w:tcPr>
            <w:tcW w:w="877" w:type="dxa"/>
            <w:tcMar>
              <w:top w:w="29" w:type="dxa"/>
              <w:left w:w="115" w:type="dxa"/>
              <w:bottom w:w="29" w:type="dxa"/>
              <w:right w:w="115" w:type="dxa"/>
            </w:tcMar>
          </w:tcPr>
          <w:p w14:paraId="75AA350B" w14:textId="195ADD6E" w:rsidR="00F95086" w:rsidRPr="004E5342" w:rsidRDefault="00F95086" w:rsidP="00270E9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052AB18" w14:textId="77777777" w:rsidR="00B854A5" w:rsidRPr="006F256E" w:rsidRDefault="00B854A5" w:rsidP="00B854A5">
            <w:pPr>
              <w:spacing w:after="0" w:line="240" w:lineRule="auto"/>
              <w:jc w:val="both"/>
              <w:rPr>
                <w:rFonts w:cs="Calibri"/>
                <w:color w:val="000000"/>
                <w:sz w:val="24"/>
                <w:szCs w:val="24"/>
              </w:rPr>
            </w:pPr>
            <w:r w:rsidRPr="006F256E">
              <w:rPr>
                <w:rFonts w:cs="Calibri"/>
                <w:color w:val="000000"/>
                <w:sz w:val="24"/>
                <w:szCs w:val="24"/>
              </w:rPr>
              <w:t>Birželio 2d. paskelbta apie pratęstus palengvinimus importo procedūroms vaisiams ir daržovėms. Ik 2027 m. sausio 31 d. neįvedami fitosanitariniai sertifikatai žemos rizikos produktams</w:t>
            </w:r>
          </w:p>
          <w:p w14:paraId="5E7AA1D1" w14:textId="77777777" w:rsidR="00B854A5" w:rsidRPr="006F256E" w:rsidRDefault="00B854A5" w:rsidP="00B854A5">
            <w:pPr>
              <w:spacing w:after="0" w:line="240" w:lineRule="auto"/>
              <w:ind w:left="426"/>
              <w:jc w:val="both"/>
              <w:rPr>
                <w:rFonts w:cs="Calibri"/>
                <w:color w:val="000000"/>
                <w:sz w:val="24"/>
                <w:szCs w:val="24"/>
              </w:rPr>
            </w:pPr>
          </w:p>
          <w:p w14:paraId="1DC1E5B4" w14:textId="1DA8357B" w:rsidR="00AD0FC0" w:rsidRPr="006F256E" w:rsidRDefault="00AD0FC0" w:rsidP="00AD2A7A">
            <w:pPr>
              <w:rPr>
                <w:rFonts w:cs="Calibri"/>
                <w:sz w:val="24"/>
                <w:szCs w:val="24"/>
              </w:rPr>
            </w:pPr>
          </w:p>
        </w:tc>
        <w:tc>
          <w:tcPr>
            <w:tcW w:w="2572" w:type="dxa"/>
            <w:tcMar>
              <w:top w:w="29" w:type="dxa"/>
              <w:left w:w="115" w:type="dxa"/>
              <w:bottom w:w="29" w:type="dxa"/>
              <w:right w:w="115" w:type="dxa"/>
            </w:tcMar>
          </w:tcPr>
          <w:p w14:paraId="3295E3DD" w14:textId="78E462CC" w:rsidR="004C480A" w:rsidRPr="006F256E" w:rsidRDefault="00B854A5" w:rsidP="00AD2A7A">
            <w:pPr>
              <w:spacing w:after="0"/>
              <w:rPr>
                <w:rStyle w:val="Hyperlink"/>
                <w:rFonts w:cs="Calibri"/>
                <w:sz w:val="20"/>
                <w:szCs w:val="20"/>
              </w:rPr>
            </w:pPr>
            <w:hyperlink r:id="rId17" w:history="1">
              <w:r w:rsidRPr="006F256E">
                <w:rPr>
                  <w:rStyle w:val="Hyperlink"/>
                  <w:rFonts w:cs="Calibri"/>
                  <w:sz w:val="20"/>
                  <w:szCs w:val="20"/>
                </w:rPr>
                <w:t xml:space="preserve">Department </w:t>
              </w:r>
              <w:proofErr w:type="spellStart"/>
              <w:r w:rsidRPr="006F256E">
                <w:rPr>
                  <w:rStyle w:val="Hyperlink"/>
                  <w:rFonts w:cs="Calibri"/>
                  <w:sz w:val="20"/>
                  <w:szCs w:val="20"/>
                </w:rPr>
                <w:t>for</w:t>
              </w:r>
              <w:proofErr w:type="spellEnd"/>
              <w:r w:rsidRPr="006F256E">
                <w:rPr>
                  <w:rStyle w:val="Hyperlink"/>
                  <w:rFonts w:cs="Calibri"/>
                  <w:sz w:val="20"/>
                  <w:szCs w:val="20"/>
                </w:rPr>
                <w:t xml:space="preserve"> </w:t>
              </w:r>
              <w:proofErr w:type="spellStart"/>
              <w:r w:rsidRPr="006F256E">
                <w:rPr>
                  <w:rStyle w:val="Hyperlink"/>
                  <w:rFonts w:cs="Calibri"/>
                  <w:sz w:val="20"/>
                  <w:szCs w:val="20"/>
                </w:rPr>
                <w:t>Environment</w:t>
              </w:r>
              <w:proofErr w:type="spellEnd"/>
              <w:r w:rsidRPr="006F256E">
                <w:rPr>
                  <w:rStyle w:val="Hyperlink"/>
                  <w:rFonts w:cs="Calibri"/>
                  <w:sz w:val="20"/>
                  <w:szCs w:val="20"/>
                </w:rPr>
                <w:t xml:space="preserve">, </w:t>
              </w:r>
              <w:proofErr w:type="spellStart"/>
              <w:r w:rsidRPr="006F256E">
                <w:rPr>
                  <w:rStyle w:val="Hyperlink"/>
                  <w:rFonts w:cs="Calibri"/>
                  <w:sz w:val="20"/>
                  <w:szCs w:val="20"/>
                </w:rPr>
                <w:t>Food</w:t>
              </w:r>
              <w:proofErr w:type="spellEnd"/>
              <w:r w:rsidRPr="006F256E">
                <w:rPr>
                  <w:rStyle w:val="Hyperlink"/>
                  <w:rFonts w:cs="Calibri"/>
                  <w:sz w:val="20"/>
                  <w:szCs w:val="20"/>
                </w:rPr>
                <w:t xml:space="preserve"> &amp; </w:t>
              </w:r>
              <w:proofErr w:type="spellStart"/>
              <w:r w:rsidRPr="006F256E">
                <w:rPr>
                  <w:rStyle w:val="Hyperlink"/>
                  <w:rFonts w:cs="Calibri"/>
                  <w:sz w:val="20"/>
                  <w:szCs w:val="20"/>
                </w:rPr>
                <w:t>Rural</w:t>
              </w:r>
              <w:proofErr w:type="spellEnd"/>
              <w:r w:rsidRPr="006F256E">
                <w:rPr>
                  <w:rStyle w:val="Hyperlink"/>
                  <w:rFonts w:cs="Calibri"/>
                  <w:sz w:val="20"/>
                  <w:szCs w:val="20"/>
                </w:rPr>
                <w:t xml:space="preserve"> </w:t>
              </w:r>
              <w:proofErr w:type="spellStart"/>
              <w:r w:rsidRPr="006F256E">
                <w:rPr>
                  <w:rStyle w:val="Hyperlink"/>
                  <w:rFonts w:cs="Calibri"/>
                  <w:sz w:val="20"/>
                  <w:szCs w:val="20"/>
                </w:rPr>
                <w:t>Affairs</w:t>
              </w:r>
              <w:proofErr w:type="spellEnd"/>
              <w:r w:rsidRPr="006F256E">
                <w:rPr>
                  <w:rStyle w:val="Hyperlink"/>
                  <w:rFonts w:cs="Calibri"/>
                  <w:sz w:val="20"/>
                  <w:szCs w:val="20"/>
                </w:rPr>
                <w:t xml:space="preserve"> </w:t>
              </w:r>
              <w:proofErr w:type="spellStart"/>
              <w:r w:rsidRPr="006F256E">
                <w:rPr>
                  <w:rStyle w:val="Hyperlink"/>
                  <w:rFonts w:cs="Calibri"/>
                  <w:sz w:val="20"/>
                  <w:szCs w:val="20"/>
                </w:rPr>
                <w:t>and</w:t>
              </w:r>
              <w:proofErr w:type="spellEnd"/>
              <w:r w:rsidRPr="006F256E">
                <w:rPr>
                  <w:rStyle w:val="Hyperlink"/>
                  <w:rFonts w:cs="Calibri"/>
                  <w:sz w:val="20"/>
                  <w:szCs w:val="20"/>
                </w:rPr>
                <w:t xml:space="preserve"> </w:t>
              </w:r>
              <w:proofErr w:type="spellStart"/>
              <w:r w:rsidRPr="006F256E">
                <w:rPr>
                  <w:rStyle w:val="Hyperlink"/>
                  <w:rFonts w:cs="Calibri"/>
                  <w:sz w:val="20"/>
                  <w:szCs w:val="20"/>
                </w:rPr>
                <w:t>Baroness</w:t>
              </w:r>
              <w:proofErr w:type="spellEnd"/>
              <w:r w:rsidRPr="006F256E">
                <w:rPr>
                  <w:rStyle w:val="Hyperlink"/>
                  <w:rFonts w:cs="Calibri"/>
                  <w:sz w:val="20"/>
                  <w:szCs w:val="20"/>
                </w:rPr>
                <w:t xml:space="preserve"> </w:t>
              </w:r>
              <w:proofErr w:type="spellStart"/>
              <w:r w:rsidRPr="006F256E">
                <w:rPr>
                  <w:rStyle w:val="Hyperlink"/>
                  <w:rFonts w:cs="Calibri"/>
                  <w:sz w:val="20"/>
                  <w:szCs w:val="20"/>
                </w:rPr>
                <w:t>Hayman</w:t>
              </w:r>
              <w:proofErr w:type="spellEnd"/>
              <w:r w:rsidRPr="006F256E">
                <w:rPr>
                  <w:rStyle w:val="Hyperlink"/>
                  <w:rFonts w:cs="Calibri"/>
                  <w:sz w:val="20"/>
                  <w:szCs w:val="20"/>
                </w:rPr>
                <w:t xml:space="preserve"> of </w:t>
              </w:r>
              <w:proofErr w:type="spellStart"/>
              <w:r w:rsidRPr="006F256E">
                <w:rPr>
                  <w:rStyle w:val="Hyperlink"/>
                  <w:rFonts w:cs="Calibri"/>
                  <w:sz w:val="20"/>
                  <w:szCs w:val="20"/>
                </w:rPr>
                <w:t>Ullock</w:t>
              </w:r>
              <w:proofErr w:type="spellEnd"/>
              <w:r w:rsidRPr="006F256E">
                <w:rPr>
                  <w:rStyle w:val="Hyperlink"/>
                  <w:rFonts w:cs="Calibri"/>
                  <w:sz w:val="20"/>
                  <w:szCs w:val="20"/>
                </w:rPr>
                <w:t xml:space="preserve">, </w:t>
              </w:r>
              <w:proofErr w:type="spellStart"/>
              <w:r w:rsidRPr="006F256E">
                <w:rPr>
                  <w:rStyle w:val="Hyperlink"/>
                  <w:rFonts w:cs="Calibri"/>
                  <w:sz w:val="20"/>
                  <w:szCs w:val="20"/>
                </w:rPr>
                <w:t>Fruit</w:t>
              </w:r>
              <w:proofErr w:type="spellEnd"/>
              <w:r w:rsidRPr="006F256E">
                <w:rPr>
                  <w:rStyle w:val="Hyperlink"/>
                  <w:rFonts w:cs="Calibri"/>
                  <w:sz w:val="20"/>
                  <w:szCs w:val="20"/>
                </w:rPr>
                <w:t xml:space="preserve"> </w:t>
              </w:r>
              <w:proofErr w:type="spellStart"/>
              <w:r w:rsidRPr="006F256E">
                <w:rPr>
                  <w:rStyle w:val="Hyperlink"/>
                  <w:rFonts w:cs="Calibri"/>
                  <w:sz w:val="20"/>
                  <w:szCs w:val="20"/>
                </w:rPr>
                <w:t>and</w:t>
              </w:r>
              <w:proofErr w:type="spellEnd"/>
              <w:r w:rsidRPr="006F256E">
                <w:rPr>
                  <w:rStyle w:val="Hyperlink"/>
                  <w:rFonts w:cs="Calibri"/>
                  <w:sz w:val="20"/>
                  <w:szCs w:val="20"/>
                </w:rPr>
                <w:t xml:space="preserve"> </w:t>
              </w:r>
              <w:proofErr w:type="spellStart"/>
              <w:r w:rsidRPr="006F256E">
                <w:rPr>
                  <w:rStyle w:val="Hyperlink"/>
                  <w:rFonts w:cs="Calibri"/>
                  <w:sz w:val="20"/>
                  <w:szCs w:val="20"/>
                </w:rPr>
                <w:t>veg</w:t>
              </w:r>
              <w:proofErr w:type="spellEnd"/>
              <w:r w:rsidRPr="006F256E">
                <w:rPr>
                  <w:rStyle w:val="Hyperlink"/>
                  <w:rFonts w:cs="Calibri"/>
                  <w:sz w:val="20"/>
                  <w:szCs w:val="20"/>
                </w:rPr>
                <w:t xml:space="preserve"> </w:t>
              </w:r>
              <w:proofErr w:type="spellStart"/>
              <w:r w:rsidRPr="006F256E">
                <w:rPr>
                  <w:rStyle w:val="Hyperlink"/>
                  <w:rFonts w:cs="Calibri"/>
                  <w:sz w:val="20"/>
                  <w:szCs w:val="20"/>
                </w:rPr>
                <w:t>import</w:t>
              </w:r>
              <w:proofErr w:type="spellEnd"/>
              <w:r w:rsidRPr="006F256E">
                <w:rPr>
                  <w:rStyle w:val="Hyperlink"/>
                  <w:rFonts w:cs="Calibri"/>
                  <w:sz w:val="20"/>
                  <w:szCs w:val="20"/>
                </w:rPr>
                <w:t xml:space="preserve"> </w:t>
              </w:r>
              <w:proofErr w:type="spellStart"/>
              <w:r w:rsidRPr="006F256E">
                <w:rPr>
                  <w:rStyle w:val="Hyperlink"/>
                  <w:rFonts w:cs="Calibri"/>
                  <w:sz w:val="20"/>
                  <w:szCs w:val="20"/>
                </w:rPr>
                <w:t>checks</w:t>
              </w:r>
              <w:proofErr w:type="spellEnd"/>
              <w:r w:rsidRPr="006F256E">
                <w:rPr>
                  <w:rStyle w:val="Hyperlink"/>
                  <w:rFonts w:cs="Calibri"/>
                  <w:sz w:val="20"/>
                  <w:szCs w:val="20"/>
                </w:rPr>
                <w:t xml:space="preserve"> </w:t>
              </w:r>
              <w:proofErr w:type="spellStart"/>
              <w:r w:rsidRPr="006F256E">
                <w:rPr>
                  <w:rStyle w:val="Hyperlink"/>
                  <w:rFonts w:cs="Calibri"/>
                  <w:sz w:val="20"/>
                  <w:szCs w:val="20"/>
                </w:rPr>
                <w:t>scrapped</w:t>
              </w:r>
              <w:proofErr w:type="spellEnd"/>
              <w:r w:rsidRPr="006F256E">
                <w:rPr>
                  <w:rStyle w:val="Hyperlink"/>
                  <w:rFonts w:cs="Calibri"/>
                  <w:sz w:val="20"/>
                  <w:szCs w:val="20"/>
                </w:rPr>
                <w:t xml:space="preserve"> </w:t>
              </w:r>
              <w:proofErr w:type="spellStart"/>
              <w:r w:rsidRPr="006F256E">
                <w:rPr>
                  <w:rStyle w:val="Hyperlink"/>
                  <w:rFonts w:cs="Calibri"/>
                  <w:sz w:val="20"/>
                  <w:szCs w:val="20"/>
                </w:rPr>
                <w:t>ahead</w:t>
              </w:r>
              <w:proofErr w:type="spellEnd"/>
              <w:r w:rsidRPr="006F256E">
                <w:rPr>
                  <w:rStyle w:val="Hyperlink"/>
                  <w:rFonts w:cs="Calibri"/>
                  <w:sz w:val="20"/>
                  <w:szCs w:val="20"/>
                </w:rPr>
                <w:t xml:space="preserve"> of UK-EU </w:t>
              </w:r>
              <w:proofErr w:type="spellStart"/>
              <w:r w:rsidRPr="006F256E">
                <w:rPr>
                  <w:rStyle w:val="Hyperlink"/>
                  <w:rFonts w:cs="Calibri"/>
                  <w:sz w:val="20"/>
                  <w:szCs w:val="20"/>
                </w:rPr>
                <w:t>deal</w:t>
              </w:r>
              <w:proofErr w:type="spellEnd"/>
              <w:r w:rsidRPr="006F256E">
                <w:rPr>
                  <w:rStyle w:val="Hyperlink"/>
                  <w:rFonts w:cs="Calibri"/>
                  <w:sz w:val="20"/>
                  <w:szCs w:val="20"/>
                </w:rPr>
                <w:t xml:space="preserve"> – GOV.UK</w:t>
              </w:r>
            </w:hyperlink>
          </w:p>
        </w:tc>
      </w:tr>
      <w:tr w:rsidR="00085B71" w:rsidRPr="004E5342" w14:paraId="77DF191E" w14:textId="77777777" w:rsidTr="00BD6CF7">
        <w:trPr>
          <w:trHeight w:val="344"/>
        </w:trPr>
        <w:tc>
          <w:tcPr>
            <w:tcW w:w="877" w:type="dxa"/>
            <w:tcMar>
              <w:top w:w="29" w:type="dxa"/>
              <w:left w:w="115" w:type="dxa"/>
              <w:bottom w:w="29" w:type="dxa"/>
              <w:right w:w="115" w:type="dxa"/>
            </w:tcMar>
          </w:tcPr>
          <w:p w14:paraId="015DDC8A" w14:textId="77777777" w:rsidR="00085B71" w:rsidRPr="004E5342" w:rsidRDefault="00085B71" w:rsidP="0064734F">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8E245E5" w14:textId="6B8F3EC1" w:rsidR="00085B71" w:rsidRPr="006F256E" w:rsidRDefault="00F74D7B" w:rsidP="008B0681">
            <w:pPr>
              <w:spacing w:after="0"/>
              <w:jc w:val="both"/>
              <w:rPr>
                <w:rFonts w:cs="Calibri"/>
                <w:sz w:val="24"/>
                <w:szCs w:val="24"/>
              </w:rPr>
            </w:pPr>
            <w:r w:rsidRPr="006F256E">
              <w:rPr>
                <w:rFonts w:cs="Calibri"/>
                <w:sz w:val="24"/>
                <w:szCs w:val="24"/>
              </w:rPr>
              <w:t xml:space="preserve">Jungtinė Karalystės maisto, pašarų pakuočių perdirbimo reikalavimai JK diegia naujus teisinius ir ekonominius mechanizmus, kuriais skatintų gamintojus, importuotojus, distributorius pereiti prie perdirbamos pakuotės naudojimo. Šie pokyčiai apimtų ir gyvūnų pašarų gamintojus. Nuo 2025 m. spalio gamintojai, importuotojai, distributoriai bus papildomai apmokestinami ir bus atsakingi už pakuočių surinkimą ir perdirbimą. Neperdirbamos arba sunkiai perdirbamos pakuotės bus apmokestinamos didesniais mokesčiais. Daugelis prekybininkų jau nuo 2025 m. pradėjo savanorišką plastiko mažinimo programą ir reikalauja, kad tiekėjai pakeistų savo pakuotes ir atsisakytų sunkiai perdirbamų pakuočių naudojimo. </w:t>
            </w:r>
          </w:p>
        </w:tc>
        <w:tc>
          <w:tcPr>
            <w:tcW w:w="2572" w:type="dxa"/>
            <w:tcMar>
              <w:top w:w="29" w:type="dxa"/>
              <w:left w:w="115" w:type="dxa"/>
              <w:bottom w:w="29" w:type="dxa"/>
              <w:right w:w="115" w:type="dxa"/>
            </w:tcMar>
          </w:tcPr>
          <w:p w14:paraId="645B1FE6" w14:textId="77777777" w:rsidR="00A076DC" w:rsidRPr="006F256E" w:rsidRDefault="00A076DC" w:rsidP="00A076DC">
            <w:pPr>
              <w:jc w:val="center"/>
              <w:rPr>
                <w:rFonts w:cs="Calibri"/>
                <w:color w:val="0563C1"/>
                <w:sz w:val="20"/>
                <w:szCs w:val="20"/>
                <w:u w:val="single"/>
              </w:rPr>
            </w:pPr>
            <w:hyperlink r:id="rId18" w:history="1">
              <w:proofErr w:type="spellStart"/>
              <w:r w:rsidRPr="006F256E">
                <w:rPr>
                  <w:rStyle w:val="Hyperlink"/>
                  <w:rFonts w:cs="Calibri"/>
                  <w:sz w:val="20"/>
                  <w:szCs w:val="20"/>
                </w:rPr>
                <w:t>Simpler</w:t>
              </w:r>
              <w:proofErr w:type="spellEnd"/>
              <w:r w:rsidRPr="006F256E">
                <w:rPr>
                  <w:rStyle w:val="Hyperlink"/>
                  <w:rFonts w:cs="Calibri"/>
                  <w:sz w:val="20"/>
                  <w:szCs w:val="20"/>
                </w:rPr>
                <w:t xml:space="preserve"> </w:t>
              </w:r>
              <w:proofErr w:type="spellStart"/>
              <w:r w:rsidRPr="006F256E">
                <w:rPr>
                  <w:rStyle w:val="Hyperlink"/>
                  <w:rFonts w:cs="Calibri"/>
                  <w:sz w:val="20"/>
                  <w:szCs w:val="20"/>
                </w:rPr>
                <w:t>Recycling</w:t>
              </w:r>
              <w:proofErr w:type="spellEnd"/>
              <w:r w:rsidRPr="006F256E">
                <w:rPr>
                  <w:rStyle w:val="Hyperlink"/>
                  <w:rFonts w:cs="Calibri"/>
                  <w:sz w:val="20"/>
                  <w:szCs w:val="20"/>
                </w:rPr>
                <w:t xml:space="preserve"> in </w:t>
              </w:r>
              <w:proofErr w:type="spellStart"/>
              <w:r w:rsidRPr="006F256E">
                <w:rPr>
                  <w:rStyle w:val="Hyperlink"/>
                  <w:rFonts w:cs="Calibri"/>
                  <w:sz w:val="20"/>
                  <w:szCs w:val="20"/>
                </w:rPr>
                <w:t>England</w:t>
              </w:r>
              <w:proofErr w:type="spellEnd"/>
              <w:r w:rsidRPr="006F256E">
                <w:rPr>
                  <w:rStyle w:val="Hyperlink"/>
                  <w:rFonts w:cs="Calibri"/>
                  <w:sz w:val="20"/>
                  <w:szCs w:val="20"/>
                </w:rPr>
                <w:t xml:space="preserve">: </w:t>
              </w:r>
              <w:proofErr w:type="spellStart"/>
              <w:r w:rsidRPr="006F256E">
                <w:rPr>
                  <w:rStyle w:val="Hyperlink"/>
                  <w:rFonts w:cs="Calibri"/>
                  <w:sz w:val="20"/>
                  <w:szCs w:val="20"/>
                </w:rPr>
                <w:t>policy</w:t>
              </w:r>
              <w:proofErr w:type="spellEnd"/>
              <w:r w:rsidRPr="006F256E">
                <w:rPr>
                  <w:rStyle w:val="Hyperlink"/>
                  <w:rFonts w:cs="Calibri"/>
                  <w:sz w:val="20"/>
                  <w:szCs w:val="20"/>
                </w:rPr>
                <w:t xml:space="preserve"> </w:t>
              </w:r>
              <w:proofErr w:type="spellStart"/>
              <w:r w:rsidRPr="006F256E">
                <w:rPr>
                  <w:rStyle w:val="Hyperlink"/>
                  <w:rFonts w:cs="Calibri"/>
                  <w:sz w:val="20"/>
                  <w:szCs w:val="20"/>
                </w:rPr>
                <w:t>update</w:t>
              </w:r>
              <w:proofErr w:type="spellEnd"/>
              <w:r w:rsidRPr="006F256E">
                <w:rPr>
                  <w:rStyle w:val="Hyperlink"/>
                  <w:rFonts w:cs="Calibri"/>
                  <w:sz w:val="20"/>
                  <w:szCs w:val="20"/>
                </w:rPr>
                <w:t xml:space="preserve"> - GOV.UK</w:t>
              </w:r>
            </w:hyperlink>
          </w:p>
          <w:p w14:paraId="16E3B451" w14:textId="77777777" w:rsidR="00A076DC" w:rsidRPr="006F256E" w:rsidRDefault="00A076DC" w:rsidP="00A076DC">
            <w:pPr>
              <w:jc w:val="center"/>
              <w:rPr>
                <w:rFonts w:cs="Calibri"/>
                <w:color w:val="0563C1"/>
                <w:sz w:val="20"/>
                <w:szCs w:val="20"/>
                <w:u w:val="single"/>
              </w:rPr>
            </w:pPr>
          </w:p>
          <w:p w14:paraId="6BA018AA" w14:textId="38894145" w:rsidR="00E32B2A" w:rsidRPr="006F256E" w:rsidRDefault="00A076DC" w:rsidP="00A076DC">
            <w:pPr>
              <w:jc w:val="center"/>
              <w:rPr>
                <w:rFonts w:cs="Calibri"/>
                <w:sz w:val="20"/>
                <w:szCs w:val="20"/>
              </w:rPr>
            </w:pPr>
            <w:hyperlink r:id="rId19" w:history="1">
              <w:proofErr w:type="spellStart"/>
              <w:r w:rsidRPr="006F256E">
                <w:rPr>
                  <w:rStyle w:val="Hyperlink"/>
                  <w:rFonts w:cs="Calibri"/>
                  <w:sz w:val="20"/>
                  <w:szCs w:val="20"/>
                </w:rPr>
                <w:t>Extended</w:t>
              </w:r>
              <w:proofErr w:type="spellEnd"/>
              <w:r w:rsidRPr="006F256E">
                <w:rPr>
                  <w:rStyle w:val="Hyperlink"/>
                  <w:rFonts w:cs="Calibri"/>
                  <w:sz w:val="20"/>
                  <w:szCs w:val="20"/>
                </w:rPr>
                <w:t xml:space="preserve"> </w:t>
              </w:r>
              <w:proofErr w:type="spellStart"/>
              <w:r w:rsidRPr="006F256E">
                <w:rPr>
                  <w:rStyle w:val="Hyperlink"/>
                  <w:rFonts w:cs="Calibri"/>
                  <w:sz w:val="20"/>
                  <w:szCs w:val="20"/>
                </w:rPr>
                <w:t>producer</w:t>
              </w:r>
              <w:proofErr w:type="spellEnd"/>
              <w:r w:rsidRPr="006F256E">
                <w:rPr>
                  <w:rStyle w:val="Hyperlink"/>
                  <w:rFonts w:cs="Calibri"/>
                  <w:sz w:val="20"/>
                  <w:szCs w:val="20"/>
                </w:rPr>
                <w:t xml:space="preserve"> </w:t>
              </w:r>
              <w:proofErr w:type="spellStart"/>
              <w:r w:rsidRPr="006F256E">
                <w:rPr>
                  <w:rStyle w:val="Hyperlink"/>
                  <w:rFonts w:cs="Calibri"/>
                  <w:sz w:val="20"/>
                  <w:szCs w:val="20"/>
                </w:rPr>
                <w:t>responsibility</w:t>
              </w:r>
              <w:proofErr w:type="spellEnd"/>
              <w:r w:rsidRPr="006F256E">
                <w:rPr>
                  <w:rStyle w:val="Hyperlink"/>
                  <w:rFonts w:cs="Calibri"/>
                  <w:sz w:val="20"/>
                  <w:szCs w:val="20"/>
                </w:rPr>
                <w:t xml:space="preserve"> </w:t>
              </w:r>
              <w:proofErr w:type="spellStart"/>
              <w:r w:rsidRPr="006F256E">
                <w:rPr>
                  <w:rStyle w:val="Hyperlink"/>
                  <w:rFonts w:cs="Calibri"/>
                  <w:sz w:val="20"/>
                  <w:szCs w:val="20"/>
                </w:rPr>
                <w:t>for</w:t>
              </w:r>
              <w:proofErr w:type="spellEnd"/>
              <w:r w:rsidRPr="006F256E">
                <w:rPr>
                  <w:rStyle w:val="Hyperlink"/>
                  <w:rFonts w:cs="Calibri"/>
                  <w:sz w:val="20"/>
                  <w:szCs w:val="20"/>
                </w:rPr>
                <w:t xml:space="preserve"> </w:t>
              </w:r>
              <w:proofErr w:type="spellStart"/>
              <w:r w:rsidRPr="006F256E">
                <w:rPr>
                  <w:rStyle w:val="Hyperlink"/>
                  <w:rFonts w:cs="Calibri"/>
                  <w:sz w:val="20"/>
                  <w:szCs w:val="20"/>
                </w:rPr>
                <w:t>packaging</w:t>
              </w:r>
              <w:proofErr w:type="spellEnd"/>
              <w:r w:rsidRPr="006F256E">
                <w:rPr>
                  <w:rStyle w:val="Hyperlink"/>
                  <w:rFonts w:cs="Calibri"/>
                  <w:sz w:val="20"/>
                  <w:szCs w:val="20"/>
                </w:rPr>
                <w:t xml:space="preserve">: </w:t>
              </w:r>
              <w:proofErr w:type="spellStart"/>
              <w:r w:rsidRPr="006F256E">
                <w:rPr>
                  <w:rStyle w:val="Hyperlink"/>
                  <w:rFonts w:cs="Calibri"/>
                  <w:sz w:val="20"/>
                  <w:szCs w:val="20"/>
                </w:rPr>
                <w:t>who</w:t>
              </w:r>
              <w:proofErr w:type="spellEnd"/>
              <w:r w:rsidRPr="006F256E">
                <w:rPr>
                  <w:rStyle w:val="Hyperlink"/>
                  <w:rFonts w:cs="Calibri"/>
                  <w:sz w:val="20"/>
                  <w:szCs w:val="20"/>
                </w:rPr>
                <w:t xml:space="preserve"> </w:t>
              </w:r>
              <w:proofErr w:type="spellStart"/>
              <w:r w:rsidRPr="006F256E">
                <w:rPr>
                  <w:rStyle w:val="Hyperlink"/>
                  <w:rFonts w:cs="Calibri"/>
                  <w:sz w:val="20"/>
                  <w:szCs w:val="20"/>
                </w:rPr>
                <w:t>is</w:t>
              </w:r>
              <w:proofErr w:type="spellEnd"/>
              <w:r w:rsidRPr="006F256E">
                <w:rPr>
                  <w:rStyle w:val="Hyperlink"/>
                  <w:rFonts w:cs="Calibri"/>
                  <w:sz w:val="20"/>
                  <w:szCs w:val="20"/>
                </w:rPr>
                <w:t xml:space="preserve"> </w:t>
              </w:r>
              <w:proofErr w:type="spellStart"/>
              <w:r w:rsidRPr="006F256E">
                <w:rPr>
                  <w:rStyle w:val="Hyperlink"/>
                  <w:rFonts w:cs="Calibri"/>
                  <w:sz w:val="20"/>
                  <w:szCs w:val="20"/>
                </w:rPr>
                <w:t>affected</w:t>
              </w:r>
              <w:proofErr w:type="spellEnd"/>
              <w:r w:rsidRPr="006F256E">
                <w:rPr>
                  <w:rStyle w:val="Hyperlink"/>
                  <w:rFonts w:cs="Calibri"/>
                  <w:sz w:val="20"/>
                  <w:szCs w:val="20"/>
                </w:rPr>
                <w:t xml:space="preserve"> </w:t>
              </w:r>
              <w:proofErr w:type="spellStart"/>
              <w:r w:rsidRPr="006F256E">
                <w:rPr>
                  <w:rStyle w:val="Hyperlink"/>
                  <w:rFonts w:cs="Calibri"/>
                  <w:sz w:val="20"/>
                  <w:szCs w:val="20"/>
                </w:rPr>
                <w:t>and</w:t>
              </w:r>
              <w:proofErr w:type="spellEnd"/>
              <w:r w:rsidRPr="006F256E">
                <w:rPr>
                  <w:rStyle w:val="Hyperlink"/>
                  <w:rFonts w:cs="Calibri"/>
                  <w:sz w:val="20"/>
                  <w:szCs w:val="20"/>
                </w:rPr>
                <w:t xml:space="preserve"> </w:t>
              </w:r>
              <w:proofErr w:type="spellStart"/>
              <w:r w:rsidRPr="006F256E">
                <w:rPr>
                  <w:rStyle w:val="Hyperlink"/>
                  <w:rFonts w:cs="Calibri"/>
                  <w:sz w:val="20"/>
                  <w:szCs w:val="20"/>
                </w:rPr>
                <w:t>what</w:t>
              </w:r>
              <w:proofErr w:type="spellEnd"/>
              <w:r w:rsidRPr="006F256E">
                <w:rPr>
                  <w:rStyle w:val="Hyperlink"/>
                  <w:rFonts w:cs="Calibri"/>
                  <w:sz w:val="20"/>
                  <w:szCs w:val="20"/>
                </w:rPr>
                <w:t xml:space="preserve"> to </w:t>
              </w:r>
              <w:proofErr w:type="spellStart"/>
              <w:r w:rsidRPr="006F256E">
                <w:rPr>
                  <w:rStyle w:val="Hyperlink"/>
                  <w:rFonts w:cs="Calibri"/>
                  <w:sz w:val="20"/>
                  <w:szCs w:val="20"/>
                </w:rPr>
                <w:t>do</w:t>
              </w:r>
              <w:proofErr w:type="spellEnd"/>
              <w:r w:rsidRPr="006F256E">
                <w:rPr>
                  <w:rStyle w:val="Hyperlink"/>
                  <w:rFonts w:cs="Calibri"/>
                  <w:sz w:val="20"/>
                  <w:szCs w:val="20"/>
                </w:rPr>
                <w:t xml:space="preserve"> - GOV.UK</w:t>
              </w:r>
            </w:hyperlink>
          </w:p>
        </w:tc>
      </w:tr>
      <w:tr w:rsidR="00E76B89" w:rsidRPr="004E5342" w14:paraId="4A9A8952" w14:textId="77777777" w:rsidTr="00BD6CF7">
        <w:trPr>
          <w:trHeight w:val="344"/>
        </w:trPr>
        <w:tc>
          <w:tcPr>
            <w:tcW w:w="877" w:type="dxa"/>
            <w:tcMar>
              <w:top w:w="29" w:type="dxa"/>
              <w:left w:w="115" w:type="dxa"/>
              <w:bottom w:w="29" w:type="dxa"/>
              <w:right w:w="115" w:type="dxa"/>
            </w:tcMar>
          </w:tcPr>
          <w:p w14:paraId="49CE16F7" w14:textId="77777777" w:rsidR="00E76B89" w:rsidRPr="004E5342" w:rsidRDefault="00E76B89" w:rsidP="0064734F">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8834A08" w14:textId="77777777" w:rsidR="00E76B89" w:rsidRPr="006F256E" w:rsidRDefault="004E5342" w:rsidP="00B320E7">
            <w:pPr>
              <w:spacing w:after="0"/>
              <w:jc w:val="both"/>
              <w:rPr>
                <w:rFonts w:cs="Calibri"/>
                <w:sz w:val="24"/>
                <w:szCs w:val="24"/>
              </w:rPr>
            </w:pPr>
            <w:r w:rsidRPr="006F256E">
              <w:rPr>
                <w:rFonts w:cs="Calibri"/>
                <w:sz w:val="24"/>
                <w:szCs w:val="24"/>
              </w:rPr>
              <w:t>Pranešimas eksportuotojams 2025/16: atnaujintas specialiųjų ir diakritinių simbolių naudojimas muitinės deklaracijų tarnyboje (CDS).</w:t>
            </w:r>
          </w:p>
          <w:p w14:paraId="01496F5C" w14:textId="77777777" w:rsidR="004E5342" w:rsidRPr="006F256E" w:rsidRDefault="004E5342" w:rsidP="00B320E7">
            <w:pPr>
              <w:spacing w:after="0"/>
              <w:jc w:val="both"/>
              <w:rPr>
                <w:rFonts w:cs="Calibri"/>
                <w:b/>
                <w:bCs/>
                <w:sz w:val="24"/>
                <w:szCs w:val="24"/>
              </w:rPr>
            </w:pPr>
          </w:p>
          <w:p w14:paraId="0253D847" w14:textId="3794BA84" w:rsidR="004E5342" w:rsidRPr="006F256E" w:rsidRDefault="004E5342" w:rsidP="00B320E7">
            <w:pPr>
              <w:spacing w:after="0"/>
              <w:jc w:val="both"/>
              <w:rPr>
                <w:rFonts w:cs="Calibri"/>
                <w:sz w:val="24"/>
                <w:szCs w:val="24"/>
              </w:rPr>
            </w:pPr>
            <w:r w:rsidRPr="006F256E">
              <w:rPr>
                <w:rFonts w:cs="Calibri"/>
                <w:sz w:val="24"/>
                <w:szCs w:val="24"/>
              </w:rPr>
              <w:t>Atnaujintos specialiųjų ir diakritinių simbolių naudojimo Muitinės deklaracijų tarnyboje (CDS) gairės.</w:t>
            </w:r>
          </w:p>
        </w:tc>
        <w:tc>
          <w:tcPr>
            <w:tcW w:w="2572" w:type="dxa"/>
            <w:tcMar>
              <w:top w:w="29" w:type="dxa"/>
              <w:left w:w="115" w:type="dxa"/>
              <w:bottom w:w="29" w:type="dxa"/>
              <w:right w:w="115" w:type="dxa"/>
            </w:tcMar>
          </w:tcPr>
          <w:p w14:paraId="659CC766" w14:textId="10B80ED2" w:rsidR="00E76B89" w:rsidRPr="006F256E" w:rsidRDefault="004E5342" w:rsidP="0064734F">
            <w:pPr>
              <w:spacing w:after="0"/>
              <w:rPr>
                <w:rFonts w:cs="Calibri"/>
                <w:sz w:val="20"/>
                <w:szCs w:val="20"/>
              </w:rPr>
            </w:pPr>
            <w:hyperlink r:id="rId20" w:history="1">
              <w:r w:rsidRPr="006F256E">
                <w:rPr>
                  <w:rStyle w:val="Hyperlink"/>
                  <w:rFonts w:cs="Calibri"/>
                  <w:sz w:val="20"/>
                  <w:szCs w:val="20"/>
                </w:rPr>
                <w:t xml:space="preserve">GOV.UK </w:t>
              </w:r>
              <w:proofErr w:type="spellStart"/>
              <w:r w:rsidRPr="006F256E">
                <w:rPr>
                  <w:rStyle w:val="Hyperlink"/>
                  <w:rFonts w:cs="Calibri"/>
                  <w:sz w:val="20"/>
                  <w:szCs w:val="20"/>
                </w:rPr>
                <w:t>Notice</w:t>
              </w:r>
              <w:proofErr w:type="spellEnd"/>
            </w:hyperlink>
          </w:p>
        </w:tc>
      </w:tr>
      <w:tr w:rsidR="006D232D" w:rsidRPr="004E5342" w14:paraId="4061CB76" w14:textId="77777777" w:rsidTr="00BD6CF7">
        <w:trPr>
          <w:trHeight w:val="344"/>
        </w:trPr>
        <w:tc>
          <w:tcPr>
            <w:tcW w:w="15246" w:type="dxa"/>
            <w:gridSpan w:val="4"/>
            <w:tcMar>
              <w:top w:w="29" w:type="dxa"/>
              <w:left w:w="115" w:type="dxa"/>
              <w:bottom w:w="29" w:type="dxa"/>
              <w:right w:w="115" w:type="dxa"/>
            </w:tcMar>
          </w:tcPr>
          <w:p w14:paraId="63A808AD" w14:textId="4B136E0C" w:rsidR="006D232D" w:rsidRPr="004E5342" w:rsidRDefault="006D232D" w:rsidP="006D232D">
            <w:pPr>
              <w:spacing w:after="0"/>
              <w:jc w:val="both"/>
            </w:pPr>
            <w:r w:rsidRPr="004E5342">
              <w:rPr>
                <w:rFonts w:ascii="Arial Narrow" w:hAnsi="Arial Narrow" w:cs="Arial"/>
                <w:i/>
                <w:sz w:val="24"/>
                <w:szCs w:val="24"/>
              </w:rPr>
              <w:lastRenderedPageBreak/>
              <w:t>Parengta kartu su, LR žemės ūkio atašė JK</w:t>
            </w:r>
          </w:p>
        </w:tc>
      </w:tr>
      <w:tr w:rsidR="00886B51" w:rsidRPr="004E5342" w14:paraId="7E499A1B" w14:textId="77777777" w:rsidTr="00BD6CF7">
        <w:trPr>
          <w:trHeight w:val="402"/>
        </w:trPr>
        <w:tc>
          <w:tcPr>
            <w:tcW w:w="15246" w:type="dxa"/>
            <w:gridSpan w:val="4"/>
            <w:shd w:val="clear" w:color="auto" w:fill="DEEAF6"/>
            <w:tcMar>
              <w:top w:w="29" w:type="dxa"/>
              <w:left w:w="115" w:type="dxa"/>
              <w:bottom w:w="29" w:type="dxa"/>
              <w:right w:w="115" w:type="dxa"/>
            </w:tcMar>
          </w:tcPr>
          <w:p w14:paraId="50B6578D" w14:textId="3F0F20EF" w:rsidR="00886B51" w:rsidRPr="004E5342" w:rsidRDefault="00BD6CF7" w:rsidP="007C184D">
            <w:pPr>
              <w:spacing w:after="0"/>
              <w:jc w:val="both"/>
              <w:rPr>
                <w:rFonts w:ascii="Arial Narrow" w:hAnsi="Arial Narrow" w:cs="Arial"/>
                <w:b/>
                <w:sz w:val="24"/>
                <w:szCs w:val="24"/>
              </w:rPr>
            </w:pPr>
            <w:r w:rsidRPr="004E5342">
              <w:rPr>
                <w:rFonts w:ascii="Arial Narrow" w:hAnsi="Arial Narrow" w:cs="Arial"/>
                <w:b/>
                <w:sz w:val="24"/>
                <w:szCs w:val="24"/>
              </w:rPr>
              <w:t>Lietuvos verslo plėtrai užsienyje aktuali informacija</w:t>
            </w:r>
          </w:p>
        </w:tc>
      </w:tr>
      <w:tr w:rsidR="00AD2A7A" w:rsidRPr="004E5342" w14:paraId="607F6B53" w14:textId="77777777" w:rsidTr="00BD6CF7">
        <w:trPr>
          <w:trHeight w:val="472"/>
        </w:trPr>
        <w:tc>
          <w:tcPr>
            <w:tcW w:w="877" w:type="dxa"/>
            <w:tcMar>
              <w:top w:w="29" w:type="dxa"/>
              <w:left w:w="115" w:type="dxa"/>
              <w:bottom w:w="29" w:type="dxa"/>
              <w:right w:w="115" w:type="dxa"/>
            </w:tcMar>
          </w:tcPr>
          <w:p w14:paraId="7C92DF5B" w14:textId="553D3A1E" w:rsidR="00AD2A7A" w:rsidRPr="004E5342" w:rsidRDefault="00AD2A7A" w:rsidP="00AD2A7A">
            <w:pPr>
              <w:spacing w:after="0"/>
              <w:rPr>
                <w:rFonts w:ascii="Arial Narrow" w:hAnsi="Arial Narrow" w:cs="Arial"/>
                <w:sz w:val="24"/>
                <w:szCs w:val="24"/>
              </w:rPr>
            </w:pPr>
          </w:p>
        </w:tc>
        <w:tc>
          <w:tcPr>
            <w:tcW w:w="11797" w:type="dxa"/>
            <w:gridSpan w:val="2"/>
            <w:tcMar>
              <w:top w:w="29" w:type="dxa"/>
              <w:left w:w="115" w:type="dxa"/>
              <w:bottom w:w="29" w:type="dxa"/>
              <w:right w:w="115" w:type="dxa"/>
            </w:tcMar>
          </w:tcPr>
          <w:p w14:paraId="68046DA8" w14:textId="6599DCF1" w:rsidR="00C22F69" w:rsidRPr="006F256E" w:rsidRDefault="00C22F69" w:rsidP="008F161C">
            <w:pPr>
              <w:rPr>
                <w:sz w:val="24"/>
                <w:szCs w:val="24"/>
              </w:rPr>
            </w:pPr>
            <w:r w:rsidRPr="006F256E">
              <w:rPr>
                <w:sz w:val="24"/>
                <w:szCs w:val="24"/>
              </w:rPr>
              <w:t xml:space="preserve">Šimtai naujų sandėlių per artimiausius metus turės būti pastatyti Jungtinėje Karalystėje tam, kad </w:t>
            </w:r>
            <w:r w:rsidR="00A0063C">
              <w:rPr>
                <w:sz w:val="24"/>
                <w:szCs w:val="24"/>
              </w:rPr>
              <w:t xml:space="preserve">atitiktų </w:t>
            </w:r>
            <w:r w:rsidRPr="006F256E">
              <w:rPr>
                <w:sz w:val="24"/>
                <w:szCs w:val="24"/>
              </w:rPr>
              <w:t>papildom</w:t>
            </w:r>
            <w:r w:rsidR="00A0063C">
              <w:rPr>
                <w:sz w:val="24"/>
                <w:szCs w:val="24"/>
              </w:rPr>
              <w:t>as</w:t>
            </w:r>
            <w:r w:rsidRPr="006F256E">
              <w:rPr>
                <w:sz w:val="24"/>
                <w:szCs w:val="24"/>
              </w:rPr>
              <w:t xml:space="preserve"> gynybos išlaid</w:t>
            </w:r>
            <w:r w:rsidR="00A0063C">
              <w:rPr>
                <w:sz w:val="24"/>
                <w:szCs w:val="24"/>
              </w:rPr>
              <w:t>as.</w:t>
            </w:r>
          </w:p>
          <w:p w14:paraId="6960DCC1" w14:textId="1F9BAC9D" w:rsidR="00C22F69" w:rsidRPr="006F256E" w:rsidRDefault="00C22F69" w:rsidP="008F161C">
            <w:pPr>
              <w:rPr>
                <w:sz w:val="24"/>
                <w:szCs w:val="24"/>
              </w:rPr>
            </w:pPr>
            <w:r w:rsidRPr="006F256E">
              <w:rPr>
                <w:sz w:val="24"/>
                <w:szCs w:val="24"/>
              </w:rPr>
              <w:t xml:space="preserve">Šią vasarą </w:t>
            </w:r>
            <w:proofErr w:type="spellStart"/>
            <w:r w:rsidRPr="006F256E">
              <w:rPr>
                <w:sz w:val="24"/>
                <w:szCs w:val="24"/>
              </w:rPr>
              <w:t>Keiras</w:t>
            </w:r>
            <w:proofErr w:type="spellEnd"/>
            <w:r w:rsidRPr="006F256E">
              <w:rPr>
                <w:sz w:val="24"/>
                <w:szCs w:val="24"/>
              </w:rPr>
              <w:t xml:space="preserve"> </w:t>
            </w:r>
            <w:proofErr w:type="spellStart"/>
            <w:r w:rsidRPr="006F256E">
              <w:rPr>
                <w:sz w:val="24"/>
                <w:szCs w:val="24"/>
              </w:rPr>
              <w:t>Starmeris</w:t>
            </w:r>
            <w:proofErr w:type="spellEnd"/>
            <w:r w:rsidRPr="006F256E">
              <w:rPr>
                <w:sz w:val="24"/>
                <w:szCs w:val="24"/>
              </w:rPr>
              <w:t xml:space="preserve"> pažadėjo iki 2035 m. padidinti metinį gynybos biudžetą maždaug 40 mlrd. svarų</w:t>
            </w:r>
            <w:r w:rsidR="00A0063C">
              <w:rPr>
                <w:sz w:val="24"/>
                <w:szCs w:val="24"/>
              </w:rPr>
              <w:t>.</w:t>
            </w:r>
            <w:r w:rsidRPr="006F256E">
              <w:rPr>
                <w:sz w:val="24"/>
                <w:szCs w:val="24"/>
              </w:rPr>
              <w:t xml:space="preserve"> </w:t>
            </w:r>
          </w:p>
          <w:p w14:paraId="119E7D99" w14:textId="77777777" w:rsidR="00C22F69" w:rsidRPr="006F256E" w:rsidRDefault="00C22F69" w:rsidP="008F161C">
            <w:pPr>
              <w:rPr>
                <w:sz w:val="24"/>
                <w:szCs w:val="24"/>
              </w:rPr>
            </w:pPr>
            <w:r w:rsidRPr="006F256E">
              <w:rPr>
                <w:sz w:val="24"/>
                <w:szCs w:val="24"/>
              </w:rPr>
              <w:t xml:space="preserve">Dalis šių lėšų, kaip tikimasi, atiteks didiesiems ginklų gamintojams, tokiems kaip BAE </w:t>
            </w:r>
            <w:proofErr w:type="spellStart"/>
            <w:r w:rsidRPr="006F256E">
              <w:rPr>
                <w:sz w:val="24"/>
                <w:szCs w:val="24"/>
              </w:rPr>
              <w:t>Systems</w:t>
            </w:r>
            <w:proofErr w:type="spellEnd"/>
            <w:r w:rsidRPr="006F256E">
              <w:rPr>
                <w:sz w:val="24"/>
                <w:szCs w:val="24"/>
              </w:rPr>
              <w:t xml:space="preserve"> ir „Rolls-Royce“, kuriems reikės daugiau gamybos ir sandėliavimo patalpų, kad galėtų įvykdyti papildomus užsakymus tiek iš JK, tiek iš Europos šalių. </w:t>
            </w:r>
          </w:p>
          <w:p w14:paraId="298FA164" w14:textId="3239B52A" w:rsidR="00AD2A7A" w:rsidRPr="004E5342" w:rsidRDefault="00C22F69" w:rsidP="00A0063C">
            <w:pPr>
              <w:rPr>
                <w:rFonts w:ascii="Arial Narrow" w:hAnsi="Arial Narrow" w:cs="Arial"/>
                <w:b/>
                <w:bCs/>
                <w:sz w:val="24"/>
                <w:szCs w:val="24"/>
                <w:highlight w:val="green"/>
              </w:rPr>
            </w:pPr>
            <w:r w:rsidRPr="006F256E">
              <w:rPr>
                <w:sz w:val="24"/>
                <w:szCs w:val="24"/>
              </w:rPr>
              <w:t>Nekilnojamojo turto agentūros „</w:t>
            </w:r>
            <w:proofErr w:type="spellStart"/>
            <w:r w:rsidRPr="006F256E">
              <w:rPr>
                <w:sz w:val="24"/>
                <w:szCs w:val="24"/>
              </w:rPr>
              <w:t>Savills</w:t>
            </w:r>
            <w:proofErr w:type="spellEnd"/>
            <w:r w:rsidRPr="006F256E">
              <w:rPr>
                <w:sz w:val="24"/>
                <w:szCs w:val="24"/>
              </w:rPr>
              <w:t>“ analitikai apskaičiavo, kad dėl padidėjusių gynybos išlaidų per ateinančius septynerius metus JK reikės pastatyti dar tris milijonus kvadratinių metrų sandėlių ploto – tai prilygsta daugiau nei 400 futbolo aikščių dydžiui.</w:t>
            </w:r>
          </w:p>
        </w:tc>
        <w:tc>
          <w:tcPr>
            <w:tcW w:w="2572" w:type="dxa"/>
            <w:tcMar>
              <w:top w:w="29" w:type="dxa"/>
              <w:left w:w="115" w:type="dxa"/>
              <w:bottom w:w="29" w:type="dxa"/>
              <w:right w:w="115" w:type="dxa"/>
            </w:tcMar>
          </w:tcPr>
          <w:p w14:paraId="113695D4" w14:textId="65B7C1EE" w:rsidR="00C22F69" w:rsidRPr="006F256E" w:rsidRDefault="00C22F69" w:rsidP="00F526F7">
            <w:pPr>
              <w:rPr>
                <w:sz w:val="21"/>
                <w:szCs w:val="21"/>
              </w:rPr>
            </w:pPr>
            <w:hyperlink r:id="rId21" w:history="1">
              <w:r w:rsidRPr="006F256E">
                <w:rPr>
                  <w:rStyle w:val="Hyperlink"/>
                  <w:sz w:val="21"/>
                  <w:szCs w:val="21"/>
                </w:rPr>
                <w:t xml:space="preserve">The </w:t>
              </w:r>
              <w:proofErr w:type="spellStart"/>
              <w:r w:rsidRPr="006F256E">
                <w:rPr>
                  <w:rStyle w:val="Hyperlink"/>
                  <w:sz w:val="21"/>
                  <w:szCs w:val="21"/>
                </w:rPr>
                <w:t>Times</w:t>
              </w:r>
              <w:proofErr w:type="spellEnd"/>
            </w:hyperlink>
          </w:p>
          <w:p w14:paraId="062F5292" w14:textId="1A28574F" w:rsidR="00AD2A7A" w:rsidRPr="004E5342" w:rsidRDefault="00AD2A7A" w:rsidP="00AD2A7A">
            <w:pPr>
              <w:spacing w:after="0"/>
              <w:rPr>
                <w:rStyle w:val="Hyperlink"/>
                <w:rFonts w:ascii="Arial Narrow" w:eastAsia="Times New Roman" w:hAnsi="Arial Narrow" w:cs="Arial"/>
                <w:sz w:val="18"/>
                <w:szCs w:val="18"/>
                <w:lang w:eastAsia="lt-LT"/>
              </w:rPr>
            </w:pPr>
          </w:p>
        </w:tc>
      </w:tr>
      <w:tr w:rsidR="00A0063C" w:rsidRPr="004E5342" w14:paraId="30157E6D" w14:textId="77777777" w:rsidTr="00BD6CF7">
        <w:trPr>
          <w:trHeight w:val="472"/>
        </w:trPr>
        <w:tc>
          <w:tcPr>
            <w:tcW w:w="877" w:type="dxa"/>
            <w:tcMar>
              <w:top w:w="29" w:type="dxa"/>
              <w:left w:w="115" w:type="dxa"/>
              <w:bottom w:w="29" w:type="dxa"/>
              <w:right w:w="115" w:type="dxa"/>
            </w:tcMar>
          </w:tcPr>
          <w:p w14:paraId="3BCA0631" w14:textId="77777777" w:rsidR="00A0063C" w:rsidRPr="004E5342" w:rsidRDefault="00A0063C" w:rsidP="00A0063C">
            <w:pPr>
              <w:spacing w:after="0"/>
              <w:rPr>
                <w:rFonts w:ascii="Arial Narrow" w:hAnsi="Arial Narrow" w:cs="Arial"/>
                <w:sz w:val="24"/>
                <w:szCs w:val="24"/>
              </w:rPr>
            </w:pPr>
          </w:p>
        </w:tc>
        <w:tc>
          <w:tcPr>
            <w:tcW w:w="11797" w:type="dxa"/>
            <w:gridSpan w:val="2"/>
            <w:tcMar>
              <w:top w:w="29" w:type="dxa"/>
              <w:left w:w="115" w:type="dxa"/>
              <w:bottom w:w="29" w:type="dxa"/>
              <w:right w:w="115" w:type="dxa"/>
            </w:tcMar>
          </w:tcPr>
          <w:p w14:paraId="505C6961" w14:textId="1D14D422" w:rsidR="00A0063C" w:rsidRPr="006F256E" w:rsidRDefault="00A0063C" w:rsidP="00A0063C">
            <w:pPr>
              <w:rPr>
                <w:sz w:val="24"/>
                <w:szCs w:val="24"/>
              </w:rPr>
            </w:pPr>
            <w:r w:rsidRPr="006F256E">
              <w:rPr>
                <w:rFonts w:cs="Calibri"/>
                <w:sz w:val="24"/>
                <w:szCs w:val="24"/>
              </w:rPr>
              <w:t xml:space="preserve">Rugpjūčio </w:t>
            </w:r>
            <w:r w:rsidRPr="006F256E">
              <w:rPr>
                <w:rFonts w:cs="Calibri"/>
                <w:sz w:val="24"/>
                <w:szCs w:val="24"/>
                <w:lang w:val="en-US"/>
              </w:rPr>
              <w:t>18d.</w:t>
            </w:r>
            <w:r w:rsidRPr="006F256E">
              <w:rPr>
                <w:rFonts w:cs="Calibri"/>
                <w:sz w:val="24"/>
                <w:szCs w:val="24"/>
              </w:rPr>
              <w:t xml:space="preserve"> </w:t>
            </w:r>
            <w:r w:rsidRPr="006F256E">
              <w:rPr>
                <w:rFonts w:cs="Calibri"/>
                <w:color w:val="333333"/>
                <w:sz w:val="24"/>
                <w:szCs w:val="24"/>
                <w:shd w:val="clear" w:color="auto" w:fill="FFFFFF"/>
              </w:rPr>
              <w:t xml:space="preserve">JAV muitinės ir sienų apsaugos tarnyba bei JAV prekybos departamento padalinys paskelbė 407 naujas prekių kategorijas, kurioms nedelsiant bus pritaikomi galiojantys plieno ir aliuminio muitai (JK šiuo metu taikomas </w:t>
            </w:r>
            <w:r w:rsidRPr="006F256E">
              <w:rPr>
                <w:rFonts w:cs="Calibri"/>
                <w:color w:val="333333"/>
                <w:sz w:val="24"/>
                <w:szCs w:val="24"/>
                <w:shd w:val="clear" w:color="auto" w:fill="FFFFFF"/>
                <w:lang w:val="en-US"/>
              </w:rPr>
              <w:t xml:space="preserve">25% </w:t>
            </w:r>
            <w:proofErr w:type="spellStart"/>
            <w:r w:rsidRPr="006F256E">
              <w:rPr>
                <w:rFonts w:cs="Calibri"/>
                <w:color w:val="333333"/>
                <w:sz w:val="24"/>
                <w:szCs w:val="24"/>
                <w:shd w:val="clear" w:color="auto" w:fill="FFFFFF"/>
                <w:lang w:val="en-US"/>
              </w:rPr>
              <w:t>tarifas</w:t>
            </w:r>
            <w:proofErr w:type="spellEnd"/>
            <w:r w:rsidRPr="006F256E">
              <w:rPr>
                <w:rFonts w:cs="Calibri"/>
                <w:color w:val="333333"/>
                <w:sz w:val="24"/>
                <w:szCs w:val="24"/>
                <w:shd w:val="clear" w:color="auto" w:fill="FFFFFF"/>
              </w:rPr>
              <w:t>)</w:t>
            </w:r>
            <w:r w:rsidRPr="006F256E">
              <w:rPr>
                <w:rFonts w:cs="Calibri"/>
                <w:color w:val="333333"/>
                <w:sz w:val="24"/>
                <w:szCs w:val="24"/>
                <w:shd w:val="clear" w:color="auto" w:fill="FFFFFF"/>
                <w:lang w:val="en-US"/>
              </w:rPr>
              <w:t xml:space="preserve">. </w:t>
            </w:r>
            <w:r w:rsidRPr="006F256E">
              <w:rPr>
                <w:rFonts w:cs="Calibri"/>
                <w:color w:val="333333"/>
                <w:sz w:val="24"/>
                <w:szCs w:val="24"/>
                <w:shd w:val="clear" w:color="auto" w:fill="FFFFFF"/>
              </w:rPr>
              <w:t>Apmokestinama tik ta prekės dalis, kurioje yra šių metalų. Atsakomybė nustatyti kuri prekės dalis pagaminta iš aliuminio ar plieno tenka JAV pirkėjui, nors iš tiekėjo bus tikimąsi pateiktos detalios informacijos. Kategorijų sąraše ir tokios prekės, kaip kondensuotas pienas, šampūnas, vaikiškos kėdutės, motociklai.</w:t>
            </w:r>
            <w:r w:rsidRPr="006F256E">
              <w:rPr>
                <w:rFonts w:cs="Calibri"/>
                <w:color w:val="333333"/>
                <w:sz w:val="24"/>
                <w:szCs w:val="24"/>
              </w:rPr>
              <w:t> </w:t>
            </w:r>
          </w:p>
        </w:tc>
        <w:tc>
          <w:tcPr>
            <w:tcW w:w="2572" w:type="dxa"/>
            <w:tcMar>
              <w:top w:w="29" w:type="dxa"/>
              <w:left w:w="115" w:type="dxa"/>
              <w:bottom w:w="29" w:type="dxa"/>
              <w:right w:w="115" w:type="dxa"/>
            </w:tcMar>
          </w:tcPr>
          <w:p w14:paraId="04439771" w14:textId="431ACB42" w:rsidR="00A0063C" w:rsidRDefault="00A0063C" w:rsidP="00A0063C">
            <w:hyperlink r:id="rId22" w:tgtFrame="_blank" w:history="1">
              <w:proofErr w:type="spellStart"/>
              <w:r w:rsidRPr="006F256E">
                <w:rPr>
                  <w:rStyle w:val="Hyperlink"/>
                  <w:rFonts w:cs="Calibri"/>
                  <w:color w:val="96607D"/>
                  <w:sz w:val="20"/>
                  <w:szCs w:val="20"/>
                </w:rPr>
                <w:t>Bureau</w:t>
              </w:r>
              <w:proofErr w:type="spellEnd"/>
              <w:r w:rsidRPr="006F256E">
                <w:rPr>
                  <w:rStyle w:val="Hyperlink"/>
                  <w:rFonts w:cs="Calibri"/>
                  <w:color w:val="96607D"/>
                  <w:sz w:val="20"/>
                  <w:szCs w:val="20"/>
                </w:rPr>
                <w:t xml:space="preserve"> of </w:t>
              </w:r>
              <w:proofErr w:type="spellStart"/>
              <w:r w:rsidRPr="006F256E">
                <w:rPr>
                  <w:rStyle w:val="Hyperlink"/>
                  <w:rFonts w:cs="Calibri"/>
                  <w:color w:val="96607D"/>
                  <w:sz w:val="20"/>
                  <w:szCs w:val="20"/>
                </w:rPr>
                <w:t>Industry</w:t>
              </w:r>
              <w:proofErr w:type="spellEnd"/>
              <w:r w:rsidRPr="006F256E">
                <w:rPr>
                  <w:rStyle w:val="Hyperlink"/>
                  <w:rFonts w:cs="Calibri"/>
                  <w:color w:val="96607D"/>
                  <w:sz w:val="20"/>
                  <w:szCs w:val="20"/>
                </w:rPr>
                <w:t xml:space="preserve"> </w:t>
              </w:r>
              <w:proofErr w:type="spellStart"/>
              <w:r w:rsidRPr="006F256E">
                <w:rPr>
                  <w:rStyle w:val="Hyperlink"/>
                  <w:rFonts w:cs="Calibri"/>
                  <w:color w:val="96607D"/>
                  <w:sz w:val="20"/>
                  <w:szCs w:val="20"/>
                </w:rPr>
                <w:t>and</w:t>
              </w:r>
              <w:proofErr w:type="spellEnd"/>
              <w:r w:rsidRPr="006F256E">
                <w:rPr>
                  <w:rStyle w:val="Hyperlink"/>
                  <w:rFonts w:cs="Calibri"/>
                  <w:color w:val="96607D"/>
                  <w:sz w:val="20"/>
                  <w:szCs w:val="20"/>
                </w:rPr>
                <w:t xml:space="preserve"> Security, U.S. Department of Commerce</w:t>
              </w:r>
            </w:hyperlink>
            <w:r w:rsidRPr="006F256E">
              <w:rPr>
                <w:rFonts w:cs="Calibri"/>
                <w:sz w:val="20"/>
                <w:szCs w:val="20"/>
              </w:rPr>
              <w:t xml:space="preserve">, </w:t>
            </w:r>
            <w:hyperlink r:id="rId23" w:history="1">
              <w:r w:rsidRPr="006F256E">
                <w:rPr>
                  <w:rStyle w:val="Hyperlink"/>
                  <w:rFonts w:cs="Calibri"/>
                  <w:sz w:val="20"/>
                  <w:szCs w:val="20"/>
                </w:rPr>
                <w:t xml:space="preserve">The </w:t>
              </w:r>
              <w:proofErr w:type="spellStart"/>
              <w:r w:rsidRPr="006F256E">
                <w:rPr>
                  <w:rStyle w:val="Hyperlink"/>
                  <w:rFonts w:cs="Calibri"/>
                  <w:sz w:val="20"/>
                  <w:szCs w:val="20"/>
                </w:rPr>
                <w:t>Times</w:t>
              </w:r>
              <w:proofErr w:type="spellEnd"/>
            </w:hyperlink>
            <w:r w:rsidRPr="006F256E">
              <w:rPr>
                <w:rFonts w:cs="Calibri"/>
                <w:sz w:val="20"/>
                <w:szCs w:val="20"/>
              </w:rPr>
              <w:t xml:space="preserve">, </w:t>
            </w:r>
            <w:hyperlink r:id="rId24" w:tgtFrame="_blank" w:history="1">
              <w:r w:rsidRPr="006F256E">
                <w:rPr>
                  <w:rStyle w:val="Hyperlink"/>
                  <w:rFonts w:cs="Calibri"/>
                  <w:color w:val="96607D"/>
                  <w:sz w:val="20"/>
                  <w:szCs w:val="20"/>
                </w:rPr>
                <w:t xml:space="preserve">The i </w:t>
              </w:r>
              <w:proofErr w:type="spellStart"/>
              <w:r w:rsidRPr="006F256E">
                <w:rPr>
                  <w:rStyle w:val="Hyperlink"/>
                  <w:rFonts w:cs="Calibri"/>
                  <w:color w:val="96607D"/>
                  <w:sz w:val="20"/>
                  <w:szCs w:val="20"/>
                </w:rPr>
                <w:t>paper</w:t>
              </w:r>
              <w:proofErr w:type="spellEnd"/>
            </w:hyperlink>
            <w:r w:rsidRPr="006F256E">
              <w:rPr>
                <w:rFonts w:cs="Calibri"/>
                <w:color w:val="333333"/>
                <w:sz w:val="20"/>
                <w:szCs w:val="20"/>
                <w:shd w:val="clear" w:color="auto" w:fill="FFFFFF"/>
              </w:rPr>
              <w:t>,</w:t>
            </w:r>
            <w:r w:rsidRPr="006F256E">
              <w:rPr>
                <w:rFonts w:cs="Calibri"/>
                <w:color w:val="333333"/>
                <w:sz w:val="20"/>
                <w:szCs w:val="20"/>
              </w:rPr>
              <w:t> </w:t>
            </w:r>
            <w:hyperlink r:id="rId25" w:tgtFrame="_blank" w:history="1">
              <w:r w:rsidRPr="006F256E">
                <w:rPr>
                  <w:rStyle w:val="Hyperlink"/>
                  <w:rFonts w:cs="Calibri"/>
                  <w:color w:val="96607D"/>
                  <w:sz w:val="20"/>
                  <w:szCs w:val="20"/>
                </w:rPr>
                <w:t xml:space="preserve">The </w:t>
              </w:r>
              <w:proofErr w:type="spellStart"/>
              <w:r w:rsidRPr="006F256E">
                <w:rPr>
                  <w:rStyle w:val="Hyperlink"/>
                  <w:rFonts w:cs="Calibri"/>
                  <w:color w:val="96607D"/>
                  <w:sz w:val="20"/>
                  <w:szCs w:val="20"/>
                </w:rPr>
                <w:t>times</w:t>
              </w:r>
              <w:proofErr w:type="spellEnd"/>
            </w:hyperlink>
            <w:r w:rsidRPr="006F256E">
              <w:rPr>
                <w:rFonts w:cs="Calibri"/>
                <w:color w:val="333333"/>
                <w:sz w:val="20"/>
                <w:szCs w:val="20"/>
                <w:shd w:val="clear" w:color="auto" w:fill="FFFFFF"/>
              </w:rPr>
              <w:t>,</w:t>
            </w:r>
            <w:r w:rsidRPr="006F256E">
              <w:rPr>
                <w:rFonts w:cs="Calibri"/>
                <w:color w:val="333333"/>
                <w:sz w:val="20"/>
                <w:szCs w:val="20"/>
              </w:rPr>
              <w:t> </w:t>
            </w:r>
            <w:hyperlink r:id="rId26" w:tgtFrame="_blank" w:history="1">
              <w:r w:rsidRPr="006F256E">
                <w:rPr>
                  <w:rStyle w:val="Hyperlink"/>
                  <w:rFonts w:cs="Calibri"/>
                  <w:color w:val="96607D"/>
                  <w:sz w:val="20"/>
                  <w:szCs w:val="20"/>
                </w:rPr>
                <w:t>Reuters</w:t>
              </w:r>
            </w:hyperlink>
            <w:r w:rsidRPr="006F256E">
              <w:rPr>
                <w:rFonts w:cs="Calibri"/>
                <w:color w:val="333333"/>
                <w:sz w:val="20"/>
                <w:szCs w:val="20"/>
                <w:shd w:val="clear" w:color="auto" w:fill="FFFFFF"/>
              </w:rPr>
              <w:t>,</w:t>
            </w:r>
            <w:r w:rsidRPr="006F256E">
              <w:rPr>
                <w:rFonts w:cs="Calibri"/>
                <w:color w:val="333333"/>
                <w:sz w:val="20"/>
                <w:szCs w:val="20"/>
              </w:rPr>
              <w:t> </w:t>
            </w:r>
            <w:proofErr w:type="spellStart"/>
            <w:r w:rsidRPr="006F256E">
              <w:rPr>
                <w:rFonts w:cs="Calibri"/>
                <w:sz w:val="20"/>
                <w:szCs w:val="20"/>
              </w:rPr>
              <w:fldChar w:fldCharType="begin"/>
            </w:r>
            <w:r w:rsidRPr="006F256E">
              <w:rPr>
                <w:rFonts w:cs="Calibri"/>
                <w:sz w:val="20"/>
                <w:szCs w:val="20"/>
              </w:rPr>
              <w:instrText>HYPERLINK "https://www.bloomberg.com/news/articles/2025-08-19/trump-widens-metal-tariffs-to-target-baby-gear-motorcycles?embedded-checkout=true" \t "_blank"</w:instrText>
            </w:r>
            <w:r w:rsidRPr="006F256E">
              <w:rPr>
                <w:rFonts w:cs="Calibri"/>
                <w:sz w:val="20"/>
                <w:szCs w:val="20"/>
              </w:rPr>
            </w:r>
            <w:r w:rsidRPr="006F256E">
              <w:rPr>
                <w:rFonts w:cs="Calibri"/>
                <w:sz w:val="20"/>
                <w:szCs w:val="20"/>
              </w:rPr>
              <w:fldChar w:fldCharType="separate"/>
            </w:r>
            <w:r w:rsidRPr="006F256E">
              <w:rPr>
                <w:rStyle w:val="Hyperlink"/>
                <w:rFonts w:cs="Calibri"/>
                <w:color w:val="96607D"/>
                <w:sz w:val="20"/>
                <w:szCs w:val="20"/>
              </w:rPr>
              <w:t>Bloomberg</w:t>
            </w:r>
            <w:proofErr w:type="spellEnd"/>
            <w:r w:rsidRPr="006F256E">
              <w:rPr>
                <w:rFonts w:cs="Calibri"/>
                <w:sz w:val="20"/>
                <w:szCs w:val="20"/>
              </w:rPr>
              <w:fldChar w:fldCharType="end"/>
            </w:r>
            <w:r w:rsidRPr="006F256E">
              <w:rPr>
                <w:rFonts w:cs="Calibri"/>
                <w:sz w:val="20"/>
                <w:szCs w:val="20"/>
              </w:rPr>
              <w:t xml:space="preserve">, </w:t>
            </w:r>
            <w:hyperlink r:id="rId27" w:tgtFrame="_blank" w:history="1">
              <w:proofErr w:type="spellStart"/>
              <w:r w:rsidRPr="006F256E">
                <w:rPr>
                  <w:rStyle w:val="Hyperlink"/>
                  <w:rFonts w:cs="Calibri"/>
                  <w:color w:val="96607D"/>
                  <w:sz w:val="20"/>
                  <w:szCs w:val="20"/>
                </w:rPr>
                <w:t>Bloomberg</w:t>
              </w:r>
              <w:proofErr w:type="spellEnd"/>
              <w:r w:rsidRPr="006F256E">
                <w:rPr>
                  <w:rStyle w:val="Hyperlink"/>
                  <w:rFonts w:cs="Calibri"/>
                  <w:color w:val="96607D"/>
                  <w:sz w:val="20"/>
                  <w:szCs w:val="20"/>
                </w:rPr>
                <w:t xml:space="preserve"> </w:t>
              </w:r>
              <w:proofErr w:type="spellStart"/>
              <w:r w:rsidRPr="006F256E">
                <w:rPr>
                  <w:rStyle w:val="Hyperlink"/>
                  <w:rFonts w:cs="Calibri"/>
                  <w:color w:val="96607D"/>
                  <w:sz w:val="20"/>
                  <w:szCs w:val="20"/>
                </w:rPr>
                <w:t>Television</w:t>
              </w:r>
            </w:hyperlink>
            <w:r w:rsidRPr="006F256E">
              <w:rPr>
                <w:rFonts w:cs="Calibri"/>
                <w:color w:val="333333"/>
                <w:sz w:val="20"/>
                <w:szCs w:val="20"/>
                <w:shd w:val="clear" w:color="auto" w:fill="FFFFFF"/>
              </w:rPr>
              <w:t>,</w:t>
            </w:r>
            <w:hyperlink r:id="rId28" w:tgtFrame="_blank" w:history="1">
              <w:r w:rsidRPr="006F256E">
                <w:rPr>
                  <w:rStyle w:val="Hyperlink"/>
                  <w:rFonts w:cs="Calibri"/>
                  <w:color w:val="96607D"/>
                  <w:sz w:val="20"/>
                  <w:szCs w:val="20"/>
                </w:rPr>
                <w:t>CNN</w:t>
              </w:r>
              <w:proofErr w:type="spellEnd"/>
            </w:hyperlink>
          </w:p>
        </w:tc>
      </w:tr>
      <w:tr w:rsidR="00A0063C" w:rsidRPr="004E5342" w14:paraId="582195B9" w14:textId="77777777" w:rsidTr="00BD6CF7">
        <w:trPr>
          <w:trHeight w:val="472"/>
        </w:trPr>
        <w:tc>
          <w:tcPr>
            <w:tcW w:w="877" w:type="dxa"/>
            <w:tcMar>
              <w:top w:w="29" w:type="dxa"/>
              <w:left w:w="115" w:type="dxa"/>
              <w:bottom w:w="29" w:type="dxa"/>
              <w:right w:w="115" w:type="dxa"/>
            </w:tcMar>
          </w:tcPr>
          <w:p w14:paraId="734B3356" w14:textId="77777777" w:rsidR="00A0063C" w:rsidRPr="004E5342" w:rsidRDefault="00A0063C" w:rsidP="00A0063C">
            <w:pPr>
              <w:spacing w:after="0"/>
              <w:rPr>
                <w:rFonts w:ascii="Arial Narrow" w:hAnsi="Arial Narrow" w:cs="Arial"/>
                <w:sz w:val="24"/>
                <w:szCs w:val="24"/>
              </w:rPr>
            </w:pPr>
          </w:p>
        </w:tc>
        <w:tc>
          <w:tcPr>
            <w:tcW w:w="11797" w:type="dxa"/>
            <w:gridSpan w:val="2"/>
            <w:tcMar>
              <w:top w:w="29" w:type="dxa"/>
              <w:left w:w="115" w:type="dxa"/>
              <w:bottom w:w="29" w:type="dxa"/>
              <w:right w:w="115" w:type="dxa"/>
            </w:tcMar>
          </w:tcPr>
          <w:p w14:paraId="26FD71DE" w14:textId="75F47193" w:rsidR="00A0063C" w:rsidRPr="006F256E" w:rsidRDefault="00A0063C" w:rsidP="00A0063C">
            <w:pPr>
              <w:rPr>
                <w:sz w:val="24"/>
                <w:szCs w:val="24"/>
              </w:rPr>
            </w:pPr>
            <w:r w:rsidRPr="006F256E">
              <w:rPr>
                <w:rFonts w:cs="Calibri"/>
                <w:sz w:val="24"/>
                <w:szCs w:val="24"/>
              </w:rPr>
              <w:t xml:space="preserve">„Royal </w:t>
            </w:r>
            <w:proofErr w:type="spellStart"/>
            <w:r w:rsidRPr="006F256E">
              <w:rPr>
                <w:rFonts w:cs="Calibri"/>
                <w:sz w:val="24"/>
                <w:szCs w:val="24"/>
              </w:rPr>
              <w:t>Mail</w:t>
            </w:r>
            <w:proofErr w:type="spellEnd"/>
            <w:r w:rsidRPr="006F256E">
              <w:rPr>
                <w:rFonts w:cs="Calibri"/>
                <w:sz w:val="24"/>
                <w:szCs w:val="24"/>
              </w:rPr>
              <w:t xml:space="preserve">“ rugpjūčio </w:t>
            </w:r>
            <w:r w:rsidRPr="006F256E">
              <w:rPr>
                <w:rFonts w:cs="Calibri"/>
                <w:sz w:val="24"/>
                <w:szCs w:val="24"/>
                <w:lang w:val="en-US"/>
              </w:rPr>
              <w:t>26d.</w:t>
            </w:r>
            <w:r w:rsidRPr="006F256E">
              <w:rPr>
                <w:rFonts w:cs="Calibri"/>
                <w:sz w:val="24"/>
                <w:szCs w:val="24"/>
              </w:rPr>
              <w:t xml:space="preserve"> laikinai sustabdė siuntinių priėmimą į JAV po to, kai Trumpo administracija panaikino „de </w:t>
            </w:r>
            <w:proofErr w:type="spellStart"/>
            <w:r w:rsidRPr="006F256E">
              <w:rPr>
                <w:rFonts w:cs="Calibri"/>
                <w:sz w:val="24"/>
                <w:szCs w:val="24"/>
              </w:rPr>
              <w:t>minimis</w:t>
            </w:r>
            <w:proofErr w:type="spellEnd"/>
            <w:r w:rsidRPr="006F256E">
              <w:rPr>
                <w:rFonts w:cs="Calibri"/>
                <w:sz w:val="24"/>
                <w:szCs w:val="24"/>
              </w:rPr>
              <w:t>“ taisyklę; mažos vertės siuntos (iki 800 JAV dolerių) dabar bus apmokestinamos muitais – JK prekėms taikomas 10 %, o ES prekėms 15 % tarifas. Išimtis taikoma tik dovanoms iki 100 JAV dolerių ir laiškams be muitinės deklaracijos.</w:t>
            </w:r>
          </w:p>
        </w:tc>
        <w:tc>
          <w:tcPr>
            <w:tcW w:w="2572" w:type="dxa"/>
            <w:tcMar>
              <w:top w:w="29" w:type="dxa"/>
              <w:left w:w="115" w:type="dxa"/>
              <w:bottom w:w="29" w:type="dxa"/>
              <w:right w:w="115" w:type="dxa"/>
            </w:tcMar>
          </w:tcPr>
          <w:p w14:paraId="6406135C" w14:textId="3DB602FF" w:rsidR="00A0063C" w:rsidRDefault="00A0063C" w:rsidP="00A0063C">
            <w:hyperlink r:id="rId29" w:history="1">
              <w:r w:rsidRPr="006F256E">
                <w:rPr>
                  <w:rStyle w:val="Hyperlink"/>
                  <w:rFonts w:cs="Calibri"/>
                  <w:sz w:val="20"/>
                  <w:szCs w:val="20"/>
                </w:rPr>
                <w:t xml:space="preserve">The </w:t>
              </w:r>
              <w:proofErr w:type="spellStart"/>
              <w:r w:rsidRPr="006F256E">
                <w:rPr>
                  <w:rStyle w:val="Hyperlink"/>
                  <w:rFonts w:cs="Calibri"/>
                  <w:sz w:val="20"/>
                  <w:szCs w:val="20"/>
                </w:rPr>
                <w:t>Independent</w:t>
              </w:r>
              <w:proofErr w:type="spellEnd"/>
            </w:hyperlink>
          </w:p>
        </w:tc>
      </w:tr>
      <w:tr w:rsidR="00FB67AB" w:rsidRPr="004E5342" w14:paraId="65C91C39" w14:textId="77777777" w:rsidTr="00FB67AB">
        <w:trPr>
          <w:trHeight w:val="41"/>
        </w:trPr>
        <w:tc>
          <w:tcPr>
            <w:tcW w:w="15246" w:type="dxa"/>
            <w:gridSpan w:val="4"/>
            <w:shd w:val="clear" w:color="auto" w:fill="DEEAF6" w:themeFill="accent1" w:themeFillTint="33"/>
            <w:tcMar>
              <w:top w:w="29" w:type="dxa"/>
              <w:left w:w="115" w:type="dxa"/>
              <w:bottom w:w="29" w:type="dxa"/>
              <w:right w:w="115" w:type="dxa"/>
            </w:tcMar>
          </w:tcPr>
          <w:p w14:paraId="51D4A4F5" w14:textId="4E87B709" w:rsidR="00FB67AB" w:rsidRPr="004E5342" w:rsidRDefault="00FB67AB" w:rsidP="004B6D29">
            <w:pPr>
              <w:spacing w:after="0"/>
              <w:jc w:val="both"/>
              <w:rPr>
                <w:rFonts w:ascii="Arial Narrow" w:hAnsi="Arial Narrow" w:cs="Arial"/>
                <w:b/>
                <w:sz w:val="24"/>
                <w:szCs w:val="18"/>
              </w:rPr>
            </w:pPr>
            <w:r w:rsidRPr="004E5342">
              <w:rPr>
                <w:rFonts w:ascii="Arial Narrow" w:hAnsi="Arial Narrow" w:cs="Arial"/>
                <w:b/>
                <w:sz w:val="24"/>
                <w:szCs w:val="18"/>
              </w:rPr>
              <w:t>Bendradarbiavimui MTEPI srityse aktuali informacija: mokslas (R&amp;D), inovacijos, gyvybės mokslai</w:t>
            </w:r>
          </w:p>
        </w:tc>
      </w:tr>
      <w:tr w:rsidR="00FB67AB" w:rsidRPr="004E5342" w14:paraId="109B75AC" w14:textId="77777777" w:rsidTr="00BD6CF7">
        <w:trPr>
          <w:trHeight w:val="41"/>
        </w:trPr>
        <w:tc>
          <w:tcPr>
            <w:tcW w:w="884" w:type="dxa"/>
            <w:gridSpan w:val="2"/>
            <w:tcMar>
              <w:top w:w="29" w:type="dxa"/>
              <w:left w:w="115" w:type="dxa"/>
              <w:bottom w:w="29" w:type="dxa"/>
              <w:right w:w="115" w:type="dxa"/>
            </w:tcMar>
          </w:tcPr>
          <w:p w14:paraId="74234B6C" w14:textId="77777777" w:rsidR="00FB67AB" w:rsidRPr="004E5342" w:rsidRDefault="00FB67AB" w:rsidP="004B6D29">
            <w:pPr>
              <w:spacing w:after="0"/>
              <w:jc w:val="both"/>
              <w:rPr>
                <w:rFonts w:ascii="Arial Narrow" w:hAnsi="Arial Narrow" w:cs="Arial"/>
                <w:b/>
                <w:sz w:val="24"/>
                <w:szCs w:val="18"/>
              </w:rPr>
            </w:pPr>
          </w:p>
        </w:tc>
        <w:tc>
          <w:tcPr>
            <w:tcW w:w="11790" w:type="dxa"/>
          </w:tcPr>
          <w:p w14:paraId="09115677" w14:textId="17CC5FE6" w:rsidR="00FB67AB" w:rsidRPr="004E5342" w:rsidRDefault="00726E97" w:rsidP="004B6D29">
            <w:pPr>
              <w:spacing w:after="0"/>
              <w:jc w:val="both"/>
              <w:rPr>
                <w:rFonts w:asciiTheme="minorHAnsi" w:hAnsiTheme="minorHAnsi" w:cstheme="minorHAnsi"/>
                <w:b/>
                <w:sz w:val="24"/>
                <w:szCs w:val="24"/>
              </w:rPr>
            </w:pPr>
            <w:r w:rsidRPr="004E5342">
              <w:rPr>
                <w:rFonts w:asciiTheme="minorHAnsi" w:hAnsiTheme="minorHAnsi" w:cstheme="minorHAnsi"/>
                <w:sz w:val="24"/>
                <w:szCs w:val="24"/>
              </w:rPr>
              <w:t xml:space="preserve">JK </w:t>
            </w:r>
            <w:r w:rsidRPr="004E5342">
              <w:rPr>
                <w:rFonts w:asciiTheme="minorHAnsi" w:hAnsiTheme="minorHAnsi" w:cstheme="minorHAnsi"/>
                <w:b/>
                <w:bCs/>
                <w:sz w:val="24"/>
                <w:szCs w:val="24"/>
              </w:rPr>
              <w:t>gyvybės mokslų sektoriaus</w:t>
            </w:r>
            <w:r w:rsidRPr="004E5342">
              <w:rPr>
                <w:rFonts w:asciiTheme="minorHAnsi" w:hAnsiTheme="minorHAnsi" w:cstheme="minorHAnsi"/>
                <w:sz w:val="24"/>
                <w:szCs w:val="24"/>
              </w:rPr>
              <w:t xml:space="preserve"> institucijos ir agentūros.</w:t>
            </w:r>
          </w:p>
        </w:tc>
        <w:tc>
          <w:tcPr>
            <w:tcW w:w="2572" w:type="dxa"/>
          </w:tcPr>
          <w:p w14:paraId="56AD9449" w14:textId="77777777" w:rsidR="00726E97" w:rsidRPr="006F256E" w:rsidRDefault="00726E97" w:rsidP="00726E97">
            <w:pPr>
              <w:spacing w:after="0"/>
              <w:rPr>
                <w:rStyle w:val="Hyperlink"/>
                <w:rFonts w:asciiTheme="minorHAnsi" w:hAnsiTheme="minorHAnsi" w:cstheme="minorHAnsi"/>
                <w:sz w:val="20"/>
                <w:szCs w:val="20"/>
              </w:rPr>
            </w:pPr>
            <w:hyperlink r:id="rId30" w:history="1">
              <w:r w:rsidRPr="006F256E">
                <w:rPr>
                  <w:rStyle w:val="Hyperlink"/>
                  <w:rFonts w:asciiTheme="minorHAnsi" w:hAnsiTheme="minorHAnsi" w:cstheme="minorHAnsi"/>
                  <w:sz w:val="20"/>
                  <w:szCs w:val="20"/>
                </w:rPr>
                <w:t>UK life sciences support - GOV.UK (www.gov.uk)</w:t>
              </w:r>
            </w:hyperlink>
          </w:p>
          <w:p w14:paraId="5C1E8C09" w14:textId="77777777" w:rsidR="00726E97" w:rsidRPr="006F256E" w:rsidRDefault="00726E97" w:rsidP="00726E97">
            <w:pPr>
              <w:spacing w:after="0"/>
              <w:rPr>
                <w:rStyle w:val="Hyperlink"/>
                <w:rFonts w:asciiTheme="minorHAnsi" w:hAnsiTheme="minorHAnsi" w:cstheme="minorHAnsi"/>
                <w:sz w:val="20"/>
                <w:szCs w:val="20"/>
              </w:rPr>
            </w:pPr>
          </w:p>
          <w:p w14:paraId="792EB9D1" w14:textId="1AEF151B" w:rsidR="00FB67AB" w:rsidRPr="006F256E" w:rsidRDefault="00726E97" w:rsidP="00726E97">
            <w:pPr>
              <w:spacing w:after="0"/>
              <w:jc w:val="both"/>
              <w:rPr>
                <w:rFonts w:asciiTheme="minorHAnsi" w:hAnsiTheme="minorHAnsi" w:cstheme="minorHAnsi"/>
                <w:b/>
                <w:sz w:val="20"/>
                <w:szCs w:val="20"/>
              </w:rPr>
            </w:pPr>
            <w:hyperlink r:id="rId31" w:history="1">
              <w:proofErr w:type="spellStart"/>
              <w:r w:rsidRPr="006F256E">
                <w:rPr>
                  <w:rStyle w:val="Hyperlink"/>
                  <w:rFonts w:asciiTheme="minorHAnsi" w:hAnsiTheme="minorHAnsi" w:cstheme="minorHAnsi"/>
                  <w:sz w:val="20"/>
                  <w:szCs w:val="20"/>
                </w:rPr>
                <w:t>Healthcare</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and</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life</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sciences</w:t>
              </w:r>
              <w:proofErr w:type="spellEnd"/>
              <w:r w:rsidRPr="006F256E">
                <w:rPr>
                  <w:rStyle w:val="Hyperlink"/>
                  <w:rFonts w:asciiTheme="minorHAnsi" w:hAnsiTheme="minorHAnsi" w:cstheme="minorHAnsi"/>
                  <w:sz w:val="20"/>
                  <w:szCs w:val="20"/>
                </w:rPr>
                <w:t xml:space="preserve"> - great.gov.uk </w:t>
              </w:r>
              <w:proofErr w:type="spellStart"/>
              <w:r w:rsidRPr="006F256E">
                <w:rPr>
                  <w:rStyle w:val="Hyperlink"/>
                  <w:rFonts w:asciiTheme="minorHAnsi" w:hAnsiTheme="minorHAnsi" w:cstheme="minorHAnsi"/>
                  <w:sz w:val="20"/>
                  <w:szCs w:val="20"/>
                </w:rPr>
                <w:t>international</w:t>
              </w:r>
              <w:proofErr w:type="spellEnd"/>
            </w:hyperlink>
          </w:p>
        </w:tc>
      </w:tr>
      <w:tr w:rsidR="00695D0C" w:rsidRPr="004E5342" w14:paraId="38D1AE59" w14:textId="77777777" w:rsidTr="00BD6CF7">
        <w:trPr>
          <w:trHeight w:val="41"/>
        </w:trPr>
        <w:tc>
          <w:tcPr>
            <w:tcW w:w="884" w:type="dxa"/>
            <w:gridSpan w:val="2"/>
            <w:tcMar>
              <w:top w:w="29" w:type="dxa"/>
              <w:left w:w="115" w:type="dxa"/>
              <w:bottom w:w="29" w:type="dxa"/>
              <w:right w:w="115" w:type="dxa"/>
            </w:tcMar>
          </w:tcPr>
          <w:p w14:paraId="3E01E4A7" w14:textId="77777777" w:rsidR="00695D0C" w:rsidRPr="004E5342" w:rsidRDefault="00695D0C" w:rsidP="00695D0C">
            <w:pPr>
              <w:spacing w:after="0"/>
              <w:jc w:val="both"/>
              <w:rPr>
                <w:rFonts w:ascii="Arial Narrow" w:hAnsi="Arial Narrow" w:cs="Arial"/>
                <w:b/>
                <w:sz w:val="24"/>
                <w:szCs w:val="18"/>
              </w:rPr>
            </w:pPr>
          </w:p>
        </w:tc>
        <w:tc>
          <w:tcPr>
            <w:tcW w:w="11790" w:type="dxa"/>
          </w:tcPr>
          <w:p w14:paraId="69ADAE10" w14:textId="6C6E6CD6" w:rsidR="00695D0C" w:rsidRPr="006F256E" w:rsidRDefault="00DF59B5" w:rsidP="00695D0C">
            <w:pPr>
              <w:spacing w:after="0"/>
              <w:jc w:val="both"/>
              <w:rPr>
                <w:rFonts w:asciiTheme="minorHAnsi" w:hAnsiTheme="minorHAnsi" w:cstheme="minorHAnsi"/>
                <w:sz w:val="24"/>
                <w:szCs w:val="24"/>
                <w:lang w:val="en-US"/>
              </w:rPr>
            </w:pPr>
            <w:r w:rsidRPr="006F256E">
              <w:rPr>
                <w:rFonts w:asciiTheme="minorHAnsi" w:hAnsiTheme="minorHAnsi" w:cstheme="minorHAnsi"/>
                <w:sz w:val="24"/>
                <w:szCs w:val="24"/>
              </w:rPr>
              <w:t>JK vyriausybė pristatė naują sveikatos inovacijų programą, kuriai vyriausybė ir farmacijos bendrovė „</w:t>
            </w:r>
            <w:proofErr w:type="spellStart"/>
            <w:r w:rsidRPr="006F256E">
              <w:rPr>
                <w:rFonts w:asciiTheme="minorHAnsi" w:hAnsiTheme="minorHAnsi" w:cstheme="minorHAnsi"/>
                <w:sz w:val="24"/>
                <w:szCs w:val="24"/>
              </w:rPr>
              <w:t>Lilly</w:t>
            </w:r>
            <w:proofErr w:type="spellEnd"/>
            <w:r w:rsidRPr="006F256E">
              <w:rPr>
                <w:rFonts w:asciiTheme="minorHAnsi" w:hAnsiTheme="minorHAnsi" w:cstheme="minorHAnsi"/>
                <w:sz w:val="24"/>
                <w:szCs w:val="24"/>
              </w:rPr>
              <w:t>“ bendrai skiria iki 85 mln. svarų sterlingų, skirtą išbandyti naujus būdus paremti pacientams, gyvenantiems su nutukimu visoje JK.</w:t>
            </w:r>
          </w:p>
        </w:tc>
        <w:tc>
          <w:tcPr>
            <w:tcW w:w="2572" w:type="dxa"/>
          </w:tcPr>
          <w:p w14:paraId="46FB7C05" w14:textId="2E5B4550" w:rsidR="00695D0C" w:rsidRPr="006F256E" w:rsidRDefault="00DF59B5" w:rsidP="00695D0C">
            <w:pPr>
              <w:spacing w:after="0"/>
              <w:rPr>
                <w:sz w:val="20"/>
                <w:szCs w:val="20"/>
              </w:rPr>
            </w:pPr>
            <w:hyperlink r:id="rId32" w:history="1">
              <w:r w:rsidRPr="006F256E">
                <w:rPr>
                  <w:rStyle w:val="Hyperlink"/>
                  <w:rFonts w:cs="Calibri"/>
                  <w:sz w:val="20"/>
                  <w:szCs w:val="20"/>
                </w:rPr>
                <w:t>GOV.UK</w:t>
              </w:r>
            </w:hyperlink>
          </w:p>
        </w:tc>
      </w:tr>
      <w:tr w:rsidR="00304D6D" w:rsidRPr="004E5342" w14:paraId="13CD1DC2" w14:textId="77777777" w:rsidTr="00BD6CF7">
        <w:trPr>
          <w:trHeight w:val="41"/>
        </w:trPr>
        <w:tc>
          <w:tcPr>
            <w:tcW w:w="884" w:type="dxa"/>
            <w:gridSpan w:val="2"/>
            <w:tcMar>
              <w:top w:w="29" w:type="dxa"/>
              <w:left w:w="115" w:type="dxa"/>
              <w:bottom w:w="29" w:type="dxa"/>
              <w:right w:w="115" w:type="dxa"/>
            </w:tcMar>
          </w:tcPr>
          <w:p w14:paraId="52A47CD8" w14:textId="77777777" w:rsidR="00304D6D" w:rsidRPr="004E5342" w:rsidRDefault="00304D6D" w:rsidP="00695D0C">
            <w:pPr>
              <w:spacing w:after="0"/>
              <w:jc w:val="both"/>
              <w:rPr>
                <w:rFonts w:ascii="Arial Narrow" w:hAnsi="Arial Narrow" w:cs="Arial"/>
                <w:b/>
                <w:sz w:val="24"/>
                <w:szCs w:val="18"/>
              </w:rPr>
            </w:pPr>
          </w:p>
        </w:tc>
        <w:tc>
          <w:tcPr>
            <w:tcW w:w="11790" w:type="dxa"/>
          </w:tcPr>
          <w:p w14:paraId="5FDE6B05" w14:textId="77777777" w:rsidR="00304D6D" w:rsidRPr="006F256E" w:rsidRDefault="00304D6D" w:rsidP="00695D0C">
            <w:pPr>
              <w:spacing w:after="0"/>
              <w:jc w:val="both"/>
              <w:rPr>
                <w:rFonts w:asciiTheme="minorHAnsi" w:hAnsiTheme="minorHAnsi" w:cstheme="minorHAnsi"/>
                <w:sz w:val="24"/>
                <w:szCs w:val="24"/>
              </w:rPr>
            </w:pPr>
            <w:r w:rsidRPr="006F256E">
              <w:rPr>
                <w:rFonts w:asciiTheme="minorHAnsi" w:hAnsiTheme="minorHAnsi" w:cstheme="minorHAnsi"/>
                <w:sz w:val="24"/>
                <w:szCs w:val="24"/>
              </w:rPr>
              <w:t>„</w:t>
            </w:r>
            <w:proofErr w:type="spellStart"/>
            <w:r w:rsidRPr="006F256E">
              <w:rPr>
                <w:rFonts w:asciiTheme="minorHAnsi" w:hAnsiTheme="minorHAnsi" w:cstheme="minorHAnsi"/>
                <w:sz w:val="24"/>
                <w:szCs w:val="24"/>
              </w:rPr>
              <w:t>OrganOx</w:t>
            </w:r>
            <w:proofErr w:type="spellEnd"/>
            <w:r w:rsidRPr="006F256E">
              <w:rPr>
                <w:rFonts w:asciiTheme="minorHAnsi" w:hAnsiTheme="minorHAnsi" w:cstheme="minorHAnsi"/>
                <w:sz w:val="24"/>
                <w:szCs w:val="24"/>
              </w:rPr>
              <w:t>“, Oksfordo universiteto pagrindu įkurta įmonė, parduota Japonijos „</w:t>
            </w:r>
            <w:proofErr w:type="spellStart"/>
            <w:r w:rsidRPr="006F256E">
              <w:rPr>
                <w:rFonts w:asciiTheme="minorHAnsi" w:hAnsiTheme="minorHAnsi" w:cstheme="minorHAnsi"/>
                <w:sz w:val="24"/>
                <w:szCs w:val="24"/>
              </w:rPr>
              <w:t>Terumo</w:t>
            </w:r>
            <w:proofErr w:type="spellEnd"/>
            <w:r w:rsidRPr="006F256E">
              <w:rPr>
                <w:rFonts w:asciiTheme="minorHAnsi" w:hAnsiTheme="minorHAnsi" w:cstheme="minorHAnsi"/>
                <w:sz w:val="24"/>
                <w:szCs w:val="24"/>
              </w:rPr>
              <w:t>“ už 1,5 mlrd. JAV dolerių.</w:t>
            </w:r>
          </w:p>
          <w:p w14:paraId="4A6AF23F" w14:textId="77777777" w:rsidR="00304D6D" w:rsidRPr="006F256E" w:rsidRDefault="00304D6D" w:rsidP="00695D0C">
            <w:pPr>
              <w:spacing w:after="0"/>
              <w:jc w:val="both"/>
              <w:rPr>
                <w:rFonts w:asciiTheme="minorHAnsi" w:hAnsiTheme="minorHAnsi" w:cstheme="minorHAnsi"/>
                <w:sz w:val="24"/>
                <w:szCs w:val="24"/>
              </w:rPr>
            </w:pPr>
            <w:r w:rsidRPr="006F256E">
              <w:rPr>
                <w:rFonts w:asciiTheme="minorHAnsi" w:hAnsiTheme="minorHAnsi" w:cstheme="minorHAnsi"/>
                <w:sz w:val="24"/>
                <w:szCs w:val="24"/>
              </w:rPr>
              <w:t xml:space="preserve">Prieš 17 metų Oksfordo profesorių įkurta įmonė sukūrė technologiją, leidžiančią donorų organus išlaikyti už žmogaus kūno iki 24 val. Naudos iš sandorio gaus įkūrėjai, darbuotojai, Oksfordo universitetas, </w:t>
            </w:r>
            <w:proofErr w:type="spellStart"/>
            <w:r w:rsidRPr="006F256E">
              <w:rPr>
                <w:rFonts w:asciiTheme="minorHAnsi" w:hAnsiTheme="minorHAnsi" w:cstheme="minorHAnsi"/>
                <w:sz w:val="24"/>
                <w:szCs w:val="24"/>
              </w:rPr>
              <w:t>Berkšyro</w:t>
            </w:r>
            <w:proofErr w:type="spellEnd"/>
            <w:r w:rsidRPr="006F256E">
              <w:rPr>
                <w:rFonts w:asciiTheme="minorHAnsi" w:hAnsiTheme="minorHAnsi" w:cstheme="minorHAnsi"/>
                <w:sz w:val="24"/>
                <w:szCs w:val="24"/>
              </w:rPr>
              <w:t xml:space="preserve"> grafystės pensijų fondas ir rizikos kapitalo fondas BGF.</w:t>
            </w:r>
          </w:p>
          <w:p w14:paraId="0B565A57" w14:textId="7014186E" w:rsidR="00304D6D" w:rsidRPr="006F256E" w:rsidRDefault="00304D6D" w:rsidP="00695D0C">
            <w:pPr>
              <w:spacing w:after="0"/>
              <w:jc w:val="both"/>
              <w:rPr>
                <w:rFonts w:asciiTheme="minorHAnsi" w:hAnsiTheme="minorHAnsi" w:cstheme="minorHAnsi"/>
                <w:sz w:val="24"/>
                <w:szCs w:val="24"/>
              </w:rPr>
            </w:pPr>
            <w:r w:rsidRPr="006F256E">
              <w:rPr>
                <w:rFonts w:asciiTheme="minorHAnsi" w:hAnsiTheme="minorHAnsi" w:cstheme="minorHAnsi"/>
                <w:sz w:val="24"/>
                <w:szCs w:val="24"/>
              </w:rPr>
              <w:t>Šis pardavimas – vienas didžiausių sandorių JK medicinos technologijų sektoriuje, tačiau tai gali kelti ir susirūpinimą dėl JK nesugebėjimo išlaikyti savo technologinių sėkmės istorijų.</w:t>
            </w:r>
          </w:p>
        </w:tc>
        <w:tc>
          <w:tcPr>
            <w:tcW w:w="2572" w:type="dxa"/>
          </w:tcPr>
          <w:p w14:paraId="0AD4765A" w14:textId="1C2F7038" w:rsidR="00304D6D" w:rsidRPr="006F256E" w:rsidRDefault="00304D6D" w:rsidP="00695D0C">
            <w:pPr>
              <w:spacing w:after="0"/>
              <w:rPr>
                <w:sz w:val="20"/>
                <w:szCs w:val="20"/>
              </w:rPr>
            </w:pPr>
            <w:hyperlink r:id="rId33" w:history="1">
              <w:r w:rsidRPr="006F256E">
                <w:rPr>
                  <w:rStyle w:val="Hyperlink"/>
                  <w:sz w:val="20"/>
                  <w:szCs w:val="20"/>
                </w:rPr>
                <w:t xml:space="preserve">The </w:t>
              </w:r>
              <w:proofErr w:type="spellStart"/>
              <w:r w:rsidRPr="006F256E">
                <w:rPr>
                  <w:rStyle w:val="Hyperlink"/>
                  <w:sz w:val="20"/>
                  <w:szCs w:val="20"/>
                </w:rPr>
                <w:t>Times</w:t>
              </w:r>
              <w:proofErr w:type="spellEnd"/>
            </w:hyperlink>
          </w:p>
        </w:tc>
      </w:tr>
      <w:tr w:rsidR="002A4AC8" w:rsidRPr="004E5342" w14:paraId="7DA85C11" w14:textId="77777777" w:rsidTr="00BD6CF7">
        <w:trPr>
          <w:trHeight w:val="41"/>
        </w:trPr>
        <w:tc>
          <w:tcPr>
            <w:tcW w:w="884" w:type="dxa"/>
            <w:gridSpan w:val="2"/>
            <w:tcMar>
              <w:top w:w="29" w:type="dxa"/>
              <w:left w:w="115" w:type="dxa"/>
              <w:bottom w:w="29" w:type="dxa"/>
              <w:right w:w="115" w:type="dxa"/>
            </w:tcMar>
          </w:tcPr>
          <w:p w14:paraId="6D9EAFEB" w14:textId="77777777" w:rsidR="002A4AC8" w:rsidRPr="004E5342" w:rsidRDefault="002A4AC8" w:rsidP="002A4AC8">
            <w:pPr>
              <w:spacing w:after="0"/>
              <w:jc w:val="both"/>
              <w:rPr>
                <w:rFonts w:ascii="Arial Narrow" w:hAnsi="Arial Narrow" w:cs="Arial"/>
                <w:b/>
                <w:sz w:val="24"/>
                <w:szCs w:val="18"/>
              </w:rPr>
            </w:pPr>
          </w:p>
        </w:tc>
        <w:tc>
          <w:tcPr>
            <w:tcW w:w="11790" w:type="dxa"/>
          </w:tcPr>
          <w:p w14:paraId="7BCFB571" w14:textId="3F15E59C" w:rsidR="002A4AC8" w:rsidRPr="006F256E" w:rsidRDefault="002A4AC8" w:rsidP="002A4AC8">
            <w:pPr>
              <w:spacing w:after="0"/>
              <w:jc w:val="both"/>
              <w:rPr>
                <w:rFonts w:asciiTheme="minorHAnsi" w:hAnsiTheme="minorHAnsi" w:cstheme="minorHAnsi"/>
                <w:sz w:val="24"/>
                <w:szCs w:val="24"/>
              </w:rPr>
            </w:pPr>
            <w:r w:rsidRPr="006F256E">
              <w:rPr>
                <w:rFonts w:cs="Calibri"/>
                <w:sz w:val="24"/>
                <w:szCs w:val="24"/>
              </w:rPr>
              <w:t>JK Kosmoso agentūra iki 2026 m. balandžio taps Mokslo, inovacijų ir technologijų departamento dalimi, siekiant mažinti biurokratiją ir efektyviau remti augančią kosmoso pramonę. Taip pat, paskelbta daugiau nei 60 naujų pramonės rekomendacijų, kaip sumanesnis reguliavimas galėtų atverti galimybes – nuo kosmoso šiukšlių problemos sprendimo iki palydovų kūrimo ir remonto orbitoje.</w:t>
            </w:r>
          </w:p>
        </w:tc>
        <w:tc>
          <w:tcPr>
            <w:tcW w:w="2572" w:type="dxa"/>
          </w:tcPr>
          <w:p w14:paraId="6A709F9E" w14:textId="46166451" w:rsidR="002A4AC8" w:rsidRDefault="002A4AC8" w:rsidP="002A4AC8">
            <w:pPr>
              <w:spacing w:after="0"/>
            </w:pPr>
            <w:hyperlink r:id="rId34" w:history="1">
              <w:r w:rsidRPr="006F256E">
                <w:rPr>
                  <w:rStyle w:val="Hyperlink"/>
                  <w:rFonts w:cs="Calibri"/>
                  <w:sz w:val="20"/>
                  <w:szCs w:val="20"/>
                </w:rPr>
                <w:t xml:space="preserve">GOV.UK Press </w:t>
              </w:r>
              <w:proofErr w:type="spellStart"/>
              <w:r w:rsidRPr="006F256E">
                <w:rPr>
                  <w:rStyle w:val="Hyperlink"/>
                  <w:rFonts w:cs="Calibri"/>
                  <w:sz w:val="20"/>
                  <w:szCs w:val="20"/>
                </w:rPr>
                <w:t>release</w:t>
              </w:r>
              <w:proofErr w:type="spellEnd"/>
            </w:hyperlink>
          </w:p>
        </w:tc>
      </w:tr>
      <w:tr w:rsidR="00FB67AB" w:rsidRPr="004E5342" w14:paraId="608A4E75" w14:textId="77777777" w:rsidTr="0060037A">
        <w:trPr>
          <w:trHeight w:val="41"/>
        </w:trPr>
        <w:tc>
          <w:tcPr>
            <w:tcW w:w="15246" w:type="dxa"/>
            <w:gridSpan w:val="4"/>
            <w:shd w:val="clear" w:color="auto" w:fill="DEEAF6" w:themeFill="accent1" w:themeFillTint="33"/>
            <w:tcMar>
              <w:top w:w="29" w:type="dxa"/>
              <w:left w:w="115" w:type="dxa"/>
              <w:bottom w:w="29" w:type="dxa"/>
              <w:right w:w="115" w:type="dxa"/>
            </w:tcMar>
          </w:tcPr>
          <w:p w14:paraId="7AAD2C52" w14:textId="107BA7F1" w:rsidR="00FB67AB" w:rsidRPr="004E5342" w:rsidRDefault="00FB67AB" w:rsidP="004B6D29">
            <w:pPr>
              <w:spacing w:after="0"/>
              <w:jc w:val="both"/>
              <w:rPr>
                <w:rFonts w:asciiTheme="minorHAnsi" w:hAnsiTheme="minorHAnsi" w:cstheme="minorHAnsi"/>
                <w:b/>
                <w:sz w:val="24"/>
                <w:szCs w:val="24"/>
              </w:rPr>
            </w:pPr>
            <w:r w:rsidRPr="004E5342">
              <w:rPr>
                <w:rFonts w:asciiTheme="minorHAnsi" w:hAnsiTheme="minorHAnsi" w:cstheme="minorHAnsi"/>
                <w:b/>
                <w:sz w:val="24"/>
                <w:szCs w:val="24"/>
              </w:rPr>
              <w:t>Energetika, transportas, aplinka ir klimato kaita, žaliosios technologijos, kibernetinis saugumas</w:t>
            </w:r>
          </w:p>
        </w:tc>
      </w:tr>
      <w:tr w:rsidR="00EC5A52" w:rsidRPr="004E5342" w14:paraId="399AC15C" w14:textId="77777777" w:rsidTr="00BD6CF7">
        <w:trPr>
          <w:trHeight w:val="41"/>
        </w:trPr>
        <w:tc>
          <w:tcPr>
            <w:tcW w:w="884" w:type="dxa"/>
            <w:gridSpan w:val="2"/>
            <w:tcMar>
              <w:top w:w="29" w:type="dxa"/>
              <w:left w:w="115" w:type="dxa"/>
              <w:bottom w:w="29" w:type="dxa"/>
              <w:right w:w="115" w:type="dxa"/>
            </w:tcMar>
          </w:tcPr>
          <w:p w14:paraId="16CFAB6E" w14:textId="77777777" w:rsidR="00EC5A52" w:rsidRPr="004E5342" w:rsidRDefault="00EC5A52" w:rsidP="00EC5A52">
            <w:pPr>
              <w:spacing w:after="0"/>
              <w:jc w:val="both"/>
              <w:rPr>
                <w:rFonts w:ascii="Arial Narrow" w:hAnsi="Arial Narrow" w:cs="Arial"/>
                <w:b/>
                <w:sz w:val="24"/>
                <w:szCs w:val="18"/>
              </w:rPr>
            </w:pPr>
          </w:p>
        </w:tc>
        <w:tc>
          <w:tcPr>
            <w:tcW w:w="11790" w:type="dxa"/>
          </w:tcPr>
          <w:p w14:paraId="37F04E10" w14:textId="564F5DB1" w:rsidR="00EC5A52" w:rsidRPr="006F256E" w:rsidRDefault="00DA58E5" w:rsidP="00EC5A52">
            <w:pPr>
              <w:spacing w:after="0"/>
              <w:jc w:val="both"/>
              <w:rPr>
                <w:rFonts w:asciiTheme="minorHAnsi" w:hAnsiTheme="minorHAnsi" w:cstheme="minorHAnsi"/>
                <w:sz w:val="24"/>
                <w:szCs w:val="24"/>
              </w:rPr>
            </w:pPr>
            <w:r w:rsidRPr="006F256E">
              <w:rPr>
                <w:rFonts w:asciiTheme="minorHAnsi" w:hAnsiTheme="minorHAnsi" w:cstheme="minorHAnsi"/>
                <w:sz w:val="24"/>
                <w:szCs w:val="24"/>
              </w:rPr>
              <w:t>Didžiausia Jungtinės Karalystės (JK) bioetanolio gamykla nuo pirmadienio uždaroma, reaguojant į tai, kad vietos valdžia atsisakė suteikti finansinę paramą. Gamyklą valdanti „</w:t>
            </w:r>
            <w:proofErr w:type="spellStart"/>
            <w:r w:rsidRPr="006F256E">
              <w:rPr>
                <w:rFonts w:asciiTheme="minorHAnsi" w:hAnsiTheme="minorHAnsi" w:cstheme="minorHAnsi"/>
                <w:sz w:val="24"/>
                <w:szCs w:val="24"/>
              </w:rPr>
              <w:t>Vivergo</w:t>
            </w:r>
            <w:proofErr w:type="spellEnd"/>
            <w:r w:rsidRPr="006F256E">
              <w:rPr>
                <w:rFonts w:asciiTheme="minorHAnsi" w:hAnsiTheme="minorHAnsi" w:cstheme="minorHAnsi"/>
                <w:sz w:val="24"/>
                <w:szCs w:val="24"/>
              </w:rPr>
              <w:t>“ lemiamu veiksniu vadina prieš kelis mėnesius pasirašytą JAV ir JK prekybos susitarimą, panaikinantį importo muitus amerikiečių etanolio gamintojams. Tiesa, šalies bioetanolio sektorius rimtų finansinių iššūkių patyrė gerokai iki sutarties pasirašymo.</w:t>
            </w:r>
            <w:r w:rsidR="00441D18" w:rsidRPr="006F256E">
              <w:rPr>
                <w:rFonts w:asciiTheme="minorHAnsi" w:hAnsiTheme="minorHAnsi" w:cstheme="minorHAnsi"/>
                <w:sz w:val="24"/>
                <w:szCs w:val="24"/>
              </w:rPr>
              <w:t xml:space="preserve"> </w:t>
            </w:r>
          </w:p>
        </w:tc>
        <w:tc>
          <w:tcPr>
            <w:tcW w:w="2572" w:type="dxa"/>
          </w:tcPr>
          <w:p w14:paraId="53C2D45D" w14:textId="6778119A" w:rsidR="00441D18" w:rsidRPr="006F256E" w:rsidRDefault="00441D18" w:rsidP="001A62E4">
            <w:pPr>
              <w:rPr>
                <w:sz w:val="20"/>
                <w:szCs w:val="20"/>
              </w:rPr>
            </w:pPr>
            <w:hyperlink r:id="rId35" w:history="1">
              <w:r w:rsidRPr="006F256E">
                <w:rPr>
                  <w:rStyle w:val="Hyperlink"/>
                  <w:sz w:val="20"/>
                  <w:szCs w:val="20"/>
                </w:rPr>
                <w:t>Verslo žinios</w:t>
              </w:r>
            </w:hyperlink>
          </w:p>
          <w:p w14:paraId="1835D9BF" w14:textId="66C2EE83" w:rsidR="001A62E4" w:rsidRPr="006F256E" w:rsidRDefault="00441D18" w:rsidP="001A62E4">
            <w:pPr>
              <w:rPr>
                <w:sz w:val="20"/>
                <w:szCs w:val="20"/>
              </w:rPr>
            </w:pPr>
            <w:hyperlink r:id="rId36" w:history="1">
              <w:r w:rsidRPr="006F256E">
                <w:rPr>
                  <w:rStyle w:val="Hyperlink"/>
                  <w:sz w:val="20"/>
                  <w:szCs w:val="20"/>
                </w:rPr>
                <w:t xml:space="preserve">Financial </w:t>
              </w:r>
              <w:proofErr w:type="spellStart"/>
              <w:r w:rsidRPr="006F256E">
                <w:rPr>
                  <w:rStyle w:val="Hyperlink"/>
                  <w:sz w:val="20"/>
                  <w:szCs w:val="20"/>
                </w:rPr>
                <w:t>Times</w:t>
              </w:r>
              <w:proofErr w:type="spellEnd"/>
            </w:hyperlink>
          </w:p>
          <w:p w14:paraId="18EF9102" w14:textId="764EAB00" w:rsidR="00EC5A52" w:rsidRPr="006F256E" w:rsidRDefault="00EC5A52" w:rsidP="00EC5A52">
            <w:pPr>
              <w:spacing w:after="0"/>
              <w:jc w:val="both"/>
              <w:rPr>
                <w:rFonts w:cs="Calibri"/>
                <w:sz w:val="20"/>
                <w:szCs w:val="20"/>
              </w:rPr>
            </w:pPr>
          </w:p>
        </w:tc>
      </w:tr>
      <w:tr w:rsidR="002C5E9E" w:rsidRPr="004E5342" w14:paraId="28C4CA58" w14:textId="77777777" w:rsidTr="00BD6CF7">
        <w:trPr>
          <w:trHeight w:val="41"/>
        </w:trPr>
        <w:tc>
          <w:tcPr>
            <w:tcW w:w="884" w:type="dxa"/>
            <w:gridSpan w:val="2"/>
            <w:tcMar>
              <w:top w:w="29" w:type="dxa"/>
              <w:left w:w="115" w:type="dxa"/>
              <w:bottom w:w="29" w:type="dxa"/>
              <w:right w:w="115" w:type="dxa"/>
            </w:tcMar>
          </w:tcPr>
          <w:p w14:paraId="4F1D3F53" w14:textId="77777777" w:rsidR="002C5E9E" w:rsidRPr="004E5342" w:rsidRDefault="002C5E9E" w:rsidP="002C5E9E">
            <w:pPr>
              <w:spacing w:after="0"/>
              <w:jc w:val="both"/>
              <w:rPr>
                <w:rFonts w:ascii="Arial Narrow" w:hAnsi="Arial Narrow" w:cs="Arial"/>
                <w:b/>
                <w:sz w:val="24"/>
                <w:szCs w:val="18"/>
              </w:rPr>
            </w:pPr>
          </w:p>
        </w:tc>
        <w:tc>
          <w:tcPr>
            <w:tcW w:w="11790" w:type="dxa"/>
          </w:tcPr>
          <w:p w14:paraId="35F383CC" w14:textId="77777777" w:rsidR="00441D18" w:rsidRPr="006F256E" w:rsidRDefault="00DF59B5" w:rsidP="002C5E9E">
            <w:pPr>
              <w:spacing w:after="0"/>
              <w:jc w:val="both"/>
              <w:rPr>
                <w:rFonts w:asciiTheme="minorHAnsi" w:hAnsiTheme="minorHAnsi" w:cstheme="minorHAnsi"/>
                <w:sz w:val="24"/>
                <w:szCs w:val="24"/>
              </w:rPr>
            </w:pPr>
            <w:r w:rsidRPr="006F256E">
              <w:rPr>
                <w:rFonts w:asciiTheme="minorHAnsi" w:hAnsiTheme="minorHAnsi" w:cstheme="minorHAnsi"/>
                <w:sz w:val="24"/>
                <w:szCs w:val="24"/>
              </w:rPr>
              <w:t xml:space="preserve">JK namų ūkiai 2025 m. pirmąjį pusmetį sumokėjo 810 mln. svarų sterlingų už tai, kad Škotijos vėjo jėgainės negamintų 37 % planuotos elektros energijos, nes nacionalinis elektros tinklas neturėjo pajėgumų nukreipti jos ten, kur jos reikėtų.  </w:t>
            </w:r>
          </w:p>
          <w:p w14:paraId="4B31DE4A" w14:textId="77777777" w:rsidR="00441D18" w:rsidRPr="006F256E" w:rsidRDefault="00441D18" w:rsidP="002C5E9E">
            <w:pPr>
              <w:spacing w:after="0"/>
              <w:jc w:val="both"/>
              <w:rPr>
                <w:rFonts w:asciiTheme="minorHAnsi" w:hAnsiTheme="minorHAnsi" w:cstheme="minorHAnsi"/>
                <w:sz w:val="24"/>
                <w:szCs w:val="24"/>
              </w:rPr>
            </w:pPr>
          </w:p>
          <w:p w14:paraId="43C9845D" w14:textId="77777777" w:rsidR="002C5E9E" w:rsidRPr="006F256E" w:rsidRDefault="00DF59B5" w:rsidP="002C5E9E">
            <w:pPr>
              <w:spacing w:after="0"/>
              <w:jc w:val="both"/>
              <w:rPr>
                <w:rFonts w:asciiTheme="minorHAnsi" w:hAnsiTheme="minorHAnsi" w:cstheme="minorHAnsi"/>
                <w:color w:val="000000"/>
                <w:sz w:val="24"/>
                <w:szCs w:val="24"/>
              </w:rPr>
            </w:pPr>
            <w:r w:rsidRPr="006F256E">
              <w:rPr>
                <w:rFonts w:asciiTheme="minorHAnsi" w:hAnsiTheme="minorHAnsi" w:cstheme="minorHAnsi"/>
                <w:color w:val="000000"/>
                <w:sz w:val="24"/>
                <w:szCs w:val="24"/>
              </w:rPr>
              <w:t>Problema kyla todėl, kad vėjo jėgainių plėtra, ypač atokiose Škotijos vietovėse, viršija perdavimo tinklo pajėgumus,</w:t>
            </w:r>
            <w:r w:rsidRPr="006F256E">
              <w:rPr>
                <w:rStyle w:val="apple-converted-space"/>
                <w:rFonts w:asciiTheme="minorHAnsi" w:hAnsiTheme="minorHAnsi" w:cstheme="minorHAnsi"/>
                <w:color w:val="000000"/>
                <w:sz w:val="24"/>
                <w:szCs w:val="24"/>
              </w:rPr>
              <w:t> </w:t>
            </w:r>
            <w:r w:rsidRPr="006F256E">
              <w:rPr>
                <w:rFonts w:asciiTheme="minorHAnsi" w:hAnsiTheme="minorHAnsi" w:cstheme="minorHAnsi"/>
                <w:color w:val="000000"/>
                <w:sz w:val="24"/>
                <w:szCs w:val="24"/>
              </w:rPr>
              <w:t>todėl vis daugiau mokama už tai, jog vėjo elektrinės laikinai sustotų, tuo pačiu įjungiant dujų jėgaines kitose šalies vietose.</w:t>
            </w:r>
          </w:p>
          <w:p w14:paraId="6A28CBDF" w14:textId="77777777" w:rsidR="00441D18" w:rsidRPr="006F256E" w:rsidRDefault="00441D18" w:rsidP="002C5E9E">
            <w:pPr>
              <w:spacing w:after="0"/>
              <w:jc w:val="both"/>
              <w:rPr>
                <w:rFonts w:asciiTheme="minorHAnsi" w:hAnsiTheme="minorHAnsi" w:cstheme="minorHAnsi"/>
                <w:color w:val="000000"/>
                <w:sz w:val="24"/>
                <w:szCs w:val="24"/>
              </w:rPr>
            </w:pPr>
          </w:p>
          <w:p w14:paraId="301337EF" w14:textId="798F504A" w:rsidR="00441D18" w:rsidRPr="006F256E" w:rsidRDefault="00441D18" w:rsidP="002C5E9E">
            <w:pPr>
              <w:spacing w:after="0"/>
              <w:jc w:val="both"/>
              <w:rPr>
                <w:rFonts w:asciiTheme="minorHAnsi" w:hAnsiTheme="minorHAnsi" w:cstheme="minorHAnsi"/>
                <w:sz w:val="24"/>
                <w:szCs w:val="24"/>
              </w:rPr>
            </w:pPr>
            <w:r w:rsidRPr="006F256E">
              <w:rPr>
                <w:rFonts w:asciiTheme="minorHAnsi" w:hAnsiTheme="minorHAnsi" w:cstheme="minorHAnsi"/>
                <w:sz w:val="24"/>
                <w:szCs w:val="24"/>
              </w:rPr>
              <w:t>Šie skaičiai, tikėtina, dar labiau sustiprins susirūpinimą dėl neefektyvumo sparčiai besikeičiančioje Britanijos elektros sistemos struktūroje ir jo poveikio visų vartotojų sąskaitoms už energiją.</w:t>
            </w:r>
          </w:p>
        </w:tc>
        <w:tc>
          <w:tcPr>
            <w:tcW w:w="2572" w:type="dxa"/>
          </w:tcPr>
          <w:p w14:paraId="0C01832E" w14:textId="77777777" w:rsidR="002C5E9E" w:rsidRPr="006F256E" w:rsidRDefault="00DF59B5" w:rsidP="002C5E9E">
            <w:pPr>
              <w:spacing w:after="0"/>
              <w:jc w:val="both"/>
              <w:rPr>
                <w:rFonts w:cs="Calibri"/>
                <w:color w:val="000000"/>
                <w:sz w:val="20"/>
                <w:szCs w:val="20"/>
              </w:rPr>
            </w:pPr>
            <w:hyperlink r:id="rId37" w:history="1">
              <w:r w:rsidRPr="006F256E">
                <w:rPr>
                  <w:rStyle w:val="Hyperlink"/>
                  <w:rFonts w:cs="Calibri"/>
                  <w:sz w:val="20"/>
                  <w:szCs w:val="20"/>
                </w:rPr>
                <w:t xml:space="preserve">The </w:t>
              </w:r>
              <w:proofErr w:type="spellStart"/>
              <w:r w:rsidRPr="006F256E">
                <w:rPr>
                  <w:rStyle w:val="Hyperlink"/>
                  <w:rFonts w:cs="Calibri"/>
                  <w:sz w:val="20"/>
                  <w:szCs w:val="20"/>
                </w:rPr>
                <w:t>Times</w:t>
              </w:r>
              <w:proofErr w:type="spellEnd"/>
            </w:hyperlink>
          </w:p>
          <w:p w14:paraId="22752CEE" w14:textId="77777777" w:rsidR="00441D18" w:rsidRPr="006F256E" w:rsidRDefault="00441D18" w:rsidP="002C5E9E">
            <w:pPr>
              <w:spacing w:after="0"/>
              <w:jc w:val="both"/>
              <w:rPr>
                <w:rFonts w:cs="Calibri"/>
                <w:color w:val="000000"/>
                <w:sz w:val="20"/>
                <w:szCs w:val="20"/>
              </w:rPr>
            </w:pPr>
          </w:p>
          <w:p w14:paraId="0F1FE5F0" w14:textId="77777777" w:rsidR="00441D18" w:rsidRPr="006F256E" w:rsidRDefault="00441D18" w:rsidP="002C5E9E">
            <w:pPr>
              <w:spacing w:after="0"/>
              <w:jc w:val="both"/>
              <w:rPr>
                <w:rFonts w:cs="Calibri"/>
                <w:color w:val="000000"/>
                <w:sz w:val="20"/>
                <w:szCs w:val="20"/>
              </w:rPr>
            </w:pPr>
          </w:p>
          <w:p w14:paraId="6C558B10" w14:textId="6FF1DC27" w:rsidR="00441D18" w:rsidRPr="006F256E" w:rsidRDefault="00441D18" w:rsidP="002C5E9E">
            <w:pPr>
              <w:spacing w:after="0"/>
              <w:jc w:val="both"/>
              <w:rPr>
                <w:rFonts w:cs="Calibri"/>
                <w:b/>
                <w:sz w:val="20"/>
                <w:szCs w:val="20"/>
              </w:rPr>
            </w:pPr>
            <w:hyperlink r:id="rId38" w:history="1">
              <w:r w:rsidRPr="006F256E">
                <w:rPr>
                  <w:rStyle w:val="Hyperlink"/>
                  <w:rFonts w:cs="Calibri"/>
                  <w:sz w:val="20"/>
                  <w:szCs w:val="20"/>
                </w:rPr>
                <w:t xml:space="preserve">Financial </w:t>
              </w:r>
              <w:proofErr w:type="spellStart"/>
              <w:r w:rsidRPr="006F256E">
                <w:rPr>
                  <w:rStyle w:val="Hyperlink"/>
                  <w:rFonts w:cs="Calibri"/>
                  <w:sz w:val="20"/>
                  <w:szCs w:val="20"/>
                </w:rPr>
                <w:t>Times</w:t>
              </w:r>
              <w:proofErr w:type="spellEnd"/>
            </w:hyperlink>
          </w:p>
        </w:tc>
      </w:tr>
      <w:tr w:rsidR="00DF59B5" w:rsidRPr="004E5342" w14:paraId="71F3F714" w14:textId="77777777" w:rsidTr="00BD6CF7">
        <w:trPr>
          <w:trHeight w:val="41"/>
        </w:trPr>
        <w:tc>
          <w:tcPr>
            <w:tcW w:w="884" w:type="dxa"/>
            <w:gridSpan w:val="2"/>
            <w:tcMar>
              <w:top w:w="29" w:type="dxa"/>
              <w:left w:w="115" w:type="dxa"/>
              <w:bottom w:w="29" w:type="dxa"/>
              <w:right w:w="115" w:type="dxa"/>
            </w:tcMar>
          </w:tcPr>
          <w:p w14:paraId="4B6F9E35" w14:textId="77777777" w:rsidR="00DF59B5" w:rsidRPr="004E5342" w:rsidRDefault="00DF59B5" w:rsidP="002C5E9E">
            <w:pPr>
              <w:spacing w:after="0"/>
              <w:jc w:val="both"/>
              <w:rPr>
                <w:rFonts w:ascii="Arial Narrow" w:hAnsi="Arial Narrow" w:cs="Arial"/>
                <w:b/>
                <w:sz w:val="24"/>
                <w:szCs w:val="18"/>
              </w:rPr>
            </w:pPr>
          </w:p>
        </w:tc>
        <w:tc>
          <w:tcPr>
            <w:tcW w:w="11790" w:type="dxa"/>
          </w:tcPr>
          <w:p w14:paraId="14153BD0" w14:textId="107B2063" w:rsidR="00DF59B5" w:rsidRPr="006F256E" w:rsidRDefault="00DF59B5" w:rsidP="002C5E9E">
            <w:pPr>
              <w:spacing w:after="0"/>
              <w:jc w:val="both"/>
              <w:rPr>
                <w:rFonts w:asciiTheme="minorHAnsi" w:hAnsiTheme="minorHAnsi" w:cstheme="minorHAnsi"/>
                <w:sz w:val="24"/>
                <w:szCs w:val="24"/>
              </w:rPr>
            </w:pPr>
            <w:r w:rsidRPr="006F256E">
              <w:rPr>
                <w:rFonts w:asciiTheme="minorHAnsi" w:hAnsiTheme="minorHAnsi" w:cstheme="minorHAnsi"/>
                <w:sz w:val="24"/>
                <w:szCs w:val="24"/>
              </w:rPr>
              <w:t xml:space="preserve">JK Nacionalinis turto fondas bendradarbiauja su </w:t>
            </w:r>
            <w:proofErr w:type="spellStart"/>
            <w:r w:rsidRPr="006F256E">
              <w:rPr>
                <w:rFonts w:asciiTheme="minorHAnsi" w:hAnsiTheme="minorHAnsi" w:cstheme="minorHAnsi"/>
                <w:sz w:val="24"/>
                <w:szCs w:val="24"/>
              </w:rPr>
              <w:t>Aware</w:t>
            </w:r>
            <w:proofErr w:type="spellEnd"/>
            <w:r w:rsidRPr="006F256E">
              <w:rPr>
                <w:rFonts w:asciiTheme="minorHAnsi" w:hAnsiTheme="minorHAnsi" w:cstheme="minorHAnsi"/>
                <w:sz w:val="24"/>
                <w:szCs w:val="24"/>
              </w:rPr>
              <w:t xml:space="preserve"> </w:t>
            </w:r>
            <w:proofErr w:type="spellStart"/>
            <w:r w:rsidRPr="006F256E">
              <w:rPr>
                <w:rFonts w:asciiTheme="minorHAnsi" w:hAnsiTheme="minorHAnsi" w:cstheme="minorHAnsi"/>
                <w:sz w:val="24"/>
                <w:szCs w:val="24"/>
              </w:rPr>
              <w:t>Super</w:t>
            </w:r>
            <w:proofErr w:type="spellEnd"/>
            <w:r w:rsidRPr="006F256E">
              <w:rPr>
                <w:rFonts w:asciiTheme="minorHAnsi" w:hAnsiTheme="minorHAnsi" w:cstheme="minorHAnsi"/>
                <w:sz w:val="24"/>
                <w:szCs w:val="24"/>
              </w:rPr>
              <w:t xml:space="preserve"> ir </w:t>
            </w:r>
            <w:proofErr w:type="spellStart"/>
            <w:r w:rsidRPr="006F256E">
              <w:rPr>
                <w:rFonts w:asciiTheme="minorHAnsi" w:hAnsiTheme="minorHAnsi" w:cstheme="minorHAnsi"/>
                <w:sz w:val="24"/>
                <w:szCs w:val="24"/>
              </w:rPr>
              <w:t>Equitix</w:t>
            </w:r>
            <w:proofErr w:type="spellEnd"/>
            <w:r w:rsidRPr="006F256E">
              <w:rPr>
                <w:rFonts w:asciiTheme="minorHAnsi" w:hAnsiTheme="minorHAnsi" w:cstheme="minorHAnsi"/>
                <w:sz w:val="24"/>
                <w:szCs w:val="24"/>
              </w:rPr>
              <w:t xml:space="preserve">, bendrai investuodami 500 mln. svarų sterlingų į JK baterijų energijos saugojimo įmonę </w:t>
            </w:r>
            <w:proofErr w:type="spellStart"/>
            <w:r w:rsidRPr="006F256E">
              <w:rPr>
                <w:rFonts w:asciiTheme="minorHAnsi" w:hAnsiTheme="minorHAnsi" w:cstheme="minorHAnsi"/>
                <w:sz w:val="24"/>
                <w:szCs w:val="24"/>
              </w:rPr>
              <w:t>Eelpower</w:t>
            </w:r>
            <w:proofErr w:type="spellEnd"/>
            <w:r w:rsidRPr="006F256E">
              <w:rPr>
                <w:rFonts w:asciiTheme="minorHAnsi" w:hAnsiTheme="minorHAnsi" w:cstheme="minorHAnsi"/>
                <w:sz w:val="24"/>
                <w:szCs w:val="24"/>
              </w:rPr>
              <w:t xml:space="preserve"> Energy, siekiant pritraukti daugiau investicijų į šį sektorių bei sumažinti JK susidariusį baterijų energijos kaupimo trūkumą, kuris apsunkina vyriausybės galimybes integruoti vėjo ir saulės energiją.</w:t>
            </w:r>
          </w:p>
        </w:tc>
        <w:tc>
          <w:tcPr>
            <w:tcW w:w="2572" w:type="dxa"/>
          </w:tcPr>
          <w:p w14:paraId="0DA444E6" w14:textId="1EC941C0" w:rsidR="00DF59B5" w:rsidRPr="006F256E" w:rsidRDefault="00DF59B5" w:rsidP="002C5E9E">
            <w:pPr>
              <w:spacing w:after="0"/>
              <w:jc w:val="both"/>
              <w:rPr>
                <w:rFonts w:cs="Calibri"/>
                <w:color w:val="000000"/>
                <w:sz w:val="20"/>
                <w:szCs w:val="20"/>
              </w:rPr>
            </w:pPr>
            <w:hyperlink r:id="rId39" w:history="1">
              <w:r w:rsidRPr="006F256E">
                <w:rPr>
                  <w:rStyle w:val="Hyperlink"/>
                  <w:rFonts w:cs="Calibri"/>
                  <w:sz w:val="20"/>
                  <w:szCs w:val="20"/>
                </w:rPr>
                <w:t xml:space="preserve">Financial </w:t>
              </w:r>
              <w:proofErr w:type="spellStart"/>
              <w:r w:rsidRPr="006F256E">
                <w:rPr>
                  <w:rStyle w:val="Hyperlink"/>
                  <w:rFonts w:cs="Calibri"/>
                  <w:sz w:val="20"/>
                  <w:szCs w:val="20"/>
                </w:rPr>
                <w:t>Times</w:t>
              </w:r>
              <w:proofErr w:type="spellEnd"/>
            </w:hyperlink>
          </w:p>
        </w:tc>
      </w:tr>
      <w:tr w:rsidR="00433055" w:rsidRPr="004E5342" w14:paraId="5A3ED748" w14:textId="77777777" w:rsidTr="00BD6CF7">
        <w:trPr>
          <w:trHeight w:val="41"/>
        </w:trPr>
        <w:tc>
          <w:tcPr>
            <w:tcW w:w="884" w:type="dxa"/>
            <w:gridSpan w:val="2"/>
            <w:tcMar>
              <w:top w:w="29" w:type="dxa"/>
              <w:left w:w="115" w:type="dxa"/>
              <w:bottom w:w="29" w:type="dxa"/>
              <w:right w:w="115" w:type="dxa"/>
            </w:tcMar>
          </w:tcPr>
          <w:p w14:paraId="434EF278" w14:textId="77777777" w:rsidR="00433055" w:rsidRPr="004E5342" w:rsidRDefault="00433055" w:rsidP="00433055">
            <w:pPr>
              <w:spacing w:after="0"/>
              <w:jc w:val="both"/>
              <w:rPr>
                <w:rFonts w:ascii="Arial Narrow" w:hAnsi="Arial Narrow" w:cs="Arial"/>
                <w:b/>
                <w:sz w:val="24"/>
                <w:szCs w:val="18"/>
              </w:rPr>
            </w:pPr>
          </w:p>
        </w:tc>
        <w:tc>
          <w:tcPr>
            <w:tcW w:w="11790" w:type="dxa"/>
          </w:tcPr>
          <w:p w14:paraId="46B8CF05" w14:textId="203DA3D7" w:rsidR="00433055" w:rsidRPr="006F256E" w:rsidRDefault="00DF59B5" w:rsidP="00433055">
            <w:pPr>
              <w:rPr>
                <w:rFonts w:asciiTheme="minorHAnsi" w:hAnsiTheme="minorHAnsi" w:cstheme="minorHAnsi"/>
                <w:b/>
                <w:bCs/>
                <w:sz w:val="24"/>
                <w:szCs w:val="24"/>
              </w:rPr>
            </w:pPr>
            <w:r w:rsidRPr="006F256E">
              <w:rPr>
                <w:rFonts w:asciiTheme="minorHAnsi" w:hAnsiTheme="minorHAnsi" w:cstheme="minorHAnsi"/>
                <w:sz w:val="24"/>
                <w:szCs w:val="24"/>
              </w:rPr>
              <w:t xml:space="preserve">Iki 2025 m. rugpjūčio 16 d. Didžiojoje Britanijoje saulės energijos gamyba pasiekė 14,08 </w:t>
            </w:r>
            <w:proofErr w:type="spellStart"/>
            <w:r w:rsidRPr="006F256E">
              <w:rPr>
                <w:rFonts w:asciiTheme="minorHAnsi" w:hAnsiTheme="minorHAnsi" w:cstheme="minorHAnsi"/>
                <w:sz w:val="24"/>
                <w:szCs w:val="24"/>
              </w:rPr>
              <w:t>TWh</w:t>
            </w:r>
            <w:proofErr w:type="spellEnd"/>
            <w:r w:rsidRPr="006F256E">
              <w:rPr>
                <w:rFonts w:asciiTheme="minorHAnsi" w:hAnsiTheme="minorHAnsi" w:cstheme="minorHAnsi"/>
                <w:sz w:val="24"/>
                <w:szCs w:val="24"/>
              </w:rPr>
              <w:t>. Tai – trečdaliu daugiau nei tuo pačiu metu pernai, bei jau viršija visą 2024 m. pagamintos saulės energijos kiekį. Tiek energijos pakaktų aprūpinti elektra 5,2 mln. namų ūkių vienerius metus.</w:t>
            </w:r>
          </w:p>
        </w:tc>
        <w:tc>
          <w:tcPr>
            <w:tcW w:w="2572" w:type="dxa"/>
          </w:tcPr>
          <w:p w14:paraId="3AEABC19" w14:textId="77EFC868" w:rsidR="00433055" w:rsidRPr="006F256E" w:rsidRDefault="00DF59B5" w:rsidP="002C5E9E">
            <w:pPr>
              <w:spacing w:after="0"/>
              <w:jc w:val="both"/>
              <w:rPr>
                <w:rFonts w:cs="Calibri"/>
                <w:b/>
                <w:sz w:val="20"/>
                <w:szCs w:val="20"/>
              </w:rPr>
            </w:pPr>
            <w:hyperlink r:id="rId40" w:history="1">
              <w:r w:rsidRPr="006F256E">
                <w:rPr>
                  <w:rStyle w:val="Hyperlink"/>
                  <w:rFonts w:cs="Calibri"/>
                  <w:sz w:val="20"/>
                  <w:szCs w:val="20"/>
                </w:rPr>
                <w:t xml:space="preserve">Financial </w:t>
              </w:r>
              <w:proofErr w:type="spellStart"/>
              <w:r w:rsidRPr="006F256E">
                <w:rPr>
                  <w:rStyle w:val="Hyperlink"/>
                  <w:rFonts w:cs="Calibri"/>
                  <w:sz w:val="20"/>
                  <w:szCs w:val="20"/>
                </w:rPr>
                <w:t>Times</w:t>
              </w:r>
              <w:proofErr w:type="spellEnd"/>
            </w:hyperlink>
          </w:p>
        </w:tc>
      </w:tr>
      <w:tr w:rsidR="002C5E9E" w:rsidRPr="004E5342" w14:paraId="3AD8FB9B" w14:textId="77777777" w:rsidTr="00BD6CF7">
        <w:trPr>
          <w:trHeight w:val="41"/>
        </w:trPr>
        <w:tc>
          <w:tcPr>
            <w:tcW w:w="884" w:type="dxa"/>
            <w:gridSpan w:val="2"/>
            <w:tcMar>
              <w:top w:w="29" w:type="dxa"/>
              <w:left w:w="115" w:type="dxa"/>
              <w:bottom w:w="29" w:type="dxa"/>
              <w:right w:w="115" w:type="dxa"/>
            </w:tcMar>
          </w:tcPr>
          <w:p w14:paraId="2EE41126" w14:textId="77777777" w:rsidR="002C5E9E" w:rsidRPr="004E5342" w:rsidRDefault="002C5E9E" w:rsidP="002C5E9E">
            <w:pPr>
              <w:spacing w:after="0"/>
              <w:jc w:val="both"/>
              <w:rPr>
                <w:rFonts w:ascii="Arial Narrow" w:hAnsi="Arial Narrow" w:cs="Arial"/>
                <w:b/>
                <w:sz w:val="24"/>
                <w:szCs w:val="18"/>
              </w:rPr>
            </w:pPr>
          </w:p>
        </w:tc>
        <w:tc>
          <w:tcPr>
            <w:tcW w:w="11790" w:type="dxa"/>
          </w:tcPr>
          <w:p w14:paraId="7E72AEF9" w14:textId="3876522A" w:rsidR="002C5E9E" w:rsidRPr="006F256E" w:rsidRDefault="00DF59B5" w:rsidP="002C5E9E">
            <w:pPr>
              <w:rPr>
                <w:rFonts w:asciiTheme="minorHAnsi" w:hAnsiTheme="minorHAnsi" w:cstheme="minorHAnsi"/>
                <w:sz w:val="24"/>
                <w:szCs w:val="24"/>
              </w:rPr>
            </w:pPr>
            <w:r w:rsidRPr="006F256E">
              <w:rPr>
                <w:rFonts w:asciiTheme="minorHAnsi" w:hAnsiTheme="minorHAnsi" w:cstheme="minorHAnsi"/>
                <w:sz w:val="24"/>
                <w:szCs w:val="24"/>
              </w:rPr>
              <w:t xml:space="preserve">JK žaliosios energijos gamyba stipriai išaugo, patvirtinus rekordinį skaičių naujų atsinaujinančiosios energijos pajėgumų. „Financial </w:t>
            </w:r>
            <w:proofErr w:type="spellStart"/>
            <w:r w:rsidRPr="006F256E">
              <w:rPr>
                <w:rFonts w:asciiTheme="minorHAnsi" w:hAnsiTheme="minorHAnsi" w:cstheme="minorHAnsi"/>
                <w:sz w:val="24"/>
                <w:szCs w:val="24"/>
              </w:rPr>
              <w:t>Times</w:t>
            </w:r>
            <w:proofErr w:type="spellEnd"/>
            <w:r w:rsidRPr="006F256E">
              <w:rPr>
                <w:rFonts w:asciiTheme="minorHAnsi" w:hAnsiTheme="minorHAnsi" w:cstheme="minorHAnsi"/>
                <w:sz w:val="24"/>
                <w:szCs w:val="24"/>
              </w:rPr>
              <w:t xml:space="preserve">“ atliktoje Vyriausybės duomenų analizėje nurodoma, jog daugiau nei 16,1 </w:t>
            </w:r>
            <w:proofErr w:type="spellStart"/>
            <w:r w:rsidRPr="006F256E">
              <w:rPr>
                <w:rFonts w:asciiTheme="minorHAnsi" w:hAnsiTheme="minorHAnsi" w:cstheme="minorHAnsi"/>
                <w:sz w:val="24"/>
                <w:szCs w:val="24"/>
              </w:rPr>
              <w:t>gigavato</w:t>
            </w:r>
            <w:proofErr w:type="spellEnd"/>
            <w:r w:rsidRPr="006F256E">
              <w:rPr>
                <w:rFonts w:asciiTheme="minorHAnsi" w:hAnsiTheme="minorHAnsi" w:cstheme="minorHAnsi"/>
                <w:sz w:val="24"/>
                <w:szCs w:val="24"/>
              </w:rPr>
              <w:t xml:space="preserve"> naujų atsinaujinančios energijos pajėgumų, išsidėsčiusių per 323 projektus, gavo leidimą pradėti statybas per šį ketvirtį. Šis pajėgumų rodiklis reiškia 195% padidėjimą, palyginti su tuo pačiu ketvirčiu praėjusiais metais.</w:t>
            </w:r>
          </w:p>
        </w:tc>
        <w:tc>
          <w:tcPr>
            <w:tcW w:w="2572" w:type="dxa"/>
          </w:tcPr>
          <w:p w14:paraId="10AF944D" w14:textId="7C1DE46F" w:rsidR="002C5E9E" w:rsidRPr="006F256E" w:rsidRDefault="00DF59B5" w:rsidP="002C5E9E">
            <w:pPr>
              <w:spacing w:after="0"/>
              <w:jc w:val="both"/>
              <w:rPr>
                <w:rFonts w:cs="Calibri"/>
                <w:b/>
                <w:sz w:val="20"/>
                <w:szCs w:val="20"/>
              </w:rPr>
            </w:pPr>
            <w:hyperlink r:id="rId41" w:history="1">
              <w:r w:rsidRPr="006F256E">
                <w:rPr>
                  <w:rStyle w:val="Hyperlink"/>
                  <w:rFonts w:cs="Calibri"/>
                  <w:sz w:val="20"/>
                  <w:szCs w:val="20"/>
                </w:rPr>
                <w:t xml:space="preserve">Financial </w:t>
              </w:r>
              <w:proofErr w:type="spellStart"/>
              <w:r w:rsidRPr="006F256E">
                <w:rPr>
                  <w:rStyle w:val="Hyperlink"/>
                  <w:rFonts w:cs="Calibri"/>
                  <w:sz w:val="20"/>
                  <w:szCs w:val="20"/>
                </w:rPr>
                <w:t>Times</w:t>
              </w:r>
              <w:proofErr w:type="spellEnd"/>
            </w:hyperlink>
          </w:p>
        </w:tc>
      </w:tr>
      <w:tr w:rsidR="002C5E9E" w:rsidRPr="004E5342" w14:paraId="6AD21C37" w14:textId="77777777" w:rsidTr="00BD6CF7">
        <w:trPr>
          <w:trHeight w:val="41"/>
        </w:trPr>
        <w:tc>
          <w:tcPr>
            <w:tcW w:w="884" w:type="dxa"/>
            <w:gridSpan w:val="2"/>
            <w:tcMar>
              <w:top w:w="29" w:type="dxa"/>
              <w:left w:w="115" w:type="dxa"/>
              <w:bottom w:w="29" w:type="dxa"/>
              <w:right w:w="115" w:type="dxa"/>
            </w:tcMar>
          </w:tcPr>
          <w:p w14:paraId="06F1E164" w14:textId="77777777" w:rsidR="002C5E9E" w:rsidRPr="004E5342" w:rsidRDefault="002C5E9E" w:rsidP="002C5E9E">
            <w:pPr>
              <w:spacing w:after="0"/>
              <w:jc w:val="both"/>
              <w:rPr>
                <w:rFonts w:ascii="Arial Narrow" w:hAnsi="Arial Narrow" w:cs="Arial"/>
                <w:b/>
                <w:sz w:val="24"/>
                <w:szCs w:val="18"/>
              </w:rPr>
            </w:pPr>
          </w:p>
        </w:tc>
        <w:tc>
          <w:tcPr>
            <w:tcW w:w="11790" w:type="dxa"/>
          </w:tcPr>
          <w:p w14:paraId="0860780C" w14:textId="7F874009" w:rsidR="002C5E9E" w:rsidRPr="006F256E" w:rsidRDefault="00DF59B5" w:rsidP="002C5E9E">
            <w:pPr>
              <w:rPr>
                <w:rFonts w:asciiTheme="minorHAnsi" w:hAnsiTheme="minorHAnsi" w:cstheme="minorHAnsi"/>
                <w:sz w:val="24"/>
                <w:szCs w:val="24"/>
              </w:rPr>
            </w:pPr>
            <w:r w:rsidRPr="006F256E">
              <w:rPr>
                <w:rFonts w:asciiTheme="minorHAnsi" w:hAnsiTheme="minorHAnsi" w:cstheme="minorHAnsi"/>
                <w:sz w:val="24"/>
                <w:szCs w:val="24"/>
              </w:rPr>
              <w:t>Jūrinės vėjo energetikos plėtotojai turės finansuoti įgūdžių mokymus savo vietos bendruomenėse. Jie privalės prisidėti prie įgūdžių fondo arba skirti minimalų biudžetą vietos mokymams, kad padėtų naftos ir dujų</w:t>
            </w:r>
            <w:r w:rsidR="002A4AC8">
              <w:rPr>
                <w:rFonts w:asciiTheme="minorHAnsi" w:hAnsiTheme="minorHAnsi" w:cstheme="minorHAnsi"/>
                <w:sz w:val="24"/>
                <w:szCs w:val="24"/>
              </w:rPr>
              <w:t xml:space="preserve"> sektoriaus</w:t>
            </w:r>
            <w:r w:rsidRPr="006F256E">
              <w:rPr>
                <w:rFonts w:asciiTheme="minorHAnsi" w:hAnsiTheme="minorHAnsi" w:cstheme="minorHAnsi"/>
                <w:sz w:val="24"/>
                <w:szCs w:val="24"/>
              </w:rPr>
              <w:t xml:space="preserve"> darbuotojams, praktikantams ir mokyklų absolventams patekti į augantį JK jūrinės vėjo energetikos sektorių.</w:t>
            </w:r>
          </w:p>
        </w:tc>
        <w:tc>
          <w:tcPr>
            <w:tcW w:w="2572" w:type="dxa"/>
          </w:tcPr>
          <w:p w14:paraId="77EA191B" w14:textId="21700313" w:rsidR="002C5E9E" w:rsidRPr="006F256E" w:rsidRDefault="00DF59B5" w:rsidP="002C5E9E">
            <w:pPr>
              <w:spacing w:after="0"/>
              <w:jc w:val="both"/>
              <w:rPr>
                <w:sz w:val="20"/>
                <w:szCs w:val="20"/>
              </w:rPr>
            </w:pPr>
            <w:hyperlink r:id="rId42" w:history="1">
              <w:r w:rsidRPr="006F256E">
                <w:rPr>
                  <w:rStyle w:val="Hyperlink"/>
                  <w:rFonts w:cs="Calibri"/>
                  <w:sz w:val="20"/>
                  <w:szCs w:val="20"/>
                </w:rPr>
                <w:t xml:space="preserve">GOV.UK Press </w:t>
              </w:r>
              <w:proofErr w:type="spellStart"/>
              <w:r w:rsidRPr="006F256E">
                <w:rPr>
                  <w:rStyle w:val="Hyperlink"/>
                  <w:rFonts w:cs="Calibri"/>
                  <w:sz w:val="20"/>
                  <w:szCs w:val="20"/>
                </w:rPr>
                <w:t>release</w:t>
              </w:r>
              <w:proofErr w:type="spellEnd"/>
            </w:hyperlink>
          </w:p>
        </w:tc>
      </w:tr>
      <w:tr w:rsidR="00304D6D" w:rsidRPr="004E5342" w14:paraId="40F1AC29" w14:textId="77777777" w:rsidTr="00BD6CF7">
        <w:trPr>
          <w:trHeight w:val="41"/>
        </w:trPr>
        <w:tc>
          <w:tcPr>
            <w:tcW w:w="884" w:type="dxa"/>
            <w:gridSpan w:val="2"/>
            <w:tcMar>
              <w:top w:w="29" w:type="dxa"/>
              <w:left w:w="115" w:type="dxa"/>
              <w:bottom w:w="29" w:type="dxa"/>
              <w:right w:w="115" w:type="dxa"/>
            </w:tcMar>
          </w:tcPr>
          <w:p w14:paraId="5A14918D" w14:textId="77777777" w:rsidR="00304D6D" w:rsidRPr="004E5342" w:rsidRDefault="00304D6D" w:rsidP="002C5E9E">
            <w:pPr>
              <w:spacing w:after="0"/>
              <w:jc w:val="both"/>
              <w:rPr>
                <w:rFonts w:ascii="Arial Narrow" w:hAnsi="Arial Narrow" w:cs="Arial"/>
                <w:b/>
                <w:sz w:val="24"/>
                <w:szCs w:val="18"/>
              </w:rPr>
            </w:pPr>
          </w:p>
        </w:tc>
        <w:tc>
          <w:tcPr>
            <w:tcW w:w="11790" w:type="dxa"/>
          </w:tcPr>
          <w:p w14:paraId="6220B3E6" w14:textId="17C07DEA" w:rsidR="00304D6D" w:rsidRPr="006F256E" w:rsidRDefault="00304D6D" w:rsidP="00304D6D">
            <w:pPr>
              <w:tabs>
                <w:tab w:val="left" w:pos="5218"/>
              </w:tabs>
              <w:rPr>
                <w:rFonts w:asciiTheme="minorHAnsi" w:hAnsiTheme="minorHAnsi" w:cstheme="minorHAnsi"/>
                <w:color w:val="000000"/>
                <w:sz w:val="24"/>
                <w:szCs w:val="24"/>
              </w:rPr>
            </w:pPr>
            <w:proofErr w:type="spellStart"/>
            <w:r w:rsidRPr="006F256E">
              <w:rPr>
                <w:rFonts w:asciiTheme="minorHAnsi" w:hAnsiTheme="minorHAnsi" w:cstheme="minorHAnsi"/>
                <w:color w:val="000000"/>
                <w:sz w:val="24"/>
                <w:szCs w:val="24"/>
              </w:rPr>
              <w:t>Sizewell</w:t>
            </w:r>
            <w:proofErr w:type="spellEnd"/>
            <w:r w:rsidRPr="006F256E">
              <w:rPr>
                <w:rFonts w:asciiTheme="minorHAnsi" w:hAnsiTheme="minorHAnsi" w:cstheme="minorHAnsi"/>
                <w:color w:val="000000"/>
                <w:sz w:val="24"/>
                <w:szCs w:val="24"/>
              </w:rPr>
              <w:t xml:space="preserve"> C atominės elektrinės </w:t>
            </w:r>
            <w:proofErr w:type="spellStart"/>
            <w:r w:rsidRPr="006F256E">
              <w:rPr>
                <w:rFonts w:asciiTheme="minorHAnsi" w:hAnsiTheme="minorHAnsi" w:cstheme="minorHAnsi"/>
                <w:color w:val="000000"/>
                <w:sz w:val="24"/>
                <w:szCs w:val="24"/>
              </w:rPr>
              <w:t>Sufolke</w:t>
            </w:r>
            <w:proofErr w:type="spellEnd"/>
            <w:r w:rsidRPr="006F256E">
              <w:rPr>
                <w:rFonts w:asciiTheme="minorHAnsi" w:hAnsiTheme="minorHAnsi" w:cstheme="minorHAnsi"/>
                <w:color w:val="000000"/>
                <w:sz w:val="24"/>
                <w:szCs w:val="24"/>
              </w:rPr>
              <w:t xml:space="preserve"> tikroji kaina, įskaitant finansavimo išlaidas, gali siekti 100 mlrd. svarų sterlingų, gerokai viršijant vyriausybės 38 mlrd. svarų sterlingų prognozę, nes investuotojai nėra įpareigoti papildomai finansuoti projekto, jei išlaidos viršytų 47,7 mlrd. svarų.</w:t>
            </w:r>
          </w:p>
        </w:tc>
        <w:tc>
          <w:tcPr>
            <w:tcW w:w="2572" w:type="dxa"/>
          </w:tcPr>
          <w:p w14:paraId="1BA26B0E" w14:textId="59CDE526" w:rsidR="00304D6D" w:rsidRPr="006F256E" w:rsidRDefault="00304D6D" w:rsidP="002C5E9E">
            <w:pPr>
              <w:spacing w:after="0"/>
              <w:jc w:val="both"/>
              <w:rPr>
                <w:rFonts w:cs="Calibri"/>
                <w:sz w:val="20"/>
                <w:szCs w:val="20"/>
              </w:rPr>
            </w:pPr>
            <w:hyperlink r:id="rId43" w:history="1">
              <w:r w:rsidRPr="006F256E">
                <w:rPr>
                  <w:rStyle w:val="Hyperlink"/>
                  <w:rFonts w:cs="Calibri"/>
                  <w:sz w:val="20"/>
                  <w:szCs w:val="20"/>
                </w:rPr>
                <w:t xml:space="preserve">Financial </w:t>
              </w:r>
              <w:proofErr w:type="spellStart"/>
              <w:r w:rsidRPr="006F256E">
                <w:rPr>
                  <w:rStyle w:val="Hyperlink"/>
                  <w:rFonts w:cs="Calibri"/>
                  <w:sz w:val="20"/>
                  <w:szCs w:val="20"/>
                </w:rPr>
                <w:t>Times</w:t>
              </w:r>
              <w:proofErr w:type="spellEnd"/>
            </w:hyperlink>
          </w:p>
        </w:tc>
      </w:tr>
      <w:tr w:rsidR="00304D6D" w:rsidRPr="004E5342" w14:paraId="50B38F3C" w14:textId="77777777" w:rsidTr="00BD6CF7">
        <w:trPr>
          <w:trHeight w:val="41"/>
        </w:trPr>
        <w:tc>
          <w:tcPr>
            <w:tcW w:w="884" w:type="dxa"/>
            <w:gridSpan w:val="2"/>
            <w:tcMar>
              <w:top w:w="29" w:type="dxa"/>
              <w:left w:w="115" w:type="dxa"/>
              <w:bottom w:w="29" w:type="dxa"/>
              <w:right w:w="115" w:type="dxa"/>
            </w:tcMar>
          </w:tcPr>
          <w:p w14:paraId="39E59401" w14:textId="77777777" w:rsidR="00304D6D" w:rsidRPr="004E5342" w:rsidRDefault="00304D6D" w:rsidP="002C5E9E">
            <w:pPr>
              <w:spacing w:after="0"/>
              <w:jc w:val="both"/>
              <w:rPr>
                <w:rFonts w:ascii="Arial Narrow" w:hAnsi="Arial Narrow" w:cs="Arial"/>
                <w:b/>
                <w:sz w:val="24"/>
                <w:szCs w:val="18"/>
              </w:rPr>
            </w:pPr>
          </w:p>
        </w:tc>
        <w:tc>
          <w:tcPr>
            <w:tcW w:w="11790" w:type="dxa"/>
          </w:tcPr>
          <w:p w14:paraId="376BABDA" w14:textId="02B0914F" w:rsidR="00304D6D" w:rsidRPr="006F256E" w:rsidRDefault="00304D6D" w:rsidP="00304D6D">
            <w:pPr>
              <w:tabs>
                <w:tab w:val="left" w:pos="5218"/>
              </w:tabs>
              <w:rPr>
                <w:rFonts w:asciiTheme="minorHAnsi" w:hAnsiTheme="minorHAnsi" w:cstheme="minorHAnsi"/>
                <w:color w:val="000000"/>
                <w:sz w:val="24"/>
                <w:szCs w:val="24"/>
              </w:rPr>
            </w:pPr>
            <w:r w:rsidRPr="006F256E">
              <w:rPr>
                <w:rFonts w:asciiTheme="minorHAnsi" w:hAnsiTheme="minorHAnsi" w:cstheme="minorHAnsi"/>
                <w:color w:val="000000"/>
                <w:sz w:val="24"/>
                <w:szCs w:val="24"/>
              </w:rPr>
              <w:t>JK vyriausybė investuos 200 mln. svarų į „</w:t>
            </w:r>
            <w:proofErr w:type="spellStart"/>
            <w:r w:rsidRPr="006F256E">
              <w:rPr>
                <w:rFonts w:asciiTheme="minorHAnsi" w:hAnsiTheme="minorHAnsi" w:cstheme="minorHAnsi"/>
                <w:color w:val="000000"/>
                <w:sz w:val="24"/>
                <w:szCs w:val="24"/>
              </w:rPr>
              <w:t>Aberdeen</w:t>
            </w:r>
            <w:proofErr w:type="spellEnd"/>
            <w:r w:rsidRPr="006F256E">
              <w:rPr>
                <w:rFonts w:asciiTheme="minorHAnsi" w:hAnsiTheme="minorHAnsi" w:cstheme="minorHAnsi"/>
                <w:color w:val="000000"/>
                <w:sz w:val="24"/>
                <w:szCs w:val="24"/>
              </w:rPr>
              <w:t xml:space="preserve"> </w:t>
            </w:r>
            <w:proofErr w:type="spellStart"/>
            <w:r w:rsidRPr="006F256E">
              <w:rPr>
                <w:rFonts w:asciiTheme="minorHAnsi" w:hAnsiTheme="minorHAnsi" w:cstheme="minorHAnsi"/>
                <w:color w:val="000000"/>
                <w:sz w:val="24"/>
                <w:szCs w:val="24"/>
              </w:rPr>
              <w:t>Acorn</w:t>
            </w:r>
            <w:proofErr w:type="spellEnd"/>
            <w:r w:rsidRPr="006F256E">
              <w:rPr>
                <w:rFonts w:asciiTheme="minorHAnsi" w:hAnsiTheme="minorHAnsi" w:cstheme="minorHAnsi"/>
                <w:color w:val="000000"/>
                <w:sz w:val="24"/>
                <w:szCs w:val="24"/>
              </w:rPr>
              <w:t xml:space="preserve">“ energetikos projektą, išsaugodama 18 000 Šiaurės jūros darbo vietų ir sukurdama 15 000 naujų darbo vietų Škotijos švariosios energijos sektoriuje. </w:t>
            </w:r>
          </w:p>
        </w:tc>
        <w:tc>
          <w:tcPr>
            <w:tcW w:w="2572" w:type="dxa"/>
          </w:tcPr>
          <w:p w14:paraId="38AC9A98" w14:textId="7D55BB35" w:rsidR="00304D6D" w:rsidRPr="006F256E" w:rsidRDefault="00304D6D" w:rsidP="002C5E9E">
            <w:pPr>
              <w:spacing w:after="0"/>
              <w:jc w:val="both"/>
              <w:rPr>
                <w:rFonts w:cs="Calibri"/>
                <w:sz w:val="20"/>
                <w:szCs w:val="20"/>
              </w:rPr>
            </w:pPr>
            <w:hyperlink r:id="rId44" w:history="1">
              <w:r w:rsidRPr="006F256E">
                <w:rPr>
                  <w:rStyle w:val="Hyperlink"/>
                  <w:rFonts w:cs="Calibri"/>
                  <w:sz w:val="20"/>
                  <w:szCs w:val="20"/>
                </w:rPr>
                <w:t xml:space="preserve">GOV.UK Press </w:t>
              </w:r>
              <w:proofErr w:type="spellStart"/>
              <w:r w:rsidRPr="006F256E">
                <w:rPr>
                  <w:rStyle w:val="Hyperlink"/>
                  <w:rFonts w:cs="Calibri"/>
                  <w:sz w:val="20"/>
                  <w:szCs w:val="20"/>
                </w:rPr>
                <w:t>release</w:t>
              </w:r>
              <w:proofErr w:type="spellEnd"/>
            </w:hyperlink>
          </w:p>
        </w:tc>
      </w:tr>
      <w:tr w:rsidR="00433055" w:rsidRPr="004E5342" w14:paraId="54F0700F" w14:textId="77777777" w:rsidTr="00BD6CF7">
        <w:trPr>
          <w:trHeight w:val="41"/>
        </w:trPr>
        <w:tc>
          <w:tcPr>
            <w:tcW w:w="15246" w:type="dxa"/>
            <w:gridSpan w:val="4"/>
            <w:shd w:val="clear" w:color="auto" w:fill="DEEAF6"/>
            <w:tcMar>
              <w:top w:w="29" w:type="dxa"/>
              <w:left w:w="115" w:type="dxa"/>
              <w:bottom w:w="29" w:type="dxa"/>
              <w:right w:w="115" w:type="dxa"/>
            </w:tcMar>
          </w:tcPr>
          <w:p w14:paraId="50833761" w14:textId="77777777" w:rsidR="00433055" w:rsidRPr="004E5342" w:rsidRDefault="00433055" w:rsidP="00433055">
            <w:pPr>
              <w:spacing w:after="0"/>
              <w:jc w:val="both"/>
              <w:rPr>
                <w:rFonts w:ascii="Arial Narrow" w:hAnsi="Arial Narrow" w:cs="Arial"/>
                <w:b/>
                <w:sz w:val="24"/>
                <w:szCs w:val="18"/>
              </w:rPr>
            </w:pPr>
            <w:proofErr w:type="spellStart"/>
            <w:r w:rsidRPr="004E5342">
              <w:rPr>
                <w:rFonts w:ascii="Arial Narrow" w:hAnsi="Arial Narrow" w:cs="Arial"/>
                <w:b/>
                <w:sz w:val="24"/>
                <w:szCs w:val="18"/>
              </w:rPr>
              <w:t>Startuoliai</w:t>
            </w:r>
            <w:proofErr w:type="spellEnd"/>
            <w:r w:rsidRPr="004E5342">
              <w:rPr>
                <w:rFonts w:ascii="Arial Narrow" w:hAnsi="Arial Narrow" w:cs="Arial"/>
                <w:b/>
                <w:sz w:val="24"/>
                <w:szCs w:val="18"/>
              </w:rPr>
              <w:t xml:space="preserve">, </w:t>
            </w:r>
            <w:proofErr w:type="spellStart"/>
            <w:r w:rsidRPr="004E5342">
              <w:rPr>
                <w:rFonts w:ascii="Arial Narrow" w:hAnsi="Arial Narrow" w:cs="Arial"/>
                <w:b/>
                <w:sz w:val="24"/>
                <w:szCs w:val="18"/>
              </w:rPr>
              <w:t>fintech</w:t>
            </w:r>
            <w:proofErr w:type="spellEnd"/>
            <w:r w:rsidRPr="004E5342">
              <w:rPr>
                <w:rFonts w:ascii="Arial Narrow" w:hAnsi="Arial Narrow" w:cs="Arial"/>
                <w:b/>
                <w:sz w:val="24"/>
                <w:szCs w:val="18"/>
              </w:rPr>
              <w:t>, informacinės ir ryšių technologijos, inžinerija ir kt. technologijos</w:t>
            </w:r>
          </w:p>
        </w:tc>
      </w:tr>
      <w:tr w:rsidR="00010136" w:rsidRPr="004E5342" w14:paraId="411D4B67" w14:textId="77777777" w:rsidTr="00BD6CF7">
        <w:trPr>
          <w:trHeight w:val="244"/>
        </w:trPr>
        <w:tc>
          <w:tcPr>
            <w:tcW w:w="877" w:type="dxa"/>
            <w:tcMar>
              <w:top w:w="29" w:type="dxa"/>
              <w:left w:w="115" w:type="dxa"/>
              <w:bottom w:w="29" w:type="dxa"/>
              <w:right w:w="115" w:type="dxa"/>
            </w:tcMar>
          </w:tcPr>
          <w:p w14:paraId="3ACA800D" w14:textId="5F1E902E" w:rsidR="00010136" w:rsidRPr="004E5342" w:rsidRDefault="00010136"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6877220" w14:textId="77777777" w:rsidR="00441D18" w:rsidRPr="006F256E" w:rsidRDefault="00441D18" w:rsidP="00010136">
            <w:pPr>
              <w:spacing w:after="0"/>
              <w:rPr>
                <w:rFonts w:cs="Calibri"/>
                <w:sz w:val="24"/>
                <w:szCs w:val="24"/>
              </w:rPr>
            </w:pPr>
            <w:r w:rsidRPr="006F256E">
              <w:rPr>
                <w:rFonts w:cs="Calibri"/>
                <w:sz w:val="24"/>
                <w:szCs w:val="24"/>
              </w:rPr>
              <w:t xml:space="preserve">Dirbtinio intelekto saugumo institutas pradeda tarptautinę koaliciją dirbtinio intelekto plėtrai apsaugoti. </w:t>
            </w:r>
          </w:p>
          <w:p w14:paraId="0F62390F" w14:textId="77777777" w:rsidR="00441D18" w:rsidRPr="006F256E" w:rsidRDefault="00441D18" w:rsidP="00010136">
            <w:pPr>
              <w:spacing w:after="0"/>
              <w:rPr>
                <w:rFonts w:cs="Calibri"/>
                <w:sz w:val="24"/>
                <w:szCs w:val="24"/>
              </w:rPr>
            </w:pPr>
          </w:p>
          <w:p w14:paraId="059F48D2" w14:textId="2532227F" w:rsidR="00441D18" w:rsidRPr="006F256E" w:rsidRDefault="00441D18" w:rsidP="00010136">
            <w:pPr>
              <w:spacing w:after="0"/>
              <w:rPr>
                <w:rFonts w:cs="Calibri"/>
                <w:sz w:val="24"/>
                <w:szCs w:val="24"/>
              </w:rPr>
            </w:pPr>
            <w:r w:rsidRPr="006F256E">
              <w:rPr>
                <w:rFonts w:cs="Calibri"/>
                <w:sz w:val="24"/>
                <w:szCs w:val="24"/>
              </w:rPr>
              <w:t>Dirbtinio intelekto saugumo institutas sujungia jėgas su Kanados partneriais, „Amazon“, „</w:t>
            </w:r>
            <w:proofErr w:type="spellStart"/>
            <w:r w:rsidRPr="006F256E">
              <w:rPr>
                <w:rFonts w:cs="Calibri"/>
                <w:sz w:val="24"/>
                <w:szCs w:val="24"/>
              </w:rPr>
              <w:t>Anthropic</w:t>
            </w:r>
            <w:proofErr w:type="spellEnd"/>
            <w:r w:rsidRPr="006F256E">
              <w:rPr>
                <w:rFonts w:cs="Calibri"/>
                <w:sz w:val="24"/>
                <w:szCs w:val="24"/>
              </w:rPr>
              <w:t>“ ir pilietine visuomene naujame tyrimų projekte, skirtame dirbtinio intelekto elgsenai ir kontrolei.</w:t>
            </w:r>
          </w:p>
        </w:tc>
        <w:tc>
          <w:tcPr>
            <w:tcW w:w="2572" w:type="dxa"/>
            <w:tcMar>
              <w:top w:w="29" w:type="dxa"/>
              <w:left w:w="115" w:type="dxa"/>
              <w:bottom w:w="29" w:type="dxa"/>
              <w:right w:w="115" w:type="dxa"/>
            </w:tcMar>
          </w:tcPr>
          <w:p w14:paraId="4AB94873" w14:textId="2A1952A8" w:rsidR="00441D18" w:rsidRPr="006F256E" w:rsidRDefault="00441D18" w:rsidP="00C4185F">
            <w:pPr>
              <w:spacing w:after="0"/>
              <w:rPr>
                <w:rStyle w:val="Hyperlink"/>
                <w:rFonts w:eastAsia="Times New Roman" w:cs="Calibri"/>
                <w:sz w:val="20"/>
                <w:szCs w:val="20"/>
                <w:lang w:eastAsia="lt-LT"/>
              </w:rPr>
            </w:pPr>
            <w:hyperlink r:id="rId45" w:history="1">
              <w:r w:rsidRPr="006F256E">
                <w:rPr>
                  <w:rStyle w:val="Hyperlink"/>
                  <w:rFonts w:eastAsia="Times New Roman" w:cs="Calibri"/>
                  <w:sz w:val="20"/>
                  <w:szCs w:val="20"/>
                  <w:lang w:eastAsia="lt-LT"/>
                </w:rPr>
                <w:t xml:space="preserve">GOV.UK – Press </w:t>
              </w:r>
              <w:proofErr w:type="spellStart"/>
              <w:r w:rsidRPr="006F256E">
                <w:rPr>
                  <w:rStyle w:val="Hyperlink"/>
                  <w:rFonts w:eastAsia="Times New Roman" w:cs="Calibri"/>
                  <w:sz w:val="20"/>
                  <w:szCs w:val="20"/>
                  <w:lang w:eastAsia="lt-LT"/>
                </w:rPr>
                <w:t>release</w:t>
              </w:r>
              <w:proofErr w:type="spellEnd"/>
            </w:hyperlink>
          </w:p>
        </w:tc>
      </w:tr>
      <w:tr w:rsidR="00010136" w:rsidRPr="004E5342" w14:paraId="1EA48F97" w14:textId="77777777" w:rsidTr="00010136">
        <w:trPr>
          <w:trHeight w:val="244"/>
        </w:trPr>
        <w:tc>
          <w:tcPr>
            <w:tcW w:w="877" w:type="dxa"/>
            <w:tcMar>
              <w:top w:w="29" w:type="dxa"/>
              <w:left w:w="115" w:type="dxa"/>
              <w:bottom w:w="29" w:type="dxa"/>
              <w:right w:w="115" w:type="dxa"/>
            </w:tcMar>
          </w:tcPr>
          <w:p w14:paraId="1EA664DA" w14:textId="77777777" w:rsidR="00010136" w:rsidRPr="004E5342" w:rsidRDefault="00010136"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077CB9F" w14:textId="533A7B5F" w:rsidR="00010136" w:rsidRPr="006F256E" w:rsidRDefault="00DF59B5" w:rsidP="00DF59B5">
            <w:pPr>
              <w:spacing w:after="0"/>
              <w:rPr>
                <w:rFonts w:cs="Calibri"/>
                <w:sz w:val="24"/>
                <w:szCs w:val="24"/>
              </w:rPr>
            </w:pPr>
            <w:r w:rsidRPr="006F256E">
              <w:rPr>
                <w:rFonts w:cs="Calibri"/>
                <w:color w:val="000000"/>
                <w:sz w:val="24"/>
                <w:szCs w:val="24"/>
              </w:rPr>
              <w:t xml:space="preserve">JK vyriausybė pristatė „Digital </w:t>
            </w:r>
            <w:proofErr w:type="spellStart"/>
            <w:r w:rsidRPr="006F256E">
              <w:rPr>
                <w:rFonts w:cs="Calibri"/>
                <w:color w:val="000000"/>
                <w:sz w:val="24"/>
                <w:szCs w:val="24"/>
              </w:rPr>
              <w:t>Inclusion</w:t>
            </w:r>
            <w:proofErr w:type="spellEnd"/>
            <w:r w:rsidRPr="006F256E">
              <w:rPr>
                <w:rFonts w:cs="Calibri"/>
                <w:color w:val="000000"/>
                <w:sz w:val="24"/>
                <w:szCs w:val="24"/>
              </w:rPr>
              <w:t xml:space="preserve"> </w:t>
            </w:r>
            <w:proofErr w:type="spellStart"/>
            <w:r w:rsidRPr="006F256E">
              <w:rPr>
                <w:rFonts w:cs="Calibri"/>
                <w:color w:val="000000"/>
                <w:sz w:val="24"/>
                <w:szCs w:val="24"/>
              </w:rPr>
              <w:t>Innovation</w:t>
            </w:r>
            <w:proofErr w:type="spellEnd"/>
            <w:r w:rsidRPr="006F256E">
              <w:rPr>
                <w:rFonts w:cs="Calibri"/>
                <w:color w:val="000000"/>
                <w:sz w:val="24"/>
                <w:szCs w:val="24"/>
              </w:rPr>
              <w:t xml:space="preserve"> </w:t>
            </w:r>
            <w:proofErr w:type="spellStart"/>
            <w:r w:rsidRPr="006F256E">
              <w:rPr>
                <w:rFonts w:cs="Calibri"/>
                <w:color w:val="000000"/>
                <w:sz w:val="24"/>
                <w:szCs w:val="24"/>
              </w:rPr>
              <w:t>Fund</w:t>
            </w:r>
            <w:proofErr w:type="spellEnd"/>
            <w:r w:rsidRPr="006F256E">
              <w:rPr>
                <w:rFonts w:cs="Calibri"/>
                <w:color w:val="000000"/>
                <w:sz w:val="24"/>
                <w:szCs w:val="24"/>
              </w:rPr>
              <w:t>“ – fondą, skirtą skaitmeninei nelygybei mažinti. Vietos valdžia, labdaros organizacijos ir mokslinių tyrimų institucijos galės gauti £25–500 tūkst. svarų sterlingų finansavimą lokaliam skaitmeninių įgūdžių ugdymui, įskaitant mokymus ir naujų įrenginių dalijimą tiems, kurie neturi prieigos prie interneto. Fondui skirta £9,5 mln. svarų sterlingų.</w:t>
            </w:r>
          </w:p>
        </w:tc>
        <w:tc>
          <w:tcPr>
            <w:tcW w:w="2572" w:type="dxa"/>
            <w:tcMar>
              <w:top w:w="29" w:type="dxa"/>
              <w:left w:w="115" w:type="dxa"/>
              <w:bottom w:w="29" w:type="dxa"/>
              <w:right w:w="115" w:type="dxa"/>
            </w:tcMar>
          </w:tcPr>
          <w:p w14:paraId="3ECB7717" w14:textId="7B645AC5" w:rsidR="00010136" w:rsidRPr="006F256E" w:rsidRDefault="00DF59B5" w:rsidP="00010136">
            <w:pPr>
              <w:spacing w:after="0"/>
              <w:rPr>
                <w:sz w:val="20"/>
                <w:szCs w:val="20"/>
              </w:rPr>
            </w:pPr>
            <w:hyperlink r:id="rId46" w:history="1">
              <w:r w:rsidRPr="006F256E">
                <w:rPr>
                  <w:rStyle w:val="Hyperlink"/>
                  <w:rFonts w:cs="Calibri"/>
                  <w:sz w:val="20"/>
                  <w:szCs w:val="20"/>
                </w:rPr>
                <w:t xml:space="preserve">GOV.UK Press </w:t>
              </w:r>
              <w:proofErr w:type="spellStart"/>
              <w:r w:rsidRPr="006F256E">
                <w:rPr>
                  <w:rStyle w:val="Hyperlink"/>
                  <w:rFonts w:cs="Calibri"/>
                  <w:sz w:val="20"/>
                  <w:szCs w:val="20"/>
                </w:rPr>
                <w:t>release</w:t>
              </w:r>
              <w:proofErr w:type="spellEnd"/>
            </w:hyperlink>
            <w:r w:rsidRPr="006F256E">
              <w:rPr>
                <w:rFonts w:cs="Calibri"/>
                <w:color w:val="000000"/>
                <w:sz w:val="20"/>
                <w:szCs w:val="20"/>
              </w:rPr>
              <w:t xml:space="preserve">, </w:t>
            </w:r>
            <w:hyperlink r:id="rId47" w:history="1">
              <w:r w:rsidRPr="006F256E">
                <w:rPr>
                  <w:rStyle w:val="Hyperlink"/>
                  <w:rFonts w:cs="Calibri"/>
                  <w:sz w:val="20"/>
                  <w:szCs w:val="20"/>
                </w:rPr>
                <w:t xml:space="preserve">GOV.UK </w:t>
              </w:r>
              <w:proofErr w:type="spellStart"/>
              <w:r w:rsidRPr="006F256E">
                <w:rPr>
                  <w:rStyle w:val="Hyperlink"/>
                  <w:rFonts w:cs="Calibri"/>
                  <w:sz w:val="20"/>
                  <w:szCs w:val="20"/>
                </w:rPr>
                <w:t>Guidance</w:t>
              </w:r>
              <w:proofErr w:type="spellEnd"/>
            </w:hyperlink>
          </w:p>
        </w:tc>
      </w:tr>
      <w:tr w:rsidR="00010136" w:rsidRPr="004E5342" w14:paraId="150919A4" w14:textId="77777777" w:rsidTr="00010136">
        <w:trPr>
          <w:trHeight w:val="244"/>
        </w:trPr>
        <w:tc>
          <w:tcPr>
            <w:tcW w:w="877" w:type="dxa"/>
            <w:tcMar>
              <w:top w:w="29" w:type="dxa"/>
              <w:left w:w="115" w:type="dxa"/>
              <w:bottom w:w="29" w:type="dxa"/>
              <w:right w:w="115" w:type="dxa"/>
            </w:tcMar>
          </w:tcPr>
          <w:p w14:paraId="6CAA05D8" w14:textId="77777777" w:rsidR="00010136" w:rsidRPr="004E5342" w:rsidRDefault="00010136"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7E98752" w14:textId="77777777" w:rsidR="00010136" w:rsidRPr="006F256E" w:rsidRDefault="00DF59B5" w:rsidP="00010136">
            <w:pPr>
              <w:spacing w:after="0"/>
              <w:rPr>
                <w:rFonts w:cs="Calibri"/>
                <w:sz w:val="24"/>
                <w:szCs w:val="24"/>
              </w:rPr>
            </w:pPr>
            <w:r w:rsidRPr="006F256E">
              <w:rPr>
                <w:rFonts w:cs="Calibri"/>
                <w:sz w:val="24"/>
                <w:szCs w:val="24"/>
              </w:rPr>
              <w:t xml:space="preserve">Technologijų sekretorius </w:t>
            </w:r>
            <w:proofErr w:type="spellStart"/>
            <w:r w:rsidRPr="006F256E">
              <w:rPr>
                <w:rFonts w:cs="Calibri"/>
                <w:sz w:val="24"/>
                <w:szCs w:val="24"/>
              </w:rPr>
              <w:t>Peter</w:t>
            </w:r>
            <w:proofErr w:type="spellEnd"/>
            <w:r w:rsidRPr="006F256E">
              <w:rPr>
                <w:rFonts w:cs="Calibri"/>
                <w:sz w:val="24"/>
                <w:szCs w:val="24"/>
              </w:rPr>
              <w:t xml:space="preserve"> </w:t>
            </w:r>
            <w:proofErr w:type="spellStart"/>
            <w:r w:rsidRPr="006F256E">
              <w:rPr>
                <w:rFonts w:cs="Calibri"/>
                <w:sz w:val="24"/>
                <w:szCs w:val="24"/>
              </w:rPr>
              <w:t>Kyle</w:t>
            </w:r>
            <w:proofErr w:type="spellEnd"/>
            <w:r w:rsidRPr="006F256E">
              <w:rPr>
                <w:rFonts w:cs="Calibri"/>
                <w:sz w:val="24"/>
                <w:szCs w:val="24"/>
              </w:rPr>
              <w:t xml:space="preserve"> paskelbė apie naujų dirbtinio intelekto (DI) pavyzdinių produktų rinkinį, skirtą įvairiems vyriausybės departamentams. Ministro Pirmininko remiama DI pavyzdžių programa, kuria siekiama </w:t>
            </w:r>
            <w:r w:rsidRPr="006F256E">
              <w:rPr>
                <w:rFonts w:cs="Calibri"/>
                <w:sz w:val="24"/>
                <w:szCs w:val="24"/>
              </w:rPr>
              <w:lastRenderedPageBreak/>
              <w:t>revoliucionizuoti viešąsias paslaugas, ieškos naujų būdų, kaip paslaugos teisingumo, švietimo, NHS ir kitose srityse galėtų geriausiai pasinaudoti naujausiomis technologijomis, diegdamos testavimo ir mokymosi kultūrą su DI.</w:t>
            </w:r>
          </w:p>
          <w:p w14:paraId="76D92BE2" w14:textId="77777777" w:rsidR="00304D6D" w:rsidRPr="006F256E" w:rsidRDefault="00304D6D" w:rsidP="00010136">
            <w:pPr>
              <w:spacing w:after="0"/>
              <w:rPr>
                <w:rFonts w:cs="Calibri"/>
                <w:sz w:val="24"/>
                <w:szCs w:val="24"/>
              </w:rPr>
            </w:pPr>
          </w:p>
          <w:p w14:paraId="2BD05A03" w14:textId="5A1478A0" w:rsidR="00304D6D" w:rsidRPr="006F256E" w:rsidRDefault="00304D6D" w:rsidP="00010136">
            <w:pPr>
              <w:spacing w:after="0"/>
              <w:rPr>
                <w:rFonts w:cs="Calibri"/>
                <w:sz w:val="24"/>
                <w:szCs w:val="24"/>
              </w:rPr>
            </w:pPr>
            <w:r w:rsidRPr="006F256E">
              <w:rPr>
                <w:rFonts w:cs="Calibri"/>
                <w:sz w:val="24"/>
                <w:szCs w:val="24"/>
              </w:rPr>
              <w:t>JK vyriausybė planuoja iki 2027 m. išbandyti AI agentus viešosioms paslaugoms, kurie padėtų gyventojams tvarkyti kasdienius reikalus, gauti karjeros patarimus ir persikraustyti</w:t>
            </w:r>
          </w:p>
          <w:p w14:paraId="4FADFBF6" w14:textId="77777777" w:rsidR="00304D6D" w:rsidRPr="006F256E" w:rsidRDefault="00304D6D" w:rsidP="00010136">
            <w:pPr>
              <w:spacing w:after="0"/>
              <w:rPr>
                <w:rFonts w:cs="Calibri"/>
                <w:sz w:val="24"/>
                <w:szCs w:val="24"/>
              </w:rPr>
            </w:pPr>
          </w:p>
          <w:p w14:paraId="51AF1BD0" w14:textId="5E0C2859" w:rsidR="00304D6D" w:rsidRPr="006F256E" w:rsidRDefault="00304D6D" w:rsidP="00010136">
            <w:pPr>
              <w:spacing w:after="0"/>
              <w:rPr>
                <w:rFonts w:cs="Calibri"/>
                <w:sz w:val="24"/>
                <w:szCs w:val="24"/>
              </w:rPr>
            </w:pPr>
            <w:r w:rsidRPr="006F256E">
              <w:rPr>
                <w:rFonts w:cs="Calibri"/>
                <w:sz w:val="24"/>
                <w:szCs w:val="24"/>
              </w:rPr>
              <w:t>Visa tai –  dalis būsimų AI „</w:t>
            </w:r>
            <w:proofErr w:type="spellStart"/>
            <w:r w:rsidRPr="006F256E">
              <w:rPr>
                <w:rFonts w:cs="Calibri"/>
                <w:sz w:val="24"/>
                <w:szCs w:val="24"/>
              </w:rPr>
              <w:t>Exemplars</w:t>
            </w:r>
            <w:proofErr w:type="spellEnd"/>
            <w:r w:rsidRPr="006F256E">
              <w:rPr>
                <w:rFonts w:cs="Calibri"/>
                <w:sz w:val="24"/>
                <w:szCs w:val="24"/>
              </w:rPr>
              <w:t>“ projektų, siekiant pagerinti paslaugų teikimą pagal „</w:t>
            </w:r>
            <w:proofErr w:type="spellStart"/>
            <w:r w:rsidRPr="006F256E">
              <w:rPr>
                <w:rFonts w:cs="Calibri"/>
                <w:sz w:val="24"/>
                <w:szCs w:val="24"/>
              </w:rPr>
              <w:t>Plan</w:t>
            </w:r>
            <w:proofErr w:type="spellEnd"/>
            <w:r w:rsidRPr="006F256E">
              <w:rPr>
                <w:rFonts w:cs="Calibri"/>
                <w:sz w:val="24"/>
                <w:szCs w:val="24"/>
              </w:rPr>
              <w:t xml:space="preserve"> </w:t>
            </w:r>
            <w:proofErr w:type="spellStart"/>
            <w:r w:rsidRPr="006F256E">
              <w:rPr>
                <w:rFonts w:cs="Calibri"/>
                <w:sz w:val="24"/>
                <w:szCs w:val="24"/>
              </w:rPr>
              <w:t>for</w:t>
            </w:r>
            <w:proofErr w:type="spellEnd"/>
            <w:r w:rsidRPr="006F256E">
              <w:rPr>
                <w:rFonts w:cs="Calibri"/>
                <w:sz w:val="24"/>
                <w:szCs w:val="24"/>
              </w:rPr>
              <w:t xml:space="preserve"> </w:t>
            </w:r>
            <w:proofErr w:type="spellStart"/>
            <w:r w:rsidRPr="006F256E">
              <w:rPr>
                <w:rFonts w:cs="Calibri"/>
                <w:sz w:val="24"/>
                <w:szCs w:val="24"/>
              </w:rPr>
              <w:t>Change</w:t>
            </w:r>
            <w:proofErr w:type="spellEnd"/>
            <w:r w:rsidRPr="006F256E">
              <w:rPr>
                <w:rFonts w:cs="Calibri"/>
                <w:sz w:val="24"/>
                <w:szCs w:val="24"/>
              </w:rPr>
              <w:t>“.</w:t>
            </w:r>
          </w:p>
        </w:tc>
        <w:tc>
          <w:tcPr>
            <w:tcW w:w="2572" w:type="dxa"/>
            <w:tcMar>
              <w:top w:w="29" w:type="dxa"/>
              <w:left w:w="115" w:type="dxa"/>
              <w:bottom w:w="29" w:type="dxa"/>
              <w:right w:w="115" w:type="dxa"/>
            </w:tcMar>
          </w:tcPr>
          <w:p w14:paraId="45CAED94" w14:textId="30AF83F9" w:rsidR="00010136" w:rsidRPr="006F256E" w:rsidRDefault="00DF59B5" w:rsidP="00DF59B5">
            <w:pPr>
              <w:spacing w:after="0" w:line="240" w:lineRule="auto"/>
              <w:jc w:val="both"/>
              <w:rPr>
                <w:rFonts w:cs="Calibri"/>
                <w:sz w:val="20"/>
                <w:szCs w:val="20"/>
              </w:rPr>
            </w:pPr>
            <w:hyperlink r:id="rId48" w:history="1">
              <w:r w:rsidRPr="006F256E">
                <w:rPr>
                  <w:rStyle w:val="Hyperlink"/>
                  <w:rFonts w:cs="Calibri"/>
                  <w:sz w:val="20"/>
                  <w:szCs w:val="20"/>
                </w:rPr>
                <w:t xml:space="preserve">GOV.UK </w:t>
              </w:r>
              <w:proofErr w:type="spellStart"/>
              <w:r w:rsidRPr="006F256E">
                <w:rPr>
                  <w:rStyle w:val="Hyperlink"/>
                  <w:rFonts w:cs="Calibri"/>
                  <w:sz w:val="20"/>
                  <w:szCs w:val="20"/>
                </w:rPr>
                <w:t>Blog</w:t>
              </w:r>
              <w:proofErr w:type="spellEnd"/>
            </w:hyperlink>
            <w:r w:rsidRPr="006F256E">
              <w:rPr>
                <w:rFonts w:cs="Calibri"/>
                <w:sz w:val="20"/>
                <w:szCs w:val="20"/>
              </w:rPr>
              <w:t xml:space="preserve">, </w:t>
            </w:r>
            <w:hyperlink r:id="rId49" w:history="1">
              <w:r w:rsidRPr="006F256E">
                <w:rPr>
                  <w:rStyle w:val="Hyperlink"/>
                  <w:rFonts w:cs="Calibri"/>
                  <w:sz w:val="20"/>
                  <w:szCs w:val="20"/>
                </w:rPr>
                <w:t xml:space="preserve">AI </w:t>
              </w:r>
              <w:proofErr w:type="spellStart"/>
              <w:r w:rsidRPr="006F256E">
                <w:rPr>
                  <w:rStyle w:val="Hyperlink"/>
                  <w:rFonts w:cs="Calibri"/>
                  <w:sz w:val="20"/>
                  <w:szCs w:val="20"/>
                </w:rPr>
                <w:t>Exemplars</w:t>
              </w:r>
              <w:proofErr w:type="spellEnd"/>
              <w:r w:rsidRPr="006F256E">
                <w:rPr>
                  <w:rStyle w:val="Hyperlink"/>
                  <w:rFonts w:cs="Calibri"/>
                  <w:sz w:val="20"/>
                  <w:szCs w:val="20"/>
                </w:rPr>
                <w:t xml:space="preserve"> </w:t>
              </w:r>
              <w:proofErr w:type="spellStart"/>
              <w:r w:rsidRPr="006F256E">
                <w:rPr>
                  <w:rStyle w:val="Hyperlink"/>
                  <w:rFonts w:cs="Calibri"/>
                  <w:sz w:val="20"/>
                  <w:szCs w:val="20"/>
                </w:rPr>
                <w:t>programme</w:t>
              </w:r>
              <w:proofErr w:type="spellEnd"/>
              <w:r w:rsidRPr="006F256E">
                <w:rPr>
                  <w:rStyle w:val="Hyperlink"/>
                  <w:rFonts w:cs="Calibri"/>
                  <w:sz w:val="20"/>
                  <w:szCs w:val="20"/>
                </w:rPr>
                <w:t xml:space="preserve"> – </w:t>
              </w:r>
              <w:proofErr w:type="spellStart"/>
              <w:r w:rsidRPr="006F256E">
                <w:rPr>
                  <w:rStyle w:val="Hyperlink"/>
                  <w:rFonts w:cs="Calibri"/>
                  <w:sz w:val="20"/>
                  <w:szCs w:val="20"/>
                </w:rPr>
                <w:t>Guidance</w:t>
              </w:r>
              <w:proofErr w:type="spellEnd"/>
            </w:hyperlink>
            <w:r w:rsidRPr="006F256E">
              <w:rPr>
                <w:rFonts w:cs="Calibri"/>
                <w:sz w:val="20"/>
                <w:szCs w:val="20"/>
              </w:rPr>
              <w:t>,</w:t>
            </w:r>
            <w:r w:rsidR="00304D6D" w:rsidRPr="006F256E">
              <w:rPr>
                <w:rFonts w:cs="Calibri"/>
                <w:sz w:val="20"/>
                <w:szCs w:val="20"/>
              </w:rPr>
              <w:t xml:space="preserve"> </w:t>
            </w:r>
            <w:hyperlink r:id="rId50" w:history="1">
              <w:r w:rsidR="00304D6D" w:rsidRPr="006F256E">
                <w:rPr>
                  <w:rStyle w:val="Hyperlink"/>
                  <w:rFonts w:cs="Calibri"/>
                  <w:sz w:val="20"/>
                  <w:szCs w:val="20"/>
                </w:rPr>
                <w:t xml:space="preserve">GOV.UK Press </w:t>
              </w:r>
              <w:proofErr w:type="spellStart"/>
              <w:r w:rsidR="00304D6D" w:rsidRPr="006F256E">
                <w:rPr>
                  <w:rStyle w:val="Hyperlink"/>
                  <w:rFonts w:cs="Calibri"/>
                  <w:sz w:val="20"/>
                  <w:szCs w:val="20"/>
                </w:rPr>
                <w:t>release</w:t>
              </w:r>
              <w:proofErr w:type="spellEnd"/>
            </w:hyperlink>
            <w:r w:rsidR="00304D6D" w:rsidRPr="006F256E">
              <w:rPr>
                <w:rFonts w:cs="Calibri"/>
                <w:sz w:val="20"/>
                <w:szCs w:val="20"/>
              </w:rPr>
              <w:t>,</w:t>
            </w:r>
            <w:r w:rsidRPr="006F256E">
              <w:rPr>
                <w:rFonts w:cs="Calibri"/>
                <w:sz w:val="20"/>
                <w:szCs w:val="20"/>
              </w:rPr>
              <w:t xml:space="preserve"> </w:t>
            </w:r>
            <w:hyperlink r:id="rId51" w:history="1">
              <w:r w:rsidRPr="006F256E">
                <w:rPr>
                  <w:rStyle w:val="Hyperlink"/>
                  <w:rFonts w:cs="Calibri"/>
                  <w:sz w:val="20"/>
                  <w:szCs w:val="20"/>
                </w:rPr>
                <w:t xml:space="preserve">GOV.UK Press </w:t>
              </w:r>
              <w:proofErr w:type="spellStart"/>
              <w:r w:rsidRPr="006F256E">
                <w:rPr>
                  <w:rStyle w:val="Hyperlink"/>
                  <w:rFonts w:cs="Calibri"/>
                  <w:sz w:val="20"/>
                  <w:szCs w:val="20"/>
                </w:rPr>
                <w:t>release</w:t>
              </w:r>
              <w:proofErr w:type="spellEnd"/>
            </w:hyperlink>
          </w:p>
        </w:tc>
      </w:tr>
      <w:tr w:rsidR="00DF59B5" w:rsidRPr="004E5342" w14:paraId="72C016C9" w14:textId="77777777" w:rsidTr="00010136">
        <w:trPr>
          <w:trHeight w:val="244"/>
        </w:trPr>
        <w:tc>
          <w:tcPr>
            <w:tcW w:w="877" w:type="dxa"/>
            <w:tcMar>
              <w:top w:w="29" w:type="dxa"/>
              <w:left w:w="115" w:type="dxa"/>
              <w:bottom w:w="29" w:type="dxa"/>
              <w:right w:w="115" w:type="dxa"/>
            </w:tcMar>
          </w:tcPr>
          <w:p w14:paraId="650DAE5E" w14:textId="77777777" w:rsidR="00DF59B5" w:rsidRPr="004E5342" w:rsidRDefault="00DF59B5"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8E748C1" w14:textId="5F91070B" w:rsidR="00DF59B5" w:rsidRPr="006F256E" w:rsidRDefault="00DF59B5" w:rsidP="00010136">
            <w:pPr>
              <w:spacing w:after="0"/>
              <w:rPr>
                <w:rFonts w:cs="Calibri"/>
                <w:sz w:val="24"/>
                <w:szCs w:val="24"/>
              </w:rPr>
            </w:pPr>
            <w:r w:rsidRPr="006F256E">
              <w:rPr>
                <w:rFonts w:cs="Calibri"/>
                <w:sz w:val="24"/>
                <w:szCs w:val="24"/>
              </w:rPr>
              <w:t xml:space="preserve">JK taikinimo institucija </w:t>
            </w:r>
            <w:proofErr w:type="spellStart"/>
            <w:r w:rsidRPr="006F256E">
              <w:rPr>
                <w:rFonts w:cs="Calibri"/>
                <w:sz w:val="24"/>
                <w:szCs w:val="24"/>
              </w:rPr>
              <w:t>Acas</w:t>
            </w:r>
            <w:proofErr w:type="spellEnd"/>
            <w:r w:rsidRPr="006F256E">
              <w:rPr>
                <w:rFonts w:cs="Calibri"/>
                <w:sz w:val="24"/>
                <w:szCs w:val="24"/>
              </w:rPr>
              <w:t xml:space="preserve"> tiria galimybę naudoti dirbtinio intelekto pokalbių robotus, kad šie padėtų spręsti darbo ginčus ir susidorotų su padidėjusiu skambučių srautu po naujų darbo teisės reformų.</w:t>
            </w:r>
          </w:p>
        </w:tc>
        <w:tc>
          <w:tcPr>
            <w:tcW w:w="2572" w:type="dxa"/>
            <w:tcMar>
              <w:top w:w="29" w:type="dxa"/>
              <w:left w:w="115" w:type="dxa"/>
              <w:bottom w:w="29" w:type="dxa"/>
              <w:right w:w="115" w:type="dxa"/>
            </w:tcMar>
          </w:tcPr>
          <w:p w14:paraId="3BDEF093" w14:textId="598E79E5" w:rsidR="00DF59B5" w:rsidRPr="006F256E" w:rsidRDefault="00DF59B5" w:rsidP="00DF59B5">
            <w:pPr>
              <w:spacing w:after="0" w:line="240" w:lineRule="auto"/>
              <w:jc w:val="both"/>
              <w:rPr>
                <w:sz w:val="20"/>
                <w:szCs w:val="20"/>
              </w:rPr>
            </w:pPr>
            <w:hyperlink r:id="rId52" w:history="1">
              <w:r w:rsidRPr="006F256E">
                <w:rPr>
                  <w:rStyle w:val="Hyperlink"/>
                  <w:rFonts w:cs="Calibri"/>
                  <w:sz w:val="20"/>
                  <w:szCs w:val="20"/>
                </w:rPr>
                <w:t xml:space="preserve">Financial </w:t>
              </w:r>
              <w:proofErr w:type="spellStart"/>
              <w:r w:rsidRPr="006F256E">
                <w:rPr>
                  <w:rStyle w:val="Hyperlink"/>
                  <w:rFonts w:cs="Calibri"/>
                  <w:sz w:val="20"/>
                  <w:szCs w:val="20"/>
                </w:rPr>
                <w:t>Times</w:t>
              </w:r>
              <w:proofErr w:type="spellEnd"/>
            </w:hyperlink>
          </w:p>
        </w:tc>
      </w:tr>
      <w:tr w:rsidR="00DF59B5" w:rsidRPr="004E5342" w14:paraId="2EFA9E20" w14:textId="77777777" w:rsidTr="00010136">
        <w:trPr>
          <w:trHeight w:val="244"/>
        </w:trPr>
        <w:tc>
          <w:tcPr>
            <w:tcW w:w="877" w:type="dxa"/>
            <w:tcMar>
              <w:top w:w="29" w:type="dxa"/>
              <w:left w:w="115" w:type="dxa"/>
              <w:bottom w:w="29" w:type="dxa"/>
              <w:right w:w="115" w:type="dxa"/>
            </w:tcMar>
          </w:tcPr>
          <w:p w14:paraId="24FC6058" w14:textId="77777777" w:rsidR="00DF59B5" w:rsidRPr="004E5342" w:rsidRDefault="00DF59B5"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108E132" w14:textId="34965F49" w:rsidR="00DF59B5" w:rsidRPr="006F256E" w:rsidRDefault="00DF59B5" w:rsidP="00010136">
            <w:pPr>
              <w:spacing w:after="0"/>
              <w:rPr>
                <w:rFonts w:cs="Calibri"/>
                <w:sz w:val="24"/>
                <w:szCs w:val="24"/>
              </w:rPr>
            </w:pPr>
            <w:r w:rsidRPr="006F256E">
              <w:rPr>
                <w:rFonts w:cs="Calibri"/>
                <w:sz w:val="24"/>
                <w:szCs w:val="24"/>
              </w:rPr>
              <w:t>Remiantis naujais vyriausybės pirkimų duomenų teikėjos „</w:t>
            </w:r>
            <w:proofErr w:type="spellStart"/>
            <w:r w:rsidRPr="006F256E">
              <w:rPr>
                <w:rFonts w:cs="Calibri"/>
                <w:sz w:val="24"/>
                <w:szCs w:val="24"/>
              </w:rPr>
              <w:t>Tussell</w:t>
            </w:r>
            <w:proofErr w:type="spellEnd"/>
            <w:r w:rsidRPr="006F256E">
              <w:rPr>
                <w:rFonts w:cs="Calibri"/>
                <w:sz w:val="24"/>
                <w:szCs w:val="24"/>
              </w:rPr>
              <w:t xml:space="preserve">“ duomenimis, JK vyriausybės sutarčių, susijusių su dirbtinio intelekto projektais, vertė šiais metais pasiekė 573 mln. svarų sterlingų ir jau viršijo bendrą 2024 m. skirtą sumą.  </w:t>
            </w:r>
          </w:p>
        </w:tc>
        <w:tc>
          <w:tcPr>
            <w:tcW w:w="2572" w:type="dxa"/>
            <w:tcMar>
              <w:top w:w="29" w:type="dxa"/>
              <w:left w:w="115" w:type="dxa"/>
              <w:bottom w:w="29" w:type="dxa"/>
              <w:right w:w="115" w:type="dxa"/>
            </w:tcMar>
          </w:tcPr>
          <w:p w14:paraId="4CB3F63F" w14:textId="2DAA0B02" w:rsidR="00DF59B5" w:rsidRPr="006F256E" w:rsidRDefault="00DF59B5" w:rsidP="00DF59B5">
            <w:pPr>
              <w:spacing w:after="0" w:line="240" w:lineRule="auto"/>
              <w:jc w:val="both"/>
              <w:rPr>
                <w:sz w:val="20"/>
                <w:szCs w:val="20"/>
              </w:rPr>
            </w:pPr>
            <w:hyperlink r:id="rId53" w:history="1">
              <w:r w:rsidRPr="006F256E">
                <w:rPr>
                  <w:rStyle w:val="Hyperlink"/>
                  <w:rFonts w:cs="Calibri"/>
                  <w:sz w:val="20"/>
                  <w:szCs w:val="20"/>
                </w:rPr>
                <w:t xml:space="preserve">Financial </w:t>
              </w:r>
              <w:proofErr w:type="spellStart"/>
              <w:r w:rsidRPr="006F256E">
                <w:rPr>
                  <w:rStyle w:val="Hyperlink"/>
                  <w:rFonts w:cs="Calibri"/>
                  <w:sz w:val="20"/>
                  <w:szCs w:val="20"/>
                </w:rPr>
                <w:t>Times</w:t>
              </w:r>
              <w:proofErr w:type="spellEnd"/>
            </w:hyperlink>
          </w:p>
        </w:tc>
      </w:tr>
      <w:tr w:rsidR="00304D6D" w:rsidRPr="004E5342" w14:paraId="48387D70" w14:textId="77777777" w:rsidTr="00010136">
        <w:trPr>
          <w:trHeight w:val="244"/>
        </w:trPr>
        <w:tc>
          <w:tcPr>
            <w:tcW w:w="877" w:type="dxa"/>
            <w:tcMar>
              <w:top w:w="29" w:type="dxa"/>
              <w:left w:w="115" w:type="dxa"/>
              <w:bottom w:w="29" w:type="dxa"/>
              <w:right w:w="115" w:type="dxa"/>
            </w:tcMar>
          </w:tcPr>
          <w:p w14:paraId="4C73CD8D" w14:textId="77777777" w:rsidR="00304D6D" w:rsidRPr="004E5342" w:rsidRDefault="00304D6D"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1A17411" w14:textId="7282968D" w:rsidR="00304D6D" w:rsidRPr="006F256E" w:rsidRDefault="00304D6D" w:rsidP="00010136">
            <w:pPr>
              <w:spacing w:after="0"/>
              <w:rPr>
                <w:rFonts w:cs="Calibri"/>
                <w:sz w:val="24"/>
                <w:szCs w:val="24"/>
              </w:rPr>
            </w:pPr>
            <w:r w:rsidRPr="006F256E">
              <w:rPr>
                <w:rFonts w:cs="Calibri"/>
                <w:sz w:val="24"/>
                <w:szCs w:val="24"/>
              </w:rPr>
              <w:t xml:space="preserve">JK pažangioji gamyba (apyvarta £75 mlrd., 227 tūkst. darbo vietų, £13 mlrd. privataus investavimo nuo 2020 m., įmonių augimas </w:t>
            </w:r>
            <w:proofErr w:type="spellStart"/>
            <w:r w:rsidRPr="006F256E">
              <w:rPr>
                <w:rFonts w:cs="Calibri"/>
                <w:sz w:val="24"/>
                <w:szCs w:val="24"/>
              </w:rPr>
              <w:t>vid</w:t>
            </w:r>
            <w:proofErr w:type="spellEnd"/>
            <w:r w:rsidRPr="006F256E">
              <w:rPr>
                <w:rFonts w:cs="Calibri"/>
                <w:sz w:val="24"/>
                <w:szCs w:val="24"/>
              </w:rPr>
              <w:t>. 2% per metus) apima</w:t>
            </w:r>
            <w:r w:rsidR="00B13EA5">
              <w:rPr>
                <w:rFonts w:cs="Calibri"/>
                <w:sz w:val="24"/>
                <w:szCs w:val="24"/>
              </w:rPr>
              <w:t xml:space="preserve"> ir</w:t>
            </w:r>
            <w:r w:rsidRPr="006F256E">
              <w:rPr>
                <w:rFonts w:cs="Calibri"/>
                <w:sz w:val="24"/>
                <w:szCs w:val="24"/>
              </w:rPr>
              <w:t xml:space="preserve"> 3D spausdinimą, kuris 2017–2025 m. prognozuo</w:t>
            </w:r>
            <w:r w:rsidR="002A4AC8">
              <w:rPr>
                <w:rFonts w:cs="Calibri"/>
                <w:sz w:val="24"/>
                <w:szCs w:val="24"/>
              </w:rPr>
              <w:t>jama</w:t>
            </w:r>
            <w:r w:rsidRPr="006F256E">
              <w:rPr>
                <w:rFonts w:cs="Calibri"/>
                <w:sz w:val="24"/>
                <w:szCs w:val="24"/>
              </w:rPr>
              <w:t xml:space="preserve"> pridė</w:t>
            </w:r>
            <w:r w:rsidR="002A4AC8">
              <w:rPr>
                <w:rFonts w:cs="Calibri"/>
                <w:sz w:val="24"/>
                <w:szCs w:val="24"/>
              </w:rPr>
              <w:t>s</w:t>
            </w:r>
            <w:r w:rsidRPr="006F256E">
              <w:rPr>
                <w:rFonts w:cs="Calibri"/>
                <w:sz w:val="24"/>
                <w:szCs w:val="24"/>
              </w:rPr>
              <w:t xml:space="preserve"> £3,5 mlrd. per metus ir sukur</w:t>
            </w:r>
            <w:r w:rsidR="002A4AC8">
              <w:rPr>
                <w:rFonts w:cs="Calibri"/>
                <w:sz w:val="24"/>
                <w:szCs w:val="24"/>
              </w:rPr>
              <w:t>s</w:t>
            </w:r>
            <w:r w:rsidRPr="006F256E">
              <w:rPr>
                <w:rFonts w:cs="Calibri"/>
                <w:sz w:val="24"/>
                <w:szCs w:val="24"/>
              </w:rPr>
              <w:t xml:space="preserve"> 60 tūkst. darbo vietų</w:t>
            </w:r>
            <w:r w:rsidR="00B13EA5">
              <w:rPr>
                <w:rFonts w:cs="Calibri"/>
                <w:sz w:val="24"/>
                <w:szCs w:val="24"/>
              </w:rPr>
              <w:t>.</w:t>
            </w:r>
          </w:p>
        </w:tc>
        <w:tc>
          <w:tcPr>
            <w:tcW w:w="2572" w:type="dxa"/>
            <w:tcMar>
              <w:top w:w="29" w:type="dxa"/>
              <w:left w:w="115" w:type="dxa"/>
              <w:bottom w:w="29" w:type="dxa"/>
              <w:right w:w="115" w:type="dxa"/>
            </w:tcMar>
          </w:tcPr>
          <w:p w14:paraId="79EE5B7B" w14:textId="120A6F93" w:rsidR="00304D6D" w:rsidRPr="006F256E" w:rsidRDefault="00304D6D" w:rsidP="00DF59B5">
            <w:pPr>
              <w:spacing w:after="0" w:line="240" w:lineRule="auto"/>
              <w:jc w:val="both"/>
              <w:rPr>
                <w:rFonts w:cs="Calibri"/>
                <w:sz w:val="20"/>
                <w:szCs w:val="20"/>
              </w:rPr>
            </w:pPr>
            <w:hyperlink r:id="rId54" w:history="1">
              <w:r w:rsidRPr="006F256E">
                <w:rPr>
                  <w:rStyle w:val="Hyperlink"/>
                  <w:rFonts w:cs="Calibri"/>
                  <w:sz w:val="20"/>
                  <w:szCs w:val="20"/>
                </w:rPr>
                <w:t xml:space="preserve">GOV.UK </w:t>
              </w:r>
              <w:proofErr w:type="spellStart"/>
              <w:r w:rsidRPr="006F256E">
                <w:rPr>
                  <w:rStyle w:val="Hyperlink"/>
                  <w:rFonts w:cs="Calibri"/>
                  <w:sz w:val="20"/>
                  <w:szCs w:val="20"/>
                </w:rPr>
                <w:t>Independent</w:t>
              </w:r>
              <w:proofErr w:type="spellEnd"/>
              <w:r w:rsidRPr="006F256E">
                <w:rPr>
                  <w:rStyle w:val="Hyperlink"/>
                  <w:rFonts w:cs="Calibri"/>
                  <w:sz w:val="20"/>
                  <w:szCs w:val="20"/>
                </w:rPr>
                <w:t xml:space="preserve"> </w:t>
              </w:r>
              <w:proofErr w:type="spellStart"/>
              <w:r w:rsidRPr="006F256E">
                <w:rPr>
                  <w:rStyle w:val="Hyperlink"/>
                  <w:rFonts w:cs="Calibri"/>
                  <w:sz w:val="20"/>
                  <w:szCs w:val="20"/>
                </w:rPr>
                <w:t>Report</w:t>
              </w:r>
              <w:proofErr w:type="spellEnd"/>
            </w:hyperlink>
          </w:p>
        </w:tc>
      </w:tr>
      <w:tr w:rsidR="00EC6601" w:rsidRPr="006F256E" w14:paraId="4C75AD1C" w14:textId="77777777" w:rsidTr="00AC593F">
        <w:trPr>
          <w:trHeight w:val="41"/>
        </w:trPr>
        <w:tc>
          <w:tcPr>
            <w:tcW w:w="877" w:type="dxa"/>
            <w:tcMar>
              <w:top w:w="29" w:type="dxa"/>
              <w:left w:w="115" w:type="dxa"/>
              <w:bottom w:w="29" w:type="dxa"/>
              <w:right w:w="115" w:type="dxa"/>
            </w:tcMar>
          </w:tcPr>
          <w:p w14:paraId="224C84D5" w14:textId="77777777" w:rsidR="00EC6601" w:rsidRPr="004E5342" w:rsidRDefault="00EC6601" w:rsidP="00AC593F">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C909BB2" w14:textId="77777777" w:rsidR="00EC6601" w:rsidRPr="006F256E" w:rsidRDefault="00EC6601" w:rsidP="00AC593F">
            <w:pPr>
              <w:spacing w:after="0" w:line="240" w:lineRule="auto"/>
              <w:jc w:val="both"/>
              <w:rPr>
                <w:rFonts w:asciiTheme="minorHAnsi" w:hAnsiTheme="minorHAnsi" w:cstheme="minorHAnsi"/>
                <w:color w:val="000000"/>
                <w:sz w:val="24"/>
                <w:szCs w:val="24"/>
              </w:rPr>
            </w:pPr>
            <w:r w:rsidRPr="006F256E">
              <w:rPr>
                <w:rFonts w:asciiTheme="minorHAnsi" w:hAnsiTheme="minorHAnsi" w:cstheme="minorHAnsi"/>
                <w:color w:val="000000"/>
                <w:sz w:val="24"/>
                <w:szCs w:val="24"/>
              </w:rPr>
              <w:t xml:space="preserve">JK žaidimų industrija išlieka pasauline </w:t>
            </w:r>
            <w:r>
              <w:rPr>
                <w:rFonts w:asciiTheme="minorHAnsi" w:hAnsiTheme="minorHAnsi" w:cstheme="minorHAnsi"/>
                <w:color w:val="000000"/>
                <w:sz w:val="24"/>
                <w:szCs w:val="24"/>
              </w:rPr>
              <w:t>lydere</w:t>
            </w:r>
            <w:r w:rsidRPr="006F256E">
              <w:rPr>
                <w:rFonts w:asciiTheme="minorHAnsi" w:hAnsiTheme="minorHAnsi" w:cstheme="minorHAnsi"/>
                <w:color w:val="000000"/>
                <w:sz w:val="24"/>
                <w:szCs w:val="24"/>
              </w:rPr>
              <w:t xml:space="preserve">: JK </w:t>
            </w:r>
            <w:r>
              <w:rPr>
                <w:rFonts w:asciiTheme="minorHAnsi" w:hAnsiTheme="minorHAnsi" w:cstheme="minorHAnsi"/>
                <w:color w:val="000000"/>
                <w:sz w:val="24"/>
                <w:szCs w:val="24"/>
              </w:rPr>
              <w:t xml:space="preserve">kompiuterinių </w:t>
            </w:r>
            <w:r w:rsidRPr="006F256E">
              <w:rPr>
                <w:rFonts w:asciiTheme="minorHAnsi" w:hAnsiTheme="minorHAnsi" w:cstheme="minorHAnsi"/>
                <w:color w:val="000000"/>
                <w:sz w:val="24"/>
                <w:szCs w:val="24"/>
              </w:rPr>
              <w:t>žaidim</w:t>
            </w:r>
            <w:r>
              <w:rPr>
                <w:rFonts w:asciiTheme="minorHAnsi" w:hAnsiTheme="minorHAnsi" w:cstheme="minorHAnsi"/>
                <w:color w:val="000000"/>
                <w:sz w:val="24"/>
                <w:szCs w:val="24"/>
              </w:rPr>
              <w:t>ų sektorius</w:t>
            </w:r>
            <w:r w:rsidRPr="006F256E">
              <w:rPr>
                <w:rFonts w:asciiTheme="minorHAnsi" w:hAnsiTheme="minorHAnsi" w:cstheme="minorHAnsi"/>
                <w:color w:val="000000"/>
                <w:sz w:val="24"/>
                <w:szCs w:val="24"/>
              </w:rPr>
              <w:t xml:space="preserve"> generuoja £4,3 mlrd. ($5,8 mlrd.) per metus, daugiau nei kino ir muzikos industrijos kartu (£3,4 mlrd.). Eksportas augo nuo $3,4 mlrd. 2016 m. iki $8,8 mlrd. 2021 m. Sektoriuje dirba apie 30 000 žmonių, o bruto pridėtinė vertė vienam darbuotojui beveik dvigubai didesnė už šalies vidurkį.</w:t>
            </w:r>
          </w:p>
          <w:p w14:paraId="02B1DDF9" w14:textId="77777777" w:rsidR="00EC6601" w:rsidRPr="006F256E" w:rsidRDefault="00EC6601" w:rsidP="00AC593F">
            <w:pPr>
              <w:spacing w:after="0" w:line="240" w:lineRule="auto"/>
              <w:jc w:val="both"/>
              <w:rPr>
                <w:rFonts w:asciiTheme="minorHAnsi" w:hAnsiTheme="minorHAnsi" w:cstheme="minorHAnsi"/>
                <w:color w:val="000000"/>
                <w:sz w:val="24"/>
                <w:szCs w:val="24"/>
              </w:rPr>
            </w:pPr>
          </w:p>
          <w:p w14:paraId="7C9D58EB" w14:textId="77777777" w:rsidR="00EC6601" w:rsidRPr="006F256E" w:rsidRDefault="00EC6601" w:rsidP="00AC593F">
            <w:pPr>
              <w:spacing w:after="0" w:line="240" w:lineRule="auto"/>
              <w:jc w:val="both"/>
              <w:rPr>
                <w:rFonts w:asciiTheme="minorHAnsi" w:hAnsiTheme="minorHAnsi" w:cstheme="minorHAnsi"/>
                <w:color w:val="000000"/>
                <w:sz w:val="24"/>
                <w:szCs w:val="24"/>
              </w:rPr>
            </w:pPr>
            <w:r w:rsidRPr="006F256E">
              <w:rPr>
                <w:rFonts w:asciiTheme="minorHAnsi" w:hAnsiTheme="minorHAnsi" w:cstheme="minorHAnsi"/>
                <w:color w:val="000000"/>
                <w:sz w:val="24"/>
                <w:szCs w:val="24"/>
              </w:rPr>
              <w:t xml:space="preserve">Tačiau sektorius susiduria su rizikos kapitalo trūkumu, užsienio įsigijimais (pvz., </w:t>
            </w:r>
            <w:proofErr w:type="spellStart"/>
            <w:r w:rsidRPr="006F256E">
              <w:rPr>
                <w:rFonts w:asciiTheme="minorHAnsi" w:hAnsiTheme="minorHAnsi" w:cstheme="minorHAnsi"/>
                <w:color w:val="000000"/>
                <w:sz w:val="24"/>
                <w:szCs w:val="24"/>
              </w:rPr>
              <w:t>Tencent</w:t>
            </w:r>
            <w:proofErr w:type="spellEnd"/>
            <w:r w:rsidRPr="006F256E">
              <w:rPr>
                <w:rFonts w:asciiTheme="minorHAnsi" w:hAnsiTheme="minorHAnsi" w:cstheme="minorHAnsi"/>
                <w:color w:val="000000"/>
                <w:sz w:val="24"/>
                <w:szCs w:val="24"/>
              </w:rPr>
              <w:t xml:space="preserve"> įsigijo </w:t>
            </w:r>
            <w:proofErr w:type="spellStart"/>
            <w:r w:rsidRPr="006F256E">
              <w:rPr>
                <w:rFonts w:asciiTheme="minorHAnsi" w:hAnsiTheme="minorHAnsi" w:cstheme="minorHAnsi"/>
                <w:color w:val="000000"/>
                <w:sz w:val="24"/>
                <w:szCs w:val="24"/>
              </w:rPr>
              <w:t>Sumo</w:t>
            </w:r>
            <w:proofErr w:type="spellEnd"/>
            <w:r w:rsidRPr="006F256E">
              <w:rPr>
                <w:rFonts w:asciiTheme="minorHAnsi" w:hAnsiTheme="minorHAnsi" w:cstheme="minorHAnsi"/>
                <w:color w:val="000000"/>
                <w:sz w:val="24"/>
                <w:szCs w:val="24"/>
              </w:rPr>
              <w:t xml:space="preserve"> Group 2022 m.), pasauliniu sulėtėjimu, didžiųjų leidėjų atleidimais ir atsirandančia AI grėsme, nepaisant JK istorinių pranašumų žaidimų kūrime ir inovacijose.</w:t>
            </w:r>
          </w:p>
        </w:tc>
        <w:tc>
          <w:tcPr>
            <w:tcW w:w="2572" w:type="dxa"/>
            <w:tcMar>
              <w:top w:w="29" w:type="dxa"/>
              <w:left w:w="115" w:type="dxa"/>
              <w:bottom w:w="29" w:type="dxa"/>
              <w:right w:w="115" w:type="dxa"/>
            </w:tcMar>
          </w:tcPr>
          <w:p w14:paraId="3B6929CF" w14:textId="77777777" w:rsidR="00EC6601" w:rsidRPr="006F256E" w:rsidRDefault="00EC6601" w:rsidP="00AC593F">
            <w:pPr>
              <w:spacing w:after="0" w:line="240" w:lineRule="auto"/>
              <w:jc w:val="both"/>
              <w:rPr>
                <w:rFonts w:asciiTheme="minorHAnsi" w:hAnsiTheme="minorHAnsi" w:cstheme="minorHAnsi"/>
                <w:sz w:val="20"/>
                <w:szCs w:val="20"/>
              </w:rPr>
            </w:pPr>
            <w:hyperlink r:id="rId55" w:history="1">
              <w:r w:rsidRPr="006F256E">
                <w:rPr>
                  <w:rStyle w:val="Hyperlink"/>
                  <w:rFonts w:asciiTheme="minorHAnsi" w:hAnsiTheme="minorHAnsi" w:cstheme="minorHAnsi"/>
                  <w:sz w:val="20"/>
                  <w:szCs w:val="20"/>
                </w:rPr>
                <w:t xml:space="preserve">The </w:t>
              </w:r>
              <w:proofErr w:type="spellStart"/>
              <w:r w:rsidRPr="006F256E">
                <w:rPr>
                  <w:rStyle w:val="Hyperlink"/>
                  <w:rFonts w:asciiTheme="minorHAnsi" w:hAnsiTheme="minorHAnsi" w:cstheme="minorHAnsi"/>
                  <w:sz w:val="20"/>
                  <w:szCs w:val="20"/>
                </w:rPr>
                <w:t>Economist</w:t>
              </w:r>
              <w:proofErr w:type="spellEnd"/>
            </w:hyperlink>
          </w:p>
        </w:tc>
      </w:tr>
      <w:tr w:rsidR="00EC6601" w:rsidRPr="004E5342" w14:paraId="6418B109" w14:textId="77777777" w:rsidTr="00010136">
        <w:trPr>
          <w:trHeight w:val="244"/>
        </w:trPr>
        <w:tc>
          <w:tcPr>
            <w:tcW w:w="877" w:type="dxa"/>
            <w:tcMar>
              <w:top w:w="29" w:type="dxa"/>
              <w:left w:w="115" w:type="dxa"/>
              <w:bottom w:w="29" w:type="dxa"/>
              <w:right w:w="115" w:type="dxa"/>
            </w:tcMar>
          </w:tcPr>
          <w:p w14:paraId="191F43DE" w14:textId="77777777" w:rsidR="00EC6601" w:rsidRPr="004E5342" w:rsidRDefault="00EC6601"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F7B5A10" w14:textId="77777777" w:rsidR="00EC6601" w:rsidRPr="006F256E" w:rsidRDefault="00EC6601" w:rsidP="00010136">
            <w:pPr>
              <w:spacing w:after="0"/>
              <w:rPr>
                <w:rFonts w:cs="Calibri"/>
                <w:sz w:val="24"/>
                <w:szCs w:val="24"/>
              </w:rPr>
            </w:pPr>
          </w:p>
        </w:tc>
        <w:tc>
          <w:tcPr>
            <w:tcW w:w="2572" w:type="dxa"/>
            <w:tcMar>
              <w:top w:w="29" w:type="dxa"/>
              <w:left w:w="115" w:type="dxa"/>
              <w:bottom w:w="29" w:type="dxa"/>
              <w:right w:w="115" w:type="dxa"/>
            </w:tcMar>
          </w:tcPr>
          <w:p w14:paraId="1A3AFD6B" w14:textId="77777777" w:rsidR="00EC6601" w:rsidRDefault="00EC6601" w:rsidP="00DF59B5">
            <w:pPr>
              <w:spacing w:after="0" w:line="240" w:lineRule="auto"/>
              <w:jc w:val="both"/>
            </w:pPr>
          </w:p>
        </w:tc>
      </w:tr>
      <w:tr w:rsidR="00010136" w:rsidRPr="004E5342" w14:paraId="628963DB" w14:textId="77777777" w:rsidTr="00BD6CF7">
        <w:trPr>
          <w:trHeight w:val="428"/>
        </w:trPr>
        <w:tc>
          <w:tcPr>
            <w:tcW w:w="15246" w:type="dxa"/>
            <w:gridSpan w:val="4"/>
            <w:shd w:val="clear" w:color="auto" w:fill="DEEAF6"/>
            <w:tcMar>
              <w:top w:w="29" w:type="dxa"/>
              <w:left w:w="115" w:type="dxa"/>
              <w:bottom w:w="29" w:type="dxa"/>
              <w:right w:w="115" w:type="dxa"/>
            </w:tcMar>
          </w:tcPr>
          <w:p w14:paraId="3E9E860D" w14:textId="2BF8DB32" w:rsidR="00010136" w:rsidRPr="004E5342" w:rsidRDefault="00010136" w:rsidP="00010136">
            <w:pPr>
              <w:spacing w:after="0"/>
              <w:jc w:val="both"/>
              <w:rPr>
                <w:rFonts w:ascii="Arial Narrow" w:hAnsi="Arial Narrow" w:cs="Arial"/>
                <w:b/>
                <w:sz w:val="24"/>
                <w:szCs w:val="18"/>
              </w:rPr>
            </w:pPr>
            <w:r w:rsidRPr="004E5342">
              <w:rPr>
                <w:rFonts w:ascii="Arial Narrow" w:hAnsi="Arial Narrow" w:cs="Arial"/>
                <w:b/>
                <w:sz w:val="24"/>
                <w:szCs w:val="18"/>
              </w:rPr>
              <w:t xml:space="preserve">Bendra ekonominė informacija </w:t>
            </w:r>
          </w:p>
        </w:tc>
      </w:tr>
      <w:tr w:rsidR="00DC34FA" w:rsidRPr="004E5342" w14:paraId="438C3E2D" w14:textId="77777777" w:rsidTr="00BD6CF7">
        <w:trPr>
          <w:trHeight w:val="41"/>
        </w:trPr>
        <w:tc>
          <w:tcPr>
            <w:tcW w:w="877" w:type="dxa"/>
            <w:tcMar>
              <w:top w:w="29" w:type="dxa"/>
              <w:left w:w="115" w:type="dxa"/>
              <w:bottom w:w="29" w:type="dxa"/>
              <w:right w:w="115" w:type="dxa"/>
            </w:tcMar>
          </w:tcPr>
          <w:p w14:paraId="781A1331" w14:textId="7E86BC5B" w:rsidR="00DC34FA" w:rsidRPr="004E5342" w:rsidRDefault="00DC34FA" w:rsidP="00DC34F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620A43E" w14:textId="77777777" w:rsidR="002F6A8E" w:rsidRPr="006F256E" w:rsidRDefault="002F6A8E" w:rsidP="002F6A8E">
            <w:pPr>
              <w:spacing w:after="0"/>
              <w:rPr>
                <w:rFonts w:asciiTheme="minorHAnsi" w:hAnsiTheme="minorHAnsi" w:cstheme="minorHAnsi"/>
                <w:sz w:val="24"/>
                <w:szCs w:val="24"/>
              </w:rPr>
            </w:pPr>
            <w:r w:rsidRPr="006F256E">
              <w:rPr>
                <w:rFonts w:asciiTheme="minorHAnsi" w:hAnsiTheme="minorHAnsi" w:cstheme="minorHAnsi"/>
                <w:sz w:val="24"/>
                <w:szCs w:val="24"/>
              </w:rPr>
              <w:t>Verslo vadovai dėl JK ekonomikos nusiteikę niūriau nei bet kada nuo 2016 m.</w:t>
            </w:r>
          </w:p>
          <w:p w14:paraId="63B3985B" w14:textId="7CE57F7A" w:rsidR="002F6A8E" w:rsidRPr="006F256E" w:rsidRDefault="002F6A8E" w:rsidP="002F6A8E">
            <w:pPr>
              <w:spacing w:after="0"/>
              <w:rPr>
                <w:rFonts w:asciiTheme="minorHAnsi" w:hAnsiTheme="minorHAnsi" w:cstheme="minorHAnsi"/>
                <w:sz w:val="24"/>
                <w:szCs w:val="24"/>
              </w:rPr>
            </w:pPr>
            <w:r w:rsidRPr="006F256E">
              <w:rPr>
                <w:rFonts w:asciiTheme="minorHAnsi" w:hAnsiTheme="minorHAnsi" w:cstheme="minorHAnsi"/>
                <w:sz w:val="24"/>
                <w:szCs w:val="24"/>
              </w:rPr>
              <w:t>Daugiau nei 80 % Direktorių instituto apklaustų lyderių teigė esantys pesimistiškai nusiteikę.</w:t>
            </w:r>
          </w:p>
          <w:p w14:paraId="1B5F3D48" w14:textId="3B326019" w:rsidR="00DC34FA" w:rsidRPr="006F256E" w:rsidRDefault="00DC34FA" w:rsidP="00DC34FA">
            <w:pPr>
              <w:spacing w:after="0"/>
              <w:rPr>
                <w:rFonts w:asciiTheme="minorHAnsi" w:hAnsiTheme="minorHAnsi" w:cstheme="minorHAnsi"/>
                <w:sz w:val="24"/>
                <w:szCs w:val="24"/>
              </w:rPr>
            </w:pPr>
          </w:p>
        </w:tc>
        <w:tc>
          <w:tcPr>
            <w:tcW w:w="2572" w:type="dxa"/>
            <w:tcMar>
              <w:top w:w="29" w:type="dxa"/>
              <w:left w:w="115" w:type="dxa"/>
              <w:bottom w:w="29" w:type="dxa"/>
              <w:right w:w="115" w:type="dxa"/>
            </w:tcMar>
          </w:tcPr>
          <w:p w14:paraId="2FBEBE03" w14:textId="45293077" w:rsidR="002F6A8E" w:rsidRPr="006F256E" w:rsidRDefault="002F6A8E" w:rsidP="00DC34FA">
            <w:pPr>
              <w:spacing w:after="0"/>
              <w:rPr>
                <w:rStyle w:val="Hyperlink"/>
                <w:rFonts w:asciiTheme="minorHAnsi" w:eastAsia="Times New Roman" w:hAnsiTheme="minorHAnsi" w:cstheme="minorHAnsi"/>
                <w:sz w:val="20"/>
                <w:szCs w:val="20"/>
                <w:lang w:eastAsia="lt-LT"/>
              </w:rPr>
            </w:pPr>
            <w:hyperlink r:id="rId56" w:history="1">
              <w:r w:rsidRPr="006F256E">
                <w:rPr>
                  <w:rStyle w:val="Hyperlink"/>
                  <w:rFonts w:asciiTheme="minorHAnsi" w:eastAsia="Times New Roman" w:hAnsiTheme="minorHAnsi" w:cstheme="minorHAnsi"/>
                  <w:sz w:val="20"/>
                  <w:szCs w:val="20"/>
                  <w:lang w:eastAsia="lt-LT"/>
                </w:rPr>
                <w:t xml:space="preserve">Financial </w:t>
              </w:r>
              <w:proofErr w:type="spellStart"/>
              <w:r w:rsidRPr="006F256E">
                <w:rPr>
                  <w:rStyle w:val="Hyperlink"/>
                  <w:rFonts w:asciiTheme="minorHAnsi" w:eastAsia="Times New Roman" w:hAnsiTheme="minorHAnsi" w:cstheme="minorHAnsi"/>
                  <w:sz w:val="20"/>
                  <w:szCs w:val="20"/>
                  <w:lang w:eastAsia="lt-LT"/>
                </w:rPr>
                <w:t>Times</w:t>
              </w:r>
              <w:proofErr w:type="spellEnd"/>
            </w:hyperlink>
          </w:p>
        </w:tc>
      </w:tr>
      <w:tr w:rsidR="002A4AC8" w:rsidRPr="004E5342" w14:paraId="7CCC08D1" w14:textId="77777777" w:rsidTr="00BD6CF7">
        <w:trPr>
          <w:trHeight w:val="41"/>
        </w:trPr>
        <w:tc>
          <w:tcPr>
            <w:tcW w:w="877" w:type="dxa"/>
            <w:tcMar>
              <w:top w:w="29" w:type="dxa"/>
              <w:left w:w="115" w:type="dxa"/>
              <w:bottom w:w="29" w:type="dxa"/>
              <w:right w:w="115" w:type="dxa"/>
            </w:tcMar>
          </w:tcPr>
          <w:p w14:paraId="1AA56E0C" w14:textId="77777777" w:rsidR="002A4AC8" w:rsidRPr="004E5342" w:rsidRDefault="002A4AC8" w:rsidP="002A4AC8">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CA15E21" w14:textId="77777777" w:rsidR="002A4AC8" w:rsidRPr="006F256E" w:rsidRDefault="002A4AC8" w:rsidP="002A4AC8">
            <w:pPr>
              <w:pStyle w:val="NormalWeb"/>
              <w:jc w:val="both"/>
              <w:rPr>
                <w:rFonts w:ascii="Calibri" w:hAnsi="Calibri" w:cs="Calibri"/>
                <w:color w:val="000000"/>
              </w:rPr>
            </w:pPr>
            <w:r w:rsidRPr="006F256E">
              <w:rPr>
                <w:rFonts w:ascii="Calibri" w:hAnsi="Calibri" w:cs="Calibri"/>
                <w:color w:val="000000"/>
              </w:rPr>
              <w:t xml:space="preserve">FCA </w:t>
            </w:r>
            <w:proofErr w:type="spellStart"/>
            <w:r w:rsidRPr="006F256E">
              <w:rPr>
                <w:rFonts w:ascii="Calibri" w:hAnsi="Calibri" w:cs="Calibri"/>
                <w:color w:val="000000"/>
              </w:rPr>
              <w:t>paskelbė</w:t>
            </w:r>
            <w:proofErr w:type="spellEnd"/>
            <w:r w:rsidRPr="006F256E">
              <w:rPr>
                <w:rFonts w:ascii="Calibri" w:hAnsi="Calibri" w:cs="Calibri"/>
                <w:color w:val="000000"/>
              </w:rPr>
              <w:t xml:space="preserve">, </w:t>
            </w:r>
            <w:proofErr w:type="spellStart"/>
            <w:r w:rsidRPr="006F256E">
              <w:rPr>
                <w:rFonts w:ascii="Calibri" w:hAnsi="Calibri" w:cs="Calibri"/>
                <w:color w:val="000000"/>
              </w:rPr>
              <w:t>kad</w:t>
            </w:r>
            <w:proofErr w:type="spellEnd"/>
            <w:r w:rsidRPr="006F256E">
              <w:rPr>
                <w:rFonts w:ascii="Calibri" w:hAnsi="Calibri" w:cs="Calibri"/>
                <w:color w:val="000000"/>
              </w:rPr>
              <w:t xml:space="preserve"> </w:t>
            </w:r>
            <w:proofErr w:type="spellStart"/>
            <w:r w:rsidRPr="006F256E">
              <w:rPr>
                <w:rFonts w:ascii="Calibri" w:hAnsi="Calibri" w:cs="Calibri"/>
                <w:color w:val="000000"/>
              </w:rPr>
              <w:t>nuo</w:t>
            </w:r>
            <w:proofErr w:type="spellEnd"/>
            <w:r w:rsidRPr="006F256E">
              <w:rPr>
                <w:rFonts w:ascii="Calibri" w:hAnsi="Calibri" w:cs="Calibri"/>
                <w:color w:val="000000"/>
              </w:rPr>
              <w:t xml:space="preserve"> </w:t>
            </w:r>
            <w:proofErr w:type="spellStart"/>
            <w:r w:rsidRPr="006F256E">
              <w:rPr>
                <w:rFonts w:ascii="Calibri" w:hAnsi="Calibri" w:cs="Calibri"/>
                <w:color w:val="000000"/>
              </w:rPr>
              <w:t>spalio</w:t>
            </w:r>
            <w:proofErr w:type="spellEnd"/>
            <w:r w:rsidRPr="006F256E">
              <w:rPr>
                <w:rFonts w:ascii="Calibri" w:hAnsi="Calibri" w:cs="Calibri"/>
                <w:color w:val="000000"/>
              </w:rPr>
              <w:t xml:space="preserve"> 8 d. </w:t>
            </w:r>
            <w:proofErr w:type="spellStart"/>
            <w:r w:rsidRPr="006F256E">
              <w:rPr>
                <w:rFonts w:ascii="Calibri" w:hAnsi="Calibri" w:cs="Calibri"/>
                <w:color w:val="000000"/>
              </w:rPr>
              <w:t>įmonės</w:t>
            </w:r>
            <w:proofErr w:type="spellEnd"/>
            <w:r w:rsidRPr="006F256E">
              <w:rPr>
                <w:rFonts w:ascii="Calibri" w:hAnsi="Calibri" w:cs="Calibri"/>
                <w:color w:val="000000"/>
              </w:rPr>
              <w:t xml:space="preserve"> </w:t>
            </w:r>
            <w:proofErr w:type="spellStart"/>
            <w:r w:rsidRPr="006F256E">
              <w:rPr>
                <w:rFonts w:ascii="Calibri" w:hAnsi="Calibri" w:cs="Calibri"/>
                <w:color w:val="000000"/>
              </w:rPr>
              <w:t>galės</w:t>
            </w:r>
            <w:proofErr w:type="spellEnd"/>
            <w:r w:rsidRPr="006F256E">
              <w:rPr>
                <w:rFonts w:ascii="Calibri" w:hAnsi="Calibri" w:cs="Calibri"/>
                <w:color w:val="000000"/>
              </w:rPr>
              <w:t xml:space="preserve"> </w:t>
            </w:r>
            <w:proofErr w:type="spellStart"/>
            <w:r w:rsidRPr="006F256E">
              <w:rPr>
                <w:rFonts w:ascii="Calibri" w:hAnsi="Calibri" w:cs="Calibri"/>
                <w:color w:val="000000"/>
              </w:rPr>
              <w:t>pasiūlyti</w:t>
            </w:r>
            <w:proofErr w:type="spellEnd"/>
            <w:r w:rsidRPr="006F256E">
              <w:rPr>
                <w:rFonts w:ascii="Calibri" w:hAnsi="Calibri" w:cs="Calibri"/>
                <w:color w:val="000000"/>
              </w:rPr>
              <w:t xml:space="preserve"> </w:t>
            </w:r>
            <w:proofErr w:type="spellStart"/>
            <w:r w:rsidRPr="006F256E">
              <w:rPr>
                <w:rFonts w:ascii="Calibri" w:hAnsi="Calibri" w:cs="Calibri"/>
                <w:color w:val="000000"/>
              </w:rPr>
              <w:t>mažmeniniams</w:t>
            </w:r>
            <w:proofErr w:type="spellEnd"/>
            <w:r w:rsidRPr="006F256E">
              <w:rPr>
                <w:rFonts w:ascii="Calibri" w:hAnsi="Calibri" w:cs="Calibri"/>
                <w:color w:val="000000"/>
              </w:rPr>
              <w:t xml:space="preserve"> </w:t>
            </w:r>
            <w:proofErr w:type="spellStart"/>
            <w:r w:rsidRPr="006F256E">
              <w:rPr>
                <w:rFonts w:ascii="Calibri" w:hAnsi="Calibri" w:cs="Calibri"/>
                <w:color w:val="000000"/>
              </w:rPr>
              <w:t>vartotojams</w:t>
            </w:r>
            <w:proofErr w:type="spellEnd"/>
            <w:r w:rsidRPr="006F256E">
              <w:rPr>
                <w:rFonts w:ascii="Calibri" w:hAnsi="Calibri" w:cs="Calibri"/>
                <w:color w:val="000000"/>
              </w:rPr>
              <w:t xml:space="preserve"> </w:t>
            </w:r>
            <w:proofErr w:type="spellStart"/>
            <w:r w:rsidRPr="006F256E">
              <w:rPr>
                <w:rFonts w:ascii="Calibri" w:hAnsi="Calibri" w:cs="Calibri"/>
                <w:color w:val="000000"/>
              </w:rPr>
              <w:t>prieigą</w:t>
            </w:r>
            <w:proofErr w:type="spellEnd"/>
            <w:r w:rsidRPr="006F256E">
              <w:rPr>
                <w:rFonts w:ascii="Calibri" w:hAnsi="Calibri" w:cs="Calibri"/>
                <w:color w:val="000000"/>
              </w:rPr>
              <w:t xml:space="preserve"> </w:t>
            </w:r>
            <w:proofErr w:type="spellStart"/>
            <w:r w:rsidRPr="006F256E">
              <w:rPr>
                <w:rFonts w:ascii="Calibri" w:hAnsi="Calibri" w:cs="Calibri"/>
                <w:color w:val="000000"/>
              </w:rPr>
              <w:t>prie</w:t>
            </w:r>
            <w:proofErr w:type="spellEnd"/>
            <w:r w:rsidRPr="006F256E">
              <w:rPr>
                <w:rFonts w:ascii="Calibri" w:hAnsi="Calibri" w:cs="Calibri"/>
                <w:color w:val="000000"/>
              </w:rPr>
              <w:t xml:space="preserve"> </w:t>
            </w:r>
            <w:proofErr w:type="spellStart"/>
            <w:r w:rsidRPr="006F256E">
              <w:rPr>
                <w:rFonts w:ascii="Calibri" w:hAnsi="Calibri" w:cs="Calibri"/>
                <w:color w:val="000000"/>
              </w:rPr>
              <w:t>kriptovaliutų</w:t>
            </w:r>
            <w:proofErr w:type="spellEnd"/>
            <w:r w:rsidRPr="006F256E">
              <w:rPr>
                <w:rFonts w:ascii="Calibri" w:hAnsi="Calibri" w:cs="Calibri"/>
                <w:color w:val="000000"/>
              </w:rPr>
              <w:t xml:space="preserve"> </w:t>
            </w:r>
            <w:proofErr w:type="spellStart"/>
            <w:r w:rsidRPr="006F256E">
              <w:rPr>
                <w:rFonts w:ascii="Calibri" w:hAnsi="Calibri" w:cs="Calibri"/>
                <w:color w:val="000000"/>
              </w:rPr>
              <w:t>biržos</w:t>
            </w:r>
            <w:proofErr w:type="spellEnd"/>
            <w:r w:rsidRPr="006F256E">
              <w:rPr>
                <w:rFonts w:ascii="Calibri" w:hAnsi="Calibri" w:cs="Calibri"/>
                <w:color w:val="000000"/>
              </w:rPr>
              <w:t xml:space="preserve"> </w:t>
            </w:r>
            <w:proofErr w:type="spellStart"/>
            <w:r w:rsidRPr="006F256E">
              <w:rPr>
                <w:rFonts w:ascii="Calibri" w:hAnsi="Calibri" w:cs="Calibri"/>
                <w:color w:val="000000"/>
              </w:rPr>
              <w:t>produktų</w:t>
            </w:r>
            <w:proofErr w:type="spellEnd"/>
            <w:r w:rsidRPr="006F256E">
              <w:rPr>
                <w:rFonts w:ascii="Calibri" w:hAnsi="Calibri" w:cs="Calibri"/>
                <w:color w:val="000000"/>
              </w:rPr>
              <w:t xml:space="preserve"> (</w:t>
            </w:r>
            <w:proofErr w:type="spellStart"/>
            <w:r w:rsidRPr="006F256E">
              <w:rPr>
                <w:rFonts w:ascii="Calibri" w:hAnsi="Calibri" w:cs="Calibri"/>
                <w:color w:val="000000"/>
              </w:rPr>
              <w:t>cETN</w:t>
            </w:r>
            <w:proofErr w:type="spellEnd"/>
            <w:r w:rsidRPr="006F256E">
              <w:rPr>
                <w:rFonts w:ascii="Calibri" w:hAnsi="Calibri" w:cs="Calibri"/>
                <w:color w:val="000000"/>
              </w:rPr>
              <w:t xml:space="preserve">). Tai leis JK </w:t>
            </w:r>
            <w:proofErr w:type="spellStart"/>
            <w:r w:rsidRPr="006F256E">
              <w:rPr>
                <w:rFonts w:ascii="Calibri" w:hAnsi="Calibri" w:cs="Calibri"/>
                <w:color w:val="000000"/>
              </w:rPr>
              <w:t>mažmeniniams</w:t>
            </w:r>
            <w:proofErr w:type="spellEnd"/>
            <w:r w:rsidRPr="006F256E">
              <w:rPr>
                <w:rFonts w:ascii="Calibri" w:hAnsi="Calibri" w:cs="Calibri"/>
                <w:color w:val="000000"/>
              </w:rPr>
              <w:t xml:space="preserve"> </w:t>
            </w:r>
            <w:proofErr w:type="spellStart"/>
            <w:r w:rsidRPr="006F256E">
              <w:rPr>
                <w:rFonts w:ascii="Calibri" w:hAnsi="Calibri" w:cs="Calibri"/>
                <w:color w:val="000000"/>
              </w:rPr>
              <w:t>investuotojams</w:t>
            </w:r>
            <w:proofErr w:type="spellEnd"/>
            <w:r w:rsidRPr="006F256E">
              <w:rPr>
                <w:rFonts w:ascii="Calibri" w:hAnsi="Calibri" w:cs="Calibri"/>
                <w:color w:val="000000"/>
              </w:rPr>
              <w:t xml:space="preserve"> </w:t>
            </w:r>
            <w:proofErr w:type="spellStart"/>
            <w:r w:rsidRPr="006F256E">
              <w:rPr>
                <w:rFonts w:ascii="Calibri" w:hAnsi="Calibri" w:cs="Calibri"/>
                <w:color w:val="000000"/>
              </w:rPr>
              <w:t>pirkti</w:t>
            </w:r>
            <w:proofErr w:type="spellEnd"/>
            <w:r w:rsidRPr="006F256E">
              <w:rPr>
                <w:rFonts w:ascii="Calibri" w:hAnsi="Calibri" w:cs="Calibri"/>
                <w:color w:val="000000"/>
              </w:rPr>
              <w:t xml:space="preserve"> </w:t>
            </w:r>
            <w:proofErr w:type="spellStart"/>
            <w:r w:rsidRPr="006F256E">
              <w:rPr>
                <w:rFonts w:ascii="Calibri" w:hAnsi="Calibri" w:cs="Calibri"/>
                <w:color w:val="000000"/>
              </w:rPr>
              <w:t>populiarias</w:t>
            </w:r>
            <w:proofErr w:type="spellEnd"/>
            <w:r w:rsidRPr="006F256E">
              <w:rPr>
                <w:rFonts w:ascii="Calibri" w:hAnsi="Calibri" w:cs="Calibri"/>
                <w:color w:val="000000"/>
              </w:rPr>
              <w:t xml:space="preserve"> </w:t>
            </w:r>
            <w:proofErr w:type="spellStart"/>
            <w:r w:rsidRPr="006F256E">
              <w:rPr>
                <w:rFonts w:ascii="Calibri" w:hAnsi="Calibri" w:cs="Calibri"/>
                <w:color w:val="000000"/>
              </w:rPr>
              <w:t>bitkoino</w:t>
            </w:r>
            <w:proofErr w:type="spellEnd"/>
            <w:r w:rsidRPr="006F256E">
              <w:rPr>
                <w:rFonts w:ascii="Calibri" w:hAnsi="Calibri" w:cs="Calibri"/>
                <w:color w:val="000000"/>
              </w:rPr>
              <w:t xml:space="preserve"> ir </w:t>
            </w:r>
            <w:proofErr w:type="spellStart"/>
            <w:r w:rsidRPr="006F256E">
              <w:rPr>
                <w:rFonts w:ascii="Calibri" w:hAnsi="Calibri" w:cs="Calibri"/>
                <w:color w:val="000000"/>
              </w:rPr>
              <w:t>eterio</w:t>
            </w:r>
            <w:proofErr w:type="spellEnd"/>
            <w:r w:rsidRPr="006F256E">
              <w:rPr>
                <w:rFonts w:ascii="Calibri" w:hAnsi="Calibri" w:cs="Calibri"/>
                <w:color w:val="000000"/>
              </w:rPr>
              <w:t xml:space="preserve"> </w:t>
            </w:r>
            <w:proofErr w:type="spellStart"/>
            <w:r w:rsidRPr="006F256E">
              <w:rPr>
                <w:rFonts w:ascii="Calibri" w:hAnsi="Calibri" w:cs="Calibri"/>
                <w:color w:val="000000"/>
              </w:rPr>
              <w:t>monetas</w:t>
            </w:r>
            <w:proofErr w:type="spellEnd"/>
            <w:r w:rsidRPr="006F256E">
              <w:rPr>
                <w:rFonts w:ascii="Calibri" w:hAnsi="Calibri" w:cs="Calibri"/>
                <w:color w:val="000000"/>
              </w:rPr>
              <w:t xml:space="preserve"> per </w:t>
            </w:r>
            <w:proofErr w:type="spellStart"/>
            <w:r w:rsidRPr="006F256E">
              <w:rPr>
                <w:rFonts w:ascii="Calibri" w:hAnsi="Calibri" w:cs="Calibri"/>
                <w:color w:val="000000"/>
              </w:rPr>
              <w:t>reguliuojamus</w:t>
            </w:r>
            <w:proofErr w:type="spellEnd"/>
            <w:r w:rsidRPr="006F256E">
              <w:rPr>
                <w:rFonts w:ascii="Calibri" w:hAnsi="Calibri" w:cs="Calibri"/>
                <w:color w:val="000000"/>
              </w:rPr>
              <w:t xml:space="preserve">, </w:t>
            </w:r>
            <w:proofErr w:type="spellStart"/>
            <w:r w:rsidRPr="006F256E">
              <w:rPr>
                <w:rFonts w:ascii="Calibri" w:hAnsi="Calibri" w:cs="Calibri"/>
                <w:color w:val="000000"/>
              </w:rPr>
              <w:t>biržoje</w:t>
            </w:r>
            <w:proofErr w:type="spellEnd"/>
            <w:r w:rsidRPr="006F256E">
              <w:rPr>
                <w:rFonts w:ascii="Calibri" w:hAnsi="Calibri" w:cs="Calibri"/>
                <w:color w:val="000000"/>
              </w:rPr>
              <w:t xml:space="preserve"> </w:t>
            </w:r>
            <w:proofErr w:type="spellStart"/>
            <w:r w:rsidRPr="006F256E">
              <w:rPr>
                <w:rFonts w:ascii="Calibri" w:hAnsi="Calibri" w:cs="Calibri"/>
                <w:color w:val="000000"/>
              </w:rPr>
              <w:t>kotiruojamus</w:t>
            </w:r>
            <w:proofErr w:type="spellEnd"/>
            <w:r w:rsidRPr="006F256E">
              <w:rPr>
                <w:rFonts w:ascii="Calibri" w:hAnsi="Calibri" w:cs="Calibri"/>
                <w:color w:val="000000"/>
              </w:rPr>
              <w:t xml:space="preserve"> </w:t>
            </w:r>
            <w:proofErr w:type="spellStart"/>
            <w:r w:rsidRPr="006F256E">
              <w:rPr>
                <w:rFonts w:ascii="Calibri" w:hAnsi="Calibri" w:cs="Calibri"/>
                <w:color w:val="000000"/>
              </w:rPr>
              <w:t>produktus</w:t>
            </w:r>
            <w:proofErr w:type="spellEnd"/>
            <w:r w:rsidRPr="006F256E">
              <w:rPr>
                <w:rFonts w:ascii="Calibri" w:hAnsi="Calibri" w:cs="Calibri"/>
                <w:color w:val="000000"/>
              </w:rPr>
              <w:t xml:space="preserve">, </w:t>
            </w:r>
            <w:proofErr w:type="spellStart"/>
            <w:r w:rsidRPr="006F256E">
              <w:rPr>
                <w:rFonts w:ascii="Calibri" w:hAnsi="Calibri" w:cs="Calibri"/>
                <w:color w:val="000000"/>
              </w:rPr>
              <w:t>o ne</w:t>
            </w:r>
            <w:proofErr w:type="spellEnd"/>
            <w:r w:rsidRPr="006F256E">
              <w:rPr>
                <w:rFonts w:ascii="Calibri" w:hAnsi="Calibri" w:cs="Calibri"/>
                <w:color w:val="000000"/>
              </w:rPr>
              <w:t xml:space="preserve"> per </w:t>
            </w:r>
            <w:proofErr w:type="spellStart"/>
            <w:r w:rsidRPr="006F256E">
              <w:rPr>
                <w:rFonts w:ascii="Calibri" w:hAnsi="Calibri" w:cs="Calibri"/>
                <w:color w:val="000000"/>
              </w:rPr>
              <w:t>nereglamentuotas</w:t>
            </w:r>
            <w:proofErr w:type="spellEnd"/>
            <w:r w:rsidRPr="006F256E">
              <w:rPr>
                <w:rFonts w:ascii="Calibri" w:hAnsi="Calibri" w:cs="Calibri"/>
                <w:color w:val="000000"/>
              </w:rPr>
              <w:t xml:space="preserve"> </w:t>
            </w:r>
            <w:proofErr w:type="spellStart"/>
            <w:r w:rsidRPr="006F256E">
              <w:rPr>
                <w:rFonts w:ascii="Calibri" w:hAnsi="Calibri" w:cs="Calibri"/>
                <w:color w:val="000000"/>
              </w:rPr>
              <w:t>kriptovaliutų</w:t>
            </w:r>
            <w:proofErr w:type="spellEnd"/>
            <w:r w:rsidRPr="006F256E">
              <w:rPr>
                <w:rFonts w:ascii="Calibri" w:hAnsi="Calibri" w:cs="Calibri"/>
                <w:color w:val="000000"/>
              </w:rPr>
              <w:t xml:space="preserve"> </w:t>
            </w:r>
            <w:proofErr w:type="spellStart"/>
            <w:r w:rsidRPr="006F256E">
              <w:rPr>
                <w:rFonts w:ascii="Calibri" w:hAnsi="Calibri" w:cs="Calibri"/>
                <w:color w:val="000000"/>
              </w:rPr>
              <w:t>biržas</w:t>
            </w:r>
            <w:proofErr w:type="spellEnd"/>
            <w:r w:rsidRPr="006F256E">
              <w:rPr>
                <w:rFonts w:ascii="Calibri" w:hAnsi="Calibri" w:cs="Calibri"/>
                <w:color w:val="000000"/>
              </w:rPr>
              <w:t>.</w:t>
            </w:r>
          </w:p>
          <w:p w14:paraId="577B935B" w14:textId="65A4FF9D" w:rsidR="002A4AC8" w:rsidRPr="006F256E" w:rsidRDefault="002A4AC8" w:rsidP="002A4AC8">
            <w:pPr>
              <w:spacing w:after="0"/>
              <w:rPr>
                <w:rFonts w:asciiTheme="minorHAnsi" w:hAnsiTheme="minorHAnsi" w:cstheme="minorHAnsi"/>
                <w:sz w:val="24"/>
                <w:szCs w:val="24"/>
              </w:rPr>
            </w:pPr>
            <w:r w:rsidRPr="006F256E">
              <w:rPr>
                <w:rFonts w:cs="Calibri"/>
                <w:color w:val="000000"/>
                <w:sz w:val="24"/>
                <w:szCs w:val="24"/>
              </w:rPr>
              <w:t xml:space="preserve">Pramonės ekspertai šį sprendimą vadina „lemtingu momentu“ rinkai. Dovilė </w:t>
            </w:r>
            <w:proofErr w:type="spellStart"/>
            <w:r w:rsidRPr="006F256E">
              <w:rPr>
                <w:rFonts w:cs="Calibri"/>
                <w:color w:val="000000"/>
                <w:sz w:val="24"/>
                <w:szCs w:val="24"/>
              </w:rPr>
              <w:t>Silenskytė</w:t>
            </w:r>
            <w:proofErr w:type="spellEnd"/>
            <w:r w:rsidRPr="006F256E">
              <w:rPr>
                <w:rFonts w:cs="Calibri"/>
                <w:color w:val="000000"/>
                <w:sz w:val="24"/>
                <w:szCs w:val="24"/>
              </w:rPr>
              <w:t>, „</w:t>
            </w:r>
            <w:proofErr w:type="spellStart"/>
            <w:r w:rsidRPr="006F256E">
              <w:rPr>
                <w:rFonts w:cs="Calibri"/>
                <w:color w:val="000000"/>
                <w:sz w:val="24"/>
                <w:szCs w:val="24"/>
              </w:rPr>
              <w:t>WisdomTree</w:t>
            </w:r>
            <w:proofErr w:type="spellEnd"/>
            <w:r w:rsidRPr="006F256E">
              <w:rPr>
                <w:rFonts w:cs="Calibri"/>
                <w:color w:val="000000"/>
                <w:sz w:val="24"/>
                <w:szCs w:val="24"/>
              </w:rPr>
              <w:t>“ skaitmeninių aktyvų tyrimų direktorė, pažymėjo, kad JK mažmeninės prekybos draudimo panaikinimas yra „svarbus žingsnis plačiau integruojant skaitmeninius aktyvus į finansinę sistemą.“</w:t>
            </w:r>
          </w:p>
        </w:tc>
        <w:tc>
          <w:tcPr>
            <w:tcW w:w="2572" w:type="dxa"/>
            <w:tcMar>
              <w:top w:w="29" w:type="dxa"/>
              <w:left w:w="115" w:type="dxa"/>
              <w:bottom w:w="29" w:type="dxa"/>
              <w:right w:w="115" w:type="dxa"/>
            </w:tcMar>
          </w:tcPr>
          <w:p w14:paraId="3AD0F176" w14:textId="05EF0BE5" w:rsidR="002A4AC8" w:rsidRDefault="002A4AC8" w:rsidP="002A4AC8">
            <w:pPr>
              <w:spacing w:after="0"/>
            </w:pPr>
            <w:hyperlink r:id="rId57" w:history="1">
              <w:r w:rsidRPr="006F256E">
                <w:rPr>
                  <w:rStyle w:val="Hyperlink"/>
                  <w:rFonts w:cs="Calibri"/>
                  <w:sz w:val="20"/>
                  <w:szCs w:val="20"/>
                </w:rPr>
                <w:t xml:space="preserve">Financial </w:t>
              </w:r>
              <w:proofErr w:type="spellStart"/>
              <w:r w:rsidRPr="006F256E">
                <w:rPr>
                  <w:rStyle w:val="Hyperlink"/>
                  <w:rFonts w:cs="Calibri"/>
                  <w:sz w:val="20"/>
                  <w:szCs w:val="20"/>
                </w:rPr>
                <w:t>Conduct</w:t>
              </w:r>
              <w:proofErr w:type="spellEnd"/>
              <w:r w:rsidRPr="006F256E">
                <w:rPr>
                  <w:rStyle w:val="Hyperlink"/>
                  <w:rFonts w:cs="Calibri"/>
                  <w:sz w:val="20"/>
                  <w:szCs w:val="20"/>
                </w:rPr>
                <w:t xml:space="preserve"> </w:t>
              </w:r>
              <w:proofErr w:type="spellStart"/>
              <w:r w:rsidRPr="006F256E">
                <w:rPr>
                  <w:rStyle w:val="Hyperlink"/>
                  <w:rFonts w:cs="Calibri"/>
                  <w:sz w:val="20"/>
                  <w:szCs w:val="20"/>
                </w:rPr>
                <w:t>Authority</w:t>
              </w:r>
              <w:proofErr w:type="spellEnd"/>
            </w:hyperlink>
            <w:r w:rsidRPr="006F256E">
              <w:rPr>
                <w:rFonts w:cs="Calibri"/>
                <w:color w:val="000000"/>
                <w:sz w:val="20"/>
                <w:szCs w:val="20"/>
              </w:rPr>
              <w:t xml:space="preserve">, </w:t>
            </w:r>
            <w:hyperlink r:id="rId58" w:history="1">
              <w:r w:rsidRPr="006F256E">
                <w:rPr>
                  <w:rStyle w:val="Hyperlink"/>
                  <w:rFonts w:cs="Calibri"/>
                  <w:sz w:val="20"/>
                  <w:szCs w:val="20"/>
                </w:rPr>
                <w:t xml:space="preserve">Financial </w:t>
              </w:r>
              <w:proofErr w:type="spellStart"/>
              <w:r w:rsidRPr="006F256E">
                <w:rPr>
                  <w:rStyle w:val="Hyperlink"/>
                  <w:rFonts w:cs="Calibri"/>
                  <w:sz w:val="20"/>
                  <w:szCs w:val="20"/>
                </w:rPr>
                <w:t>Times</w:t>
              </w:r>
              <w:proofErr w:type="spellEnd"/>
            </w:hyperlink>
          </w:p>
        </w:tc>
      </w:tr>
      <w:tr w:rsidR="00DC34FA" w:rsidRPr="004E5342" w14:paraId="74025F70" w14:textId="77777777" w:rsidTr="00BD6CF7">
        <w:trPr>
          <w:trHeight w:val="41"/>
        </w:trPr>
        <w:tc>
          <w:tcPr>
            <w:tcW w:w="877" w:type="dxa"/>
            <w:tcMar>
              <w:top w:w="29" w:type="dxa"/>
              <w:left w:w="115" w:type="dxa"/>
              <w:bottom w:w="29" w:type="dxa"/>
              <w:right w:w="115" w:type="dxa"/>
            </w:tcMar>
          </w:tcPr>
          <w:p w14:paraId="3FCA1ED5" w14:textId="5AC833B9" w:rsidR="00DC34FA" w:rsidRPr="004E5342" w:rsidRDefault="00DC34FA" w:rsidP="00DC34F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30A5E49" w14:textId="6CB99E2A" w:rsidR="002F6A8E" w:rsidRPr="006F256E" w:rsidRDefault="002F6A8E" w:rsidP="002F6A8E">
            <w:pPr>
              <w:rPr>
                <w:rFonts w:asciiTheme="minorHAnsi" w:hAnsiTheme="minorHAnsi" w:cstheme="minorHAnsi"/>
                <w:sz w:val="24"/>
                <w:szCs w:val="24"/>
              </w:rPr>
            </w:pPr>
            <w:r w:rsidRPr="006F256E">
              <w:rPr>
                <w:rFonts w:asciiTheme="minorHAnsi" w:hAnsiTheme="minorHAnsi" w:cstheme="minorHAnsi"/>
                <w:sz w:val="24"/>
                <w:szCs w:val="24"/>
              </w:rPr>
              <w:t>Gamintojų pasitikėjimas liepą pasiekė devynių mėnesių aukštumas, įmonėms lengviau atsikvėpus dėl paskutinę minutę Donaldo Trumpo administracijos pasirašytų tarifų susitarimų bangos, skelbiama naujoje ataskaitoje.</w:t>
            </w:r>
          </w:p>
          <w:p w14:paraId="7FCFECFC" w14:textId="766FCE0A" w:rsidR="002F6A8E" w:rsidRPr="006F256E" w:rsidRDefault="002F6A8E" w:rsidP="002F6A8E">
            <w:pPr>
              <w:rPr>
                <w:rFonts w:asciiTheme="minorHAnsi" w:hAnsiTheme="minorHAnsi" w:cstheme="minorHAnsi"/>
                <w:sz w:val="24"/>
                <w:szCs w:val="24"/>
              </w:rPr>
            </w:pPr>
            <w:r w:rsidRPr="006F256E">
              <w:rPr>
                <w:rFonts w:asciiTheme="minorHAnsi" w:hAnsiTheme="minorHAnsi" w:cstheme="minorHAnsi"/>
                <w:sz w:val="24"/>
                <w:szCs w:val="24"/>
              </w:rPr>
              <w:t>BDO mėnesinis gamybos optimizmo indeksas praėjusį mėnesį pakilo 2,76 punkto iki 96,50. Apskaitos bendrovė teigė, kad tai gali atspindėti sumažėjusias</w:t>
            </w:r>
            <w:r w:rsidR="00B13EA5">
              <w:rPr>
                <w:rFonts w:asciiTheme="minorHAnsi" w:hAnsiTheme="minorHAnsi" w:cstheme="minorHAnsi"/>
                <w:sz w:val="24"/>
                <w:szCs w:val="24"/>
              </w:rPr>
              <w:t xml:space="preserve"> baimes dėl </w:t>
            </w:r>
            <w:r w:rsidRPr="006F256E">
              <w:rPr>
                <w:rFonts w:asciiTheme="minorHAnsi" w:hAnsiTheme="minorHAnsi" w:cstheme="minorHAnsi"/>
                <w:sz w:val="24"/>
                <w:szCs w:val="24"/>
              </w:rPr>
              <w:t>prekybos</w:t>
            </w:r>
            <w:r w:rsidR="00B13EA5">
              <w:rPr>
                <w:rFonts w:asciiTheme="minorHAnsi" w:hAnsiTheme="minorHAnsi" w:cstheme="minorHAnsi"/>
                <w:sz w:val="24"/>
                <w:szCs w:val="24"/>
              </w:rPr>
              <w:t>.</w:t>
            </w:r>
          </w:p>
          <w:p w14:paraId="480DB675" w14:textId="307122DD" w:rsidR="00DC34FA" w:rsidRPr="006F256E" w:rsidRDefault="002F6A8E" w:rsidP="00B13EA5">
            <w:pPr>
              <w:rPr>
                <w:rFonts w:asciiTheme="minorHAnsi" w:hAnsiTheme="minorHAnsi" w:cstheme="minorHAnsi"/>
                <w:sz w:val="24"/>
                <w:szCs w:val="24"/>
              </w:rPr>
            </w:pPr>
            <w:r w:rsidRPr="006F256E">
              <w:rPr>
                <w:rFonts w:asciiTheme="minorHAnsi" w:hAnsiTheme="minorHAnsi" w:cstheme="minorHAnsi"/>
                <w:sz w:val="24"/>
                <w:szCs w:val="24"/>
              </w:rPr>
              <w:t xml:space="preserve">Pagal </w:t>
            </w:r>
            <w:r w:rsidR="00B13EA5">
              <w:rPr>
                <w:rFonts w:asciiTheme="minorHAnsi" w:hAnsiTheme="minorHAnsi" w:cstheme="minorHAnsi"/>
                <w:sz w:val="24"/>
                <w:szCs w:val="24"/>
              </w:rPr>
              <w:t>JK-JAV</w:t>
            </w:r>
            <w:r w:rsidRPr="006F256E">
              <w:rPr>
                <w:rFonts w:asciiTheme="minorHAnsi" w:hAnsiTheme="minorHAnsi" w:cstheme="minorHAnsi"/>
                <w:sz w:val="24"/>
                <w:szCs w:val="24"/>
              </w:rPr>
              <w:t xml:space="preserve"> susitarimą prezidentas Trumpas sutiko sumažinti numatytus tarifus Jungtinės Karalystės automobilių eksportui </w:t>
            </w:r>
            <w:hyperlink r:id="rId59" w:history="1">
              <w:r w:rsidRPr="006F256E">
                <w:rPr>
                  <w:rStyle w:val="Hyperlink"/>
                  <w:rFonts w:asciiTheme="minorHAnsi" w:hAnsiTheme="minorHAnsi" w:cstheme="minorHAnsi"/>
                  <w:sz w:val="24"/>
                  <w:szCs w:val="24"/>
                </w:rPr>
                <w:t>nuo 27,5 proc. iki 10 proc</w:t>
              </w:r>
            </w:hyperlink>
            <w:r w:rsidRPr="006F256E">
              <w:rPr>
                <w:rFonts w:asciiTheme="minorHAnsi" w:hAnsiTheme="minorHAnsi" w:cstheme="minorHAnsi"/>
                <w:sz w:val="24"/>
                <w:szCs w:val="24"/>
              </w:rPr>
              <w:t xml:space="preserve">. Pradinis tarifas britų gamintojams būtų kainavęs milijardus svarų ir sukėlęs tūkstančių darbo vietų riziką. Automobiliai yra didžiausia JK eksporto į JAV kategorija — pernai ji sudarė apie 9 mlrd. svarų. Susitarime nustatyta 100 tūkst. automobilių per metus </w:t>
            </w:r>
            <w:r w:rsidR="00B13EA5">
              <w:rPr>
                <w:rFonts w:asciiTheme="minorHAnsi" w:hAnsiTheme="minorHAnsi" w:cstheme="minorHAnsi"/>
                <w:sz w:val="24"/>
                <w:szCs w:val="24"/>
              </w:rPr>
              <w:t>kvota</w:t>
            </w:r>
            <w:r w:rsidRPr="006F256E">
              <w:rPr>
                <w:rFonts w:asciiTheme="minorHAnsi" w:hAnsiTheme="minorHAnsi" w:cstheme="minorHAnsi"/>
                <w:sz w:val="24"/>
                <w:szCs w:val="24"/>
              </w:rPr>
              <w:t>, atitinkanti esamą eksportą.</w:t>
            </w:r>
          </w:p>
        </w:tc>
        <w:tc>
          <w:tcPr>
            <w:tcW w:w="2572" w:type="dxa"/>
            <w:tcMar>
              <w:top w:w="29" w:type="dxa"/>
              <w:left w:w="115" w:type="dxa"/>
              <w:bottom w:w="29" w:type="dxa"/>
              <w:right w:w="115" w:type="dxa"/>
            </w:tcMar>
          </w:tcPr>
          <w:p w14:paraId="2DC355C5" w14:textId="3FC441C1" w:rsidR="002F6A8E" w:rsidRPr="006F256E" w:rsidRDefault="002F6A8E" w:rsidP="00F92E09">
            <w:pPr>
              <w:rPr>
                <w:rFonts w:asciiTheme="minorHAnsi" w:hAnsiTheme="minorHAnsi" w:cstheme="minorHAnsi"/>
                <w:sz w:val="20"/>
                <w:szCs w:val="20"/>
              </w:rPr>
            </w:pPr>
            <w:hyperlink r:id="rId60" w:history="1">
              <w:r w:rsidRPr="006F256E">
                <w:rPr>
                  <w:rStyle w:val="Hyperlink"/>
                  <w:rFonts w:asciiTheme="minorHAnsi" w:hAnsiTheme="minorHAnsi" w:cstheme="minorHAnsi"/>
                  <w:sz w:val="20"/>
                  <w:szCs w:val="20"/>
                </w:rPr>
                <w:t xml:space="preserve">The </w:t>
              </w:r>
              <w:proofErr w:type="spellStart"/>
              <w:r w:rsidRPr="006F256E">
                <w:rPr>
                  <w:rStyle w:val="Hyperlink"/>
                  <w:rFonts w:asciiTheme="minorHAnsi" w:hAnsiTheme="minorHAnsi" w:cstheme="minorHAnsi"/>
                  <w:sz w:val="20"/>
                  <w:szCs w:val="20"/>
                </w:rPr>
                <w:t>Times</w:t>
              </w:r>
              <w:proofErr w:type="spellEnd"/>
            </w:hyperlink>
          </w:p>
          <w:p w14:paraId="511D819E" w14:textId="169D7866" w:rsidR="00DC34FA" w:rsidRPr="006F256E" w:rsidRDefault="00DC34FA" w:rsidP="00DC34FA">
            <w:pPr>
              <w:spacing w:after="0"/>
              <w:rPr>
                <w:rStyle w:val="Hyperlink"/>
                <w:rFonts w:asciiTheme="minorHAnsi" w:eastAsia="Times New Roman" w:hAnsiTheme="minorHAnsi" w:cstheme="minorHAnsi"/>
                <w:sz w:val="20"/>
                <w:szCs w:val="20"/>
                <w:lang w:eastAsia="lt-LT"/>
              </w:rPr>
            </w:pPr>
          </w:p>
        </w:tc>
      </w:tr>
      <w:tr w:rsidR="00DC34FA" w:rsidRPr="004E5342" w14:paraId="09E0BFE4" w14:textId="77777777" w:rsidTr="00BD6CF7">
        <w:trPr>
          <w:trHeight w:val="41"/>
        </w:trPr>
        <w:tc>
          <w:tcPr>
            <w:tcW w:w="877" w:type="dxa"/>
            <w:tcMar>
              <w:top w:w="29" w:type="dxa"/>
              <w:left w:w="115" w:type="dxa"/>
              <w:bottom w:w="29" w:type="dxa"/>
              <w:right w:w="115" w:type="dxa"/>
            </w:tcMar>
          </w:tcPr>
          <w:p w14:paraId="49879989" w14:textId="128FE0EE" w:rsidR="00DC34FA" w:rsidRPr="004E5342" w:rsidRDefault="00DC34FA" w:rsidP="00DC34F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E103443" w14:textId="77777777" w:rsidR="002F6A8E" w:rsidRPr="006F256E" w:rsidRDefault="002F6A8E" w:rsidP="002F6A8E">
            <w:pPr>
              <w:rPr>
                <w:rFonts w:asciiTheme="minorHAnsi" w:hAnsiTheme="minorHAnsi" w:cstheme="minorHAnsi"/>
                <w:sz w:val="24"/>
                <w:szCs w:val="24"/>
              </w:rPr>
            </w:pPr>
            <w:r w:rsidRPr="006F256E">
              <w:rPr>
                <w:rFonts w:asciiTheme="minorHAnsi" w:hAnsiTheme="minorHAnsi" w:cstheme="minorHAnsi"/>
                <w:sz w:val="24"/>
                <w:szCs w:val="24"/>
              </w:rPr>
              <w:t>Jungtinės Karalystės darbdaviai mažina darbuotojų priėmimą, reaguodami į augančias darbo sąnaudas ir galimų papildomų mokesčių grėsmę, rodo keli niūrūs verslo tyrimai, dar labiau keliantys nerimą dėl vyriausybės politikos poveikio ekonomikai.</w:t>
            </w:r>
          </w:p>
          <w:p w14:paraId="7219FD33" w14:textId="0E108256" w:rsidR="00DC34FA" w:rsidRPr="006F256E" w:rsidRDefault="002F6A8E" w:rsidP="00B13EA5">
            <w:pPr>
              <w:rPr>
                <w:rFonts w:asciiTheme="minorHAnsi" w:hAnsiTheme="minorHAnsi" w:cstheme="minorHAnsi"/>
                <w:sz w:val="24"/>
                <w:szCs w:val="24"/>
              </w:rPr>
            </w:pPr>
            <w:r w:rsidRPr="006F256E">
              <w:rPr>
                <w:rFonts w:asciiTheme="minorHAnsi" w:hAnsiTheme="minorHAnsi" w:cstheme="minorHAnsi"/>
                <w:sz w:val="24"/>
                <w:szCs w:val="24"/>
              </w:rPr>
              <w:t>Įdarbinim</w:t>
            </w:r>
            <w:r w:rsidR="00B13EA5">
              <w:rPr>
                <w:rFonts w:asciiTheme="minorHAnsi" w:hAnsiTheme="minorHAnsi" w:cstheme="minorHAnsi"/>
                <w:sz w:val="24"/>
                <w:szCs w:val="24"/>
              </w:rPr>
              <w:t xml:space="preserve">as </w:t>
            </w:r>
            <w:r w:rsidRPr="006F256E">
              <w:rPr>
                <w:rFonts w:asciiTheme="minorHAnsi" w:hAnsiTheme="minorHAnsi" w:cstheme="minorHAnsi"/>
                <w:sz w:val="24"/>
                <w:szCs w:val="24"/>
              </w:rPr>
              <w:t>liepą išliko arti dvejų metų žemumų, agentūros pranešė apie dar labiau sulėtėjusį tiek nuolatinių, tiek laikinojo personalo priėmimą, teigiama pirmadienį paskelbtoje „KPMG“ ir Įdarbinimo bei užimtumo konfederacijos (REC) apklausoje. Jos nuolatinių darbuotojų įdarbinimo indeksas liepą siekė 40, tik šiek tiek pakilęs nuo ankstesnio mėnesio dvejų metų žemiausio lygio — 39,1. Bet koks rodiklis žemiau 50 rodo, kad įdarbinim</w:t>
            </w:r>
            <w:r w:rsidR="00B13EA5">
              <w:rPr>
                <w:rFonts w:asciiTheme="minorHAnsi" w:hAnsiTheme="minorHAnsi" w:cstheme="minorHAnsi"/>
                <w:sz w:val="24"/>
                <w:szCs w:val="24"/>
              </w:rPr>
              <w:t>as</w:t>
            </w:r>
            <w:r w:rsidRPr="006F256E">
              <w:rPr>
                <w:rFonts w:asciiTheme="minorHAnsi" w:hAnsiTheme="minorHAnsi" w:cstheme="minorHAnsi"/>
                <w:sz w:val="24"/>
                <w:szCs w:val="24"/>
              </w:rPr>
              <w:t>, bendrai vertinant, labiau traukiasi, nei gerėja.</w:t>
            </w:r>
          </w:p>
        </w:tc>
        <w:tc>
          <w:tcPr>
            <w:tcW w:w="2572" w:type="dxa"/>
            <w:tcMar>
              <w:top w:w="29" w:type="dxa"/>
              <w:left w:w="115" w:type="dxa"/>
              <w:bottom w:w="29" w:type="dxa"/>
              <w:right w:w="115" w:type="dxa"/>
            </w:tcMar>
          </w:tcPr>
          <w:p w14:paraId="6B8924EC" w14:textId="70273DEB" w:rsidR="002F6A8E" w:rsidRPr="006F256E" w:rsidRDefault="002F6A8E" w:rsidP="002F6A8E">
            <w:pPr>
              <w:rPr>
                <w:rFonts w:asciiTheme="minorHAnsi" w:hAnsiTheme="minorHAnsi" w:cstheme="minorHAnsi"/>
                <w:sz w:val="20"/>
                <w:szCs w:val="20"/>
              </w:rPr>
            </w:pPr>
            <w:hyperlink r:id="rId61" w:history="1">
              <w:r w:rsidRPr="006F256E">
                <w:rPr>
                  <w:rStyle w:val="Hyperlink"/>
                  <w:rFonts w:asciiTheme="minorHAnsi" w:hAnsiTheme="minorHAnsi" w:cstheme="minorHAnsi"/>
                  <w:sz w:val="20"/>
                  <w:szCs w:val="20"/>
                </w:rPr>
                <w:t xml:space="preserve">KPMG </w:t>
              </w:r>
              <w:proofErr w:type="spellStart"/>
              <w:r w:rsidRPr="006F256E">
                <w:rPr>
                  <w:rStyle w:val="Hyperlink"/>
                  <w:rFonts w:asciiTheme="minorHAnsi" w:hAnsiTheme="minorHAnsi" w:cstheme="minorHAnsi"/>
                  <w:sz w:val="20"/>
                  <w:szCs w:val="20"/>
                </w:rPr>
                <w:t>and</w:t>
              </w:r>
              <w:proofErr w:type="spellEnd"/>
              <w:r w:rsidRPr="006F256E">
                <w:rPr>
                  <w:rStyle w:val="Hyperlink"/>
                  <w:rFonts w:asciiTheme="minorHAnsi" w:hAnsiTheme="minorHAnsi" w:cstheme="minorHAnsi"/>
                  <w:sz w:val="20"/>
                  <w:szCs w:val="20"/>
                </w:rPr>
                <w:t xml:space="preserve"> REC, UK </w:t>
              </w:r>
              <w:proofErr w:type="spellStart"/>
              <w:r w:rsidRPr="006F256E">
                <w:rPr>
                  <w:rStyle w:val="Hyperlink"/>
                  <w:rFonts w:asciiTheme="minorHAnsi" w:hAnsiTheme="minorHAnsi" w:cstheme="minorHAnsi"/>
                  <w:sz w:val="20"/>
                  <w:szCs w:val="20"/>
                </w:rPr>
                <w:t>Report</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on</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Jobs</w:t>
              </w:r>
              <w:proofErr w:type="spellEnd"/>
              <w:r w:rsidRPr="006F256E">
                <w:rPr>
                  <w:rStyle w:val="Hyperlink"/>
                  <w:rFonts w:asciiTheme="minorHAnsi" w:hAnsiTheme="minorHAnsi" w:cstheme="minorHAnsi"/>
                  <w:sz w:val="20"/>
                  <w:szCs w:val="20"/>
                </w:rPr>
                <w:t xml:space="preserve"> – </w:t>
              </w:r>
              <w:r w:rsidRPr="006F256E">
                <w:rPr>
                  <w:rStyle w:val="Hyperlink"/>
                  <w:rFonts w:asciiTheme="minorHAnsi" w:hAnsiTheme="minorHAnsi" w:cstheme="minorHAnsi"/>
                  <w:sz w:val="20"/>
                  <w:szCs w:val="20"/>
                  <w:lang w:val="en-US"/>
                </w:rPr>
                <w:t>2025</w:t>
              </w:r>
            </w:hyperlink>
            <w:r w:rsidRPr="006F256E">
              <w:rPr>
                <w:rFonts w:asciiTheme="minorHAnsi" w:hAnsiTheme="minorHAnsi" w:cstheme="minorHAnsi"/>
                <w:sz w:val="20"/>
                <w:szCs w:val="20"/>
                <w:lang w:val="en-US"/>
              </w:rPr>
              <w:t xml:space="preserve"> </w:t>
            </w:r>
          </w:p>
          <w:p w14:paraId="2F1A8C41" w14:textId="77777777" w:rsidR="002F6A8E" w:rsidRPr="006F256E" w:rsidRDefault="002F6A8E" w:rsidP="002F6A8E">
            <w:pPr>
              <w:rPr>
                <w:rFonts w:asciiTheme="minorHAnsi" w:hAnsiTheme="minorHAnsi" w:cstheme="minorHAnsi"/>
                <w:sz w:val="20"/>
                <w:szCs w:val="20"/>
                <w:lang w:val="en-US"/>
              </w:rPr>
            </w:pPr>
          </w:p>
          <w:p w14:paraId="6A1384F6" w14:textId="34C2D727" w:rsidR="002F6A8E" w:rsidRPr="006F256E" w:rsidRDefault="002F6A8E" w:rsidP="002F6A8E">
            <w:pPr>
              <w:rPr>
                <w:rFonts w:asciiTheme="minorHAnsi" w:eastAsia="Times New Roman" w:hAnsiTheme="minorHAnsi" w:cstheme="minorHAnsi"/>
                <w:sz w:val="20"/>
                <w:szCs w:val="20"/>
                <w:lang w:val="en-US" w:eastAsia="lt-LT"/>
              </w:rPr>
            </w:pPr>
            <w:hyperlink r:id="rId62" w:history="1">
              <w:r w:rsidRPr="006F256E">
                <w:rPr>
                  <w:rStyle w:val="Hyperlink"/>
                  <w:rFonts w:asciiTheme="minorHAnsi" w:hAnsiTheme="minorHAnsi" w:cstheme="minorHAnsi"/>
                  <w:sz w:val="20"/>
                  <w:szCs w:val="20"/>
                  <w:lang w:val="en-US"/>
                </w:rPr>
                <w:t>Financial Times</w:t>
              </w:r>
            </w:hyperlink>
          </w:p>
        </w:tc>
      </w:tr>
      <w:tr w:rsidR="002F6A8E" w:rsidRPr="004E5342" w14:paraId="206188BD" w14:textId="77777777" w:rsidTr="00BD6CF7">
        <w:trPr>
          <w:trHeight w:val="41"/>
        </w:trPr>
        <w:tc>
          <w:tcPr>
            <w:tcW w:w="877" w:type="dxa"/>
            <w:tcMar>
              <w:top w:w="29" w:type="dxa"/>
              <w:left w:w="115" w:type="dxa"/>
              <w:bottom w:w="29" w:type="dxa"/>
              <w:right w:w="115" w:type="dxa"/>
            </w:tcMar>
          </w:tcPr>
          <w:p w14:paraId="59B234A7" w14:textId="77777777" w:rsidR="002F6A8E" w:rsidRPr="004E5342" w:rsidRDefault="002F6A8E" w:rsidP="00DC34F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60281E5" w14:textId="77777777" w:rsidR="002F6A8E" w:rsidRPr="006F256E" w:rsidRDefault="002F6A8E" w:rsidP="002F6A8E">
            <w:pPr>
              <w:spacing w:after="0" w:line="240" w:lineRule="auto"/>
              <w:jc w:val="both"/>
              <w:rPr>
                <w:rFonts w:asciiTheme="minorHAnsi" w:hAnsiTheme="minorHAnsi" w:cstheme="minorHAnsi"/>
                <w:color w:val="000000"/>
                <w:sz w:val="24"/>
                <w:szCs w:val="24"/>
              </w:rPr>
            </w:pPr>
            <w:r w:rsidRPr="006F256E">
              <w:rPr>
                <w:rFonts w:asciiTheme="minorHAnsi" w:hAnsiTheme="minorHAnsi" w:cstheme="minorHAnsi"/>
                <w:color w:val="000000"/>
                <w:sz w:val="24"/>
                <w:szCs w:val="24"/>
              </w:rPr>
              <w:t>ONS paskelbė naujausią darbo rinkos apžvalgą. Duomenys rodo, jog JK darbo rinka toliau lėtėja – sumažėjo ir laisvų darbo vietų, ir atlyginimą gaunančių darbuotojų skaičius.</w:t>
            </w:r>
          </w:p>
          <w:p w14:paraId="493DF4B3" w14:textId="77777777" w:rsidR="002F6A8E" w:rsidRPr="006F256E" w:rsidRDefault="002F6A8E" w:rsidP="002F6A8E">
            <w:pPr>
              <w:jc w:val="both"/>
              <w:rPr>
                <w:rFonts w:asciiTheme="minorHAnsi" w:hAnsiTheme="minorHAnsi" w:cstheme="minorHAnsi"/>
                <w:color w:val="000000"/>
                <w:sz w:val="24"/>
                <w:szCs w:val="24"/>
              </w:rPr>
            </w:pPr>
          </w:p>
          <w:p w14:paraId="249AD7D7" w14:textId="791AEF57" w:rsidR="002F6A8E" w:rsidRPr="006F256E" w:rsidRDefault="002F6A8E" w:rsidP="00B13EA5">
            <w:pPr>
              <w:rPr>
                <w:rFonts w:asciiTheme="minorHAnsi" w:hAnsiTheme="minorHAnsi" w:cstheme="minorHAnsi"/>
                <w:sz w:val="24"/>
                <w:szCs w:val="24"/>
              </w:rPr>
            </w:pPr>
            <w:r w:rsidRPr="006F256E">
              <w:rPr>
                <w:rFonts w:asciiTheme="minorHAnsi" w:hAnsiTheme="minorHAnsi" w:cstheme="minorHAnsi"/>
                <w:color w:val="000000"/>
                <w:sz w:val="24"/>
                <w:szCs w:val="24"/>
              </w:rPr>
              <w:lastRenderedPageBreak/>
              <w:t xml:space="preserve">Išankstiniais ONS duomenimis, laisvų darbo vietų skaičius gegužės – liepos mėn. laikotarpiu sumažėjo 5,8 % beveik visose pramonės šakose, labiausiai – meno, pramogų ir poilsio. Vidutinis darbo užmokesčio augimas išliko 5 %, nedarbo lygis nepakito ir siekė 4,7 %, o samdomų darbuotojų skaičius krito šeštą mėnesį iš eilės – nuo birželio iki liepos mėnesio sumažėjo 8 tūkstančiais. </w:t>
            </w:r>
          </w:p>
        </w:tc>
        <w:tc>
          <w:tcPr>
            <w:tcW w:w="2572" w:type="dxa"/>
            <w:tcMar>
              <w:top w:w="29" w:type="dxa"/>
              <w:left w:w="115" w:type="dxa"/>
              <w:bottom w:w="29" w:type="dxa"/>
              <w:right w:w="115" w:type="dxa"/>
            </w:tcMar>
          </w:tcPr>
          <w:p w14:paraId="63571F88" w14:textId="58C77674" w:rsidR="002F6A8E" w:rsidRPr="006F256E" w:rsidRDefault="002F6A8E" w:rsidP="002F6A8E">
            <w:pPr>
              <w:rPr>
                <w:rFonts w:asciiTheme="minorHAnsi" w:hAnsiTheme="minorHAnsi" w:cstheme="minorHAnsi"/>
                <w:sz w:val="20"/>
                <w:szCs w:val="20"/>
              </w:rPr>
            </w:pPr>
            <w:hyperlink r:id="rId63" w:history="1">
              <w:r w:rsidRPr="006F256E">
                <w:rPr>
                  <w:rStyle w:val="Hyperlink"/>
                  <w:rFonts w:asciiTheme="minorHAnsi" w:hAnsiTheme="minorHAnsi" w:cstheme="minorHAnsi"/>
                  <w:sz w:val="20"/>
                  <w:szCs w:val="20"/>
                </w:rPr>
                <w:t xml:space="preserve">Office </w:t>
              </w:r>
              <w:proofErr w:type="spellStart"/>
              <w:r w:rsidRPr="006F256E">
                <w:rPr>
                  <w:rStyle w:val="Hyperlink"/>
                  <w:rFonts w:asciiTheme="minorHAnsi" w:hAnsiTheme="minorHAnsi" w:cstheme="minorHAnsi"/>
                  <w:sz w:val="20"/>
                  <w:szCs w:val="20"/>
                </w:rPr>
                <w:t>for</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National</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Statistics</w:t>
              </w:r>
              <w:proofErr w:type="spellEnd"/>
            </w:hyperlink>
            <w:r w:rsidRPr="006F256E">
              <w:rPr>
                <w:rFonts w:asciiTheme="minorHAnsi" w:hAnsiTheme="minorHAnsi" w:cstheme="minorHAnsi"/>
                <w:color w:val="000000"/>
                <w:sz w:val="20"/>
                <w:szCs w:val="20"/>
              </w:rPr>
              <w:t xml:space="preserve">, </w:t>
            </w:r>
            <w:hyperlink r:id="rId64" w:history="1">
              <w:r w:rsidRPr="006F256E">
                <w:rPr>
                  <w:rStyle w:val="Hyperlink"/>
                  <w:rFonts w:asciiTheme="minorHAnsi" w:hAnsiTheme="minorHAnsi" w:cstheme="minorHAnsi"/>
                  <w:sz w:val="20"/>
                  <w:szCs w:val="20"/>
                </w:rPr>
                <w:t>BBC</w:t>
              </w:r>
            </w:hyperlink>
            <w:r w:rsidRPr="006F256E">
              <w:rPr>
                <w:rFonts w:asciiTheme="minorHAnsi" w:hAnsiTheme="minorHAnsi" w:cstheme="minorHAnsi"/>
                <w:color w:val="000000"/>
                <w:sz w:val="20"/>
                <w:szCs w:val="20"/>
              </w:rPr>
              <w:t xml:space="preserve">, </w:t>
            </w:r>
            <w:hyperlink r:id="rId65"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tc>
      </w:tr>
      <w:tr w:rsidR="00DC34FA" w:rsidRPr="004E5342" w14:paraId="148EEFC4" w14:textId="77777777" w:rsidTr="00BD6CF7">
        <w:trPr>
          <w:trHeight w:val="41"/>
        </w:trPr>
        <w:tc>
          <w:tcPr>
            <w:tcW w:w="877" w:type="dxa"/>
            <w:tcMar>
              <w:top w:w="29" w:type="dxa"/>
              <w:left w:w="115" w:type="dxa"/>
              <w:bottom w:w="29" w:type="dxa"/>
              <w:right w:w="115" w:type="dxa"/>
            </w:tcMar>
          </w:tcPr>
          <w:p w14:paraId="7381F57A" w14:textId="3B991062" w:rsidR="00DC34FA" w:rsidRPr="004E5342" w:rsidRDefault="00DC34FA" w:rsidP="00DC34F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04AFA55" w14:textId="369980A5" w:rsidR="002F6A8E" w:rsidRPr="006F256E" w:rsidRDefault="002F6A8E" w:rsidP="002F6A8E">
            <w:pPr>
              <w:rPr>
                <w:rFonts w:asciiTheme="minorHAnsi" w:hAnsiTheme="minorHAnsi" w:cstheme="minorHAnsi"/>
                <w:sz w:val="24"/>
                <w:szCs w:val="24"/>
              </w:rPr>
            </w:pPr>
            <w:r w:rsidRPr="006F256E">
              <w:rPr>
                <w:rFonts w:asciiTheme="minorHAnsi" w:hAnsiTheme="minorHAnsi" w:cstheme="minorHAnsi"/>
                <w:sz w:val="24"/>
                <w:szCs w:val="24"/>
              </w:rPr>
              <w:t xml:space="preserve">JK Nacionalinė statistikos tarnyba (ONS) paskelbė naujausius duomenis apie JK ekonomikos augimą bei išankstinius eksperimentinius duomenis ir analizę apie JK ekonominę veiklą ir socialinius pokyčius. </w:t>
            </w:r>
          </w:p>
          <w:p w14:paraId="3ABAEE0B" w14:textId="71B5A8CE" w:rsidR="002F6A8E" w:rsidRPr="006F256E" w:rsidRDefault="002F6A8E" w:rsidP="002F6A8E">
            <w:pPr>
              <w:spacing w:after="160" w:line="278" w:lineRule="auto"/>
              <w:rPr>
                <w:rFonts w:asciiTheme="minorHAnsi" w:hAnsiTheme="minorHAnsi" w:cstheme="minorHAnsi"/>
                <w:sz w:val="24"/>
                <w:szCs w:val="24"/>
              </w:rPr>
            </w:pPr>
            <w:r w:rsidRPr="006F256E">
              <w:rPr>
                <w:rFonts w:asciiTheme="minorHAnsi" w:hAnsiTheme="minorHAnsi" w:cstheme="minorHAnsi"/>
                <w:sz w:val="24"/>
                <w:szCs w:val="24"/>
              </w:rPr>
              <w:t xml:space="preserve">JK ekonomikos plėtra 2025 m. II </w:t>
            </w:r>
            <w:proofErr w:type="spellStart"/>
            <w:r w:rsidRPr="006F256E">
              <w:rPr>
                <w:rFonts w:asciiTheme="minorHAnsi" w:hAnsiTheme="minorHAnsi" w:cstheme="minorHAnsi"/>
                <w:sz w:val="24"/>
                <w:szCs w:val="24"/>
              </w:rPr>
              <w:t>ketv</w:t>
            </w:r>
            <w:proofErr w:type="spellEnd"/>
            <w:r w:rsidRPr="006F256E">
              <w:rPr>
                <w:rFonts w:asciiTheme="minorHAnsi" w:hAnsiTheme="minorHAnsi" w:cstheme="minorHAnsi"/>
                <w:sz w:val="24"/>
                <w:szCs w:val="24"/>
              </w:rPr>
              <w:t xml:space="preserve">. sulėtėjo iki 0,3 % augimo (nuo 0,7 % I </w:t>
            </w:r>
            <w:proofErr w:type="spellStart"/>
            <w:r w:rsidRPr="006F256E">
              <w:rPr>
                <w:rFonts w:asciiTheme="minorHAnsi" w:hAnsiTheme="minorHAnsi" w:cstheme="minorHAnsi"/>
                <w:sz w:val="24"/>
                <w:szCs w:val="24"/>
              </w:rPr>
              <w:t>ketv</w:t>
            </w:r>
            <w:proofErr w:type="spellEnd"/>
            <w:r w:rsidRPr="006F256E">
              <w:rPr>
                <w:rFonts w:asciiTheme="minorHAnsi" w:hAnsiTheme="minorHAnsi" w:cstheme="minorHAnsi"/>
                <w:sz w:val="24"/>
                <w:szCs w:val="24"/>
              </w:rPr>
              <w:t xml:space="preserve">.), nors viršijo prognozes (0,1 %). Augimą palaikė paslaugų, statybos ir gamybos sektoriai bei 1,2 % išaugusios vyriausybės išlaidos, tačiau verslo investicijos smuko 4 %. </w:t>
            </w:r>
          </w:p>
          <w:p w14:paraId="5BB33CA2" w14:textId="18C99762" w:rsidR="00DC34FA" w:rsidRPr="006F256E" w:rsidRDefault="002F6A8E" w:rsidP="00B13EA5">
            <w:pPr>
              <w:spacing w:after="160" w:line="278" w:lineRule="auto"/>
              <w:rPr>
                <w:rFonts w:asciiTheme="minorHAnsi" w:hAnsiTheme="minorHAnsi" w:cstheme="minorHAnsi"/>
                <w:sz w:val="24"/>
                <w:szCs w:val="24"/>
              </w:rPr>
            </w:pPr>
            <w:r w:rsidRPr="006F256E">
              <w:rPr>
                <w:rFonts w:asciiTheme="minorHAnsi" w:hAnsiTheme="minorHAnsi" w:cstheme="minorHAnsi"/>
                <w:sz w:val="24"/>
                <w:szCs w:val="24"/>
              </w:rPr>
              <w:t>T</w:t>
            </w:r>
            <w:r w:rsidR="00B13EA5">
              <w:rPr>
                <w:rFonts w:asciiTheme="minorHAnsi" w:hAnsiTheme="minorHAnsi" w:cstheme="minorHAnsi"/>
                <w:sz w:val="24"/>
                <w:szCs w:val="24"/>
              </w:rPr>
              <w:t>a</w:t>
            </w:r>
            <w:r w:rsidRPr="006F256E">
              <w:rPr>
                <w:rFonts w:asciiTheme="minorHAnsi" w:hAnsiTheme="minorHAnsi" w:cstheme="minorHAnsi"/>
                <w:sz w:val="24"/>
                <w:szCs w:val="24"/>
              </w:rPr>
              <w:t xml:space="preserve">i kartu rodo ir iššūkius, su kuriais susiduria kanclerė </w:t>
            </w:r>
            <w:proofErr w:type="spellStart"/>
            <w:r w:rsidRPr="006F256E">
              <w:rPr>
                <w:rFonts w:asciiTheme="minorHAnsi" w:hAnsiTheme="minorHAnsi" w:cstheme="minorHAnsi"/>
                <w:sz w:val="24"/>
                <w:szCs w:val="24"/>
              </w:rPr>
              <w:t>Rachel</w:t>
            </w:r>
            <w:proofErr w:type="spellEnd"/>
            <w:r w:rsidRPr="006F256E">
              <w:rPr>
                <w:rFonts w:asciiTheme="minorHAnsi" w:hAnsiTheme="minorHAnsi" w:cstheme="minorHAnsi"/>
                <w:sz w:val="24"/>
                <w:szCs w:val="24"/>
              </w:rPr>
              <w:t xml:space="preserve"> </w:t>
            </w:r>
            <w:proofErr w:type="spellStart"/>
            <w:r w:rsidRPr="006F256E">
              <w:rPr>
                <w:rFonts w:asciiTheme="minorHAnsi" w:hAnsiTheme="minorHAnsi" w:cstheme="minorHAnsi"/>
                <w:sz w:val="24"/>
                <w:szCs w:val="24"/>
              </w:rPr>
              <w:t>Reeves</w:t>
            </w:r>
            <w:proofErr w:type="spellEnd"/>
            <w:r w:rsidRPr="006F256E">
              <w:rPr>
                <w:rFonts w:asciiTheme="minorHAnsi" w:hAnsiTheme="minorHAnsi" w:cstheme="minorHAnsi"/>
                <w:sz w:val="24"/>
                <w:szCs w:val="24"/>
              </w:rPr>
              <w:t>, siekdama paskatinti tvarų augimą ir subalansuoti viešuosius finansus.</w:t>
            </w:r>
          </w:p>
        </w:tc>
        <w:tc>
          <w:tcPr>
            <w:tcW w:w="2572" w:type="dxa"/>
            <w:tcMar>
              <w:top w:w="29" w:type="dxa"/>
              <w:left w:w="115" w:type="dxa"/>
              <w:bottom w:w="29" w:type="dxa"/>
              <w:right w:w="115" w:type="dxa"/>
            </w:tcMar>
          </w:tcPr>
          <w:p w14:paraId="062A01AD" w14:textId="63EDF369" w:rsidR="00DC34FA" w:rsidRPr="006F256E" w:rsidRDefault="002F6A8E" w:rsidP="00DC34FA">
            <w:pPr>
              <w:spacing w:after="0"/>
              <w:rPr>
                <w:rStyle w:val="Hyperlink"/>
                <w:rFonts w:asciiTheme="minorHAnsi" w:eastAsia="Times New Roman" w:hAnsiTheme="minorHAnsi" w:cstheme="minorHAnsi"/>
                <w:sz w:val="20"/>
                <w:szCs w:val="20"/>
                <w:lang w:eastAsia="lt-LT"/>
              </w:rPr>
            </w:pPr>
            <w:hyperlink r:id="rId66" w:history="1">
              <w:r w:rsidRPr="006F256E">
                <w:rPr>
                  <w:rStyle w:val="Hyperlink"/>
                  <w:rFonts w:asciiTheme="minorHAnsi" w:hAnsiTheme="minorHAnsi" w:cstheme="minorHAnsi"/>
                  <w:sz w:val="20"/>
                  <w:szCs w:val="20"/>
                </w:rPr>
                <w:t xml:space="preserve">Office </w:t>
              </w:r>
              <w:proofErr w:type="spellStart"/>
              <w:r w:rsidRPr="006F256E">
                <w:rPr>
                  <w:rStyle w:val="Hyperlink"/>
                  <w:rFonts w:asciiTheme="minorHAnsi" w:hAnsiTheme="minorHAnsi" w:cstheme="minorHAnsi"/>
                  <w:sz w:val="20"/>
                  <w:szCs w:val="20"/>
                </w:rPr>
                <w:t>for</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National</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Statistics</w:t>
              </w:r>
              <w:proofErr w:type="spellEnd"/>
            </w:hyperlink>
            <w:r w:rsidRPr="006F256E">
              <w:rPr>
                <w:rFonts w:asciiTheme="minorHAnsi" w:hAnsiTheme="minorHAnsi" w:cstheme="minorHAnsi"/>
                <w:color w:val="000000"/>
                <w:sz w:val="20"/>
                <w:szCs w:val="20"/>
              </w:rPr>
              <w:t xml:space="preserve">, </w:t>
            </w:r>
            <w:hyperlink r:id="rId67" w:history="1">
              <w:r w:rsidRPr="006F256E">
                <w:rPr>
                  <w:rStyle w:val="Hyperlink"/>
                  <w:rFonts w:asciiTheme="minorHAnsi" w:hAnsiTheme="minorHAnsi" w:cstheme="minorHAnsi"/>
                  <w:sz w:val="20"/>
                  <w:szCs w:val="20"/>
                </w:rPr>
                <w:t xml:space="preserve">Office </w:t>
              </w:r>
              <w:proofErr w:type="spellStart"/>
              <w:r w:rsidRPr="006F256E">
                <w:rPr>
                  <w:rStyle w:val="Hyperlink"/>
                  <w:rFonts w:asciiTheme="minorHAnsi" w:hAnsiTheme="minorHAnsi" w:cstheme="minorHAnsi"/>
                  <w:sz w:val="20"/>
                  <w:szCs w:val="20"/>
                </w:rPr>
                <w:t>for</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National</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Statistics</w:t>
              </w:r>
              <w:proofErr w:type="spellEnd"/>
            </w:hyperlink>
            <w:r w:rsidRPr="006F256E">
              <w:rPr>
                <w:rFonts w:asciiTheme="minorHAnsi" w:hAnsiTheme="minorHAnsi" w:cstheme="minorHAnsi"/>
                <w:color w:val="000000"/>
                <w:sz w:val="20"/>
                <w:szCs w:val="20"/>
              </w:rPr>
              <w:t xml:space="preserve">, </w:t>
            </w:r>
            <w:hyperlink r:id="rId68"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tc>
      </w:tr>
      <w:tr w:rsidR="00304D6D" w:rsidRPr="004E5342" w14:paraId="53C86166" w14:textId="77777777" w:rsidTr="00BD6CF7">
        <w:trPr>
          <w:trHeight w:val="41"/>
        </w:trPr>
        <w:tc>
          <w:tcPr>
            <w:tcW w:w="877" w:type="dxa"/>
            <w:tcMar>
              <w:top w:w="29" w:type="dxa"/>
              <w:left w:w="115" w:type="dxa"/>
              <w:bottom w:w="29" w:type="dxa"/>
              <w:right w:w="115" w:type="dxa"/>
            </w:tcMar>
          </w:tcPr>
          <w:p w14:paraId="47860463" w14:textId="77777777" w:rsidR="00304D6D" w:rsidRPr="004E5342" w:rsidRDefault="00304D6D" w:rsidP="00DC34F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240C9B6" w14:textId="77777777" w:rsidR="00304D6D" w:rsidRPr="006F256E" w:rsidRDefault="00304D6D" w:rsidP="002F6A8E">
            <w:pPr>
              <w:rPr>
                <w:rFonts w:asciiTheme="minorHAnsi" w:hAnsiTheme="minorHAnsi" w:cstheme="minorHAnsi"/>
                <w:sz w:val="24"/>
                <w:szCs w:val="24"/>
              </w:rPr>
            </w:pPr>
            <w:r w:rsidRPr="006F256E">
              <w:rPr>
                <w:rFonts w:asciiTheme="minorHAnsi" w:hAnsiTheme="minorHAnsi" w:cstheme="minorHAnsi"/>
                <w:sz w:val="24"/>
                <w:szCs w:val="24"/>
              </w:rPr>
              <w:t xml:space="preserve">Anglijos bankas rugpjūčio </w:t>
            </w:r>
            <w:r w:rsidRPr="006F256E">
              <w:rPr>
                <w:rFonts w:asciiTheme="minorHAnsi" w:hAnsiTheme="minorHAnsi" w:cstheme="minorHAnsi"/>
                <w:sz w:val="24"/>
                <w:szCs w:val="24"/>
                <w:lang w:val="en-US"/>
              </w:rPr>
              <w:t>7d.</w:t>
            </w:r>
            <w:r w:rsidRPr="006F256E">
              <w:rPr>
                <w:rFonts w:asciiTheme="minorHAnsi" w:hAnsiTheme="minorHAnsi" w:cstheme="minorHAnsi"/>
                <w:sz w:val="24"/>
                <w:szCs w:val="24"/>
              </w:rPr>
              <w:t xml:space="preserve"> paskelbė ketvirtinę Monetarinės politikos ataskaitą.</w:t>
            </w:r>
          </w:p>
          <w:p w14:paraId="7B632EF7" w14:textId="7507E5D3" w:rsidR="00304D6D" w:rsidRPr="006F256E" w:rsidRDefault="00304D6D" w:rsidP="002F6A8E">
            <w:pPr>
              <w:rPr>
                <w:rFonts w:asciiTheme="minorHAnsi" w:hAnsiTheme="minorHAnsi" w:cstheme="minorHAnsi"/>
                <w:sz w:val="24"/>
                <w:szCs w:val="24"/>
              </w:rPr>
            </w:pPr>
            <w:r w:rsidRPr="006F256E">
              <w:rPr>
                <w:rFonts w:asciiTheme="minorHAnsi" w:hAnsiTheme="minorHAnsi" w:cstheme="minorHAnsi"/>
                <w:sz w:val="24"/>
                <w:szCs w:val="24"/>
              </w:rPr>
              <w:t>Ataskaita pateikia ekonominę analizę ir infliacijos prognozes, kurias Monetarinės politikos komitetas naudoja priimdamas sprendimus dėl palūkanų normų, taip pat prognozuoja JK augimą, infliaciją ir ekonomines rizikas.</w:t>
            </w:r>
          </w:p>
        </w:tc>
        <w:tc>
          <w:tcPr>
            <w:tcW w:w="2572" w:type="dxa"/>
            <w:tcMar>
              <w:top w:w="29" w:type="dxa"/>
              <w:left w:w="115" w:type="dxa"/>
              <w:bottom w:w="29" w:type="dxa"/>
              <w:right w:w="115" w:type="dxa"/>
            </w:tcMar>
          </w:tcPr>
          <w:p w14:paraId="270DB43D" w14:textId="5FF3FFE2" w:rsidR="00304D6D" w:rsidRPr="006F256E" w:rsidRDefault="00304D6D" w:rsidP="00DC34FA">
            <w:pPr>
              <w:spacing w:after="0"/>
              <w:rPr>
                <w:rFonts w:asciiTheme="minorHAnsi" w:hAnsiTheme="minorHAnsi" w:cstheme="minorHAnsi"/>
                <w:color w:val="000000"/>
                <w:sz w:val="20"/>
                <w:szCs w:val="20"/>
              </w:rPr>
            </w:pPr>
            <w:hyperlink r:id="rId69" w:history="1">
              <w:r w:rsidRPr="006F256E">
                <w:rPr>
                  <w:rStyle w:val="Hyperlink"/>
                  <w:rFonts w:asciiTheme="minorHAnsi" w:hAnsiTheme="minorHAnsi" w:cstheme="minorHAnsi"/>
                  <w:sz w:val="20"/>
                  <w:szCs w:val="20"/>
                </w:rPr>
                <w:t xml:space="preserve">Bank of </w:t>
              </w:r>
              <w:proofErr w:type="spellStart"/>
              <w:r w:rsidRPr="006F256E">
                <w:rPr>
                  <w:rStyle w:val="Hyperlink"/>
                  <w:rFonts w:asciiTheme="minorHAnsi" w:hAnsiTheme="minorHAnsi" w:cstheme="minorHAnsi"/>
                  <w:sz w:val="20"/>
                  <w:szCs w:val="20"/>
                </w:rPr>
                <w:t>England</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Monetary</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Policy</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Report</w:t>
              </w:r>
              <w:proofErr w:type="spellEnd"/>
              <w:r w:rsidRPr="006F256E">
                <w:rPr>
                  <w:rStyle w:val="Hyperlink"/>
                  <w:rFonts w:asciiTheme="minorHAnsi" w:hAnsiTheme="minorHAnsi" w:cstheme="minorHAnsi"/>
                  <w:sz w:val="20"/>
                  <w:szCs w:val="20"/>
                </w:rPr>
                <w:t xml:space="preserve"> – </w:t>
              </w:r>
              <w:proofErr w:type="spellStart"/>
              <w:r w:rsidRPr="006F256E">
                <w:rPr>
                  <w:rStyle w:val="Hyperlink"/>
                  <w:rFonts w:asciiTheme="minorHAnsi" w:hAnsiTheme="minorHAnsi" w:cstheme="minorHAnsi"/>
                  <w:sz w:val="20"/>
                  <w:szCs w:val="20"/>
                </w:rPr>
                <w:t>August</w:t>
              </w:r>
              <w:proofErr w:type="spellEnd"/>
              <w:r w:rsidRPr="006F256E">
                <w:rPr>
                  <w:rStyle w:val="Hyperlink"/>
                  <w:rFonts w:asciiTheme="minorHAnsi" w:hAnsiTheme="minorHAnsi" w:cstheme="minorHAnsi"/>
                  <w:sz w:val="20"/>
                  <w:szCs w:val="20"/>
                </w:rPr>
                <w:t xml:space="preserve"> </w:t>
              </w:r>
              <w:r w:rsidRPr="006F256E">
                <w:rPr>
                  <w:rStyle w:val="Hyperlink"/>
                  <w:rFonts w:asciiTheme="minorHAnsi" w:hAnsiTheme="minorHAnsi" w:cstheme="minorHAnsi"/>
                  <w:sz w:val="20"/>
                  <w:szCs w:val="20"/>
                  <w:lang w:val="en-US"/>
                </w:rPr>
                <w:t>2025</w:t>
              </w:r>
            </w:hyperlink>
          </w:p>
        </w:tc>
      </w:tr>
      <w:tr w:rsidR="00DC34FA" w:rsidRPr="004E5342" w14:paraId="196EF6FA" w14:textId="77777777" w:rsidTr="00BD6CF7">
        <w:trPr>
          <w:trHeight w:val="41"/>
        </w:trPr>
        <w:tc>
          <w:tcPr>
            <w:tcW w:w="877" w:type="dxa"/>
            <w:tcMar>
              <w:top w:w="29" w:type="dxa"/>
              <w:left w:w="115" w:type="dxa"/>
              <w:bottom w:w="29" w:type="dxa"/>
              <w:right w:w="115" w:type="dxa"/>
            </w:tcMar>
          </w:tcPr>
          <w:p w14:paraId="7C29E0A8" w14:textId="5A93A0F2" w:rsidR="00DC34FA" w:rsidRPr="004E5342" w:rsidRDefault="00DC34FA" w:rsidP="00DC34FA">
            <w:pPr>
              <w:spacing w:after="0"/>
              <w:jc w:val="both"/>
              <w:rPr>
                <w:rFonts w:ascii="Arial Narrow" w:hAnsi="Arial Narrow" w:cs="Arial"/>
                <w:sz w:val="24"/>
                <w:szCs w:val="24"/>
              </w:rPr>
            </w:pPr>
            <w:bookmarkStart w:id="1" w:name="_Hlk165567445"/>
          </w:p>
        </w:tc>
        <w:tc>
          <w:tcPr>
            <w:tcW w:w="11797" w:type="dxa"/>
            <w:gridSpan w:val="2"/>
            <w:tcMar>
              <w:top w:w="29" w:type="dxa"/>
              <w:left w:w="115" w:type="dxa"/>
              <w:bottom w:w="29" w:type="dxa"/>
              <w:right w:w="115" w:type="dxa"/>
            </w:tcMar>
          </w:tcPr>
          <w:p w14:paraId="69B9EB6E" w14:textId="77777777" w:rsidR="00DF59B5" w:rsidRPr="006F256E" w:rsidRDefault="00DF59B5" w:rsidP="00DF59B5">
            <w:pPr>
              <w:pStyle w:val="NormalWeb"/>
              <w:jc w:val="both"/>
              <w:rPr>
                <w:rStyle w:val="Emphasis"/>
                <w:rFonts w:asciiTheme="minorHAnsi" w:eastAsiaTheme="majorEastAsia" w:hAnsiTheme="minorHAnsi" w:cstheme="minorHAnsi"/>
                <w:color w:val="000000"/>
              </w:rPr>
            </w:pPr>
            <w:proofErr w:type="spellStart"/>
            <w:r w:rsidRPr="006F256E">
              <w:rPr>
                <w:rFonts w:asciiTheme="minorHAnsi" w:hAnsiTheme="minorHAnsi" w:cstheme="minorHAnsi"/>
                <w:color w:val="000000"/>
              </w:rPr>
              <w:t>Anglijos</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bankas</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sumažino</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bazinę</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palūkanų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normą</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nuo</w:t>
            </w:r>
            <w:proofErr w:type="spellEnd"/>
            <w:r w:rsidRPr="006F256E">
              <w:rPr>
                <w:rFonts w:asciiTheme="minorHAnsi" w:hAnsiTheme="minorHAnsi" w:cstheme="minorHAnsi"/>
                <w:color w:val="000000"/>
              </w:rPr>
              <w:t xml:space="preserve"> 4,25 % </w:t>
            </w:r>
            <w:proofErr w:type="spellStart"/>
            <w:r w:rsidRPr="006F256E">
              <w:rPr>
                <w:rFonts w:asciiTheme="minorHAnsi" w:hAnsiTheme="minorHAnsi" w:cstheme="minorHAnsi"/>
                <w:color w:val="000000"/>
              </w:rPr>
              <w:t>iki</w:t>
            </w:r>
            <w:proofErr w:type="spellEnd"/>
            <w:r w:rsidRPr="006F256E">
              <w:rPr>
                <w:rFonts w:asciiTheme="minorHAnsi" w:hAnsiTheme="minorHAnsi" w:cstheme="minorHAnsi"/>
                <w:color w:val="000000"/>
              </w:rPr>
              <w:t xml:space="preserve"> 4 %. </w:t>
            </w:r>
            <w:proofErr w:type="spellStart"/>
            <w:r w:rsidRPr="006F256E">
              <w:rPr>
                <w:rFonts w:asciiTheme="minorHAnsi" w:hAnsiTheme="minorHAnsi" w:cstheme="minorHAnsi"/>
                <w:color w:val="000000"/>
              </w:rPr>
              <w:t>Sprendimas</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buvo</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priimtas</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itin</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nedidele</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balsų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pervara</w:t>
            </w:r>
            <w:proofErr w:type="spellEnd"/>
            <w:r w:rsidRPr="006F256E">
              <w:rPr>
                <w:rFonts w:asciiTheme="minorHAnsi" w:hAnsiTheme="minorHAnsi" w:cstheme="minorHAnsi"/>
                <w:color w:val="000000"/>
              </w:rPr>
              <w:t xml:space="preserve"> – </w:t>
            </w:r>
            <w:proofErr w:type="spellStart"/>
            <w:r w:rsidRPr="006F256E">
              <w:rPr>
                <w:rFonts w:asciiTheme="minorHAnsi" w:hAnsiTheme="minorHAnsi" w:cstheme="minorHAnsi"/>
                <w:color w:val="000000"/>
              </w:rPr>
              <w:t>vos</w:t>
            </w:r>
            <w:proofErr w:type="spellEnd"/>
            <w:r w:rsidRPr="006F256E">
              <w:rPr>
                <w:rFonts w:asciiTheme="minorHAnsi" w:hAnsiTheme="minorHAnsi" w:cstheme="minorHAnsi"/>
                <w:color w:val="000000"/>
              </w:rPr>
              <w:t xml:space="preserve"> 5 </w:t>
            </w:r>
            <w:proofErr w:type="spellStart"/>
            <w:r w:rsidRPr="006F256E">
              <w:rPr>
                <w:rFonts w:asciiTheme="minorHAnsi" w:hAnsiTheme="minorHAnsi" w:cstheme="minorHAnsi"/>
                <w:color w:val="000000"/>
              </w:rPr>
              <w:t>prieš</w:t>
            </w:r>
            <w:proofErr w:type="spellEnd"/>
            <w:r w:rsidRPr="006F256E">
              <w:rPr>
                <w:rFonts w:asciiTheme="minorHAnsi" w:hAnsiTheme="minorHAnsi" w:cstheme="minorHAnsi"/>
                <w:color w:val="000000"/>
              </w:rPr>
              <w:t xml:space="preserve"> 4. </w:t>
            </w:r>
          </w:p>
          <w:p w14:paraId="6D9C8FDB" w14:textId="1C89D121" w:rsidR="00DC34FA" w:rsidRPr="006F256E" w:rsidRDefault="00DF59B5" w:rsidP="00DF59B5">
            <w:pPr>
              <w:rPr>
                <w:rFonts w:asciiTheme="minorHAnsi" w:hAnsiTheme="minorHAnsi" w:cstheme="minorHAnsi"/>
                <w:sz w:val="24"/>
                <w:szCs w:val="24"/>
              </w:rPr>
            </w:pPr>
            <w:r w:rsidRPr="006F256E">
              <w:rPr>
                <w:rStyle w:val="Emphasis"/>
                <w:rFonts w:asciiTheme="minorHAnsi" w:eastAsiaTheme="majorEastAsia" w:hAnsiTheme="minorHAnsi" w:cstheme="minorHAnsi"/>
                <w:color w:val="000000"/>
                <w:sz w:val="24"/>
                <w:szCs w:val="24"/>
              </w:rPr>
              <w:t xml:space="preserve">Financial </w:t>
            </w:r>
            <w:proofErr w:type="spellStart"/>
            <w:r w:rsidRPr="006F256E">
              <w:rPr>
                <w:rStyle w:val="Emphasis"/>
                <w:rFonts w:asciiTheme="minorHAnsi" w:eastAsiaTheme="majorEastAsia" w:hAnsiTheme="minorHAnsi" w:cstheme="minorHAnsi"/>
                <w:color w:val="000000"/>
                <w:sz w:val="24"/>
                <w:szCs w:val="24"/>
              </w:rPr>
              <w:t>Times</w:t>
            </w:r>
            <w:proofErr w:type="spellEnd"/>
            <w:r w:rsidRPr="006F256E">
              <w:rPr>
                <w:rStyle w:val="apple-converted-space"/>
                <w:rFonts w:asciiTheme="minorHAnsi" w:eastAsiaTheme="majorEastAsia" w:hAnsiTheme="minorHAnsi" w:cstheme="minorHAnsi"/>
                <w:color w:val="000000"/>
                <w:sz w:val="24"/>
                <w:szCs w:val="24"/>
              </w:rPr>
              <w:t> </w:t>
            </w:r>
            <w:r w:rsidRPr="006F256E">
              <w:rPr>
                <w:rFonts w:asciiTheme="minorHAnsi" w:hAnsiTheme="minorHAnsi" w:cstheme="minorHAnsi"/>
                <w:color w:val="000000"/>
                <w:sz w:val="24"/>
                <w:szCs w:val="24"/>
              </w:rPr>
              <w:t xml:space="preserve">teigimu, toks balsavimas rodo didėjančius nuomonių skirtumus komiteto viduje ir augantį susirūpinimą, kad JK infliacijos problema gali būti gilesnė ir </w:t>
            </w:r>
            <w:proofErr w:type="spellStart"/>
            <w:r w:rsidRPr="006F256E">
              <w:rPr>
                <w:rFonts w:asciiTheme="minorHAnsi" w:hAnsiTheme="minorHAnsi" w:cstheme="minorHAnsi"/>
                <w:color w:val="000000"/>
                <w:sz w:val="24"/>
                <w:szCs w:val="24"/>
              </w:rPr>
              <w:t>ilgalaikiškesnė</w:t>
            </w:r>
            <w:proofErr w:type="spellEnd"/>
            <w:r w:rsidRPr="006F256E">
              <w:rPr>
                <w:rFonts w:asciiTheme="minorHAnsi" w:hAnsiTheme="minorHAnsi" w:cstheme="minorHAnsi"/>
                <w:color w:val="000000"/>
                <w:sz w:val="24"/>
                <w:szCs w:val="24"/>
              </w:rPr>
              <w:t xml:space="preserve"> nei kitose pažangiose ekonomikose. Nors infliacija JK išlieka aukšta, JAV infliacija birželį siekė 2,7 %, o euro zonoje jau grįžo prie Europos Centrinio Banko nustatyto 2 % tikslo. Naujausios </w:t>
            </w:r>
            <w:proofErr w:type="spellStart"/>
            <w:r w:rsidRPr="006F256E">
              <w:rPr>
                <w:rFonts w:asciiTheme="minorHAnsi" w:hAnsiTheme="minorHAnsi" w:cstheme="minorHAnsi"/>
                <w:color w:val="000000"/>
                <w:sz w:val="24"/>
                <w:szCs w:val="24"/>
              </w:rPr>
              <w:t>BoE</w:t>
            </w:r>
            <w:proofErr w:type="spellEnd"/>
            <w:r w:rsidRPr="006F256E">
              <w:rPr>
                <w:rFonts w:asciiTheme="minorHAnsi" w:hAnsiTheme="minorHAnsi" w:cstheme="minorHAnsi"/>
                <w:color w:val="000000"/>
                <w:sz w:val="24"/>
                <w:szCs w:val="24"/>
              </w:rPr>
              <w:t xml:space="preserve"> prognozės rodo, kad infliacija JK rugsėjį gali pasiekti 4 % </w:t>
            </w:r>
            <w:r w:rsidRPr="006F256E">
              <w:rPr>
                <w:rFonts w:asciiTheme="minorHAnsi" w:hAnsiTheme="minorHAnsi" w:cstheme="minorHAnsi"/>
                <w:sz w:val="24"/>
                <w:szCs w:val="24"/>
              </w:rPr>
              <w:t xml:space="preserve">– </w:t>
            </w:r>
            <w:r w:rsidRPr="006F256E">
              <w:rPr>
                <w:rFonts w:asciiTheme="minorHAnsi" w:hAnsiTheme="minorHAnsi" w:cstheme="minorHAnsi"/>
                <w:color w:val="000000"/>
                <w:sz w:val="24"/>
                <w:szCs w:val="24"/>
              </w:rPr>
              <w:t xml:space="preserve">dvigubai virš oficialaus tikslo </w:t>
            </w:r>
            <w:r w:rsidRPr="006F256E">
              <w:rPr>
                <w:rFonts w:asciiTheme="minorHAnsi" w:hAnsiTheme="minorHAnsi" w:cstheme="minorHAnsi"/>
                <w:sz w:val="24"/>
                <w:szCs w:val="24"/>
              </w:rPr>
              <w:t xml:space="preserve">– </w:t>
            </w:r>
            <w:r w:rsidRPr="006F256E">
              <w:rPr>
                <w:rFonts w:asciiTheme="minorHAnsi" w:hAnsiTheme="minorHAnsi" w:cstheme="minorHAnsi"/>
                <w:color w:val="000000"/>
                <w:sz w:val="24"/>
                <w:szCs w:val="24"/>
              </w:rPr>
              <w:t>ir negrįš prie 2 % tik iki 2027 m. vidurio.</w:t>
            </w:r>
          </w:p>
        </w:tc>
        <w:tc>
          <w:tcPr>
            <w:tcW w:w="2572" w:type="dxa"/>
            <w:tcMar>
              <w:top w:w="29" w:type="dxa"/>
              <w:left w:w="115" w:type="dxa"/>
              <w:bottom w:w="29" w:type="dxa"/>
              <w:right w:w="115" w:type="dxa"/>
            </w:tcMar>
          </w:tcPr>
          <w:p w14:paraId="2A47A418" w14:textId="4E0651B3" w:rsidR="00DC34FA" w:rsidRPr="006F256E" w:rsidRDefault="00DF59B5" w:rsidP="00DC34FA">
            <w:pPr>
              <w:spacing w:after="0"/>
              <w:rPr>
                <w:rStyle w:val="Hyperlink"/>
                <w:rFonts w:asciiTheme="minorHAnsi" w:eastAsia="Times New Roman" w:hAnsiTheme="minorHAnsi" w:cstheme="minorHAnsi"/>
                <w:sz w:val="20"/>
                <w:szCs w:val="20"/>
                <w:lang w:eastAsia="lt-LT"/>
              </w:rPr>
            </w:pPr>
            <w:hyperlink r:id="rId70" w:history="1">
              <w:r w:rsidRPr="006F256E">
                <w:rPr>
                  <w:rStyle w:val="Hyperlink"/>
                  <w:rFonts w:asciiTheme="minorHAnsi" w:hAnsiTheme="minorHAnsi" w:cstheme="minorHAnsi"/>
                  <w:sz w:val="20"/>
                  <w:szCs w:val="20"/>
                </w:rPr>
                <w:t xml:space="preserve">Bank of </w:t>
              </w:r>
              <w:proofErr w:type="spellStart"/>
              <w:r w:rsidRPr="006F256E">
                <w:rPr>
                  <w:rStyle w:val="Hyperlink"/>
                  <w:rFonts w:asciiTheme="minorHAnsi" w:hAnsiTheme="minorHAnsi" w:cstheme="minorHAnsi"/>
                  <w:sz w:val="20"/>
                  <w:szCs w:val="20"/>
                </w:rPr>
                <w:t>England</w:t>
              </w:r>
              <w:proofErr w:type="spellEnd"/>
            </w:hyperlink>
            <w:r w:rsidRPr="006F256E">
              <w:rPr>
                <w:rFonts w:asciiTheme="minorHAnsi" w:hAnsiTheme="minorHAnsi" w:cstheme="minorHAnsi"/>
                <w:sz w:val="20"/>
                <w:szCs w:val="20"/>
              </w:rPr>
              <w:t xml:space="preserve">, </w:t>
            </w:r>
            <w:hyperlink r:id="rId71"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r w:rsidRPr="006F256E">
              <w:rPr>
                <w:rFonts w:asciiTheme="minorHAnsi" w:hAnsiTheme="minorHAnsi" w:cstheme="minorHAnsi"/>
                <w:sz w:val="20"/>
                <w:szCs w:val="20"/>
              </w:rPr>
              <w:t xml:space="preserve">, </w:t>
            </w:r>
            <w:hyperlink r:id="rId72" w:history="1">
              <w:r w:rsidRPr="006F256E">
                <w:rPr>
                  <w:rStyle w:val="Hyperlink"/>
                  <w:rFonts w:asciiTheme="minorHAnsi" w:hAnsiTheme="minorHAnsi" w:cstheme="minorHAnsi"/>
                  <w:sz w:val="20"/>
                  <w:szCs w:val="20"/>
                </w:rPr>
                <w:t>POLITICO</w:t>
              </w:r>
            </w:hyperlink>
          </w:p>
        </w:tc>
      </w:tr>
      <w:bookmarkEnd w:id="1"/>
      <w:tr w:rsidR="00970E55" w:rsidRPr="004E5342" w14:paraId="36FC5D3A" w14:textId="77777777" w:rsidTr="00BD6CF7">
        <w:trPr>
          <w:trHeight w:val="41"/>
        </w:trPr>
        <w:tc>
          <w:tcPr>
            <w:tcW w:w="877" w:type="dxa"/>
            <w:tcMar>
              <w:top w:w="29" w:type="dxa"/>
              <w:left w:w="115" w:type="dxa"/>
              <w:bottom w:w="29" w:type="dxa"/>
              <w:right w:w="115" w:type="dxa"/>
            </w:tcMar>
          </w:tcPr>
          <w:p w14:paraId="6B53C5F3" w14:textId="3562E45A" w:rsidR="00970E55" w:rsidRPr="004E5342" w:rsidRDefault="00970E55" w:rsidP="00970E55">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25F1D19" w14:textId="77777777" w:rsidR="00970E55" w:rsidRPr="006F256E" w:rsidRDefault="00DF59B5" w:rsidP="00970E55">
            <w:pPr>
              <w:pStyle w:val="NormalWeb"/>
              <w:shd w:val="clear" w:color="auto" w:fill="FFFFFF"/>
              <w:spacing w:before="0" w:beforeAutospacing="0" w:after="0" w:afterAutospacing="0"/>
              <w:rPr>
                <w:rFonts w:asciiTheme="minorHAnsi" w:hAnsiTheme="minorHAnsi" w:cstheme="minorHAnsi"/>
                <w:color w:val="000000"/>
              </w:rPr>
            </w:pPr>
            <w:proofErr w:type="spellStart"/>
            <w:r w:rsidRPr="006F256E">
              <w:rPr>
                <w:rFonts w:asciiTheme="minorHAnsi" w:hAnsiTheme="minorHAnsi" w:cstheme="minorHAnsi"/>
                <w:color w:val="000000"/>
              </w:rPr>
              <w:t>Autoritetinga</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tyrimų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institucija</w:t>
            </w:r>
            <w:proofErr w:type="spellEnd"/>
            <w:r w:rsidRPr="006F256E">
              <w:rPr>
                <w:rFonts w:asciiTheme="minorHAnsi" w:hAnsiTheme="minorHAnsi" w:cstheme="minorHAnsi"/>
                <w:color w:val="000000"/>
              </w:rPr>
              <w:t xml:space="preserve"> (think-tank) </w:t>
            </w:r>
            <w:proofErr w:type="spellStart"/>
            <w:r w:rsidRPr="006F256E">
              <w:rPr>
                <w:rFonts w:asciiTheme="minorHAnsi" w:hAnsiTheme="minorHAnsi" w:cstheme="minorHAnsi"/>
                <w:color w:val="000000"/>
              </w:rPr>
              <w:t>prognozuoja</w:t>
            </w:r>
            <w:proofErr w:type="spellEnd"/>
            <w:r w:rsidRPr="006F256E">
              <w:rPr>
                <w:rFonts w:asciiTheme="minorHAnsi" w:hAnsiTheme="minorHAnsi" w:cstheme="minorHAnsi"/>
                <w:color w:val="000000"/>
              </w:rPr>
              <w:t xml:space="preserve">, jog Rachel Reeves </w:t>
            </w:r>
            <w:proofErr w:type="spellStart"/>
            <w:r w:rsidRPr="006F256E">
              <w:rPr>
                <w:rFonts w:asciiTheme="minorHAnsi" w:hAnsiTheme="minorHAnsi" w:cstheme="minorHAnsi"/>
                <w:color w:val="000000"/>
              </w:rPr>
              <w:t>rudenį</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teks</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užpildyti</w:t>
            </w:r>
            <w:proofErr w:type="spellEnd"/>
            <w:r w:rsidRPr="006F256E">
              <w:rPr>
                <w:rFonts w:asciiTheme="minorHAnsi" w:hAnsiTheme="minorHAnsi" w:cstheme="minorHAnsi"/>
                <w:color w:val="000000"/>
              </w:rPr>
              <w:t xml:space="preserve"> 51,1 </w:t>
            </w:r>
            <w:proofErr w:type="spellStart"/>
            <w:r w:rsidRPr="006F256E">
              <w:rPr>
                <w:rFonts w:asciiTheme="minorHAnsi" w:hAnsiTheme="minorHAnsi" w:cstheme="minorHAnsi"/>
                <w:color w:val="000000"/>
              </w:rPr>
              <w:t>mlrd</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svarų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sterlingų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spragą</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viešajame</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biudžete</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jei</w:t>
            </w:r>
            <w:proofErr w:type="spellEnd"/>
            <w:r w:rsidRPr="006F256E">
              <w:rPr>
                <w:rFonts w:asciiTheme="minorHAnsi" w:hAnsiTheme="minorHAnsi" w:cstheme="minorHAnsi"/>
                <w:color w:val="000000"/>
              </w:rPr>
              <w:t xml:space="preserve"> ji nori </w:t>
            </w:r>
            <w:proofErr w:type="spellStart"/>
            <w:r w:rsidRPr="006F256E">
              <w:rPr>
                <w:rFonts w:asciiTheme="minorHAnsi" w:hAnsiTheme="minorHAnsi" w:cstheme="minorHAnsi"/>
                <w:color w:val="000000"/>
              </w:rPr>
              <w:t>laikytis</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fiskalinių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taisyklių</w:t>
            </w:r>
            <w:proofErr w:type="spellEnd"/>
            <w:r w:rsidRPr="006F256E">
              <w:rPr>
                <w:rFonts w:asciiTheme="minorHAnsi" w:hAnsiTheme="minorHAnsi" w:cstheme="minorHAnsi"/>
                <w:color w:val="000000"/>
              </w:rPr>
              <w:t xml:space="preserve"> ir </w:t>
            </w:r>
            <w:proofErr w:type="spellStart"/>
            <w:r w:rsidRPr="006F256E">
              <w:rPr>
                <w:rFonts w:asciiTheme="minorHAnsi" w:hAnsiTheme="minorHAnsi" w:cstheme="minorHAnsi"/>
                <w:color w:val="000000"/>
              </w:rPr>
              <w:t>įgyvendinti</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išlaidų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įsipareigojimus</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tikriausiai</w:t>
            </w:r>
            <w:proofErr w:type="spellEnd"/>
            <w:r w:rsidRPr="006F256E">
              <w:rPr>
                <w:rFonts w:asciiTheme="minorHAnsi" w:hAnsiTheme="minorHAnsi" w:cstheme="minorHAnsi"/>
                <w:color w:val="000000"/>
              </w:rPr>
              <w:t xml:space="preserve"> – </w:t>
            </w:r>
            <w:proofErr w:type="spellStart"/>
            <w:r w:rsidRPr="006F256E">
              <w:rPr>
                <w:rFonts w:asciiTheme="minorHAnsi" w:hAnsiTheme="minorHAnsi" w:cstheme="minorHAnsi"/>
                <w:color w:val="000000"/>
              </w:rPr>
              <w:t>keliant</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mokesčius</w:t>
            </w:r>
            <w:proofErr w:type="spellEnd"/>
            <w:r w:rsidRPr="006F256E">
              <w:rPr>
                <w:rFonts w:asciiTheme="minorHAnsi" w:hAnsiTheme="minorHAnsi" w:cstheme="minorHAnsi"/>
                <w:color w:val="000000"/>
              </w:rPr>
              <w:t>.</w:t>
            </w:r>
          </w:p>
          <w:p w14:paraId="414D670A" w14:textId="77777777" w:rsidR="00DF59B5" w:rsidRPr="006F256E" w:rsidRDefault="00DF59B5" w:rsidP="00970E55">
            <w:pPr>
              <w:pStyle w:val="NormalWeb"/>
              <w:shd w:val="clear" w:color="auto" w:fill="FFFFFF"/>
              <w:spacing w:before="0" w:beforeAutospacing="0" w:after="0" w:afterAutospacing="0"/>
              <w:rPr>
                <w:rFonts w:asciiTheme="minorHAnsi" w:hAnsiTheme="minorHAnsi" w:cstheme="minorHAnsi"/>
                <w:color w:val="000000"/>
              </w:rPr>
            </w:pPr>
          </w:p>
          <w:p w14:paraId="55957988" w14:textId="77777777" w:rsidR="00DF59B5" w:rsidRPr="006F256E" w:rsidRDefault="00DF59B5" w:rsidP="00970E55">
            <w:pPr>
              <w:pStyle w:val="NormalWeb"/>
              <w:shd w:val="clear" w:color="auto" w:fill="FFFFFF"/>
              <w:spacing w:before="0" w:beforeAutospacing="0" w:after="0" w:afterAutospacing="0"/>
              <w:rPr>
                <w:rFonts w:asciiTheme="minorHAnsi" w:hAnsiTheme="minorHAnsi" w:cstheme="minorHAnsi"/>
                <w:lang w:val="lt-LT"/>
              </w:rPr>
            </w:pPr>
            <w:r w:rsidRPr="006F256E">
              <w:rPr>
                <w:rFonts w:asciiTheme="minorHAnsi" w:hAnsiTheme="minorHAnsi" w:cstheme="minorHAnsi"/>
                <w:lang w:val="lt-LT"/>
              </w:rPr>
              <w:lastRenderedPageBreak/>
              <w:t xml:space="preserve">Pasak šaltinių, susipažinusių su diskusijomis, kanclerė </w:t>
            </w:r>
            <w:proofErr w:type="spellStart"/>
            <w:r w:rsidRPr="006F256E">
              <w:rPr>
                <w:rFonts w:asciiTheme="minorHAnsi" w:hAnsiTheme="minorHAnsi" w:cstheme="minorHAnsi"/>
                <w:lang w:val="lt-LT"/>
              </w:rPr>
              <w:t>Rachel</w:t>
            </w:r>
            <w:proofErr w:type="spellEnd"/>
            <w:r w:rsidRPr="006F256E">
              <w:rPr>
                <w:rFonts w:asciiTheme="minorHAnsi" w:hAnsiTheme="minorHAnsi" w:cstheme="minorHAnsi"/>
                <w:lang w:val="lt-LT"/>
              </w:rPr>
              <w:t xml:space="preserve"> </w:t>
            </w:r>
            <w:proofErr w:type="spellStart"/>
            <w:r w:rsidRPr="006F256E">
              <w:rPr>
                <w:rFonts w:asciiTheme="minorHAnsi" w:hAnsiTheme="minorHAnsi" w:cstheme="minorHAnsi"/>
                <w:lang w:val="lt-LT"/>
              </w:rPr>
              <w:t>Reeves</w:t>
            </w:r>
            <w:proofErr w:type="spellEnd"/>
            <w:r w:rsidRPr="006F256E">
              <w:rPr>
                <w:rFonts w:asciiTheme="minorHAnsi" w:hAnsiTheme="minorHAnsi" w:cstheme="minorHAnsi"/>
                <w:lang w:val="lt-LT"/>
              </w:rPr>
              <w:t xml:space="preserve"> nagrinėja būdus, kaip padidinti mokesčių pajamas iš didelės vertės namų, įskaitant kapitalo prieaugio mokesčio reformas.</w:t>
            </w:r>
          </w:p>
          <w:p w14:paraId="3A36C011" w14:textId="77777777" w:rsidR="00DF59B5" w:rsidRPr="006F256E" w:rsidRDefault="00DF59B5" w:rsidP="00970E55">
            <w:pPr>
              <w:pStyle w:val="NormalWeb"/>
              <w:shd w:val="clear" w:color="auto" w:fill="FFFFFF"/>
              <w:spacing w:before="0" w:beforeAutospacing="0" w:after="0" w:afterAutospacing="0"/>
              <w:rPr>
                <w:rFonts w:asciiTheme="minorHAnsi" w:hAnsiTheme="minorHAnsi" w:cstheme="minorHAnsi"/>
                <w:lang w:val="lt-LT"/>
              </w:rPr>
            </w:pPr>
          </w:p>
          <w:p w14:paraId="07DDE588" w14:textId="79492D7E" w:rsidR="00DF59B5" w:rsidRPr="006F256E" w:rsidRDefault="00DF59B5" w:rsidP="00970E55">
            <w:pPr>
              <w:pStyle w:val="NormalWeb"/>
              <w:shd w:val="clear" w:color="auto" w:fill="FFFFFF"/>
              <w:spacing w:before="0" w:beforeAutospacing="0" w:after="0" w:afterAutospacing="0"/>
              <w:rPr>
                <w:rFonts w:asciiTheme="minorHAnsi" w:eastAsia="Calibri" w:hAnsiTheme="minorHAnsi" w:cstheme="minorHAnsi"/>
                <w:lang w:val="lt-LT"/>
              </w:rPr>
            </w:pPr>
            <w:proofErr w:type="spellStart"/>
            <w:r w:rsidRPr="006F256E">
              <w:rPr>
                <w:rFonts w:asciiTheme="minorHAnsi" w:hAnsiTheme="minorHAnsi" w:cstheme="minorHAnsi"/>
              </w:rPr>
              <w:t>Didėja</w:t>
            </w:r>
            <w:proofErr w:type="spellEnd"/>
            <w:r w:rsidRPr="006F256E">
              <w:rPr>
                <w:rFonts w:asciiTheme="minorHAnsi" w:hAnsiTheme="minorHAnsi" w:cstheme="minorHAnsi"/>
              </w:rPr>
              <w:t xml:space="preserve"> ir </w:t>
            </w:r>
            <w:proofErr w:type="spellStart"/>
            <w:r w:rsidRPr="006F256E">
              <w:rPr>
                <w:rFonts w:asciiTheme="minorHAnsi" w:hAnsiTheme="minorHAnsi" w:cstheme="minorHAnsi"/>
              </w:rPr>
              <w:t>susirūpinimas</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kad</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finansų</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kanclerė</w:t>
            </w:r>
            <w:proofErr w:type="spellEnd"/>
            <w:r w:rsidRPr="006F256E">
              <w:rPr>
                <w:rFonts w:asciiTheme="minorHAnsi" w:hAnsiTheme="minorHAnsi" w:cstheme="minorHAnsi"/>
              </w:rPr>
              <w:t xml:space="preserve"> Rachel Reeves </w:t>
            </w:r>
            <w:proofErr w:type="spellStart"/>
            <w:r w:rsidRPr="006F256E">
              <w:rPr>
                <w:rFonts w:asciiTheme="minorHAnsi" w:hAnsiTheme="minorHAnsi" w:cstheme="minorHAnsi"/>
              </w:rPr>
              <w:t>gali</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siūlyti</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papildomą</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bankų</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sektoriaus</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pelno</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priemoką</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arba</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naują</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bankų</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mokestį</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siekiant</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užpildyti</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mažiausiai</w:t>
            </w:r>
            <w:proofErr w:type="spellEnd"/>
            <w:r w:rsidRPr="006F256E">
              <w:rPr>
                <w:rFonts w:asciiTheme="minorHAnsi" w:hAnsiTheme="minorHAnsi" w:cstheme="minorHAnsi"/>
              </w:rPr>
              <w:t xml:space="preserve"> 20 </w:t>
            </w:r>
            <w:proofErr w:type="spellStart"/>
            <w:r w:rsidRPr="006F256E">
              <w:rPr>
                <w:rFonts w:asciiTheme="minorHAnsi" w:hAnsiTheme="minorHAnsi" w:cstheme="minorHAnsi"/>
              </w:rPr>
              <w:t>mlrd</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svarų</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sterlingų</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biudžeto</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spragą</w:t>
            </w:r>
            <w:proofErr w:type="spellEnd"/>
            <w:r w:rsidRPr="006F256E">
              <w:rPr>
                <w:rFonts w:asciiTheme="minorHAnsi" w:hAnsiTheme="minorHAnsi" w:cstheme="minorHAnsi"/>
              </w:rPr>
              <w:t xml:space="preserve">. Reeves </w:t>
            </w:r>
            <w:proofErr w:type="spellStart"/>
            <w:r w:rsidRPr="006F256E">
              <w:rPr>
                <w:rFonts w:asciiTheme="minorHAnsi" w:hAnsiTheme="minorHAnsi" w:cstheme="minorHAnsi"/>
              </w:rPr>
              <w:t>teigė</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kad</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pelno</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mokesčio</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taikymas</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bankams</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galėtų</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surinkti</w:t>
            </w:r>
            <w:proofErr w:type="spellEnd"/>
            <w:r w:rsidRPr="006F256E">
              <w:rPr>
                <w:rFonts w:asciiTheme="minorHAnsi" w:hAnsiTheme="minorHAnsi" w:cstheme="minorHAnsi"/>
              </w:rPr>
              <w:t xml:space="preserve"> 8 </w:t>
            </w:r>
            <w:proofErr w:type="spellStart"/>
            <w:r w:rsidRPr="006F256E">
              <w:rPr>
                <w:rFonts w:asciiTheme="minorHAnsi" w:hAnsiTheme="minorHAnsi" w:cstheme="minorHAnsi"/>
              </w:rPr>
              <w:t>mlrd</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svarų</w:t>
            </w:r>
            <w:proofErr w:type="spellEnd"/>
            <w:r w:rsidRPr="006F256E">
              <w:rPr>
                <w:rFonts w:asciiTheme="minorHAnsi" w:hAnsiTheme="minorHAnsi" w:cstheme="minorHAnsi"/>
              </w:rPr>
              <w:t xml:space="preserve"> </w:t>
            </w:r>
            <w:proofErr w:type="spellStart"/>
            <w:r w:rsidRPr="006F256E">
              <w:rPr>
                <w:rFonts w:asciiTheme="minorHAnsi" w:hAnsiTheme="minorHAnsi" w:cstheme="minorHAnsi"/>
              </w:rPr>
              <w:t>sterlingų</w:t>
            </w:r>
            <w:proofErr w:type="spellEnd"/>
            <w:r w:rsidRPr="006F256E">
              <w:rPr>
                <w:rFonts w:asciiTheme="minorHAnsi" w:hAnsiTheme="minorHAnsi" w:cstheme="minorHAnsi"/>
              </w:rPr>
              <w:t xml:space="preserve"> per </w:t>
            </w:r>
            <w:proofErr w:type="spellStart"/>
            <w:r w:rsidRPr="006F256E">
              <w:rPr>
                <w:rFonts w:asciiTheme="minorHAnsi" w:hAnsiTheme="minorHAnsi" w:cstheme="minorHAnsi"/>
              </w:rPr>
              <w:t>metus</w:t>
            </w:r>
            <w:proofErr w:type="spellEnd"/>
            <w:r w:rsidRPr="006F256E">
              <w:rPr>
                <w:rFonts w:asciiTheme="minorHAnsi" w:hAnsiTheme="minorHAnsi" w:cstheme="minorHAnsi"/>
              </w:rPr>
              <w:t>.</w:t>
            </w:r>
          </w:p>
        </w:tc>
        <w:tc>
          <w:tcPr>
            <w:tcW w:w="2572" w:type="dxa"/>
            <w:tcMar>
              <w:top w:w="29" w:type="dxa"/>
              <w:left w:w="115" w:type="dxa"/>
              <w:bottom w:w="29" w:type="dxa"/>
              <w:right w:w="115" w:type="dxa"/>
            </w:tcMar>
          </w:tcPr>
          <w:p w14:paraId="33F6FDBD" w14:textId="77777777" w:rsidR="00970E55" w:rsidRPr="006F256E" w:rsidRDefault="00DF59B5" w:rsidP="00DF59B5">
            <w:pPr>
              <w:pStyle w:val="NormalWeb"/>
              <w:jc w:val="both"/>
              <w:rPr>
                <w:rFonts w:asciiTheme="minorHAnsi" w:hAnsiTheme="minorHAnsi" w:cstheme="minorHAnsi"/>
                <w:sz w:val="20"/>
                <w:szCs w:val="20"/>
              </w:rPr>
            </w:pPr>
            <w:hyperlink r:id="rId73" w:history="1">
              <w:r w:rsidRPr="006F256E">
                <w:rPr>
                  <w:rStyle w:val="Hyperlink"/>
                  <w:rFonts w:asciiTheme="minorHAnsi" w:hAnsiTheme="minorHAnsi" w:cstheme="minorHAnsi"/>
                  <w:sz w:val="20"/>
                  <w:szCs w:val="20"/>
                </w:rPr>
                <w:t>Financial Times</w:t>
              </w:r>
            </w:hyperlink>
          </w:p>
          <w:p w14:paraId="7B72C247" w14:textId="77777777" w:rsidR="00DF59B5" w:rsidRPr="006F256E" w:rsidRDefault="00DF59B5" w:rsidP="00DF59B5">
            <w:pPr>
              <w:pStyle w:val="NormalWeb"/>
              <w:jc w:val="both"/>
              <w:rPr>
                <w:rFonts w:asciiTheme="minorHAnsi" w:hAnsiTheme="minorHAnsi" w:cstheme="minorHAnsi"/>
                <w:sz w:val="20"/>
                <w:szCs w:val="20"/>
              </w:rPr>
            </w:pPr>
          </w:p>
          <w:p w14:paraId="29800150" w14:textId="61630B33" w:rsidR="00DF59B5" w:rsidRPr="006F256E" w:rsidRDefault="00DF59B5" w:rsidP="00DF59B5">
            <w:pPr>
              <w:pStyle w:val="NormalWeb"/>
              <w:jc w:val="both"/>
              <w:rPr>
                <w:rFonts w:asciiTheme="minorHAnsi" w:hAnsiTheme="minorHAnsi" w:cstheme="minorHAnsi"/>
                <w:sz w:val="20"/>
                <w:szCs w:val="20"/>
                <w:lang w:val="lt-LT"/>
              </w:rPr>
            </w:pPr>
            <w:hyperlink r:id="rId74" w:history="1">
              <w:r w:rsidRPr="006F256E">
                <w:rPr>
                  <w:rStyle w:val="Hyperlink"/>
                  <w:rFonts w:asciiTheme="minorHAnsi" w:hAnsiTheme="minorHAnsi" w:cstheme="minorHAnsi"/>
                  <w:sz w:val="20"/>
                  <w:szCs w:val="20"/>
                  <w:lang w:val="lt-LT"/>
                </w:rPr>
                <w:t xml:space="preserve">Financial </w:t>
              </w:r>
              <w:proofErr w:type="spellStart"/>
              <w:r w:rsidRPr="006F256E">
                <w:rPr>
                  <w:rStyle w:val="Hyperlink"/>
                  <w:rFonts w:asciiTheme="minorHAnsi" w:hAnsiTheme="minorHAnsi" w:cstheme="minorHAnsi"/>
                  <w:sz w:val="20"/>
                  <w:szCs w:val="20"/>
                  <w:lang w:val="lt-LT"/>
                </w:rPr>
                <w:t>Times</w:t>
              </w:r>
              <w:proofErr w:type="spellEnd"/>
            </w:hyperlink>
          </w:p>
          <w:p w14:paraId="3D083723" w14:textId="77777777" w:rsidR="00DF59B5" w:rsidRPr="006F256E" w:rsidRDefault="00DF59B5" w:rsidP="00DF59B5">
            <w:pPr>
              <w:pStyle w:val="NormalWeb"/>
              <w:jc w:val="both"/>
              <w:rPr>
                <w:rFonts w:asciiTheme="minorHAnsi" w:hAnsiTheme="minorHAnsi" w:cstheme="minorHAnsi"/>
                <w:sz w:val="20"/>
                <w:szCs w:val="20"/>
                <w:lang w:val="lt-LT"/>
              </w:rPr>
            </w:pPr>
          </w:p>
          <w:p w14:paraId="66BB3565" w14:textId="4961A55F" w:rsidR="00DF59B5" w:rsidRPr="006F256E" w:rsidRDefault="00DF59B5" w:rsidP="00DF59B5">
            <w:pPr>
              <w:pStyle w:val="NormalWeb"/>
              <w:jc w:val="both"/>
              <w:rPr>
                <w:rStyle w:val="Hyperlink"/>
                <w:rFonts w:asciiTheme="minorHAnsi" w:hAnsiTheme="minorHAnsi" w:cstheme="minorHAnsi"/>
                <w:color w:val="000000"/>
                <w:sz w:val="20"/>
                <w:szCs w:val="20"/>
                <w:u w:val="none"/>
              </w:rPr>
            </w:pPr>
            <w:hyperlink r:id="rId75" w:history="1">
              <w:r w:rsidRPr="006F256E">
                <w:rPr>
                  <w:rStyle w:val="Hyperlink"/>
                  <w:rFonts w:asciiTheme="minorHAnsi" w:hAnsiTheme="minorHAnsi" w:cstheme="minorHAnsi"/>
                  <w:sz w:val="20"/>
                  <w:szCs w:val="20"/>
                </w:rPr>
                <w:t>Financial Times</w:t>
              </w:r>
            </w:hyperlink>
            <w:r w:rsidRPr="006F256E">
              <w:rPr>
                <w:rFonts w:asciiTheme="minorHAnsi" w:hAnsiTheme="minorHAnsi" w:cstheme="minorHAnsi"/>
                <w:sz w:val="20"/>
                <w:szCs w:val="20"/>
              </w:rPr>
              <w:t xml:space="preserve">, </w:t>
            </w:r>
            <w:hyperlink r:id="rId76" w:history="1">
              <w:r w:rsidRPr="006F256E">
                <w:rPr>
                  <w:rStyle w:val="Hyperlink"/>
                  <w:rFonts w:asciiTheme="minorHAnsi" w:hAnsiTheme="minorHAnsi" w:cstheme="minorHAnsi"/>
                  <w:sz w:val="20"/>
                  <w:szCs w:val="20"/>
                </w:rPr>
                <w:t>Independent</w:t>
              </w:r>
            </w:hyperlink>
            <w:r w:rsidRPr="006F256E">
              <w:rPr>
                <w:rFonts w:asciiTheme="minorHAnsi" w:hAnsiTheme="minorHAnsi" w:cstheme="minorHAnsi"/>
                <w:sz w:val="20"/>
                <w:szCs w:val="20"/>
              </w:rPr>
              <w:t>)</w:t>
            </w:r>
          </w:p>
        </w:tc>
      </w:tr>
      <w:tr w:rsidR="00970E55" w:rsidRPr="004E5342" w14:paraId="66977BA8" w14:textId="77777777" w:rsidTr="00BD6CF7">
        <w:trPr>
          <w:trHeight w:val="41"/>
        </w:trPr>
        <w:tc>
          <w:tcPr>
            <w:tcW w:w="877" w:type="dxa"/>
            <w:tcMar>
              <w:top w:w="29" w:type="dxa"/>
              <w:left w:w="115" w:type="dxa"/>
              <w:bottom w:w="29" w:type="dxa"/>
              <w:right w:w="115" w:type="dxa"/>
            </w:tcMar>
          </w:tcPr>
          <w:p w14:paraId="3046AA95" w14:textId="77777777" w:rsidR="00970E55" w:rsidRPr="004E5342" w:rsidRDefault="00970E55" w:rsidP="00970E55">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F60E995" w14:textId="77777777" w:rsidR="00DF59B5" w:rsidRPr="006F256E" w:rsidRDefault="00DF59B5" w:rsidP="00DF59B5">
            <w:pPr>
              <w:rPr>
                <w:rFonts w:asciiTheme="minorHAnsi" w:hAnsiTheme="minorHAnsi" w:cstheme="minorHAnsi"/>
                <w:sz w:val="24"/>
                <w:szCs w:val="24"/>
              </w:rPr>
            </w:pPr>
            <w:r w:rsidRPr="006F256E">
              <w:rPr>
                <w:rFonts w:asciiTheme="minorHAnsi" w:hAnsiTheme="minorHAnsi" w:cstheme="minorHAnsi"/>
                <w:sz w:val="24"/>
                <w:szCs w:val="24"/>
              </w:rPr>
              <w:t>JK mažėja „</w:t>
            </w:r>
            <w:proofErr w:type="spellStart"/>
            <w:r w:rsidRPr="006F256E">
              <w:rPr>
                <w:rFonts w:asciiTheme="minorHAnsi" w:hAnsiTheme="minorHAnsi" w:cstheme="minorHAnsi"/>
                <w:sz w:val="24"/>
                <w:szCs w:val="24"/>
              </w:rPr>
              <w:t>carried</w:t>
            </w:r>
            <w:proofErr w:type="spellEnd"/>
            <w:r w:rsidRPr="006F256E">
              <w:rPr>
                <w:rFonts w:asciiTheme="minorHAnsi" w:hAnsiTheme="minorHAnsi" w:cstheme="minorHAnsi"/>
                <w:sz w:val="24"/>
                <w:szCs w:val="24"/>
              </w:rPr>
              <w:t xml:space="preserve"> </w:t>
            </w:r>
            <w:proofErr w:type="spellStart"/>
            <w:r w:rsidRPr="006F256E">
              <w:rPr>
                <w:rFonts w:asciiTheme="minorHAnsi" w:hAnsiTheme="minorHAnsi" w:cstheme="minorHAnsi"/>
                <w:sz w:val="24"/>
                <w:szCs w:val="24"/>
              </w:rPr>
              <w:t>interest</w:t>
            </w:r>
            <w:proofErr w:type="spellEnd"/>
            <w:r w:rsidRPr="006F256E">
              <w:rPr>
                <w:rFonts w:asciiTheme="minorHAnsi" w:hAnsiTheme="minorHAnsi" w:cstheme="minorHAnsi"/>
                <w:sz w:val="24"/>
                <w:szCs w:val="24"/>
              </w:rPr>
              <w:t>“ gavėjų skaičius privačiojo kapitalo sektoriuje.</w:t>
            </w:r>
          </w:p>
          <w:p w14:paraId="03EDDB97" w14:textId="77777777" w:rsidR="00DF59B5" w:rsidRPr="006F256E" w:rsidRDefault="00DF59B5" w:rsidP="00DF59B5">
            <w:pPr>
              <w:pStyle w:val="NormalWeb"/>
              <w:jc w:val="both"/>
              <w:rPr>
                <w:rFonts w:asciiTheme="minorHAnsi" w:hAnsiTheme="minorHAnsi" w:cstheme="minorHAnsi"/>
                <w:color w:val="000000"/>
              </w:rPr>
            </w:pPr>
            <w:r w:rsidRPr="006F256E">
              <w:rPr>
                <w:rFonts w:asciiTheme="minorHAnsi" w:hAnsiTheme="minorHAnsi" w:cstheme="minorHAnsi"/>
                <w:color w:val="000000"/>
              </w:rPr>
              <w:t xml:space="preserve">2023 – 2024 m. </w:t>
            </w:r>
            <w:proofErr w:type="spellStart"/>
            <w:r w:rsidRPr="006F256E">
              <w:rPr>
                <w:rFonts w:asciiTheme="minorHAnsi" w:hAnsiTheme="minorHAnsi" w:cstheme="minorHAnsi"/>
                <w:color w:val="000000"/>
              </w:rPr>
              <w:t>mokestiniais</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metais</w:t>
            </w:r>
            <w:proofErr w:type="spellEnd"/>
            <w:r w:rsidRPr="006F256E">
              <w:rPr>
                <w:rFonts w:asciiTheme="minorHAnsi" w:hAnsiTheme="minorHAnsi" w:cstheme="minorHAnsi"/>
                <w:color w:val="000000"/>
              </w:rPr>
              <w:t xml:space="preserve"> 2 770 JK </w:t>
            </w:r>
            <w:proofErr w:type="spellStart"/>
            <w:r w:rsidRPr="006F256E">
              <w:rPr>
                <w:rFonts w:asciiTheme="minorHAnsi" w:hAnsiTheme="minorHAnsi" w:cstheme="minorHAnsi"/>
                <w:color w:val="000000"/>
              </w:rPr>
              <w:t>privačiojo</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kapitalo</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sandorių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sudarytojų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pasidalijo</w:t>
            </w:r>
            <w:proofErr w:type="spellEnd"/>
            <w:r w:rsidRPr="006F256E">
              <w:rPr>
                <w:rFonts w:asciiTheme="minorHAnsi" w:hAnsiTheme="minorHAnsi" w:cstheme="minorHAnsi"/>
                <w:color w:val="000000"/>
              </w:rPr>
              <w:t xml:space="preserve"> 3,3 </w:t>
            </w:r>
            <w:proofErr w:type="spellStart"/>
            <w:r w:rsidRPr="006F256E">
              <w:rPr>
                <w:rFonts w:asciiTheme="minorHAnsi" w:hAnsiTheme="minorHAnsi" w:cstheme="minorHAnsi"/>
                <w:color w:val="000000"/>
              </w:rPr>
              <w:t>mlrd</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svarų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sterlingų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pelno</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gauto</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iš</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portfelinių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bendrovių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pardavimo</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Prieš</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metus</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šis</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skaičius</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siekė</w:t>
            </w:r>
            <w:proofErr w:type="spellEnd"/>
            <w:r w:rsidRPr="006F256E">
              <w:rPr>
                <w:rFonts w:asciiTheme="minorHAnsi" w:hAnsiTheme="minorHAnsi" w:cstheme="minorHAnsi"/>
                <w:color w:val="000000"/>
              </w:rPr>
              <w:t xml:space="preserve"> 2 860, o </w:t>
            </w:r>
            <w:proofErr w:type="spellStart"/>
            <w:r w:rsidRPr="006F256E">
              <w:rPr>
                <w:rFonts w:asciiTheme="minorHAnsi" w:hAnsiTheme="minorHAnsi" w:cstheme="minorHAnsi"/>
                <w:color w:val="000000"/>
              </w:rPr>
              <w:t>bendra</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pelno</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suma</w:t>
            </w:r>
            <w:proofErr w:type="spellEnd"/>
            <w:r w:rsidRPr="006F256E">
              <w:rPr>
                <w:rFonts w:asciiTheme="minorHAnsi" w:hAnsiTheme="minorHAnsi" w:cstheme="minorHAnsi"/>
                <w:color w:val="000000"/>
              </w:rPr>
              <w:t xml:space="preserve"> – 3,7 </w:t>
            </w:r>
            <w:proofErr w:type="spellStart"/>
            <w:r w:rsidRPr="006F256E">
              <w:rPr>
                <w:rFonts w:asciiTheme="minorHAnsi" w:hAnsiTheme="minorHAnsi" w:cstheme="minorHAnsi"/>
                <w:color w:val="000000"/>
              </w:rPr>
              <w:t>mlrd</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Svarų</w:t>
            </w:r>
            <w:proofErr w:type="spellEnd"/>
            <w:r w:rsidRPr="006F256E">
              <w:rPr>
                <w:rFonts w:asciiTheme="minorHAnsi" w:hAnsiTheme="minorHAnsi" w:cstheme="minorHAnsi"/>
                <w:color w:val="000000"/>
              </w:rPr>
              <w:t xml:space="preserve"> </w:t>
            </w:r>
            <w:proofErr w:type="spellStart"/>
            <w:r w:rsidRPr="006F256E">
              <w:rPr>
                <w:rFonts w:asciiTheme="minorHAnsi" w:hAnsiTheme="minorHAnsi" w:cstheme="minorHAnsi"/>
                <w:color w:val="000000"/>
              </w:rPr>
              <w:t>sterlingų</w:t>
            </w:r>
            <w:proofErr w:type="spellEnd"/>
            <w:r w:rsidRPr="006F256E">
              <w:rPr>
                <w:rFonts w:asciiTheme="minorHAnsi" w:hAnsiTheme="minorHAnsi" w:cstheme="minorHAnsi"/>
                <w:color w:val="000000"/>
              </w:rPr>
              <w:t>.</w:t>
            </w:r>
          </w:p>
          <w:p w14:paraId="220ADC8E" w14:textId="570DD6E4" w:rsidR="00970E55" w:rsidRPr="006F256E" w:rsidRDefault="00DF59B5" w:rsidP="00DF59B5">
            <w:pPr>
              <w:spacing w:after="0"/>
              <w:rPr>
                <w:rFonts w:asciiTheme="minorHAnsi" w:hAnsiTheme="minorHAnsi" w:cstheme="minorHAnsi"/>
                <w:sz w:val="24"/>
                <w:szCs w:val="24"/>
              </w:rPr>
            </w:pPr>
            <w:r w:rsidRPr="006F256E">
              <w:rPr>
                <w:rFonts w:asciiTheme="minorHAnsi" w:hAnsiTheme="minorHAnsi" w:cstheme="minorHAnsi"/>
                <w:color w:val="000000"/>
                <w:sz w:val="24"/>
                <w:szCs w:val="24"/>
              </w:rPr>
              <w:t>Tai – pirmas toks sumažėjimas nuo 2016 – 2017 m., kai HMRC pradėjo skelbti šiuos duomenis. Pokytis vyksta prieš pat planuojamas</w:t>
            </w:r>
            <w:r w:rsidRPr="006F256E">
              <w:rPr>
                <w:rStyle w:val="apple-converted-space"/>
                <w:rFonts w:asciiTheme="minorHAnsi" w:eastAsiaTheme="majorEastAsia" w:hAnsiTheme="minorHAnsi" w:cstheme="minorHAnsi"/>
                <w:color w:val="000000"/>
                <w:sz w:val="24"/>
                <w:szCs w:val="24"/>
              </w:rPr>
              <w:t> </w:t>
            </w:r>
            <w:proofErr w:type="spellStart"/>
            <w:r w:rsidRPr="006F256E">
              <w:rPr>
                <w:rStyle w:val="Emphasis"/>
                <w:rFonts w:asciiTheme="minorHAnsi" w:eastAsiaTheme="majorEastAsia" w:hAnsiTheme="minorHAnsi" w:cstheme="minorHAnsi"/>
                <w:color w:val="000000"/>
                <w:sz w:val="24"/>
                <w:szCs w:val="24"/>
              </w:rPr>
              <w:t>carried</w:t>
            </w:r>
            <w:proofErr w:type="spellEnd"/>
            <w:r w:rsidRPr="006F256E">
              <w:rPr>
                <w:rStyle w:val="Emphasis"/>
                <w:rFonts w:asciiTheme="minorHAnsi" w:eastAsiaTheme="majorEastAsia" w:hAnsiTheme="minorHAnsi" w:cstheme="minorHAnsi"/>
                <w:color w:val="000000"/>
                <w:sz w:val="24"/>
                <w:szCs w:val="24"/>
              </w:rPr>
              <w:t xml:space="preserve"> </w:t>
            </w:r>
            <w:proofErr w:type="spellStart"/>
            <w:r w:rsidRPr="006F256E">
              <w:rPr>
                <w:rStyle w:val="Emphasis"/>
                <w:rFonts w:asciiTheme="minorHAnsi" w:eastAsiaTheme="majorEastAsia" w:hAnsiTheme="minorHAnsi" w:cstheme="minorHAnsi"/>
                <w:color w:val="000000"/>
                <w:sz w:val="24"/>
                <w:szCs w:val="24"/>
              </w:rPr>
              <w:t>interest</w:t>
            </w:r>
            <w:proofErr w:type="spellEnd"/>
            <w:r w:rsidRPr="006F256E">
              <w:rPr>
                <w:rStyle w:val="apple-converted-space"/>
                <w:rFonts w:asciiTheme="minorHAnsi" w:eastAsiaTheme="majorEastAsia" w:hAnsiTheme="minorHAnsi" w:cstheme="minorHAnsi"/>
                <w:color w:val="000000"/>
                <w:sz w:val="24"/>
                <w:szCs w:val="24"/>
              </w:rPr>
              <w:t> </w:t>
            </w:r>
            <w:r w:rsidRPr="006F256E">
              <w:rPr>
                <w:rFonts w:asciiTheme="minorHAnsi" w:hAnsiTheme="minorHAnsi" w:cstheme="minorHAnsi"/>
                <w:color w:val="000000"/>
                <w:sz w:val="24"/>
                <w:szCs w:val="24"/>
              </w:rPr>
              <w:t xml:space="preserve">(investicijų valdytojams atitenkančios pelno dalies) apmokestinimo </w:t>
            </w:r>
            <w:hyperlink r:id="rId77" w:history="1">
              <w:r w:rsidRPr="006F256E">
                <w:rPr>
                  <w:rStyle w:val="Hyperlink"/>
                  <w:rFonts w:asciiTheme="minorHAnsi" w:hAnsiTheme="minorHAnsi" w:cstheme="minorHAnsi"/>
                  <w:sz w:val="24"/>
                  <w:szCs w:val="24"/>
                </w:rPr>
                <w:t>reformas</w:t>
              </w:r>
            </w:hyperlink>
            <w:r w:rsidRPr="006F256E">
              <w:rPr>
                <w:rFonts w:asciiTheme="minorHAnsi" w:hAnsiTheme="minorHAnsi" w:cstheme="minorHAnsi"/>
                <w:color w:val="000000"/>
                <w:sz w:val="24"/>
                <w:szCs w:val="24"/>
              </w:rPr>
              <w:t>.</w:t>
            </w:r>
          </w:p>
        </w:tc>
        <w:tc>
          <w:tcPr>
            <w:tcW w:w="2572" w:type="dxa"/>
            <w:tcMar>
              <w:top w:w="29" w:type="dxa"/>
              <w:left w:w="115" w:type="dxa"/>
              <w:bottom w:w="29" w:type="dxa"/>
              <w:right w:w="115" w:type="dxa"/>
            </w:tcMar>
          </w:tcPr>
          <w:p w14:paraId="15BBF44A" w14:textId="4E8876A8" w:rsidR="00970E55" w:rsidRPr="006F256E" w:rsidRDefault="00DF59B5" w:rsidP="00970E55">
            <w:pPr>
              <w:spacing w:after="0"/>
              <w:rPr>
                <w:rFonts w:asciiTheme="minorHAnsi" w:eastAsia="Times New Roman" w:hAnsiTheme="minorHAnsi" w:cstheme="minorHAnsi"/>
                <w:color w:val="0563C1"/>
                <w:sz w:val="20"/>
                <w:szCs w:val="20"/>
                <w:u w:val="single"/>
                <w:lang w:eastAsia="lt-LT"/>
              </w:rPr>
            </w:pPr>
            <w:hyperlink r:id="rId78"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tc>
      </w:tr>
      <w:tr w:rsidR="00970E55" w:rsidRPr="004E5342" w14:paraId="47BA735E" w14:textId="77777777" w:rsidTr="00BD6CF7">
        <w:trPr>
          <w:trHeight w:val="41"/>
        </w:trPr>
        <w:tc>
          <w:tcPr>
            <w:tcW w:w="877" w:type="dxa"/>
            <w:tcMar>
              <w:top w:w="29" w:type="dxa"/>
              <w:left w:w="115" w:type="dxa"/>
              <w:bottom w:w="29" w:type="dxa"/>
              <w:right w:w="115" w:type="dxa"/>
            </w:tcMar>
          </w:tcPr>
          <w:p w14:paraId="062B9C0E" w14:textId="77777777" w:rsidR="00970E55" w:rsidRPr="004E5342" w:rsidRDefault="00970E55" w:rsidP="00970E55">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20E69E0" w14:textId="77E4CCD7" w:rsidR="00970E55" w:rsidRPr="006F256E" w:rsidRDefault="00DF59B5" w:rsidP="00970E55">
            <w:pPr>
              <w:spacing w:after="0"/>
              <w:rPr>
                <w:rFonts w:asciiTheme="minorHAnsi" w:hAnsiTheme="minorHAnsi" w:cstheme="minorHAnsi"/>
                <w:sz w:val="24"/>
                <w:szCs w:val="24"/>
              </w:rPr>
            </w:pPr>
            <w:r w:rsidRPr="006F256E">
              <w:rPr>
                <w:rFonts w:asciiTheme="minorHAnsi" w:hAnsiTheme="minorHAnsi" w:cstheme="minorHAnsi"/>
                <w:sz w:val="24"/>
                <w:szCs w:val="24"/>
              </w:rPr>
              <w:t>Škotijos grynasis fiskalinis deficitas išaugo iki 11,7 % BVP 2024–2025 m. (26,5 mlrd. Svarų sterlingų), daugiau nei dvigubai viršydamas JK vidurkį</w:t>
            </w:r>
            <w:r w:rsidR="007554F2">
              <w:rPr>
                <w:rFonts w:asciiTheme="minorHAnsi" w:hAnsiTheme="minorHAnsi" w:cstheme="minorHAnsi"/>
                <w:sz w:val="24"/>
                <w:szCs w:val="24"/>
              </w:rPr>
              <w:t>.</w:t>
            </w:r>
          </w:p>
        </w:tc>
        <w:tc>
          <w:tcPr>
            <w:tcW w:w="2572" w:type="dxa"/>
            <w:tcMar>
              <w:top w:w="29" w:type="dxa"/>
              <w:left w:w="115" w:type="dxa"/>
              <w:bottom w:w="29" w:type="dxa"/>
              <w:right w:w="115" w:type="dxa"/>
            </w:tcMar>
          </w:tcPr>
          <w:p w14:paraId="0E009756" w14:textId="66C2D62A" w:rsidR="00970E55" w:rsidRPr="006F256E" w:rsidRDefault="00DF59B5" w:rsidP="00DF59B5">
            <w:pPr>
              <w:spacing w:after="0" w:line="240" w:lineRule="auto"/>
              <w:jc w:val="both"/>
              <w:rPr>
                <w:rFonts w:asciiTheme="minorHAnsi" w:hAnsiTheme="minorHAnsi" w:cstheme="minorHAnsi"/>
                <w:sz w:val="20"/>
                <w:szCs w:val="20"/>
              </w:rPr>
            </w:pPr>
            <w:hyperlink r:id="rId79"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tc>
      </w:tr>
      <w:tr w:rsidR="00970E55" w:rsidRPr="004E5342" w14:paraId="37F5A2C2" w14:textId="77777777" w:rsidTr="00BD6CF7">
        <w:trPr>
          <w:trHeight w:val="41"/>
        </w:trPr>
        <w:tc>
          <w:tcPr>
            <w:tcW w:w="877" w:type="dxa"/>
            <w:tcMar>
              <w:top w:w="29" w:type="dxa"/>
              <w:left w:w="115" w:type="dxa"/>
              <w:bottom w:w="29" w:type="dxa"/>
              <w:right w:w="115" w:type="dxa"/>
            </w:tcMar>
          </w:tcPr>
          <w:p w14:paraId="7F55E5DE" w14:textId="77777777" w:rsidR="00970E55" w:rsidRPr="004E5342" w:rsidRDefault="00970E55" w:rsidP="00970E55">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D6066CB" w14:textId="380891AA" w:rsidR="00970E55" w:rsidRPr="006F256E" w:rsidRDefault="00DF59B5" w:rsidP="00970E55">
            <w:pPr>
              <w:spacing w:after="0"/>
              <w:rPr>
                <w:rFonts w:asciiTheme="minorHAnsi" w:hAnsiTheme="minorHAnsi" w:cstheme="minorHAnsi"/>
                <w:b/>
                <w:bCs/>
                <w:sz w:val="24"/>
                <w:szCs w:val="24"/>
              </w:rPr>
            </w:pPr>
            <w:r w:rsidRPr="006F256E">
              <w:rPr>
                <w:rFonts w:asciiTheme="minorHAnsi" w:hAnsiTheme="minorHAnsi" w:cstheme="minorHAnsi"/>
                <w:sz w:val="24"/>
                <w:szCs w:val="24"/>
              </w:rPr>
              <w:t xml:space="preserve">Šiaurės Airija sulauks investicijų skatinimo: kanclerė R. </w:t>
            </w:r>
            <w:proofErr w:type="spellStart"/>
            <w:r w:rsidRPr="006F256E">
              <w:rPr>
                <w:rFonts w:asciiTheme="minorHAnsi" w:hAnsiTheme="minorHAnsi" w:cstheme="minorHAnsi"/>
                <w:sz w:val="24"/>
                <w:szCs w:val="24"/>
              </w:rPr>
              <w:t>Reeves</w:t>
            </w:r>
            <w:proofErr w:type="spellEnd"/>
            <w:r w:rsidRPr="006F256E">
              <w:rPr>
                <w:rFonts w:asciiTheme="minorHAnsi" w:hAnsiTheme="minorHAnsi" w:cstheme="minorHAnsi"/>
                <w:sz w:val="24"/>
                <w:szCs w:val="24"/>
              </w:rPr>
              <w:t xml:space="preserve"> patvirtino £310 mln. investicijų paketą pagal „</w:t>
            </w:r>
            <w:proofErr w:type="spellStart"/>
            <w:r w:rsidRPr="006F256E">
              <w:rPr>
                <w:rFonts w:asciiTheme="minorHAnsi" w:hAnsiTheme="minorHAnsi" w:cstheme="minorHAnsi"/>
                <w:sz w:val="24"/>
                <w:szCs w:val="24"/>
              </w:rPr>
              <w:t>Plan</w:t>
            </w:r>
            <w:proofErr w:type="spellEnd"/>
            <w:r w:rsidRPr="006F256E">
              <w:rPr>
                <w:rFonts w:asciiTheme="minorHAnsi" w:hAnsiTheme="minorHAnsi" w:cstheme="minorHAnsi"/>
                <w:sz w:val="24"/>
                <w:szCs w:val="24"/>
              </w:rPr>
              <w:t xml:space="preserve"> </w:t>
            </w:r>
            <w:proofErr w:type="spellStart"/>
            <w:r w:rsidRPr="006F256E">
              <w:rPr>
                <w:rFonts w:asciiTheme="minorHAnsi" w:hAnsiTheme="minorHAnsi" w:cstheme="minorHAnsi"/>
                <w:sz w:val="24"/>
                <w:szCs w:val="24"/>
              </w:rPr>
              <w:t>for</w:t>
            </w:r>
            <w:proofErr w:type="spellEnd"/>
            <w:r w:rsidRPr="006F256E">
              <w:rPr>
                <w:rFonts w:asciiTheme="minorHAnsi" w:hAnsiTheme="minorHAnsi" w:cstheme="minorHAnsi"/>
                <w:sz w:val="24"/>
                <w:szCs w:val="24"/>
              </w:rPr>
              <w:t xml:space="preserve"> </w:t>
            </w:r>
            <w:proofErr w:type="spellStart"/>
            <w:r w:rsidRPr="006F256E">
              <w:rPr>
                <w:rFonts w:asciiTheme="minorHAnsi" w:hAnsiTheme="minorHAnsi" w:cstheme="minorHAnsi"/>
                <w:sz w:val="24"/>
                <w:szCs w:val="24"/>
              </w:rPr>
              <w:t>Change</w:t>
            </w:r>
            <w:proofErr w:type="spellEnd"/>
            <w:r w:rsidRPr="006F256E">
              <w:rPr>
                <w:rFonts w:asciiTheme="minorHAnsi" w:hAnsiTheme="minorHAnsi" w:cstheme="minorHAnsi"/>
                <w:sz w:val="24"/>
                <w:szCs w:val="24"/>
              </w:rPr>
              <w:t>“, skirtą ilgalaikės ekonominės plėtros pagrindams stiprinti, orientuotą į kūrybines industrijas, gynybą ir saugesnes bendruomenes.</w:t>
            </w:r>
          </w:p>
        </w:tc>
        <w:tc>
          <w:tcPr>
            <w:tcW w:w="2572" w:type="dxa"/>
            <w:tcMar>
              <w:top w:w="29" w:type="dxa"/>
              <w:left w:w="115" w:type="dxa"/>
              <w:bottom w:w="29" w:type="dxa"/>
              <w:right w:w="115" w:type="dxa"/>
            </w:tcMar>
          </w:tcPr>
          <w:p w14:paraId="16543804" w14:textId="17376BC3" w:rsidR="00970E55" w:rsidRPr="006F256E" w:rsidRDefault="00DF59B5" w:rsidP="00970E55">
            <w:pPr>
              <w:spacing w:after="0"/>
              <w:rPr>
                <w:rFonts w:asciiTheme="minorHAnsi" w:hAnsiTheme="minorHAnsi" w:cstheme="minorHAnsi"/>
                <w:sz w:val="20"/>
                <w:szCs w:val="20"/>
              </w:rPr>
            </w:pPr>
            <w:hyperlink r:id="rId80" w:history="1">
              <w:r w:rsidRPr="006F256E">
                <w:rPr>
                  <w:rStyle w:val="Hyperlink"/>
                  <w:rFonts w:asciiTheme="minorHAnsi" w:hAnsiTheme="minorHAnsi" w:cstheme="minorHAnsi"/>
                  <w:sz w:val="20"/>
                  <w:szCs w:val="20"/>
                </w:rPr>
                <w:t>GOV.UK</w:t>
              </w:r>
            </w:hyperlink>
          </w:p>
        </w:tc>
      </w:tr>
      <w:tr w:rsidR="00970E55" w:rsidRPr="004E5342" w14:paraId="53359029" w14:textId="77777777" w:rsidTr="00BD6CF7">
        <w:trPr>
          <w:trHeight w:val="41"/>
        </w:trPr>
        <w:tc>
          <w:tcPr>
            <w:tcW w:w="877" w:type="dxa"/>
            <w:tcMar>
              <w:top w:w="29" w:type="dxa"/>
              <w:left w:w="115" w:type="dxa"/>
              <w:bottom w:w="29" w:type="dxa"/>
              <w:right w:w="115" w:type="dxa"/>
            </w:tcMar>
          </w:tcPr>
          <w:p w14:paraId="49C3514D" w14:textId="77777777" w:rsidR="00970E55" w:rsidRPr="004E5342" w:rsidRDefault="00970E55" w:rsidP="00970E55">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512D90D" w14:textId="5974909F" w:rsidR="00970E55" w:rsidRPr="006F256E" w:rsidRDefault="00DF59B5" w:rsidP="00970E55">
            <w:pPr>
              <w:spacing w:after="0"/>
              <w:rPr>
                <w:rFonts w:asciiTheme="minorHAnsi" w:hAnsiTheme="minorHAnsi" w:cstheme="minorHAnsi"/>
                <w:sz w:val="24"/>
                <w:szCs w:val="24"/>
              </w:rPr>
            </w:pPr>
            <w:r w:rsidRPr="006F256E">
              <w:rPr>
                <w:rFonts w:asciiTheme="minorHAnsi" w:hAnsiTheme="minorHAnsi" w:cstheme="minorHAnsi"/>
                <w:color w:val="000000"/>
                <w:sz w:val="24"/>
                <w:szCs w:val="24"/>
              </w:rPr>
              <w:t xml:space="preserve">JK dviejų metų vidutinė būsto paskolos palūkanų norma pirmą kartą nuo </w:t>
            </w:r>
            <w:r w:rsidRPr="006F256E">
              <w:rPr>
                <w:rFonts w:asciiTheme="minorHAnsi" w:hAnsiTheme="minorHAnsi" w:cstheme="minorHAnsi"/>
                <w:color w:val="000000"/>
                <w:sz w:val="24"/>
                <w:szCs w:val="24"/>
                <w:lang w:val="en-US"/>
              </w:rPr>
              <w:t>2022 m. rugs</w:t>
            </w:r>
            <w:r w:rsidRPr="006F256E">
              <w:rPr>
                <w:rFonts w:asciiTheme="minorHAnsi" w:hAnsiTheme="minorHAnsi" w:cstheme="minorHAnsi"/>
                <w:color w:val="000000"/>
                <w:sz w:val="24"/>
                <w:szCs w:val="24"/>
              </w:rPr>
              <w:t xml:space="preserve">ėjo mėn. nukrito žemiau 5 % (iki </w:t>
            </w:r>
            <w:r w:rsidRPr="006F256E">
              <w:rPr>
                <w:rFonts w:asciiTheme="minorHAnsi" w:hAnsiTheme="minorHAnsi" w:cstheme="minorHAnsi"/>
                <w:color w:val="000000"/>
                <w:sz w:val="24"/>
                <w:szCs w:val="24"/>
                <w:lang w:val="en-US"/>
              </w:rPr>
              <w:t>4,99%)</w:t>
            </w:r>
            <w:r w:rsidRPr="006F256E">
              <w:rPr>
                <w:rFonts w:asciiTheme="minorHAnsi" w:hAnsiTheme="minorHAnsi" w:cstheme="minorHAnsi"/>
                <w:color w:val="000000"/>
                <w:sz w:val="24"/>
                <w:szCs w:val="24"/>
              </w:rPr>
              <w:t>. Tai rodo aktyvesnę skolintojų konkurenciją.</w:t>
            </w:r>
          </w:p>
        </w:tc>
        <w:tc>
          <w:tcPr>
            <w:tcW w:w="2572" w:type="dxa"/>
            <w:tcMar>
              <w:top w:w="29" w:type="dxa"/>
              <w:left w:w="115" w:type="dxa"/>
              <w:bottom w:w="29" w:type="dxa"/>
              <w:right w:w="115" w:type="dxa"/>
            </w:tcMar>
          </w:tcPr>
          <w:p w14:paraId="1F1DBF03" w14:textId="16AF1169" w:rsidR="00970E55" w:rsidRPr="006F256E" w:rsidRDefault="00DF59B5" w:rsidP="00970E55">
            <w:pPr>
              <w:spacing w:after="0"/>
              <w:rPr>
                <w:rFonts w:asciiTheme="minorHAnsi" w:hAnsiTheme="minorHAnsi" w:cstheme="minorHAnsi"/>
                <w:sz w:val="20"/>
                <w:szCs w:val="20"/>
              </w:rPr>
            </w:pPr>
            <w:hyperlink r:id="rId81" w:history="1">
              <w:r w:rsidRPr="006F256E">
                <w:rPr>
                  <w:rStyle w:val="Hyperlink"/>
                  <w:rFonts w:asciiTheme="minorHAnsi" w:hAnsiTheme="minorHAnsi" w:cstheme="minorHAnsi"/>
                  <w:sz w:val="20"/>
                  <w:szCs w:val="20"/>
                </w:rPr>
                <w:t>BBC</w:t>
              </w:r>
            </w:hyperlink>
          </w:p>
        </w:tc>
      </w:tr>
      <w:tr w:rsidR="00970E55" w:rsidRPr="004E5342" w14:paraId="01B1665B" w14:textId="77777777" w:rsidTr="00BD6CF7">
        <w:trPr>
          <w:trHeight w:val="41"/>
        </w:trPr>
        <w:tc>
          <w:tcPr>
            <w:tcW w:w="877" w:type="dxa"/>
            <w:tcMar>
              <w:top w:w="29" w:type="dxa"/>
              <w:left w:w="115" w:type="dxa"/>
              <w:bottom w:w="29" w:type="dxa"/>
              <w:right w:w="115" w:type="dxa"/>
            </w:tcMar>
          </w:tcPr>
          <w:p w14:paraId="734CFD8C" w14:textId="77777777" w:rsidR="00970E55" w:rsidRPr="004E5342" w:rsidRDefault="00970E55" w:rsidP="00970E55">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BA7CC02" w14:textId="49D6B7DE" w:rsidR="00970E55" w:rsidRPr="006F256E" w:rsidRDefault="00DF59B5" w:rsidP="00970E55">
            <w:pPr>
              <w:spacing w:after="0"/>
              <w:rPr>
                <w:rFonts w:asciiTheme="minorHAnsi" w:hAnsiTheme="minorHAnsi" w:cstheme="minorHAnsi"/>
                <w:b/>
                <w:bCs/>
                <w:sz w:val="24"/>
                <w:szCs w:val="24"/>
              </w:rPr>
            </w:pPr>
            <w:r w:rsidRPr="006F256E">
              <w:rPr>
                <w:rFonts w:asciiTheme="minorHAnsi" w:hAnsiTheme="minorHAnsi" w:cstheme="minorHAnsi"/>
                <w:sz w:val="24"/>
                <w:szCs w:val="24"/>
              </w:rPr>
              <w:t>JK iždas svarsto paveldėjimo mokesčio reformą – potencialios priemonės apima neapmokestinamų dovanų apribojimą visam gyvenimui arba dabartinio septynerių metų neapmokestinamojo laikotarpio dovanoms sutrumpinimą.</w:t>
            </w:r>
          </w:p>
        </w:tc>
        <w:tc>
          <w:tcPr>
            <w:tcW w:w="2572" w:type="dxa"/>
            <w:tcMar>
              <w:top w:w="29" w:type="dxa"/>
              <w:left w:w="115" w:type="dxa"/>
              <w:bottom w:w="29" w:type="dxa"/>
              <w:right w:w="115" w:type="dxa"/>
            </w:tcMar>
          </w:tcPr>
          <w:p w14:paraId="1F4A5526" w14:textId="50E56092" w:rsidR="00970E55" w:rsidRPr="006F256E" w:rsidRDefault="00DF59B5" w:rsidP="00DF59B5">
            <w:pPr>
              <w:spacing w:after="0" w:line="240" w:lineRule="auto"/>
              <w:jc w:val="both"/>
              <w:rPr>
                <w:rFonts w:asciiTheme="minorHAnsi" w:hAnsiTheme="minorHAnsi" w:cstheme="minorHAnsi"/>
                <w:sz w:val="20"/>
                <w:szCs w:val="20"/>
              </w:rPr>
            </w:pPr>
            <w:hyperlink r:id="rId82" w:anchor=":~:text=Ideas%20on%20the%20table%20include,made%20to%20close%20IHT%20loopholes." w:history="1">
              <w:r w:rsidRPr="006F256E">
                <w:rPr>
                  <w:rStyle w:val="Hyperlink"/>
                  <w:rFonts w:asciiTheme="minorHAnsi" w:hAnsiTheme="minorHAnsi" w:cstheme="minorHAnsi"/>
                  <w:sz w:val="20"/>
                  <w:szCs w:val="20"/>
                </w:rPr>
                <w:t xml:space="preserve">The </w:t>
              </w:r>
              <w:proofErr w:type="spellStart"/>
              <w:r w:rsidRPr="006F256E">
                <w:rPr>
                  <w:rStyle w:val="Hyperlink"/>
                  <w:rFonts w:asciiTheme="minorHAnsi" w:hAnsiTheme="minorHAnsi" w:cstheme="minorHAnsi"/>
                  <w:sz w:val="20"/>
                  <w:szCs w:val="20"/>
                </w:rPr>
                <w:t>Guardian</w:t>
              </w:r>
              <w:proofErr w:type="spellEnd"/>
            </w:hyperlink>
            <w:r w:rsidRPr="006F256E">
              <w:rPr>
                <w:rFonts w:asciiTheme="minorHAnsi" w:hAnsiTheme="minorHAnsi" w:cstheme="minorHAnsi"/>
                <w:sz w:val="20"/>
                <w:szCs w:val="20"/>
              </w:rPr>
              <w:t xml:space="preserve">, </w:t>
            </w:r>
            <w:hyperlink r:id="rId83" w:history="1">
              <w:r w:rsidRPr="006F256E">
                <w:rPr>
                  <w:rStyle w:val="Hyperlink"/>
                  <w:rFonts w:asciiTheme="minorHAnsi" w:hAnsiTheme="minorHAnsi" w:cstheme="minorHAnsi"/>
                  <w:sz w:val="20"/>
                  <w:szCs w:val="20"/>
                </w:rPr>
                <w:t xml:space="preserve">The </w:t>
              </w:r>
              <w:proofErr w:type="spellStart"/>
              <w:r w:rsidRPr="006F256E">
                <w:rPr>
                  <w:rStyle w:val="Hyperlink"/>
                  <w:rFonts w:asciiTheme="minorHAnsi" w:hAnsiTheme="minorHAnsi" w:cstheme="minorHAnsi"/>
                  <w:sz w:val="20"/>
                  <w:szCs w:val="20"/>
                </w:rPr>
                <w:t>Independent</w:t>
              </w:r>
              <w:proofErr w:type="spellEnd"/>
            </w:hyperlink>
          </w:p>
        </w:tc>
      </w:tr>
      <w:tr w:rsidR="00970E55" w:rsidRPr="004E5342" w14:paraId="4F428AAE" w14:textId="77777777" w:rsidTr="00BD6CF7">
        <w:trPr>
          <w:trHeight w:val="41"/>
        </w:trPr>
        <w:tc>
          <w:tcPr>
            <w:tcW w:w="877" w:type="dxa"/>
            <w:tcMar>
              <w:top w:w="29" w:type="dxa"/>
              <w:left w:w="115" w:type="dxa"/>
              <w:bottom w:w="29" w:type="dxa"/>
              <w:right w:w="115" w:type="dxa"/>
            </w:tcMar>
          </w:tcPr>
          <w:p w14:paraId="1AB031B5" w14:textId="77777777" w:rsidR="00970E55" w:rsidRPr="004E5342" w:rsidRDefault="00970E55" w:rsidP="00970E55">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7BF4399" w14:textId="1DE481FF" w:rsidR="00DF59B5" w:rsidRPr="006F256E" w:rsidRDefault="00DF59B5" w:rsidP="00304D6D">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 xml:space="preserve">Liepos mėnesį JK infliacija didėjo labiau nei tikėtasi – iki 3,8%, labiausiai dėl padidėjusių maisto produktų ir lėktuvų bilietų kainų. Taigi, didėja ir abejonės, ar šiais metais palūkanų normos vėl bus mažinamos siekiant paremti vangų ekonomikos augimą. </w:t>
            </w:r>
          </w:p>
          <w:p w14:paraId="76798F20" w14:textId="77777777" w:rsidR="00304D6D" w:rsidRPr="006F256E" w:rsidRDefault="00304D6D" w:rsidP="00304D6D">
            <w:pPr>
              <w:spacing w:after="0" w:line="240" w:lineRule="auto"/>
              <w:jc w:val="both"/>
              <w:rPr>
                <w:rFonts w:asciiTheme="minorHAnsi" w:hAnsiTheme="minorHAnsi" w:cstheme="minorHAnsi"/>
                <w:sz w:val="24"/>
                <w:szCs w:val="24"/>
              </w:rPr>
            </w:pPr>
          </w:p>
          <w:p w14:paraId="746FBE0C" w14:textId="2F912B9C" w:rsidR="00970E55" w:rsidRPr="006F256E" w:rsidRDefault="00DF59B5" w:rsidP="00DF59B5">
            <w:pPr>
              <w:spacing w:after="0"/>
              <w:rPr>
                <w:rFonts w:asciiTheme="minorHAnsi" w:hAnsiTheme="minorHAnsi" w:cstheme="minorHAnsi"/>
                <w:b/>
                <w:bCs/>
                <w:sz w:val="24"/>
                <w:szCs w:val="24"/>
              </w:rPr>
            </w:pPr>
            <w:r w:rsidRPr="006F256E">
              <w:rPr>
                <w:rFonts w:asciiTheme="minorHAnsi" w:hAnsiTheme="minorHAnsi" w:cstheme="minorHAnsi"/>
                <w:sz w:val="24"/>
                <w:szCs w:val="24"/>
              </w:rPr>
              <w:t>JK kainų augimas pasiekė didžiausią atotrūkį nuo euro zonos kainų augimo per beveik dvejus metus. Metinė infliacija euro zonoje liepą išliko stabili ir siekė 2%, Prancūzijoje – vos 0,9%.</w:t>
            </w:r>
          </w:p>
        </w:tc>
        <w:tc>
          <w:tcPr>
            <w:tcW w:w="2572" w:type="dxa"/>
            <w:tcMar>
              <w:top w:w="29" w:type="dxa"/>
              <w:left w:w="115" w:type="dxa"/>
              <w:bottom w:w="29" w:type="dxa"/>
              <w:right w:w="115" w:type="dxa"/>
            </w:tcMar>
          </w:tcPr>
          <w:p w14:paraId="7DDAD5A1" w14:textId="4EF00A78" w:rsidR="00970E55" w:rsidRPr="006F256E" w:rsidRDefault="00DF59B5" w:rsidP="00970E55">
            <w:pPr>
              <w:spacing w:after="0"/>
              <w:rPr>
                <w:rFonts w:asciiTheme="minorHAnsi" w:hAnsiTheme="minorHAnsi" w:cstheme="minorHAnsi"/>
                <w:sz w:val="20"/>
                <w:szCs w:val="20"/>
                <w:lang w:val="en-US"/>
              </w:rPr>
            </w:pPr>
            <w:hyperlink r:id="rId84" w:history="1">
              <w:r w:rsidRPr="006F256E">
                <w:rPr>
                  <w:rStyle w:val="Hyperlink"/>
                  <w:rFonts w:asciiTheme="minorHAnsi" w:hAnsiTheme="minorHAnsi" w:cstheme="minorHAnsi"/>
                  <w:sz w:val="20"/>
                  <w:szCs w:val="20"/>
                </w:rPr>
                <w:t xml:space="preserve">Office </w:t>
              </w:r>
              <w:proofErr w:type="spellStart"/>
              <w:r w:rsidRPr="006F256E">
                <w:rPr>
                  <w:rStyle w:val="Hyperlink"/>
                  <w:rFonts w:asciiTheme="minorHAnsi" w:hAnsiTheme="minorHAnsi" w:cstheme="minorHAnsi"/>
                  <w:sz w:val="20"/>
                  <w:szCs w:val="20"/>
                </w:rPr>
                <w:t>for</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National</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Statistics</w:t>
              </w:r>
              <w:proofErr w:type="spellEnd"/>
            </w:hyperlink>
            <w:r w:rsidRPr="006F256E">
              <w:rPr>
                <w:rFonts w:asciiTheme="minorHAnsi" w:hAnsiTheme="minorHAnsi" w:cstheme="minorHAnsi"/>
                <w:sz w:val="20"/>
                <w:szCs w:val="20"/>
              </w:rPr>
              <w:t xml:space="preserve">, </w:t>
            </w:r>
            <w:hyperlink r:id="rId85"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r w:rsidRPr="006F256E">
              <w:rPr>
                <w:rFonts w:asciiTheme="minorHAnsi" w:hAnsiTheme="minorHAnsi" w:cstheme="minorHAnsi"/>
                <w:sz w:val="20"/>
                <w:szCs w:val="20"/>
              </w:rPr>
              <w:t xml:space="preserve">, </w:t>
            </w:r>
            <w:hyperlink r:id="rId86"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tc>
      </w:tr>
      <w:tr w:rsidR="00304D6D" w:rsidRPr="004E5342" w14:paraId="6EE6A63C" w14:textId="77777777" w:rsidTr="00BD6CF7">
        <w:trPr>
          <w:trHeight w:val="41"/>
        </w:trPr>
        <w:tc>
          <w:tcPr>
            <w:tcW w:w="877" w:type="dxa"/>
            <w:tcMar>
              <w:top w:w="29" w:type="dxa"/>
              <w:left w:w="115" w:type="dxa"/>
              <w:bottom w:w="29" w:type="dxa"/>
              <w:right w:w="115" w:type="dxa"/>
            </w:tcMar>
          </w:tcPr>
          <w:p w14:paraId="5008DF74" w14:textId="77777777" w:rsidR="00304D6D" w:rsidRPr="004E5342" w:rsidRDefault="00304D6D" w:rsidP="00970E55">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F715155" w14:textId="1F9341CE" w:rsidR="00304D6D" w:rsidRPr="006F256E" w:rsidRDefault="00304D6D" w:rsidP="00304D6D">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JK maisto kainų infliacija rugpjūtį pakilo iki 4,2 % (nuo 4 % liepą) ir pasiekė aukščiausią lygį per 17 mėnesių; labiausiai brango pagrindiniai produktai, tokie kaip kiaušiniai ir sviestas, bei šokoladas. Anglijos bankas perspėja, kad infliacija šiemet gali viršyti 5 %, nors palūkanų norma neseniai sumažinta iki 4 %.</w:t>
            </w:r>
          </w:p>
        </w:tc>
        <w:tc>
          <w:tcPr>
            <w:tcW w:w="2572" w:type="dxa"/>
            <w:tcMar>
              <w:top w:w="29" w:type="dxa"/>
              <w:left w:w="115" w:type="dxa"/>
              <w:bottom w:w="29" w:type="dxa"/>
              <w:right w:w="115" w:type="dxa"/>
            </w:tcMar>
          </w:tcPr>
          <w:p w14:paraId="394A352C" w14:textId="4B81790C" w:rsidR="00304D6D" w:rsidRPr="006F256E" w:rsidRDefault="00304D6D" w:rsidP="00970E55">
            <w:pPr>
              <w:spacing w:after="0"/>
              <w:rPr>
                <w:rFonts w:asciiTheme="minorHAnsi" w:hAnsiTheme="minorHAnsi" w:cstheme="minorHAnsi"/>
                <w:sz w:val="20"/>
                <w:szCs w:val="20"/>
                <w:lang w:val="en-US"/>
              </w:rPr>
            </w:pPr>
            <w:hyperlink r:id="rId87" w:history="1">
              <w:proofErr w:type="spellStart"/>
              <w:r w:rsidRPr="006F256E">
                <w:rPr>
                  <w:rStyle w:val="Hyperlink"/>
                  <w:rFonts w:asciiTheme="minorHAnsi" w:hAnsiTheme="minorHAnsi" w:cstheme="minorHAnsi"/>
                  <w:sz w:val="20"/>
                  <w:szCs w:val="20"/>
                </w:rPr>
                <w:t>British</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Retail</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Consortium</w:t>
              </w:r>
              <w:proofErr w:type="spellEnd"/>
              <w:r w:rsidRPr="006F256E">
                <w:rPr>
                  <w:rStyle w:val="Hyperlink"/>
                  <w:rFonts w:asciiTheme="minorHAnsi" w:hAnsiTheme="minorHAnsi" w:cstheme="minorHAnsi"/>
                  <w:sz w:val="20"/>
                  <w:szCs w:val="20"/>
                </w:rPr>
                <w:t xml:space="preserve"> (BRC)</w:t>
              </w:r>
            </w:hyperlink>
            <w:r w:rsidRPr="006F256E">
              <w:rPr>
                <w:rFonts w:asciiTheme="minorHAnsi" w:hAnsiTheme="minorHAnsi" w:cstheme="minorHAnsi"/>
                <w:sz w:val="20"/>
                <w:szCs w:val="20"/>
              </w:rPr>
              <w:t xml:space="preserve">, </w:t>
            </w:r>
            <w:hyperlink r:id="rId88" w:history="1">
              <w:proofErr w:type="spellStart"/>
              <w:r w:rsidRPr="006F256E">
                <w:rPr>
                  <w:rStyle w:val="Hyperlink"/>
                  <w:rFonts w:asciiTheme="minorHAnsi" w:hAnsiTheme="minorHAnsi" w:cstheme="minorHAnsi"/>
                  <w:sz w:val="20"/>
                  <w:szCs w:val="20"/>
                </w:rPr>
                <w:t>NielsenQ</w:t>
              </w:r>
              <w:proofErr w:type="spellEnd"/>
              <w:r w:rsidRPr="006F256E">
                <w:rPr>
                  <w:rStyle w:val="Hyperlink"/>
                  <w:rFonts w:asciiTheme="minorHAnsi" w:hAnsiTheme="minorHAnsi" w:cstheme="minorHAnsi"/>
                  <w:sz w:val="20"/>
                  <w:szCs w:val="20"/>
                </w:rPr>
                <w:t xml:space="preserve"> (NIQ)</w:t>
              </w:r>
            </w:hyperlink>
            <w:r w:rsidRPr="006F256E">
              <w:rPr>
                <w:rFonts w:asciiTheme="minorHAnsi" w:hAnsiTheme="minorHAnsi" w:cstheme="minorHAnsi"/>
                <w:sz w:val="20"/>
                <w:szCs w:val="20"/>
              </w:rPr>
              <w:t xml:space="preserve">, </w:t>
            </w:r>
            <w:hyperlink r:id="rId89" w:history="1">
              <w:r w:rsidRPr="006F256E">
                <w:rPr>
                  <w:rStyle w:val="Hyperlink"/>
                  <w:rFonts w:asciiTheme="minorHAnsi" w:hAnsiTheme="minorHAnsi" w:cstheme="minorHAnsi"/>
                  <w:sz w:val="20"/>
                  <w:szCs w:val="20"/>
                </w:rPr>
                <w:t xml:space="preserve">The </w:t>
              </w:r>
              <w:proofErr w:type="spellStart"/>
              <w:r w:rsidRPr="006F256E">
                <w:rPr>
                  <w:rStyle w:val="Hyperlink"/>
                  <w:rFonts w:asciiTheme="minorHAnsi" w:hAnsiTheme="minorHAnsi" w:cstheme="minorHAnsi"/>
                  <w:sz w:val="20"/>
                  <w:szCs w:val="20"/>
                </w:rPr>
                <w:t>Times</w:t>
              </w:r>
              <w:proofErr w:type="spellEnd"/>
            </w:hyperlink>
          </w:p>
        </w:tc>
      </w:tr>
      <w:tr w:rsidR="00970E55" w:rsidRPr="004E5342" w14:paraId="3FCAB726" w14:textId="77777777" w:rsidTr="00BD6CF7">
        <w:trPr>
          <w:trHeight w:val="41"/>
        </w:trPr>
        <w:tc>
          <w:tcPr>
            <w:tcW w:w="877" w:type="dxa"/>
            <w:tcMar>
              <w:top w:w="29" w:type="dxa"/>
              <w:left w:w="115" w:type="dxa"/>
              <w:bottom w:w="29" w:type="dxa"/>
              <w:right w:w="115" w:type="dxa"/>
            </w:tcMar>
          </w:tcPr>
          <w:p w14:paraId="5D1FABAF" w14:textId="77777777" w:rsidR="00970E55" w:rsidRPr="004E5342" w:rsidRDefault="00970E55" w:rsidP="00970E55">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30A3604" w14:textId="62BDDFDE" w:rsidR="00970E55" w:rsidRPr="007554F2" w:rsidRDefault="00DF59B5" w:rsidP="007554F2">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 xml:space="preserve">Nuomos kainų infliacija liepos mėnesį nukrito iki 5,9%, vidutinė nuomos kaina siekė 1,343 svarus sterlingų per mėnesį. Būsto kainos per metus iki birželio mėnesio išaugo 3,7%, palyginti su 2,7% tuo pačiu laikotarpiu iki gegužės mėnesio. Vidutinė nekilnojamojo turto kaina pasiekė 269 000 svarų sterlingų.  </w:t>
            </w:r>
          </w:p>
        </w:tc>
        <w:tc>
          <w:tcPr>
            <w:tcW w:w="2572" w:type="dxa"/>
            <w:tcMar>
              <w:top w:w="29" w:type="dxa"/>
              <w:left w:w="115" w:type="dxa"/>
              <w:bottom w:w="29" w:type="dxa"/>
              <w:right w:w="115" w:type="dxa"/>
            </w:tcMar>
          </w:tcPr>
          <w:p w14:paraId="59C6EEF9" w14:textId="19B7A20F" w:rsidR="00970E55" w:rsidRPr="006F256E" w:rsidRDefault="00DF59B5" w:rsidP="00DF59B5">
            <w:pPr>
              <w:jc w:val="both"/>
              <w:rPr>
                <w:rFonts w:asciiTheme="minorHAnsi" w:hAnsiTheme="minorHAnsi" w:cstheme="minorHAnsi"/>
                <w:sz w:val="20"/>
                <w:szCs w:val="20"/>
              </w:rPr>
            </w:pPr>
            <w:hyperlink r:id="rId90"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r w:rsidRPr="006F256E">
              <w:rPr>
                <w:rFonts w:asciiTheme="minorHAnsi" w:hAnsiTheme="minorHAnsi" w:cstheme="minorHAnsi"/>
                <w:sz w:val="20"/>
                <w:szCs w:val="20"/>
              </w:rPr>
              <w:t xml:space="preserve">, </w:t>
            </w:r>
            <w:hyperlink r:id="rId91"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r w:rsidRPr="006F256E">
              <w:rPr>
                <w:rFonts w:asciiTheme="minorHAnsi" w:hAnsiTheme="minorHAnsi" w:cstheme="minorHAnsi"/>
                <w:sz w:val="20"/>
                <w:szCs w:val="20"/>
              </w:rPr>
              <w:t xml:space="preserve">, </w:t>
            </w:r>
            <w:hyperlink r:id="rId92" w:history="1">
              <w:r w:rsidRPr="006F256E">
                <w:rPr>
                  <w:rStyle w:val="Hyperlink"/>
                  <w:rFonts w:asciiTheme="minorHAnsi" w:hAnsiTheme="minorHAnsi" w:cstheme="minorHAnsi"/>
                  <w:sz w:val="20"/>
                  <w:szCs w:val="20"/>
                </w:rPr>
                <w:t>ONS PIPR</w:t>
              </w:r>
            </w:hyperlink>
            <w:r w:rsidRPr="006F256E">
              <w:rPr>
                <w:rFonts w:asciiTheme="minorHAnsi" w:hAnsiTheme="minorHAnsi" w:cstheme="minorHAnsi"/>
                <w:sz w:val="20"/>
                <w:szCs w:val="20"/>
              </w:rPr>
              <w:t xml:space="preserve">, </w:t>
            </w:r>
            <w:hyperlink r:id="rId93" w:history="1">
              <w:r w:rsidRPr="006F256E">
                <w:rPr>
                  <w:rStyle w:val="Hyperlink"/>
                  <w:rFonts w:asciiTheme="minorHAnsi" w:hAnsiTheme="minorHAnsi" w:cstheme="minorHAnsi"/>
                  <w:sz w:val="20"/>
                  <w:szCs w:val="20"/>
                </w:rPr>
                <w:t xml:space="preserve">ONS </w:t>
              </w:r>
              <w:proofErr w:type="spellStart"/>
              <w:r w:rsidRPr="006F256E">
                <w:rPr>
                  <w:rStyle w:val="Hyperlink"/>
                  <w:rFonts w:asciiTheme="minorHAnsi" w:hAnsiTheme="minorHAnsi" w:cstheme="minorHAnsi"/>
                  <w:sz w:val="20"/>
                  <w:szCs w:val="20"/>
                </w:rPr>
                <w:t>dataset</w:t>
              </w:r>
              <w:proofErr w:type="spellEnd"/>
            </w:hyperlink>
          </w:p>
        </w:tc>
      </w:tr>
      <w:tr w:rsidR="0066345E" w:rsidRPr="004E5342" w14:paraId="0ED2B7F5" w14:textId="77777777" w:rsidTr="00BD6CF7">
        <w:trPr>
          <w:trHeight w:val="41"/>
        </w:trPr>
        <w:tc>
          <w:tcPr>
            <w:tcW w:w="877" w:type="dxa"/>
            <w:tcMar>
              <w:top w:w="29" w:type="dxa"/>
              <w:left w:w="115" w:type="dxa"/>
              <w:bottom w:w="29" w:type="dxa"/>
              <w:right w:w="115" w:type="dxa"/>
            </w:tcMar>
          </w:tcPr>
          <w:p w14:paraId="462C9FD7" w14:textId="77777777" w:rsidR="0066345E" w:rsidRPr="004E5342" w:rsidRDefault="0066345E" w:rsidP="0066345E">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8CA92A4" w14:textId="77777777" w:rsidR="00DF59B5" w:rsidRPr="006F256E" w:rsidRDefault="00DF59B5" w:rsidP="00DF59B5">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 xml:space="preserve">JK verslo aktyvumas išaugo iki aukščiausio lygio per 12 mėnesių, o viešojo sektoriaus skolinimasis buvo mažesnis nei oficialiose prognozėse. </w:t>
            </w:r>
          </w:p>
          <w:p w14:paraId="5E685FF7" w14:textId="77777777" w:rsidR="00DF59B5" w:rsidRPr="006F256E" w:rsidRDefault="00DF59B5" w:rsidP="00DF59B5">
            <w:pPr>
              <w:pStyle w:val="ListParagraph"/>
              <w:rPr>
                <w:rFonts w:asciiTheme="minorHAnsi" w:hAnsiTheme="minorHAnsi" w:cstheme="minorHAnsi"/>
                <w:sz w:val="24"/>
                <w:szCs w:val="24"/>
              </w:rPr>
            </w:pPr>
          </w:p>
          <w:p w14:paraId="61511603" w14:textId="77777777" w:rsidR="0066345E" w:rsidRPr="006F256E" w:rsidRDefault="00DF59B5" w:rsidP="00DF59B5">
            <w:pPr>
              <w:spacing w:after="0"/>
              <w:rPr>
                <w:rFonts w:asciiTheme="minorHAnsi" w:hAnsiTheme="minorHAnsi" w:cstheme="minorHAnsi"/>
                <w:sz w:val="24"/>
                <w:szCs w:val="24"/>
              </w:rPr>
            </w:pPr>
            <w:r w:rsidRPr="006F256E">
              <w:rPr>
                <w:rFonts w:asciiTheme="minorHAnsi" w:hAnsiTheme="minorHAnsi" w:cstheme="minorHAnsi"/>
                <w:sz w:val="24"/>
                <w:szCs w:val="24"/>
              </w:rPr>
              <w:t xml:space="preserve">Rugpjūčio mėnesį „S&amp;P Global UK </w:t>
            </w:r>
            <w:proofErr w:type="spellStart"/>
            <w:r w:rsidRPr="006F256E">
              <w:rPr>
                <w:rFonts w:asciiTheme="minorHAnsi" w:hAnsiTheme="minorHAnsi" w:cstheme="minorHAnsi"/>
                <w:sz w:val="24"/>
                <w:szCs w:val="24"/>
              </w:rPr>
              <w:t>Composite</w:t>
            </w:r>
            <w:proofErr w:type="spellEnd"/>
            <w:r w:rsidRPr="006F256E">
              <w:rPr>
                <w:rFonts w:asciiTheme="minorHAnsi" w:hAnsiTheme="minorHAnsi" w:cstheme="minorHAnsi"/>
                <w:sz w:val="24"/>
                <w:szCs w:val="24"/>
              </w:rPr>
              <w:t>“ pirkimų vadybininkų indeksas pakilo iki 53, daugiausia dėl paslaugų verslo atsigavimo, palyginti su 51,5 liepos mėnesį. Tai buvo ketvirtas mėnuo iš eilės, kai rodiklis viršija 50 lygį – tai rodo plėtrą. Naujų sandorių apimtys augo sparčiausiai nuo 2024 m. spalio mėnesio.</w:t>
            </w:r>
          </w:p>
          <w:p w14:paraId="1B8B17BA" w14:textId="77777777" w:rsidR="00DF59B5" w:rsidRPr="006F256E" w:rsidRDefault="00DF59B5" w:rsidP="00DF59B5">
            <w:pPr>
              <w:spacing w:after="0"/>
              <w:rPr>
                <w:rFonts w:asciiTheme="minorHAnsi" w:hAnsiTheme="minorHAnsi" w:cstheme="minorHAnsi"/>
                <w:sz w:val="24"/>
                <w:szCs w:val="24"/>
              </w:rPr>
            </w:pPr>
          </w:p>
          <w:p w14:paraId="38FCE607" w14:textId="4219F158" w:rsidR="00DF59B5" w:rsidRPr="006F256E" w:rsidRDefault="00DF59B5" w:rsidP="00DF59B5">
            <w:pPr>
              <w:spacing w:after="0"/>
              <w:rPr>
                <w:rFonts w:asciiTheme="minorHAnsi" w:hAnsiTheme="minorHAnsi" w:cstheme="minorHAnsi"/>
                <w:b/>
                <w:bCs/>
                <w:sz w:val="24"/>
                <w:szCs w:val="24"/>
              </w:rPr>
            </w:pPr>
            <w:r w:rsidRPr="006F256E">
              <w:rPr>
                <w:rFonts w:asciiTheme="minorHAnsi" w:hAnsiTheme="minorHAnsi" w:cstheme="minorHAnsi"/>
                <w:sz w:val="24"/>
                <w:szCs w:val="24"/>
              </w:rPr>
              <w:t>„</w:t>
            </w:r>
            <w:proofErr w:type="spellStart"/>
            <w:r w:rsidRPr="006F256E">
              <w:rPr>
                <w:rFonts w:asciiTheme="minorHAnsi" w:hAnsiTheme="minorHAnsi" w:cstheme="minorHAnsi"/>
                <w:sz w:val="24"/>
                <w:szCs w:val="24"/>
              </w:rPr>
              <w:t>Lloyds</w:t>
            </w:r>
            <w:proofErr w:type="spellEnd"/>
            <w:r w:rsidRPr="006F256E">
              <w:rPr>
                <w:rFonts w:asciiTheme="minorHAnsi" w:hAnsiTheme="minorHAnsi" w:cstheme="minorHAnsi"/>
                <w:sz w:val="24"/>
                <w:szCs w:val="24"/>
              </w:rPr>
              <w:t xml:space="preserve"> Bank“ apklausa rodo, kad JK verslo pasitikėjimas rugpjūtį pakilo iki 54 %, daugiausia dėl lūkesčių dėl didesnio pelno per ateinančius metus. Gamintojų nuotaikos pasiekė dešimtmečio aukštumas, nepaisant nerimo dėl platesnės ekonomikos padėties ir JAV tarifų.</w:t>
            </w:r>
          </w:p>
        </w:tc>
        <w:tc>
          <w:tcPr>
            <w:tcW w:w="2572" w:type="dxa"/>
            <w:tcMar>
              <w:top w:w="29" w:type="dxa"/>
              <w:left w:w="115" w:type="dxa"/>
              <w:bottom w:w="29" w:type="dxa"/>
              <w:right w:w="115" w:type="dxa"/>
            </w:tcMar>
          </w:tcPr>
          <w:p w14:paraId="5407AF00" w14:textId="77777777" w:rsidR="0066345E" w:rsidRPr="006F256E" w:rsidRDefault="00DF59B5" w:rsidP="0066345E">
            <w:pPr>
              <w:spacing w:after="0"/>
              <w:rPr>
                <w:rFonts w:asciiTheme="minorHAnsi" w:hAnsiTheme="minorHAnsi" w:cstheme="minorHAnsi"/>
                <w:sz w:val="20"/>
                <w:szCs w:val="20"/>
              </w:rPr>
            </w:pPr>
            <w:hyperlink r:id="rId94" w:anchor=":~:text=The%20headline%20seasonally%20adjusted%20S%26P,for%20the%20fourth%20successive%20month." w:history="1">
              <w:r w:rsidRPr="006F256E">
                <w:rPr>
                  <w:rStyle w:val="Hyperlink"/>
                  <w:rFonts w:asciiTheme="minorHAnsi" w:hAnsiTheme="minorHAnsi" w:cstheme="minorHAnsi"/>
                  <w:sz w:val="20"/>
                  <w:szCs w:val="20"/>
                </w:rPr>
                <w:t>S&amp;P Global Flash UK PMI</w:t>
              </w:r>
            </w:hyperlink>
            <w:r w:rsidRPr="006F256E">
              <w:rPr>
                <w:rFonts w:asciiTheme="minorHAnsi" w:hAnsiTheme="minorHAnsi" w:cstheme="minorHAnsi"/>
                <w:sz w:val="20"/>
                <w:szCs w:val="20"/>
              </w:rPr>
              <w:t xml:space="preserve">, </w:t>
            </w:r>
            <w:hyperlink r:id="rId95"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p w14:paraId="0D1B735C" w14:textId="77777777" w:rsidR="00DF59B5" w:rsidRPr="006F256E" w:rsidRDefault="00DF59B5" w:rsidP="0066345E">
            <w:pPr>
              <w:spacing w:after="0"/>
              <w:rPr>
                <w:rFonts w:asciiTheme="minorHAnsi" w:hAnsiTheme="minorHAnsi" w:cstheme="minorHAnsi"/>
                <w:sz w:val="20"/>
                <w:szCs w:val="20"/>
              </w:rPr>
            </w:pPr>
          </w:p>
          <w:p w14:paraId="3F346E82" w14:textId="77777777" w:rsidR="00DF59B5" w:rsidRPr="006F256E" w:rsidRDefault="00DF59B5" w:rsidP="0066345E">
            <w:pPr>
              <w:spacing w:after="0"/>
              <w:rPr>
                <w:rFonts w:asciiTheme="minorHAnsi" w:hAnsiTheme="minorHAnsi" w:cstheme="minorHAnsi"/>
                <w:sz w:val="20"/>
                <w:szCs w:val="20"/>
              </w:rPr>
            </w:pPr>
          </w:p>
          <w:p w14:paraId="2B5F0ABE" w14:textId="77777777" w:rsidR="00DF59B5" w:rsidRPr="006F256E" w:rsidRDefault="00DF59B5" w:rsidP="0066345E">
            <w:pPr>
              <w:spacing w:after="0"/>
              <w:rPr>
                <w:rFonts w:asciiTheme="minorHAnsi" w:hAnsiTheme="minorHAnsi" w:cstheme="minorHAnsi"/>
                <w:sz w:val="20"/>
                <w:szCs w:val="20"/>
              </w:rPr>
            </w:pPr>
          </w:p>
          <w:p w14:paraId="4912D752" w14:textId="77777777" w:rsidR="00DF59B5" w:rsidRPr="006F256E" w:rsidRDefault="00DF59B5" w:rsidP="0066345E">
            <w:pPr>
              <w:spacing w:after="0"/>
              <w:rPr>
                <w:rFonts w:asciiTheme="minorHAnsi" w:hAnsiTheme="minorHAnsi" w:cstheme="minorHAnsi"/>
                <w:sz w:val="20"/>
                <w:szCs w:val="20"/>
              </w:rPr>
            </w:pPr>
          </w:p>
          <w:p w14:paraId="5EBC86A5" w14:textId="77777777" w:rsidR="00DF59B5" w:rsidRPr="006F256E" w:rsidRDefault="00DF59B5" w:rsidP="0066345E">
            <w:pPr>
              <w:spacing w:after="0"/>
              <w:rPr>
                <w:rFonts w:asciiTheme="minorHAnsi" w:hAnsiTheme="minorHAnsi" w:cstheme="minorHAnsi"/>
                <w:sz w:val="20"/>
                <w:szCs w:val="20"/>
              </w:rPr>
            </w:pPr>
          </w:p>
          <w:p w14:paraId="16B3260A" w14:textId="77777777" w:rsidR="00DF59B5" w:rsidRPr="006F256E" w:rsidRDefault="00DF59B5" w:rsidP="0066345E">
            <w:pPr>
              <w:spacing w:after="0"/>
              <w:rPr>
                <w:rFonts w:asciiTheme="minorHAnsi" w:hAnsiTheme="minorHAnsi" w:cstheme="minorHAnsi"/>
                <w:sz w:val="20"/>
                <w:szCs w:val="20"/>
              </w:rPr>
            </w:pPr>
          </w:p>
          <w:p w14:paraId="59117C19" w14:textId="301F8B32" w:rsidR="00DF59B5" w:rsidRPr="006F256E" w:rsidRDefault="00DF59B5" w:rsidP="0066345E">
            <w:pPr>
              <w:spacing w:after="0"/>
              <w:rPr>
                <w:rFonts w:asciiTheme="minorHAnsi" w:hAnsiTheme="minorHAnsi" w:cstheme="minorHAnsi"/>
                <w:sz w:val="20"/>
                <w:szCs w:val="20"/>
              </w:rPr>
            </w:pPr>
            <w:hyperlink r:id="rId96" w:history="1">
              <w:r w:rsidRPr="006F256E">
                <w:rPr>
                  <w:rStyle w:val="Hyperlink"/>
                  <w:rFonts w:asciiTheme="minorHAnsi" w:hAnsiTheme="minorHAnsi" w:cstheme="minorHAnsi"/>
                  <w:sz w:val="20"/>
                  <w:szCs w:val="20"/>
                </w:rPr>
                <w:t xml:space="preserve">The </w:t>
              </w:r>
              <w:proofErr w:type="spellStart"/>
              <w:r w:rsidRPr="006F256E">
                <w:rPr>
                  <w:rStyle w:val="Hyperlink"/>
                  <w:rFonts w:asciiTheme="minorHAnsi" w:hAnsiTheme="minorHAnsi" w:cstheme="minorHAnsi"/>
                  <w:sz w:val="20"/>
                  <w:szCs w:val="20"/>
                </w:rPr>
                <w:t>Times</w:t>
              </w:r>
              <w:proofErr w:type="spellEnd"/>
            </w:hyperlink>
          </w:p>
        </w:tc>
      </w:tr>
      <w:tr w:rsidR="008C5184" w:rsidRPr="004E5342" w14:paraId="07CEE385" w14:textId="77777777" w:rsidTr="00BD6CF7">
        <w:trPr>
          <w:trHeight w:val="41"/>
        </w:trPr>
        <w:tc>
          <w:tcPr>
            <w:tcW w:w="877" w:type="dxa"/>
            <w:tcMar>
              <w:top w:w="29" w:type="dxa"/>
              <w:left w:w="115" w:type="dxa"/>
              <w:bottom w:w="29" w:type="dxa"/>
              <w:right w:w="115" w:type="dxa"/>
            </w:tcMar>
          </w:tcPr>
          <w:p w14:paraId="40E84A47" w14:textId="77777777" w:rsidR="008C5184" w:rsidRPr="004E5342" w:rsidRDefault="008C5184"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CFF3F41" w14:textId="77777777" w:rsidR="008C5184" w:rsidRPr="006F256E" w:rsidRDefault="00DF59B5" w:rsidP="008C5184">
            <w:pPr>
              <w:spacing w:after="0"/>
              <w:rPr>
                <w:rFonts w:asciiTheme="minorHAnsi" w:hAnsiTheme="minorHAnsi" w:cstheme="minorHAnsi"/>
                <w:sz w:val="24"/>
                <w:szCs w:val="24"/>
              </w:rPr>
            </w:pPr>
            <w:r w:rsidRPr="006F256E">
              <w:rPr>
                <w:rFonts w:asciiTheme="minorHAnsi" w:hAnsiTheme="minorHAnsi" w:cstheme="minorHAnsi"/>
                <w:sz w:val="24"/>
                <w:szCs w:val="24"/>
              </w:rPr>
              <w:t>JK vyriausybė perėmė trečios pagal dydį JK plieno gamyklos kontrolę, ministrams bandant apsaugoti 1450 darbo vietų po to, kai „</w:t>
            </w:r>
            <w:proofErr w:type="spellStart"/>
            <w:r w:rsidRPr="006F256E">
              <w:rPr>
                <w:rFonts w:asciiTheme="minorHAnsi" w:hAnsiTheme="minorHAnsi" w:cstheme="minorHAnsi"/>
                <w:sz w:val="24"/>
                <w:szCs w:val="24"/>
              </w:rPr>
              <w:t>Liberty</w:t>
            </w:r>
            <w:proofErr w:type="spellEnd"/>
            <w:r w:rsidRPr="006F256E">
              <w:rPr>
                <w:rFonts w:asciiTheme="minorHAnsi" w:hAnsiTheme="minorHAnsi" w:cstheme="minorHAnsi"/>
                <w:sz w:val="24"/>
                <w:szCs w:val="24"/>
              </w:rPr>
              <w:t xml:space="preserve"> </w:t>
            </w:r>
            <w:proofErr w:type="spellStart"/>
            <w:r w:rsidRPr="006F256E">
              <w:rPr>
                <w:rFonts w:asciiTheme="minorHAnsi" w:hAnsiTheme="minorHAnsi" w:cstheme="minorHAnsi"/>
                <w:sz w:val="24"/>
                <w:szCs w:val="24"/>
              </w:rPr>
              <w:t>Steel</w:t>
            </w:r>
            <w:proofErr w:type="spellEnd"/>
            <w:r w:rsidRPr="006F256E">
              <w:rPr>
                <w:rFonts w:asciiTheme="minorHAnsi" w:hAnsiTheme="minorHAnsi" w:cstheme="minorHAnsi"/>
                <w:sz w:val="24"/>
                <w:szCs w:val="24"/>
              </w:rPr>
              <w:t>“ gamykloms Pietų Jorkšyre buvo paskelbtas nemokumas.</w:t>
            </w:r>
          </w:p>
          <w:p w14:paraId="58545016" w14:textId="77777777" w:rsidR="00C22F69" w:rsidRPr="006F256E" w:rsidRDefault="00C22F69" w:rsidP="008C5184">
            <w:pPr>
              <w:spacing w:after="0"/>
              <w:rPr>
                <w:rFonts w:asciiTheme="minorHAnsi" w:hAnsiTheme="minorHAnsi" w:cstheme="minorHAnsi"/>
                <w:sz w:val="24"/>
                <w:szCs w:val="24"/>
              </w:rPr>
            </w:pPr>
          </w:p>
          <w:p w14:paraId="084FD709" w14:textId="77777777" w:rsidR="00C22F69" w:rsidRPr="006F256E" w:rsidRDefault="00C22F69" w:rsidP="00C22F69">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JK vyriausybė šiuo metu remia keturis iš šešių šalies plieno gamintojų.</w:t>
            </w:r>
          </w:p>
          <w:p w14:paraId="41E7ED2D" w14:textId="77777777" w:rsidR="00C22F69" w:rsidRPr="006F256E" w:rsidRDefault="00C22F69" w:rsidP="00C22F69">
            <w:pPr>
              <w:spacing w:after="0" w:line="240" w:lineRule="auto"/>
              <w:jc w:val="both"/>
              <w:rPr>
                <w:rFonts w:asciiTheme="minorHAnsi" w:hAnsiTheme="minorHAnsi" w:cstheme="minorHAnsi"/>
                <w:sz w:val="24"/>
                <w:szCs w:val="24"/>
              </w:rPr>
            </w:pPr>
          </w:p>
          <w:p w14:paraId="2A76519F" w14:textId="79F9238C" w:rsidR="00C22F69" w:rsidRPr="006F256E" w:rsidRDefault="00C22F69" w:rsidP="00C22F69">
            <w:pPr>
              <w:spacing w:after="0"/>
              <w:rPr>
                <w:rFonts w:asciiTheme="minorHAnsi" w:hAnsiTheme="minorHAnsi" w:cstheme="minorHAnsi"/>
                <w:color w:val="000000"/>
                <w:sz w:val="24"/>
                <w:szCs w:val="24"/>
              </w:rPr>
            </w:pPr>
            <w:r w:rsidRPr="006F256E">
              <w:rPr>
                <w:rFonts w:asciiTheme="minorHAnsi" w:hAnsiTheme="minorHAnsi" w:cstheme="minorHAnsi"/>
                <w:sz w:val="24"/>
                <w:szCs w:val="24"/>
              </w:rPr>
              <w:t>Naujausia intervencija į „</w:t>
            </w:r>
            <w:proofErr w:type="spellStart"/>
            <w:r w:rsidRPr="006F256E">
              <w:rPr>
                <w:rFonts w:asciiTheme="minorHAnsi" w:hAnsiTheme="minorHAnsi" w:cstheme="minorHAnsi"/>
                <w:sz w:val="24"/>
                <w:szCs w:val="24"/>
              </w:rPr>
              <w:t>Liberty</w:t>
            </w:r>
            <w:proofErr w:type="spellEnd"/>
            <w:r w:rsidRPr="006F256E">
              <w:rPr>
                <w:rFonts w:asciiTheme="minorHAnsi" w:hAnsiTheme="minorHAnsi" w:cstheme="minorHAnsi"/>
                <w:sz w:val="24"/>
                <w:szCs w:val="24"/>
              </w:rPr>
              <w:t xml:space="preserve"> </w:t>
            </w:r>
            <w:proofErr w:type="spellStart"/>
            <w:r w:rsidRPr="006F256E">
              <w:rPr>
                <w:rFonts w:asciiTheme="minorHAnsi" w:hAnsiTheme="minorHAnsi" w:cstheme="minorHAnsi"/>
                <w:sz w:val="24"/>
                <w:szCs w:val="24"/>
              </w:rPr>
              <w:t>Speciality</w:t>
            </w:r>
            <w:proofErr w:type="spellEnd"/>
            <w:r w:rsidRPr="006F256E">
              <w:rPr>
                <w:rFonts w:asciiTheme="minorHAnsi" w:hAnsiTheme="minorHAnsi" w:cstheme="minorHAnsi"/>
                <w:sz w:val="24"/>
                <w:szCs w:val="24"/>
              </w:rPr>
              <w:t xml:space="preserve"> </w:t>
            </w:r>
            <w:proofErr w:type="spellStart"/>
            <w:r w:rsidRPr="006F256E">
              <w:rPr>
                <w:rFonts w:asciiTheme="minorHAnsi" w:hAnsiTheme="minorHAnsi" w:cstheme="minorHAnsi"/>
                <w:sz w:val="24"/>
                <w:szCs w:val="24"/>
              </w:rPr>
              <w:t>Steel</w:t>
            </w:r>
            <w:proofErr w:type="spellEnd"/>
            <w:r w:rsidRPr="006F256E">
              <w:rPr>
                <w:rFonts w:asciiTheme="minorHAnsi" w:hAnsiTheme="minorHAnsi" w:cstheme="minorHAnsi"/>
                <w:sz w:val="24"/>
                <w:szCs w:val="24"/>
              </w:rPr>
              <w:t>“ papildo ankstesnes subsidijas ir valstybės nuosavybės atvejus. Sektorius susiduria su aukštomis energijos kainomis, JAV tarifais ir pasauline perteklinės pasiūlos problema.</w:t>
            </w:r>
          </w:p>
        </w:tc>
        <w:tc>
          <w:tcPr>
            <w:tcW w:w="2572" w:type="dxa"/>
            <w:tcMar>
              <w:top w:w="29" w:type="dxa"/>
              <w:left w:w="115" w:type="dxa"/>
              <w:bottom w:w="29" w:type="dxa"/>
              <w:right w:w="115" w:type="dxa"/>
            </w:tcMar>
          </w:tcPr>
          <w:p w14:paraId="246460AA" w14:textId="39DD298F" w:rsidR="00C22F69" w:rsidRPr="006F256E" w:rsidRDefault="00DF59B5" w:rsidP="008C5184">
            <w:pPr>
              <w:spacing w:after="0"/>
              <w:rPr>
                <w:rFonts w:asciiTheme="minorHAnsi" w:hAnsiTheme="minorHAnsi" w:cstheme="minorHAnsi"/>
                <w:sz w:val="20"/>
                <w:szCs w:val="20"/>
              </w:rPr>
            </w:pPr>
            <w:hyperlink r:id="rId97" w:history="1">
              <w:r w:rsidRPr="006F256E">
                <w:rPr>
                  <w:rStyle w:val="Hyperlink"/>
                  <w:rFonts w:asciiTheme="minorHAnsi" w:hAnsiTheme="minorHAnsi" w:cstheme="minorHAnsi"/>
                  <w:sz w:val="20"/>
                  <w:szCs w:val="20"/>
                </w:rPr>
                <w:t xml:space="preserve">The </w:t>
              </w:r>
              <w:proofErr w:type="spellStart"/>
              <w:r w:rsidRPr="006F256E">
                <w:rPr>
                  <w:rStyle w:val="Hyperlink"/>
                  <w:rFonts w:asciiTheme="minorHAnsi" w:hAnsiTheme="minorHAnsi" w:cstheme="minorHAnsi"/>
                  <w:sz w:val="20"/>
                  <w:szCs w:val="20"/>
                </w:rPr>
                <w:t>Guardian</w:t>
              </w:r>
              <w:proofErr w:type="spellEnd"/>
            </w:hyperlink>
            <w:r w:rsidRPr="006F256E">
              <w:rPr>
                <w:rFonts w:asciiTheme="minorHAnsi" w:hAnsiTheme="minorHAnsi" w:cstheme="minorHAnsi"/>
                <w:sz w:val="20"/>
                <w:szCs w:val="20"/>
              </w:rPr>
              <w:t xml:space="preserve">, </w:t>
            </w:r>
            <w:hyperlink r:id="rId98"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p w14:paraId="38AA4E2D" w14:textId="77777777" w:rsidR="00C22F69" w:rsidRPr="006F256E" w:rsidRDefault="00C22F69" w:rsidP="008C5184">
            <w:pPr>
              <w:spacing w:after="0"/>
              <w:rPr>
                <w:rFonts w:asciiTheme="minorHAnsi" w:hAnsiTheme="minorHAnsi" w:cstheme="minorHAnsi"/>
                <w:sz w:val="20"/>
                <w:szCs w:val="20"/>
              </w:rPr>
            </w:pPr>
          </w:p>
          <w:p w14:paraId="182613B6" w14:textId="163BB3CD" w:rsidR="00C22F69" w:rsidRPr="006F256E" w:rsidRDefault="00C22F69" w:rsidP="008C5184">
            <w:pPr>
              <w:spacing w:after="0"/>
              <w:rPr>
                <w:rFonts w:asciiTheme="minorHAnsi" w:hAnsiTheme="minorHAnsi" w:cstheme="minorHAnsi"/>
                <w:sz w:val="20"/>
                <w:szCs w:val="20"/>
              </w:rPr>
            </w:pPr>
            <w:hyperlink r:id="rId99"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tc>
      </w:tr>
      <w:tr w:rsidR="008C5184" w:rsidRPr="004E5342" w14:paraId="4E20E258" w14:textId="77777777" w:rsidTr="00BD6CF7">
        <w:trPr>
          <w:trHeight w:val="41"/>
        </w:trPr>
        <w:tc>
          <w:tcPr>
            <w:tcW w:w="877" w:type="dxa"/>
            <w:tcMar>
              <w:top w:w="29" w:type="dxa"/>
              <w:left w:w="115" w:type="dxa"/>
              <w:bottom w:w="29" w:type="dxa"/>
              <w:right w:w="115" w:type="dxa"/>
            </w:tcMar>
          </w:tcPr>
          <w:p w14:paraId="43C72681" w14:textId="77777777" w:rsidR="008C5184" w:rsidRPr="004E5342" w:rsidRDefault="008C5184"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8D030CE" w14:textId="77777777" w:rsidR="008C5184" w:rsidRPr="006F256E" w:rsidRDefault="00DF59B5" w:rsidP="008C5184">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 xml:space="preserve">RMT profsąjunga paskelbė apie </w:t>
            </w:r>
            <w:proofErr w:type="spellStart"/>
            <w:r w:rsidRPr="006F256E">
              <w:rPr>
                <w:rFonts w:asciiTheme="minorHAnsi" w:hAnsiTheme="minorHAnsi" w:cstheme="minorHAnsi"/>
                <w:sz w:val="24"/>
                <w:szCs w:val="24"/>
              </w:rPr>
              <w:t>etapinius</w:t>
            </w:r>
            <w:proofErr w:type="spellEnd"/>
            <w:r w:rsidRPr="006F256E">
              <w:rPr>
                <w:rFonts w:asciiTheme="minorHAnsi" w:hAnsiTheme="minorHAnsi" w:cstheme="minorHAnsi"/>
                <w:sz w:val="24"/>
                <w:szCs w:val="24"/>
              </w:rPr>
              <w:t xml:space="preserve"> streikus Londono metro dėl atlyginimų ir darbo sąlygų. Streikai prasidės rugsėjo 5 dieną ir truks septynias dienas. „</w:t>
            </w:r>
            <w:proofErr w:type="spellStart"/>
            <w:r w:rsidRPr="006F256E">
              <w:rPr>
                <w:rFonts w:asciiTheme="minorHAnsi" w:hAnsiTheme="minorHAnsi" w:cstheme="minorHAnsi"/>
                <w:sz w:val="24"/>
                <w:szCs w:val="24"/>
              </w:rPr>
              <w:t>Docklands</w:t>
            </w:r>
            <w:proofErr w:type="spellEnd"/>
            <w:r w:rsidRPr="006F256E">
              <w:rPr>
                <w:rFonts w:asciiTheme="minorHAnsi" w:hAnsiTheme="minorHAnsi" w:cstheme="minorHAnsi"/>
                <w:sz w:val="24"/>
                <w:szCs w:val="24"/>
              </w:rPr>
              <w:t xml:space="preserve"> </w:t>
            </w:r>
            <w:proofErr w:type="spellStart"/>
            <w:r w:rsidRPr="006F256E">
              <w:rPr>
                <w:rFonts w:asciiTheme="minorHAnsi" w:hAnsiTheme="minorHAnsi" w:cstheme="minorHAnsi"/>
                <w:sz w:val="24"/>
                <w:szCs w:val="24"/>
              </w:rPr>
              <w:t>Light</w:t>
            </w:r>
            <w:proofErr w:type="spellEnd"/>
            <w:r w:rsidRPr="006F256E">
              <w:rPr>
                <w:rFonts w:asciiTheme="minorHAnsi" w:hAnsiTheme="minorHAnsi" w:cstheme="minorHAnsi"/>
                <w:sz w:val="24"/>
                <w:szCs w:val="24"/>
              </w:rPr>
              <w:t xml:space="preserve"> </w:t>
            </w:r>
            <w:proofErr w:type="spellStart"/>
            <w:r w:rsidRPr="006F256E">
              <w:rPr>
                <w:rFonts w:asciiTheme="minorHAnsi" w:hAnsiTheme="minorHAnsi" w:cstheme="minorHAnsi"/>
                <w:sz w:val="24"/>
                <w:szCs w:val="24"/>
              </w:rPr>
              <w:t>Railway</w:t>
            </w:r>
            <w:proofErr w:type="spellEnd"/>
            <w:r w:rsidRPr="006F256E">
              <w:rPr>
                <w:rFonts w:asciiTheme="minorHAnsi" w:hAnsiTheme="minorHAnsi" w:cstheme="minorHAnsi"/>
                <w:sz w:val="24"/>
                <w:szCs w:val="24"/>
              </w:rPr>
              <w:t>“ darbuotojai taip pat streikuos nuo rugsėjo 7 dienos.</w:t>
            </w:r>
          </w:p>
          <w:p w14:paraId="1D9A0857" w14:textId="77777777" w:rsidR="00DF59B5" w:rsidRPr="006F256E" w:rsidRDefault="00DF59B5" w:rsidP="008C5184">
            <w:pPr>
              <w:spacing w:after="0" w:line="240" w:lineRule="auto"/>
              <w:jc w:val="both"/>
              <w:rPr>
                <w:rFonts w:asciiTheme="minorHAnsi" w:hAnsiTheme="minorHAnsi" w:cstheme="minorHAnsi"/>
                <w:sz w:val="24"/>
                <w:szCs w:val="24"/>
              </w:rPr>
            </w:pPr>
          </w:p>
          <w:p w14:paraId="4A1CFDFA" w14:textId="74107CCD" w:rsidR="00DF59B5" w:rsidRPr="006F256E" w:rsidRDefault="00DF59B5" w:rsidP="008C5184">
            <w:pPr>
              <w:spacing w:after="0" w:line="240" w:lineRule="auto"/>
              <w:jc w:val="both"/>
              <w:rPr>
                <w:rFonts w:asciiTheme="minorHAnsi" w:hAnsiTheme="minorHAnsi" w:cstheme="minorHAnsi"/>
                <w:color w:val="000000"/>
                <w:sz w:val="24"/>
                <w:szCs w:val="24"/>
              </w:rPr>
            </w:pPr>
            <w:r w:rsidRPr="006F256E">
              <w:rPr>
                <w:rFonts w:asciiTheme="minorHAnsi" w:hAnsiTheme="minorHAnsi" w:cstheme="minorHAnsi"/>
                <w:sz w:val="24"/>
                <w:szCs w:val="24"/>
              </w:rPr>
              <w:t>„</w:t>
            </w:r>
            <w:proofErr w:type="spellStart"/>
            <w:r w:rsidRPr="006F256E">
              <w:rPr>
                <w:rFonts w:asciiTheme="minorHAnsi" w:hAnsiTheme="minorHAnsi" w:cstheme="minorHAnsi"/>
                <w:sz w:val="24"/>
                <w:szCs w:val="24"/>
              </w:rPr>
              <w:t>Airbus</w:t>
            </w:r>
            <w:proofErr w:type="spellEnd"/>
            <w:r w:rsidRPr="006F256E">
              <w:rPr>
                <w:rFonts w:asciiTheme="minorHAnsi" w:hAnsiTheme="minorHAnsi" w:cstheme="minorHAnsi"/>
                <w:sz w:val="24"/>
                <w:szCs w:val="24"/>
              </w:rPr>
              <w:t xml:space="preserve"> UK“ darbuotojai rugsėjo 2d. pradės tris savaites truksiančius streikus. Streikai gali sutrikdyti keleivinių lėktuvų sparnų gamybą, kol paklausa jiems – didėja.</w:t>
            </w:r>
          </w:p>
        </w:tc>
        <w:tc>
          <w:tcPr>
            <w:tcW w:w="2572" w:type="dxa"/>
            <w:tcMar>
              <w:top w:w="29" w:type="dxa"/>
              <w:left w:w="115" w:type="dxa"/>
              <w:bottom w:w="29" w:type="dxa"/>
              <w:right w:w="115" w:type="dxa"/>
            </w:tcMar>
          </w:tcPr>
          <w:p w14:paraId="7266C2AC" w14:textId="77777777" w:rsidR="008C5184" w:rsidRPr="006F256E" w:rsidRDefault="00DF59B5" w:rsidP="008C5184">
            <w:pPr>
              <w:spacing w:after="0"/>
              <w:rPr>
                <w:rFonts w:asciiTheme="minorHAnsi" w:hAnsiTheme="minorHAnsi" w:cstheme="minorHAnsi"/>
                <w:sz w:val="20"/>
                <w:szCs w:val="20"/>
              </w:rPr>
            </w:pPr>
            <w:hyperlink r:id="rId100" w:history="1">
              <w:r w:rsidRPr="006F256E">
                <w:rPr>
                  <w:rStyle w:val="Hyperlink"/>
                  <w:rFonts w:asciiTheme="minorHAnsi" w:hAnsiTheme="minorHAnsi" w:cstheme="minorHAnsi"/>
                  <w:sz w:val="20"/>
                  <w:szCs w:val="20"/>
                </w:rPr>
                <w:t>RMT</w:t>
              </w:r>
            </w:hyperlink>
            <w:r w:rsidRPr="006F256E">
              <w:rPr>
                <w:rFonts w:asciiTheme="minorHAnsi" w:hAnsiTheme="minorHAnsi" w:cstheme="minorHAnsi"/>
                <w:sz w:val="20"/>
                <w:szCs w:val="20"/>
              </w:rPr>
              <w:t xml:space="preserve">, </w:t>
            </w:r>
            <w:hyperlink r:id="rId101" w:history="1">
              <w:r w:rsidRPr="006F256E">
                <w:rPr>
                  <w:rStyle w:val="Hyperlink"/>
                  <w:rFonts w:asciiTheme="minorHAnsi" w:hAnsiTheme="minorHAnsi" w:cstheme="minorHAnsi"/>
                  <w:sz w:val="20"/>
                  <w:szCs w:val="20"/>
                </w:rPr>
                <w:t>BBC</w:t>
              </w:r>
            </w:hyperlink>
          </w:p>
          <w:p w14:paraId="239E3EBF" w14:textId="77777777" w:rsidR="00DF59B5" w:rsidRPr="006F256E" w:rsidRDefault="00DF59B5" w:rsidP="008C5184">
            <w:pPr>
              <w:spacing w:after="0"/>
              <w:rPr>
                <w:rFonts w:asciiTheme="minorHAnsi" w:hAnsiTheme="minorHAnsi" w:cstheme="minorHAnsi"/>
                <w:sz w:val="20"/>
                <w:szCs w:val="20"/>
              </w:rPr>
            </w:pPr>
          </w:p>
          <w:p w14:paraId="554834DD" w14:textId="3617AB35" w:rsidR="00DF59B5" w:rsidRPr="006F256E" w:rsidRDefault="00DF59B5" w:rsidP="008C5184">
            <w:pPr>
              <w:spacing w:after="0"/>
              <w:rPr>
                <w:rFonts w:asciiTheme="minorHAnsi" w:hAnsiTheme="minorHAnsi" w:cstheme="minorHAnsi"/>
                <w:sz w:val="20"/>
                <w:szCs w:val="20"/>
              </w:rPr>
            </w:pPr>
            <w:hyperlink r:id="rId102" w:history="1">
              <w:r w:rsidRPr="006F256E">
                <w:rPr>
                  <w:rStyle w:val="Hyperlink"/>
                  <w:rFonts w:asciiTheme="minorHAnsi" w:hAnsiTheme="minorHAnsi" w:cstheme="minorHAnsi"/>
                  <w:sz w:val="20"/>
                  <w:szCs w:val="20"/>
                </w:rPr>
                <w:t xml:space="preserve">Unite the </w:t>
              </w:r>
              <w:proofErr w:type="spellStart"/>
              <w:r w:rsidRPr="006F256E">
                <w:rPr>
                  <w:rStyle w:val="Hyperlink"/>
                  <w:rFonts w:asciiTheme="minorHAnsi" w:hAnsiTheme="minorHAnsi" w:cstheme="minorHAnsi"/>
                  <w:sz w:val="20"/>
                  <w:szCs w:val="20"/>
                </w:rPr>
                <w:t>Union</w:t>
              </w:r>
              <w:proofErr w:type="spellEnd"/>
            </w:hyperlink>
          </w:p>
        </w:tc>
      </w:tr>
      <w:tr w:rsidR="00DF59B5" w:rsidRPr="004E5342" w14:paraId="7C5A717D" w14:textId="77777777" w:rsidTr="00BD6CF7">
        <w:trPr>
          <w:trHeight w:val="41"/>
        </w:trPr>
        <w:tc>
          <w:tcPr>
            <w:tcW w:w="877" w:type="dxa"/>
            <w:tcMar>
              <w:top w:w="29" w:type="dxa"/>
              <w:left w:w="115" w:type="dxa"/>
              <w:bottom w:w="29" w:type="dxa"/>
              <w:right w:w="115" w:type="dxa"/>
            </w:tcMar>
          </w:tcPr>
          <w:p w14:paraId="4F128DFB" w14:textId="77777777" w:rsidR="00DF59B5" w:rsidRPr="004E5342" w:rsidRDefault="00DF59B5"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5DDC3EB" w14:textId="34C0BE93" w:rsidR="00DF59B5" w:rsidRPr="006F256E" w:rsidRDefault="00DF59B5" w:rsidP="008C5184">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Po Trumpo administracijos spaudimo Jungtinė Karalystė, anot JAV pareigūnų, atsisakė savo prieštaringai vertinamo reikalavimo, kad „Apple“ suteiktų slaptą prieigą prie užšifruotų klientų duomenų. Taip užbaigtas diplomatinis ginčas tarp Londono ir Vašingtono.</w:t>
            </w:r>
          </w:p>
        </w:tc>
        <w:tc>
          <w:tcPr>
            <w:tcW w:w="2572" w:type="dxa"/>
            <w:tcMar>
              <w:top w:w="29" w:type="dxa"/>
              <w:left w:w="115" w:type="dxa"/>
              <w:bottom w:w="29" w:type="dxa"/>
              <w:right w:w="115" w:type="dxa"/>
            </w:tcMar>
          </w:tcPr>
          <w:p w14:paraId="77B1D58D" w14:textId="57BED5C7" w:rsidR="00DF59B5" w:rsidRPr="006F256E" w:rsidRDefault="00DF59B5" w:rsidP="008C5184">
            <w:pPr>
              <w:spacing w:after="0"/>
              <w:rPr>
                <w:rFonts w:asciiTheme="minorHAnsi" w:hAnsiTheme="minorHAnsi" w:cstheme="minorHAnsi"/>
                <w:sz w:val="20"/>
                <w:szCs w:val="20"/>
              </w:rPr>
            </w:pPr>
            <w:hyperlink r:id="rId103"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tc>
      </w:tr>
      <w:tr w:rsidR="00DF59B5" w:rsidRPr="004E5342" w14:paraId="5EF48B9A" w14:textId="77777777" w:rsidTr="00BD6CF7">
        <w:trPr>
          <w:trHeight w:val="41"/>
        </w:trPr>
        <w:tc>
          <w:tcPr>
            <w:tcW w:w="877" w:type="dxa"/>
            <w:tcMar>
              <w:top w:w="29" w:type="dxa"/>
              <w:left w:w="115" w:type="dxa"/>
              <w:bottom w:w="29" w:type="dxa"/>
              <w:right w:w="115" w:type="dxa"/>
            </w:tcMar>
          </w:tcPr>
          <w:p w14:paraId="08CF11FD" w14:textId="77777777" w:rsidR="00DF59B5" w:rsidRPr="004E5342" w:rsidRDefault="00DF59B5"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AF1CA64" w14:textId="46EA9766" w:rsidR="00DF59B5" w:rsidRPr="006F256E" w:rsidRDefault="00DF59B5" w:rsidP="008C5184">
            <w:pPr>
              <w:spacing w:after="0" w:line="240" w:lineRule="auto"/>
              <w:jc w:val="both"/>
              <w:rPr>
                <w:rFonts w:asciiTheme="minorHAnsi" w:hAnsiTheme="minorHAnsi" w:cstheme="minorHAnsi"/>
                <w:sz w:val="24"/>
                <w:szCs w:val="24"/>
              </w:rPr>
            </w:pPr>
            <w:proofErr w:type="spellStart"/>
            <w:r w:rsidRPr="006F256E">
              <w:rPr>
                <w:rFonts w:asciiTheme="minorHAnsi" w:hAnsiTheme="minorHAnsi" w:cstheme="minorHAnsi"/>
                <w:sz w:val="24"/>
                <w:szCs w:val="24"/>
              </w:rPr>
              <w:t>Think</w:t>
            </w:r>
            <w:proofErr w:type="spellEnd"/>
            <w:r w:rsidRPr="006F256E">
              <w:rPr>
                <w:rFonts w:asciiTheme="minorHAnsi" w:hAnsiTheme="minorHAnsi" w:cstheme="minorHAnsi"/>
                <w:sz w:val="24"/>
                <w:szCs w:val="24"/>
              </w:rPr>
              <w:t>-tanko „</w:t>
            </w:r>
            <w:proofErr w:type="spellStart"/>
            <w:r w:rsidRPr="006F256E">
              <w:rPr>
                <w:rFonts w:asciiTheme="minorHAnsi" w:hAnsiTheme="minorHAnsi" w:cstheme="minorHAnsi"/>
                <w:sz w:val="24"/>
                <w:szCs w:val="24"/>
              </w:rPr>
              <w:t>Resolution</w:t>
            </w:r>
            <w:proofErr w:type="spellEnd"/>
            <w:r w:rsidRPr="006F256E">
              <w:rPr>
                <w:rFonts w:asciiTheme="minorHAnsi" w:hAnsiTheme="minorHAnsi" w:cstheme="minorHAnsi"/>
                <w:sz w:val="24"/>
                <w:szCs w:val="24"/>
              </w:rPr>
              <w:t xml:space="preserve"> </w:t>
            </w:r>
            <w:proofErr w:type="spellStart"/>
            <w:r w:rsidRPr="006F256E">
              <w:rPr>
                <w:rFonts w:asciiTheme="minorHAnsi" w:hAnsiTheme="minorHAnsi" w:cstheme="minorHAnsi"/>
                <w:sz w:val="24"/>
                <w:szCs w:val="24"/>
              </w:rPr>
              <w:t>Foundation</w:t>
            </w:r>
            <w:proofErr w:type="spellEnd"/>
            <w:r w:rsidRPr="006F256E">
              <w:rPr>
                <w:rFonts w:asciiTheme="minorHAnsi" w:hAnsiTheme="minorHAnsi" w:cstheme="minorHAnsi"/>
                <w:sz w:val="24"/>
                <w:szCs w:val="24"/>
              </w:rPr>
              <w:t>“ analizė prognozuoja, jog JK nedarbo lygis per tris mėnesius iki rugpjūčio sieks 5 % – aukščiausiai nuo 2021 m. pradžios, kai šalyje galiojo Covid-19 apribojimai. Antrojo ketvirčio oficialus nedarbo rodiklis buvo 4,7 %.</w:t>
            </w:r>
          </w:p>
        </w:tc>
        <w:tc>
          <w:tcPr>
            <w:tcW w:w="2572" w:type="dxa"/>
            <w:tcMar>
              <w:top w:w="29" w:type="dxa"/>
              <w:left w:w="115" w:type="dxa"/>
              <w:bottom w:w="29" w:type="dxa"/>
              <w:right w:w="115" w:type="dxa"/>
            </w:tcMar>
          </w:tcPr>
          <w:p w14:paraId="78EE09A2" w14:textId="130B8447" w:rsidR="00DF59B5" w:rsidRPr="006F256E" w:rsidRDefault="00DF59B5" w:rsidP="008C5184">
            <w:pPr>
              <w:spacing w:after="0"/>
              <w:rPr>
                <w:rFonts w:asciiTheme="minorHAnsi" w:hAnsiTheme="minorHAnsi" w:cstheme="minorHAnsi"/>
                <w:sz w:val="20"/>
                <w:szCs w:val="20"/>
              </w:rPr>
            </w:pPr>
            <w:hyperlink r:id="rId104" w:history="1">
              <w:proofErr w:type="spellStart"/>
              <w:r w:rsidRPr="006F256E">
                <w:rPr>
                  <w:rStyle w:val="Hyperlink"/>
                  <w:rFonts w:asciiTheme="minorHAnsi" w:hAnsiTheme="minorHAnsi" w:cstheme="minorHAnsi"/>
                  <w:sz w:val="20"/>
                  <w:szCs w:val="20"/>
                </w:rPr>
                <w:t>Resolution</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Foundation</w:t>
              </w:r>
              <w:proofErr w:type="spellEnd"/>
            </w:hyperlink>
            <w:r w:rsidRPr="006F256E">
              <w:rPr>
                <w:rFonts w:asciiTheme="minorHAnsi" w:hAnsiTheme="minorHAnsi" w:cstheme="minorHAnsi"/>
                <w:sz w:val="20"/>
                <w:szCs w:val="20"/>
              </w:rPr>
              <w:t xml:space="preserve">, </w:t>
            </w:r>
            <w:hyperlink r:id="rId105"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tc>
      </w:tr>
      <w:tr w:rsidR="00DF59B5" w:rsidRPr="004E5342" w14:paraId="4F15E6FC" w14:textId="77777777" w:rsidTr="00BD6CF7">
        <w:trPr>
          <w:trHeight w:val="41"/>
        </w:trPr>
        <w:tc>
          <w:tcPr>
            <w:tcW w:w="877" w:type="dxa"/>
            <w:tcMar>
              <w:top w:w="29" w:type="dxa"/>
              <w:left w:w="115" w:type="dxa"/>
              <w:bottom w:w="29" w:type="dxa"/>
              <w:right w:w="115" w:type="dxa"/>
            </w:tcMar>
          </w:tcPr>
          <w:p w14:paraId="64F3E4F4" w14:textId="77777777" w:rsidR="00DF59B5" w:rsidRPr="004E5342" w:rsidRDefault="00DF59B5"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81A8CCE" w14:textId="77777777" w:rsidR="007554F2" w:rsidRDefault="00DF59B5" w:rsidP="007554F2">
            <w:pPr>
              <w:tabs>
                <w:tab w:val="left" w:pos="5213"/>
              </w:tabs>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JK Iždas paskelbė 2025 m. rugpjūčio mėn. prognozes, lyginančias trumpalaikes ir vidutinės trukmės JK ekonomikos prognozes 2025 – 2029 m. bei finansiniams metams nuo 2025-26 iki 2029-30.</w:t>
            </w:r>
            <w:r w:rsidR="007554F2">
              <w:rPr>
                <w:rFonts w:asciiTheme="minorHAnsi" w:hAnsiTheme="minorHAnsi" w:cstheme="minorHAnsi"/>
                <w:sz w:val="24"/>
                <w:szCs w:val="24"/>
              </w:rPr>
              <w:t xml:space="preserve"> </w:t>
            </w:r>
          </w:p>
          <w:p w14:paraId="66A6E090" w14:textId="0DA18290" w:rsidR="007554F2" w:rsidRPr="007554F2" w:rsidRDefault="007554F2" w:rsidP="007554F2">
            <w:pPr>
              <w:tabs>
                <w:tab w:val="left" w:pos="5213"/>
              </w:tabs>
              <w:spacing w:after="0" w:line="240" w:lineRule="auto"/>
              <w:jc w:val="both"/>
              <w:rPr>
                <w:rFonts w:asciiTheme="minorHAnsi" w:hAnsiTheme="minorHAnsi" w:cstheme="minorHAnsi"/>
                <w:sz w:val="24"/>
                <w:szCs w:val="24"/>
              </w:rPr>
            </w:pPr>
            <w:r w:rsidRPr="007554F2">
              <w:rPr>
                <w:rFonts w:asciiTheme="minorHAnsi" w:hAnsiTheme="minorHAnsi" w:cstheme="minorHAnsi"/>
                <w:sz w:val="24"/>
                <w:szCs w:val="24"/>
              </w:rPr>
              <w:t xml:space="preserve">Nepriklausomų organizacijų (bankų ir </w:t>
            </w:r>
            <w:proofErr w:type="spellStart"/>
            <w:r w:rsidRPr="007554F2">
              <w:rPr>
                <w:rFonts w:asciiTheme="minorHAnsi" w:hAnsiTheme="minorHAnsi" w:cstheme="minorHAnsi"/>
                <w:sz w:val="24"/>
                <w:szCs w:val="24"/>
              </w:rPr>
              <w:t>think</w:t>
            </w:r>
            <w:proofErr w:type="spellEnd"/>
            <w:r w:rsidRPr="007554F2">
              <w:rPr>
                <w:rFonts w:asciiTheme="minorHAnsi" w:hAnsiTheme="minorHAnsi" w:cstheme="minorHAnsi"/>
                <w:sz w:val="24"/>
                <w:szCs w:val="24"/>
              </w:rPr>
              <w:t>-tankų) duodamų BVP augimo įverčių vidurkis šiems metams-  1.2 proc., o sekančiais – 1.1 proc.  JK biudžeto atsakomybės biuro įverčiai, atitinkamai – 1.0 ir 1.9 proc.</w:t>
            </w:r>
          </w:p>
          <w:p w14:paraId="7BA34D3D" w14:textId="2B01E921" w:rsidR="00DF59B5" w:rsidRPr="006F256E" w:rsidRDefault="00DF59B5" w:rsidP="00DF59B5">
            <w:pPr>
              <w:tabs>
                <w:tab w:val="left" w:pos="5213"/>
              </w:tabs>
              <w:spacing w:after="0" w:line="240" w:lineRule="auto"/>
              <w:jc w:val="both"/>
              <w:rPr>
                <w:rFonts w:asciiTheme="minorHAnsi" w:hAnsiTheme="minorHAnsi" w:cstheme="minorHAnsi"/>
                <w:sz w:val="24"/>
                <w:szCs w:val="24"/>
              </w:rPr>
            </w:pPr>
          </w:p>
        </w:tc>
        <w:tc>
          <w:tcPr>
            <w:tcW w:w="2572" w:type="dxa"/>
            <w:tcMar>
              <w:top w:w="29" w:type="dxa"/>
              <w:left w:w="115" w:type="dxa"/>
              <w:bottom w:w="29" w:type="dxa"/>
              <w:right w:w="115" w:type="dxa"/>
            </w:tcMar>
          </w:tcPr>
          <w:p w14:paraId="42D70CE1" w14:textId="5F9F9540" w:rsidR="00DF59B5" w:rsidRPr="006F256E" w:rsidRDefault="00DF59B5" w:rsidP="008C5184">
            <w:pPr>
              <w:spacing w:after="0"/>
              <w:rPr>
                <w:rFonts w:asciiTheme="minorHAnsi" w:hAnsiTheme="minorHAnsi" w:cstheme="minorHAnsi"/>
                <w:sz w:val="20"/>
                <w:szCs w:val="20"/>
              </w:rPr>
            </w:pPr>
            <w:hyperlink r:id="rId106" w:history="1">
              <w:r w:rsidRPr="006F256E">
                <w:rPr>
                  <w:rStyle w:val="Hyperlink"/>
                  <w:rFonts w:asciiTheme="minorHAnsi" w:hAnsiTheme="minorHAnsi" w:cstheme="minorHAnsi"/>
                  <w:sz w:val="20"/>
                  <w:szCs w:val="20"/>
                </w:rPr>
                <w:t xml:space="preserve">GOV.UK </w:t>
              </w:r>
              <w:proofErr w:type="spellStart"/>
              <w:r w:rsidRPr="006F256E">
                <w:rPr>
                  <w:rStyle w:val="Hyperlink"/>
                  <w:rFonts w:asciiTheme="minorHAnsi" w:hAnsiTheme="minorHAnsi" w:cstheme="minorHAnsi"/>
                  <w:sz w:val="20"/>
                  <w:szCs w:val="20"/>
                </w:rPr>
                <w:t>Official</w:t>
              </w:r>
              <w:proofErr w:type="spellEnd"/>
              <w:r w:rsidRPr="006F256E">
                <w:rPr>
                  <w:rStyle w:val="Hyperlink"/>
                  <w:rFonts w:asciiTheme="minorHAnsi" w:hAnsiTheme="minorHAnsi" w:cstheme="minorHAnsi"/>
                  <w:sz w:val="20"/>
                  <w:szCs w:val="20"/>
                </w:rPr>
                <w:t xml:space="preserve"> </w:t>
              </w:r>
              <w:proofErr w:type="spellStart"/>
              <w:r w:rsidRPr="006F256E">
                <w:rPr>
                  <w:rStyle w:val="Hyperlink"/>
                  <w:rFonts w:asciiTheme="minorHAnsi" w:hAnsiTheme="minorHAnsi" w:cstheme="minorHAnsi"/>
                  <w:sz w:val="20"/>
                  <w:szCs w:val="20"/>
                </w:rPr>
                <w:t>Statistics</w:t>
              </w:r>
              <w:proofErr w:type="spellEnd"/>
            </w:hyperlink>
          </w:p>
        </w:tc>
      </w:tr>
      <w:tr w:rsidR="00DF59B5" w:rsidRPr="004E5342" w14:paraId="4BA9E550" w14:textId="77777777" w:rsidTr="00BD6CF7">
        <w:trPr>
          <w:trHeight w:val="41"/>
        </w:trPr>
        <w:tc>
          <w:tcPr>
            <w:tcW w:w="877" w:type="dxa"/>
            <w:tcMar>
              <w:top w:w="29" w:type="dxa"/>
              <w:left w:w="115" w:type="dxa"/>
              <w:bottom w:w="29" w:type="dxa"/>
              <w:right w:w="115" w:type="dxa"/>
            </w:tcMar>
          </w:tcPr>
          <w:p w14:paraId="1907C80F" w14:textId="77777777" w:rsidR="00DF59B5" w:rsidRPr="004E5342" w:rsidRDefault="00DF59B5"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A929741" w14:textId="04AFBAC3" w:rsidR="00DF59B5" w:rsidRPr="006F256E" w:rsidRDefault="00DF59B5" w:rsidP="008C5184">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 xml:space="preserve">„The </w:t>
            </w:r>
            <w:proofErr w:type="spellStart"/>
            <w:r w:rsidRPr="006F256E">
              <w:rPr>
                <w:rFonts w:asciiTheme="minorHAnsi" w:hAnsiTheme="minorHAnsi" w:cstheme="minorHAnsi"/>
                <w:sz w:val="24"/>
                <w:szCs w:val="24"/>
              </w:rPr>
              <w:t>Guardian</w:t>
            </w:r>
            <w:proofErr w:type="spellEnd"/>
            <w:r w:rsidRPr="006F256E">
              <w:rPr>
                <w:rFonts w:asciiTheme="minorHAnsi" w:hAnsiTheme="minorHAnsi" w:cstheme="minorHAnsi"/>
                <w:sz w:val="24"/>
                <w:szCs w:val="24"/>
              </w:rPr>
              <w:t>“ praneša, kad JK Iždas svarsto rudenio biudžete taikyti mokesčius nuomotojų gaunamoms nuomos pajamoms, plečiant socialinio draudimo sistemą įtraukiant nuomos pajamas. Tikimasi, kad tai galėtų surinkti apie 2 mlrd. svarų.</w:t>
            </w:r>
          </w:p>
        </w:tc>
        <w:tc>
          <w:tcPr>
            <w:tcW w:w="2572" w:type="dxa"/>
            <w:tcMar>
              <w:top w:w="29" w:type="dxa"/>
              <w:left w:w="115" w:type="dxa"/>
              <w:bottom w:w="29" w:type="dxa"/>
              <w:right w:w="115" w:type="dxa"/>
            </w:tcMar>
          </w:tcPr>
          <w:p w14:paraId="44C16E1B" w14:textId="2115ED02" w:rsidR="00DF59B5" w:rsidRPr="006F256E" w:rsidRDefault="00DF59B5" w:rsidP="00DF59B5">
            <w:pPr>
              <w:spacing w:after="0" w:line="240" w:lineRule="auto"/>
              <w:jc w:val="both"/>
              <w:rPr>
                <w:rFonts w:asciiTheme="minorHAnsi" w:hAnsiTheme="minorHAnsi" w:cstheme="minorHAnsi"/>
                <w:sz w:val="20"/>
                <w:szCs w:val="20"/>
              </w:rPr>
            </w:pPr>
            <w:hyperlink r:id="rId107" w:history="1">
              <w:r w:rsidRPr="006F256E">
                <w:rPr>
                  <w:rStyle w:val="Hyperlink"/>
                  <w:rFonts w:asciiTheme="minorHAnsi" w:hAnsiTheme="minorHAnsi" w:cstheme="minorHAnsi"/>
                  <w:sz w:val="20"/>
                  <w:szCs w:val="20"/>
                </w:rPr>
                <w:t xml:space="preserve">The </w:t>
              </w:r>
              <w:proofErr w:type="spellStart"/>
              <w:r w:rsidRPr="006F256E">
                <w:rPr>
                  <w:rStyle w:val="Hyperlink"/>
                  <w:rFonts w:asciiTheme="minorHAnsi" w:hAnsiTheme="minorHAnsi" w:cstheme="minorHAnsi"/>
                  <w:sz w:val="20"/>
                  <w:szCs w:val="20"/>
                </w:rPr>
                <w:t>Guardian</w:t>
              </w:r>
              <w:proofErr w:type="spellEnd"/>
            </w:hyperlink>
          </w:p>
        </w:tc>
      </w:tr>
      <w:tr w:rsidR="00C22F69" w:rsidRPr="004E5342" w14:paraId="546D3DE1" w14:textId="77777777" w:rsidTr="00BD6CF7">
        <w:trPr>
          <w:trHeight w:val="41"/>
        </w:trPr>
        <w:tc>
          <w:tcPr>
            <w:tcW w:w="877" w:type="dxa"/>
            <w:tcMar>
              <w:top w:w="29" w:type="dxa"/>
              <w:left w:w="115" w:type="dxa"/>
              <w:bottom w:w="29" w:type="dxa"/>
              <w:right w:w="115" w:type="dxa"/>
            </w:tcMar>
          </w:tcPr>
          <w:p w14:paraId="723AF7F6" w14:textId="77777777" w:rsidR="00C22F69" w:rsidRPr="004E5342" w:rsidRDefault="00C22F69"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B479AF7" w14:textId="49380CA4" w:rsidR="00C22F69" w:rsidRPr="006F256E" w:rsidRDefault="00C22F69" w:rsidP="00035C0F">
            <w:pPr>
              <w:spacing w:after="0" w:line="240" w:lineRule="auto"/>
              <w:jc w:val="both"/>
              <w:rPr>
                <w:rFonts w:asciiTheme="minorHAnsi" w:hAnsiTheme="minorHAnsi" w:cstheme="minorHAnsi"/>
                <w:sz w:val="24"/>
                <w:szCs w:val="24"/>
                <w:lang w:val="en-US"/>
              </w:rPr>
            </w:pPr>
            <w:r w:rsidRPr="006F256E">
              <w:rPr>
                <w:rFonts w:asciiTheme="minorHAnsi" w:hAnsiTheme="minorHAnsi" w:cstheme="minorHAnsi"/>
                <w:sz w:val="24"/>
                <w:szCs w:val="24"/>
              </w:rPr>
              <w:t xml:space="preserve">Anglijos banko vadovas </w:t>
            </w:r>
            <w:proofErr w:type="spellStart"/>
            <w:r w:rsidRPr="006F256E">
              <w:rPr>
                <w:rFonts w:asciiTheme="minorHAnsi" w:hAnsiTheme="minorHAnsi" w:cstheme="minorHAnsi"/>
                <w:sz w:val="24"/>
                <w:szCs w:val="24"/>
              </w:rPr>
              <w:t>Andrew</w:t>
            </w:r>
            <w:proofErr w:type="spellEnd"/>
            <w:r w:rsidRPr="006F256E">
              <w:rPr>
                <w:rFonts w:asciiTheme="minorHAnsi" w:hAnsiTheme="minorHAnsi" w:cstheme="minorHAnsi"/>
                <w:sz w:val="24"/>
                <w:szCs w:val="24"/>
              </w:rPr>
              <w:t xml:space="preserve"> </w:t>
            </w:r>
            <w:proofErr w:type="spellStart"/>
            <w:r w:rsidRPr="006F256E">
              <w:rPr>
                <w:rFonts w:asciiTheme="minorHAnsi" w:hAnsiTheme="minorHAnsi" w:cstheme="minorHAnsi"/>
                <w:sz w:val="24"/>
                <w:szCs w:val="24"/>
              </w:rPr>
              <w:t>Bailey</w:t>
            </w:r>
            <w:proofErr w:type="spellEnd"/>
            <w:r w:rsidRPr="006F256E">
              <w:rPr>
                <w:rFonts w:asciiTheme="minorHAnsi" w:hAnsiTheme="minorHAnsi" w:cstheme="minorHAnsi"/>
                <w:sz w:val="24"/>
                <w:szCs w:val="24"/>
              </w:rPr>
              <w:t xml:space="preserve">, kalbėdamas </w:t>
            </w:r>
            <w:proofErr w:type="spellStart"/>
            <w:r w:rsidRPr="006F256E">
              <w:rPr>
                <w:rFonts w:asciiTheme="minorHAnsi" w:hAnsiTheme="minorHAnsi" w:cstheme="minorHAnsi"/>
                <w:sz w:val="24"/>
                <w:szCs w:val="24"/>
              </w:rPr>
              <w:t>Jackson</w:t>
            </w:r>
            <w:proofErr w:type="spellEnd"/>
            <w:r w:rsidRPr="006F256E">
              <w:rPr>
                <w:rFonts w:asciiTheme="minorHAnsi" w:hAnsiTheme="minorHAnsi" w:cstheme="minorHAnsi"/>
                <w:sz w:val="24"/>
                <w:szCs w:val="24"/>
              </w:rPr>
              <w:t xml:space="preserve"> Hole susitikime, perspėjo, kad JK susiduria su didele problema dėl silpno ekonomikos augimo ir mažėjančios darbo jėgos. Po pandemijos sumažėjo 16 – 64 metų amžiaus gyventojų dalyvavimas darbo rinkoje, daugėja ilgalaikių ligonių, o iki 2121 m. apie 40 % JK suaugusiųjų bus vyresni nei 64 metų, todėl būtina didinti produktyvumą.</w:t>
            </w:r>
          </w:p>
        </w:tc>
        <w:tc>
          <w:tcPr>
            <w:tcW w:w="2572" w:type="dxa"/>
            <w:tcMar>
              <w:top w:w="29" w:type="dxa"/>
              <w:left w:w="115" w:type="dxa"/>
              <w:bottom w:w="29" w:type="dxa"/>
              <w:right w:w="115" w:type="dxa"/>
            </w:tcMar>
          </w:tcPr>
          <w:p w14:paraId="6510E6A5" w14:textId="795DEB6A" w:rsidR="00C22F69" w:rsidRPr="006F256E" w:rsidRDefault="00C22F69" w:rsidP="00035C0F">
            <w:pPr>
              <w:spacing w:after="0" w:line="240" w:lineRule="auto"/>
              <w:jc w:val="both"/>
              <w:rPr>
                <w:rFonts w:asciiTheme="minorHAnsi" w:hAnsiTheme="minorHAnsi" w:cstheme="minorHAnsi"/>
                <w:sz w:val="20"/>
                <w:szCs w:val="20"/>
              </w:rPr>
            </w:pPr>
            <w:hyperlink r:id="rId108" w:history="1">
              <w:r w:rsidRPr="006F256E">
                <w:rPr>
                  <w:rStyle w:val="Hyperlink"/>
                  <w:rFonts w:asciiTheme="minorHAnsi" w:hAnsiTheme="minorHAnsi" w:cstheme="minorHAnsi"/>
                  <w:sz w:val="20"/>
                  <w:szCs w:val="20"/>
                </w:rPr>
                <w:t xml:space="preserve">The </w:t>
              </w:r>
              <w:proofErr w:type="spellStart"/>
              <w:r w:rsidRPr="006F256E">
                <w:rPr>
                  <w:rStyle w:val="Hyperlink"/>
                  <w:rFonts w:asciiTheme="minorHAnsi" w:hAnsiTheme="minorHAnsi" w:cstheme="minorHAnsi"/>
                  <w:sz w:val="20"/>
                  <w:szCs w:val="20"/>
                </w:rPr>
                <w:t>Guardian</w:t>
              </w:r>
              <w:proofErr w:type="spellEnd"/>
            </w:hyperlink>
          </w:p>
        </w:tc>
      </w:tr>
      <w:tr w:rsidR="00C22F69" w:rsidRPr="004E5342" w14:paraId="5446F8FA" w14:textId="77777777" w:rsidTr="00BD6CF7">
        <w:trPr>
          <w:trHeight w:val="41"/>
        </w:trPr>
        <w:tc>
          <w:tcPr>
            <w:tcW w:w="877" w:type="dxa"/>
            <w:tcMar>
              <w:top w:w="29" w:type="dxa"/>
              <w:left w:w="115" w:type="dxa"/>
              <w:bottom w:w="29" w:type="dxa"/>
              <w:right w:w="115" w:type="dxa"/>
            </w:tcMar>
          </w:tcPr>
          <w:p w14:paraId="089FD65B" w14:textId="77777777" w:rsidR="00C22F69" w:rsidRPr="004E5342" w:rsidRDefault="00C22F69"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62EDDB4" w14:textId="3FD86E53" w:rsidR="00C22F69" w:rsidRPr="006F256E" w:rsidRDefault="00C22F69" w:rsidP="00035C0F">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 xml:space="preserve">„Financial </w:t>
            </w:r>
            <w:proofErr w:type="spellStart"/>
            <w:r w:rsidRPr="006F256E">
              <w:rPr>
                <w:rFonts w:asciiTheme="minorHAnsi" w:hAnsiTheme="minorHAnsi" w:cstheme="minorHAnsi"/>
                <w:sz w:val="24"/>
                <w:szCs w:val="24"/>
              </w:rPr>
              <w:t>Times</w:t>
            </w:r>
            <w:proofErr w:type="spellEnd"/>
            <w:r w:rsidRPr="006F256E">
              <w:rPr>
                <w:rFonts w:asciiTheme="minorHAnsi" w:hAnsiTheme="minorHAnsi" w:cstheme="minorHAnsi"/>
                <w:sz w:val="24"/>
                <w:szCs w:val="24"/>
              </w:rPr>
              <w:t xml:space="preserve">“ analizė, atlikta remiantis oficialiais duomenimis, rodo, kad JK lyčių atlyginimų skirtumas atsiranda iškart po studijų: moterys uždirba mažiau nei vyrai daugiau nei </w:t>
            </w:r>
            <w:r w:rsidRPr="006F256E">
              <w:rPr>
                <w:rFonts w:asciiTheme="minorHAnsi" w:hAnsiTheme="minorHAnsi" w:cstheme="minorHAnsi"/>
                <w:sz w:val="24"/>
                <w:szCs w:val="24"/>
                <w:lang w:val="en-US"/>
              </w:rPr>
              <w:t>80%</w:t>
            </w:r>
            <w:r w:rsidRPr="006F256E">
              <w:rPr>
                <w:rFonts w:asciiTheme="minorHAnsi" w:hAnsiTheme="minorHAnsi" w:cstheme="minorHAnsi"/>
                <w:sz w:val="24"/>
                <w:szCs w:val="24"/>
              </w:rPr>
              <w:t xml:space="preserve"> universitetinių programų, o po penkerių metų vyrų vidutinis atlyginimas (mediana) siekia 34 700 £, palyginti su 30 400 £ moterų vidutiniu atlyginimu (14 % mažiau).</w:t>
            </w:r>
          </w:p>
          <w:p w14:paraId="095AB0F0" w14:textId="77777777" w:rsidR="00C22F69" w:rsidRPr="006F256E" w:rsidRDefault="00C22F69" w:rsidP="00035C0F">
            <w:pPr>
              <w:spacing w:after="0" w:line="240" w:lineRule="auto"/>
              <w:jc w:val="both"/>
              <w:rPr>
                <w:rFonts w:asciiTheme="minorHAnsi" w:hAnsiTheme="minorHAnsi" w:cstheme="minorHAnsi"/>
                <w:sz w:val="24"/>
                <w:szCs w:val="24"/>
              </w:rPr>
            </w:pPr>
          </w:p>
          <w:p w14:paraId="527ECE8E" w14:textId="4CB622D0" w:rsidR="00C22F69" w:rsidRPr="006F256E" w:rsidRDefault="00C22F69" w:rsidP="00035C0F">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Duomenys parodė, kad vyrai taip pat dažniau teikė pirmenybę pelningai karjerai ir uždirbo daugiau nei moterys, net ir turėdami vienodus diplomus.</w:t>
            </w:r>
          </w:p>
          <w:p w14:paraId="76EF1D13" w14:textId="231ED27E" w:rsidR="00C22F69" w:rsidRPr="006F256E" w:rsidRDefault="00C22F69" w:rsidP="00035C0F">
            <w:pPr>
              <w:spacing w:after="0" w:line="240" w:lineRule="auto"/>
              <w:jc w:val="both"/>
              <w:rPr>
                <w:rFonts w:asciiTheme="minorHAnsi" w:hAnsiTheme="minorHAnsi" w:cstheme="minorHAnsi"/>
                <w:sz w:val="24"/>
                <w:szCs w:val="24"/>
              </w:rPr>
            </w:pPr>
          </w:p>
        </w:tc>
        <w:tc>
          <w:tcPr>
            <w:tcW w:w="2572" w:type="dxa"/>
            <w:tcMar>
              <w:top w:w="29" w:type="dxa"/>
              <w:left w:w="115" w:type="dxa"/>
              <w:bottom w:w="29" w:type="dxa"/>
              <w:right w:w="115" w:type="dxa"/>
            </w:tcMar>
          </w:tcPr>
          <w:p w14:paraId="4E3B4EB3" w14:textId="79171B48" w:rsidR="00C22F69" w:rsidRPr="006F256E" w:rsidRDefault="00C22F69" w:rsidP="00035C0F">
            <w:pPr>
              <w:spacing w:after="0" w:line="240" w:lineRule="auto"/>
              <w:jc w:val="both"/>
              <w:rPr>
                <w:rFonts w:asciiTheme="minorHAnsi" w:hAnsiTheme="minorHAnsi" w:cstheme="minorHAnsi"/>
                <w:sz w:val="20"/>
                <w:szCs w:val="20"/>
              </w:rPr>
            </w:pPr>
            <w:hyperlink r:id="rId109"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tc>
      </w:tr>
      <w:tr w:rsidR="00C22F69" w:rsidRPr="004E5342" w14:paraId="7690C1C4" w14:textId="77777777" w:rsidTr="00BD6CF7">
        <w:trPr>
          <w:trHeight w:val="41"/>
        </w:trPr>
        <w:tc>
          <w:tcPr>
            <w:tcW w:w="877" w:type="dxa"/>
            <w:tcMar>
              <w:top w:w="29" w:type="dxa"/>
              <w:left w:w="115" w:type="dxa"/>
              <w:bottom w:w="29" w:type="dxa"/>
              <w:right w:w="115" w:type="dxa"/>
            </w:tcMar>
          </w:tcPr>
          <w:p w14:paraId="3045EB3C" w14:textId="77777777" w:rsidR="00C22F69" w:rsidRPr="004E5342" w:rsidRDefault="00C22F69"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55E24E2" w14:textId="28B99838" w:rsidR="00C22F69" w:rsidRPr="006F256E" w:rsidRDefault="00C22F69" w:rsidP="00035C0F">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Antrojoje JK – Pietų Korėjos aukšto lygio ekonominėje dialogo sesijoje Seule rugpjūčio 18 d. ministrai dar kartą patvirtino Strateginę partnerystę, aptarė atnaujintos JK – Pietų Korėjos Laisvosios prekybos sutarties pažangą (įvykę penki derybų raundai, tikslas –  užbaigti iki 2025 m. pabaigos) ir įsipareigojo gilinti bendradarbiavimą švarios energijos, skaitmeninių technologijų, gynybos, dirbtinio intelekto ir kritinių mineralų srityse. Taip pat sutarta stiprinti gynybos pramonės bendradarbiavimą, plėsti bendrus darbus branduolinio kuro tiekimo grandinėse ir sustiprinti vystomojo bendradarbiavimo veiklą, įskaitant ODA seminarus iki 2025 m. pabaigos.</w:t>
            </w:r>
          </w:p>
        </w:tc>
        <w:tc>
          <w:tcPr>
            <w:tcW w:w="2572" w:type="dxa"/>
            <w:tcMar>
              <w:top w:w="29" w:type="dxa"/>
              <w:left w:w="115" w:type="dxa"/>
              <w:bottom w:w="29" w:type="dxa"/>
              <w:right w:w="115" w:type="dxa"/>
            </w:tcMar>
          </w:tcPr>
          <w:p w14:paraId="07B99B8A" w14:textId="79C969AC" w:rsidR="00C22F69" w:rsidRPr="006F256E" w:rsidRDefault="00C22F69" w:rsidP="00035C0F">
            <w:pPr>
              <w:spacing w:after="0" w:line="240" w:lineRule="auto"/>
              <w:jc w:val="both"/>
              <w:rPr>
                <w:rFonts w:asciiTheme="minorHAnsi" w:hAnsiTheme="minorHAnsi" w:cstheme="minorHAnsi"/>
                <w:sz w:val="20"/>
                <w:szCs w:val="20"/>
              </w:rPr>
            </w:pPr>
            <w:hyperlink r:id="rId110" w:history="1">
              <w:r w:rsidRPr="006F256E">
                <w:rPr>
                  <w:rStyle w:val="Hyperlink"/>
                  <w:rFonts w:asciiTheme="minorHAnsi" w:hAnsiTheme="minorHAnsi" w:cstheme="minorHAnsi"/>
                  <w:sz w:val="20"/>
                  <w:szCs w:val="20"/>
                </w:rPr>
                <w:t xml:space="preserve">GOV.UK Press </w:t>
              </w:r>
              <w:proofErr w:type="spellStart"/>
              <w:r w:rsidRPr="006F256E">
                <w:rPr>
                  <w:rStyle w:val="Hyperlink"/>
                  <w:rFonts w:asciiTheme="minorHAnsi" w:hAnsiTheme="minorHAnsi" w:cstheme="minorHAnsi"/>
                  <w:sz w:val="20"/>
                  <w:szCs w:val="20"/>
                </w:rPr>
                <w:t>release</w:t>
              </w:r>
              <w:proofErr w:type="spellEnd"/>
            </w:hyperlink>
          </w:p>
        </w:tc>
      </w:tr>
      <w:tr w:rsidR="00C22F69" w:rsidRPr="004E5342" w14:paraId="71BACBF6" w14:textId="77777777" w:rsidTr="00BD6CF7">
        <w:trPr>
          <w:trHeight w:val="41"/>
        </w:trPr>
        <w:tc>
          <w:tcPr>
            <w:tcW w:w="877" w:type="dxa"/>
            <w:tcMar>
              <w:top w:w="29" w:type="dxa"/>
              <w:left w:w="115" w:type="dxa"/>
              <w:bottom w:w="29" w:type="dxa"/>
              <w:right w:w="115" w:type="dxa"/>
            </w:tcMar>
          </w:tcPr>
          <w:p w14:paraId="012A5374" w14:textId="77777777" w:rsidR="00C22F69" w:rsidRPr="004E5342" w:rsidRDefault="00C22F69"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9E4B706" w14:textId="77777777" w:rsidR="00C22F69" w:rsidRPr="006F256E" w:rsidRDefault="00C22F69" w:rsidP="00035C0F">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 xml:space="preserve">JK Škotijos biuro ministrė </w:t>
            </w:r>
            <w:proofErr w:type="spellStart"/>
            <w:r w:rsidRPr="006F256E">
              <w:rPr>
                <w:rFonts w:asciiTheme="minorHAnsi" w:hAnsiTheme="minorHAnsi" w:cstheme="minorHAnsi"/>
                <w:sz w:val="24"/>
                <w:szCs w:val="24"/>
              </w:rPr>
              <w:t>Kirsty</w:t>
            </w:r>
            <w:proofErr w:type="spellEnd"/>
            <w:r w:rsidRPr="006F256E">
              <w:rPr>
                <w:rFonts w:asciiTheme="minorHAnsi" w:hAnsiTheme="minorHAnsi" w:cstheme="minorHAnsi"/>
                <w:sz w:val="24"/>
                <w:szCs w:val="24"/>
              </w:rPr>
              <w:t xml:space="preserve"> </w:t>
            </w:r>
            <w:proofErr w:type="spellStart"/>
            <w:r w:rsidRPr="006F256E">
              <w:rPr>
                <w:rFonts w:asciiTheme="minorHAnsi" w:hAnsiTheme="minorHAnsi" w:cstheme="minorHAnsi"/>
                <w:sz w:val="24"/>
                <w:szCs w:val="24"/>
              </w:rPr>
              <w:t>McNeill</w:t>
            </w:r>
            <w:proofErr w:type="spellEnd"/>
            <w:r w:rsidRPr="006F256E">
              <w:rPr>
                <w:rFonts w:asciiTheme="minorHAnsi" w:hAnsiTheme="minorHAnsi" w:cstheme="minorHAnsi"/>
                <w:sz w:val="24"/>
                <w:szCs w:val="24"/>
              </w:rPr>
              <w:t xml:space="preserve"> skatino prekybą ir investicijas tarp Škotijos ir Japonijos trijų dienų vizite į Osaką ir Tokiją (rugpjūčio 20–22 d.), pristatydama škotiškus produktus ir pritraukdama investicijas.</w:t>
            </w:r>
          </w:p>
          <w:p w14:paraId="2D3EB9E9" w14:textId="77777777" w:rsidR="00C22F69" w:rsidRPr="006F256E" w:rsidRDefault="00C22F69" w:rsidP="00035C0F">
            <w:pPr>
              <w:spacing w:after="0" w:line="240" w:lineRule="auto"/>
              <w:jc w:val="both"/>
              <w:rPr>
                <w:rFonts w:asciiTheme="minorHAnsi" w:hAnsiTheme="minorHAnsi" w:cstheme="minorHAnsi"/>
                <w:sz w:val="24"/>
                <w:szCs w:val="24"/>
              </w:rPr>
            </w:pPr>
          </w:p>
          <w:p w14:paraId="4FD02F34" w14:textId="69E57D66" w:rsidR="00C22F69" w:rsidRPr="006F256E" w:rsidRDefault="00C22F69" w:rsidP="00035C0F">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Škotijos sveikatos ir gyvybės mokslų sektorius suteikia darbo vietas 41 000 žmonių 770 organizacijose ir generuoja daugiau nei 10 mlrd. Svarų sterlingų per metus. Osakos paroda 2025 m., kurioje dalyvavo daugiau nei 150 šalių ir tikėtasi 28 mln. lankytojų, suteikė JK galimybę plėsti partnerystes gynybos, tvarumo ir energetinės pertvarkos srityse.</w:t>
            </w:r>
          </w:p>
        </w:tc>
        <w:tc>
          <w:tcPr>
            <w:tcW w:w="2572" w:type="dxa"/>
            <w:tcMar>
              <w:top w:w="29" w:type="dxa"/>
              <w:left w:w="115" w:type="dxa"/>
              <w:bottom w:w="29" w:type="dxa"/>
              <w:right w:w="115" w:type="dxa"/>
            </w:tcMar>
          </w:tcPr>
          <w:p w14:paraId="00AFC23A" w14:textId="669A06A6" w:rsidR="00C22F69" w:rsidRPr="006F256E" w:rsidRDefault="00C22F69" w:rsidP="00035C0F">
            <w:pPr>
              <w:spacing w:after="0" w:line="240" w:lineRule="auto"/>
              <w:jc w:val="both"/>
              <w:rPr>
                <w:rFonts w:asciiTheme="minorHAnsi" w:hAnsiTheme="minorHAnsi" w:cstheme="minorHAnsi"/>
                <w:sz w:val="20"/>
                <w:szCs w:val="20"/>
              </w:rPr>
            </w:pPr>
            <w:hyperlink r:id="rId111" w:history="1">
              <w:r w:rsidRPr="006F256E">
                <w:rPr>
                  <w:rStyle w:val="Hyperlink"/>
                  <w:rFonts w:asciiTheme="minorHAnsi" w:hAnsiTheme="minorHAnsi" w:cstheme="minorHAnsi"/>
                  <w:sz w:val="20"/>
                  <w:szCs w:val="20"/>
                </w:rPr>
                <w:t xml:space="preserve">GOV UK Press </w:t>
              </w:r>
              <w:proofErr w:type="spellStart"/>
              <w:r w:rsidRPr="006F256E">
                <w:rPr>
                  <w:rStyle w:val="Hyperlink"/>
                  <w:rFonts w:asciiTheme="minorHAnsi" w:hAnsiTheme="minorHAnsi" w:cstheme="minorHAnsi"/>
                  <w:sz w:val="20"/>
                  <w:szCs w:val="20"/>
                </w:rPr>
                <w:t>release</w:t>
              </w:r>
              <w:proofErr w:type="spellEnd"/>
            </w:hyperlink>
          </w:p>
        </w:tc>
      </w:tr>
      <w:tr w:rsidR="00C22F69" w:rsidRPr="004E5342" w14:paraId="61465D8D" w14:textId="77777777" w:rsidTr="00BD6CF7">
        <w:trPr>
          <w:trHeight w:val="41"/>
        </w:trPr>
        <w:tc>
          <w:tcPr>
            <w:tcW w:w="877" w:type="dxa"/>
            <w:tcMar>
              <w:top w:w="29" w:type="dxa"/>
              <w:left w:w="115" w:type="dxa"/>
              <w:bottom w:w="29" w:type="dxa"/>
              <w:right w:w="115" w:type="dxa"/>
            </w:tcMar>
          </w:tcPr>
          <w:p w14:paraId="4B7962A5" w14:textId="77777777" w:rsidR="00C22F69" w:rsidRPr="004E5342" w:rsidRDefault="00C22F69"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ACA3B0C" w14:textId="14820E20" w:rsidR="00C22F69" w:rsidRPr="006F256E" w:rsidRDefault="00C22F69" w:rsidP="00035C0F">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 xml:space="preserve">Rugpjūčio  20d. JK paskelbė naujas sankcijas finansinėms sistemoms, kurias, kaip teigiama, Rusija naudoja apeiti esamas Vakarų sankcijas, įskaitant Kirgizijos </w:t>
            </w:r>
            <w:proofErr w:type="spellStart"/>
            <w:r w:rsidRPr="006F256E">
              <w:rPr>
                <w:rFonts w:asciiTheme="minorHAnsi" w:hAnsiTheme="minorHAnsi" w:cstheme="minorHAnsi"/>
                <w:sz w:val="24"/>
                <w:szCs w:val="24"/>
              </w:rPr>
              <w:t>kriptovaliutų</w:t>
            </w:r>
            <w:proofErr w:type="spellEnd"/>
            <w:r w:rsidRPr="006F256E">
              <w:rPr>
                <w:rFonts w:asciiTheme="minorHAnsi" w:hAnsiTheme="minorHAnsi" w:cstheme="minorHAnsi"/>
                <w:sz w:val="24"/>
                <w:szCs w:val="24"/>
              </w:rPr>
              <w:t xml:space="preserve"> tinklus, didindama spaudimą Maskvai dėl karo Ukrainoje. Sankcijos </w:t>
            </w:r>
            <w:r w:rsidRPr="006F256E">
              <w:rPr>
                <w:rFonts w:asciiTheme="minorHAnsi" w:hAnsiTheme="minorHAnsi" w:cstheme="minorHAnsi"/>
                <w:sz w:val="24"/>
                <w:szCs w:val="24"/>
              </w:rPr>
              <w:lastRenderedPageBreak/>
              <w:t>aštuoniems asmenims ir subjektams taip pat nukreiptos į infrastruktūrą, aptarnaujančią A7A5 – rublio kursu paremtą stabilųjį žetoną, paleistą Kirgizijoje, kuris, pasak Britanijos, per keturis mėnesius pervedė 9,3 mlrd. JAV dolerių.</w:t>
            </w:r>
          </w:p>
        </w:tc>
        <w:tc>
          <w:tcPr>
            <w:tcW w:w="2572" w:type="dxa"/>
            <w:tcMar>
              <w:top w:w="29" w:type="dxa"/>
              <w:left w:w="115" w:type="dxa"/>
              <w:bottom w:w="29" w:type="dxa"/>
              <w:right w:w="115" w:type="dxa"/>
            </w:tcMar>
          </w:tcPr>
          <w:p w14:paraId="3054451B" w14:textId="77777777" w:rsidR="00C22F69" w:rsidRPr="006F256E" w:rsidRDefault="00C22F69" w:rsidP="00035C0F">
            <w:pPr>
              <w:spacing w:after="0" w:line="240" w:lineRule="auto"/>
              <w:jc w:val="both"/>
              <w:rPr>
                <w:rFonts w:asciiTheme="minorHAnsi" w:hAnsiTheme="minorHAnsi" w:cstheme="minorHAnsi"/>
                <w:sz w:val="20"/>
                <w:szCs w:val="20"/>
              </w:rPr>
            </w:pPr>
            <w:hyperlink r:id="rId112" w:history="1">
              <w:r w:rsidRPr="006F256E">
                <w:rPr>
                  <w:rStyle w:val="Hyperlink"/>
                  <w:rFonts w:asciiTheme="minorHAnsi" w:hAnsiTheme="minorHAnsi" w:cstheme="minorHAnsi"/>
                  <w:sz w:val="20"/>
                  <w:szCs w:val="20"/>
                </w:rPr>
                <w:t xml:space="preserve">GOV.UK Press </w:t>
              </w:r>
              <w:proofErr w:type="spellStart"/>
              <w:r w:rsidRPr="006F256E">
                <w:rPr>
                  <w:rStyle w:val="Hyperlink"/>
                  <w:rFonts w:asciiTheme="minorHAnsi" w:hAnsiTheme="minorHAnsi" w:cstheme="minorHAnsi"/>
                  <w:sz w:val="20"/>
                  <w:szCs w:val="20"/>
                </w:rPr>
                <w:t>release</w:t>
              </w:r>
              <w:proofErr w:type="spellEnd"/>
            </w:hyperlink>
          </w:p>
          <w:p w14:paraId="173106AB" w14:textId="77777777" w:rsidR="00C22F69" w:rsidRPr="006F256E" w:rsidRDefault="00C22F69" w:rsidP="00035C0F">
            <w:pPr>
              <w:spacing w:after="0" w:line="240" w:lineRule="auto"/>
              <w:jc w:val="both"/>
              <w:rPr>
                <w:rFonts w:asciiTheme="minorHAnsi" w:hAnsiTheme="minorHAnsi" w:cstheme="minorHAnsi"/>
                <w:sz w:val="20"/>
                <w:szCs w:val="20"/>
              </w:rPr>
            </w:pPr>
          </w:p>
          <w:p w14:paraId="0B47EC71" w14:textId="2412E28E" w:rsidR="00C22F69" w:rsidRPr="006F256E" w:rsidRDefault="00C22F69" w:rsidP="00035C0F">
            <w:pPr>
              <w:spacing w:after="0" w:line="240" w:lineRule="auto"/>
              <w:jc w:val="both"/>
              <w:rPr>
                <w:rFonts w:asciiTheme="minorHAnsi" w:hAnsiTheme="minorHAnsi" w:cstheme="minorHAnsi"/>
                <w:sz w:val="20"/>
                <w:szCs w:val="20"/>
              </w:rPr>
            </w:pPr>
            <w:hyperlink r:id="rId113" w:history="1">
              <w:r w:rsidRPr="006F256E">
                <w:rPr>
                  <w:rStyle w:val="Hyperlink"/>
                  <w:rFonts w:asciiTheme="minorHAnsi" w:hAnsiTheme="minorHAnsi" w:cstheme="minorHAnsi"/>
                  <w:sz w:val="20"/>
                  <w:szCs w:val="20"/>
                </w:rPr>
                <w:t>Reuters</w:t>
              </w:r>
            </w:hyperlink>
          </w:p>
        </w:tc>
      </w:tr>
      <w:tr w:rsidR="00304D6D" w:rsidRPr="004E5342" w14:paraId="5B3A32ED" w14:textId="77777777" w:rsidTr="00BD6CF7">
        <w:trPr>
          <w:trHeight w:val="41"/>
        </w:trPr>
        <w:tc>
          <w:tcPr>
            <w:tcW w:w="877" w:type="dxa"/>
            <w:tcMar>
              <w:top w:w="29" w:type="dxa"/>
              <w:left w:w="115" w:type="dxa"/>
              <w:bottom w:w="29" w:type="dxa"/>
              <w:right w:w="115" w:type="dxa"/>
            </w:tcMar>
          </w:tcPr>
          <w:p w14:paraId="7F5211BC" w14:textId="77777777" w:rsidR="00304D6D" w:rsidRPr="004E5342" w:rsidRDefault="00304D6D"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A7F62B8" w14:textId="33ACD639" w:rsidR="00304D6D" w:rsidRPr="006F256E" w:rsidRDefault="00304D6D" w:rsidP="00035C0F">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JK laisvų pradinio lygio (</w:t>
            </w:r>
            <w:proofErr w:type="spellStart"/>
            <w:r w:rsidRPr="006F256E">
              <w:rPr>
                <w:rFonts w:asciiTheme="minorHAnsi" w:hAnsiTheme="minorHAnsi" w:cstheme="minorHAnsi"/>
                <w:sz w:val="24"/>
                <w:szCs w:val="24"/>
              </w:rPr>
              <w:t>entry-level</w:t>
            </w:r>
            <w:proofErr w:type="spellEnd"/>
            <w:r w:rsidRPr="006F256E">
              <w:rPr>
                <w:rFonts w:asciiTheme="minorHAnsi" w:hAnsiTheme="minorHAnsi" w:cstheme="minorHAnsi"/>
                <w:sz w:val="24"/>
                <w:szCs w:val="24"/>
              </w:rPr>
              <w:t>) darbo vietų skaičius pasiekė žemiausią lygį per penkerius metus ir dabar sudaro tik kiek daugiau nei penktadalį rinkos; „</w:t>
            </w:r>
            <w:proofErr w:type="spellStart"/>
            <w:r w:rsidRPr="006F256E">
              <w:rPr>
                <w:rFonts w:asciiTheme="minorHAnsi" w:hAnsiTheme="minorHAnsi" w:cstheme="minorHAnsi"/>
                <w:sz w:val="24"/>
                <w:szCs w:val="24"/>
              </w:rPr>
              <w:t>Adzuna</w:t>
            </w:r>
            <w:proofErr w:type="spellEnd"/>
            <w:r w:rsidRPr="006F256E">
              <w:rPr>
                <w:rFonts w:asciiTheme="minorHAnsi" w:hAnsiTheme="minorHAnsi" w:cstheme="minorHAnsi"/>
                <w:sz w:val="24"/>
                <w:szCs w:val="24"/>
              </w:rPr>
              <w:t xml:space="preserve">“ duomenimis, gegužės – liepos laikotarpiu laisvų darbo vietų buvo apie 865 tūkst. (-1,24 % lyginant su vasario-balandžio </w:t>
            </w:r>
            <w:proofErr w:type="spellStart"/>
            <w:r w:rsidRPr="006F256E">
              <w:rPr>
                <w:rFonts w:asciiTheme="minorHAnsi" w:hAnsiTheme="minorHAnsi" w:cstheme="minorHAnsi"/>
                <w:sz w:val="24"/>
                <w:szCs w:val="24"/>
              </w:rPr>
              <w:t>mėn</w:t>
            </w:r>
            <w:proofErr w:type="spellEnd"/>
            <w:r w:rsidRPr="006F256E">
              <w:rPr>
                <w:rFonts w:asciiTheme="minorHAnsi" w:hAnsiTheme="minorHAnsi" w:cstheme="minorHAnsi"/>
                <w:sz w:val="24"/>
                <w:szCs w:val="24"/>
              </w:rPr>
              <w:t>), sveikatos apsaugos sektoriuje laisvų darbo vietų sumažėjo 25,4 % nuo balandžio, o vidutiniai siūlomi atlyginimai per metus augo 8,7 % iki 42 264 £, bet liepą sumažėjo 0,3 %.</w:t>
            </w:r>
          </w:p>
        </w:tc>
        <w:tc>
          <w:tcPr>
            <w:tcW w:w="2572" w:type="dxa"/>
            <w:tcMar>
              <w:top w:w="29" w:type="dxa"/>
              <w:left w:w="115" w:type="dxa"/>
              <w:bottom w:w="29" w:type="dxa"/>
              <w:right w:w="115" w:type="dxa"/>
            </w:tcMar>
          </w:tcPr>
          <w:p w14:paraId="53FAE544" w14:textId="3C08D89B" w:rsidR="00304D6D" w:rsidRPr="006F256E" w:rsidRDefault="00304D6D" w:rsidP="00035C0F">
            <w:pPr>
              <w:spacing w:after="0" w:line="240" w:lineRule="auto"/>
              <w:jc w:val="both"/>
              <w:rPr>
                <w:rFonts w:asciiTheme="minorHAnsi" w:hAnsiTheme="minorHAnsi" w:cstheme="minorHAnsi"/>
                <w:sz w:val="20"/>
                <w:szCs w:val="20"/>
              </w:rPr>
            </w:pPr>
            <w:hyperlink r:id="rId114" w:history="1">
              <w:r w:rsidRPr="006F256E">
                <w:rPr>
                  <w:rStyle w:val="Hyperlink"/>
                  <w:rFonts w:asciiTheme="minorHAnsi" w:hAnsiTheme="minorHAnsi" w:cstheme="minorHAnsi"/>
                  <w:sz w:val="20"/>
                  <w:szCs w:val="20"/>
                </w:rPr>
                <w:t xml:space="preserve">The </w:t>
              </w:r>
              <w:proofErr w:type="spellStart"/>
              <w:r w:rsidRPr="006F256E">
                <w:rPr>
                  <w:rStyle w:val="Hyperlink"/>
                  <w:rFonts w:asciiTheme="minorHAnsi" w:hAnsiTheme="minorHAnsi" w:cstheme="minorHAnsi"/>
                  <w:sz w:val="20"/>
                  <w:szCs w:val="20"/>
                </w:rPr>
                <w:t>Times</w:t>
              </w:r>
              <w:proofErr w:type="spellEnd"/>
            </w:hyperlink>
          </w:p>
        </w:tc>
      </w:tr>
      <w:tr w:rsidR="00304D6D" w:rsidRPr="004E5342" w14:paraId="734F83AB" w14:textId="77777777" w:rsidTr="00BD6CF7">
        <w:trPr>
          <w:trHeight w:val="41"/>
        </w:trPr>
        <w:tc>
          <w:tcPr>
            <w:tcW w:w="877" w:type="dxa"/>
            <w:tcMar>
              <w:top w:w="29" w:type="dxa"/>
              <w:left w:w="115" w:type="dxa"/>
              <w:bottom w:w="29" w:type="dxa"/>
              <w:right w:w="115" w:type="dxa"/>
            </w:tcMar>
          </w:tcPr>
          <w:p w14:paraId="7EFDDA07" w14:textId="77777777" w:rsidR="00304D6D" w:rsidRPr="004E5342" w:rsidRDefault="00304D6D"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BA22FD5" w14:textId="1E8D19FA" w:rsidR="00304D6D" w:rsidRPr="006F256E" w:rsidRDefault="00304D6D" w:rsidP="00035C0F">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JK svetingumo (</w:t>
            </w:r>
            <w:proofErr w:type="spellStart"/>
            <w:r w:rsidRPr="006F256E">
              <w:rPr>
                <w:rFonts w:asciiTheme="minorHAnsi" w:hAnsiTheme="minorHAnsi" w:cstheme="minorHAnsi"/>
                <w:sz w:val="24"/>
                <w:szCs w:val="24"/>
              </w:rPr>
              <w:t>hospitality</w:t>
            </w:r>
            <w:proofErr w:type="spellEnd"/>
            <w:r w:rsidRPr="006F256E">
              <w:rPr>
                <w:rFonts w:asciiTheme="minorHAnsi" w:hAnsiTheme="minorHAnsi" w:cstheme="minorHAnsi"/>
                <w:sz w:val="24"/>
                <w:szCs w:val="24"/>
              </w:rPr>
              <w:t>) sektorius per pastaruosius devynis mėnesius prarado apie 89 000 darbo vietų, tai sudaro daugiau nei pusę visų 165 000 JK darbo vietų praradimų nuo</w:t>
            </w:r>
            <w:r w:rsidR="00EC6601">
              <w:rPr>
                <w:rFonts w:asciiTheme="minorHAnsi" w:hAnsiTheme="minorHAnsi" w:cstheme="minorHAnsi"/>
                <w:sz w:val="24"/>
                <w:szCs w:val="24"/>
              </w:rPr>
              <w:t xml:space="preserve"> praeitų metų</w:t>
            </w:r>
            <w:r w:rsidRPr="006F256E">
              <w:rPr>
                <w:rFonts w:asciiTheme="minorHAnsi" w:hAnsiTheme="minorHAnsi" w:cstheme="minorHAnsi"/>
                <w:sz w:val="24"/>
                <w:szCs w:val="24"/>
              </w:rPr>
              <w:t xml:space="preserve"> spalio mėn. biudžeto</w:t>
            </w:r>
            <w:r w:rsidR="00EC6601">
              <w:rPr>
                <w:rFonts w:asciiTheme="minorHAnsi" w:hAnsiTheme="minorHAnsi" w:cstheme="minorHAnsi"/>
                <w:sz w:val="24"/>
                <w:szCs w:val="24"/>
              </w:rPr>
              <w:t xml:space="preserve"> paskelbimo</w:t>
            </w:r>
            <w:r w:rsidRPr="006F256E">
              <w:rPr>
                <w:rFonts w:asciiTheme="minorHAnsi" w:hAnsiTheme="minorHAnsi" w:cstheme="minorHAnsi"/>
                <w:sz w:val="24"/>
                <w:szCs w:val="24"/>
              </w:rPr>
              <w:t>. Nuostoliai siejami su padidintomis nacionalinio draudimo įmokomis ir nacionalinio minimaliojo atlyginimo didinimu. Sektorius ragina vyriausybę mažinti PVM ir verslo mokesčius.</w:t>
            </w:r>
          </w:p>
        </w:tc>
        <w:tc>
          <w:tcPr>
            <w:tcW w:w="2572" w:type="dxa"/>
            <w:tcMar>
              <w:top w:w="29" w:type="dxa"/>
              <w:left w:w="115" w:type="dxa"/>
              <w:bottom w:w="29" w:type="dxa"/>
              <w:right w:w="115" w:type="dxa"/>
            </w:tcMar>
          </w:tcPr>
          <w:p w14:paraId="4811F0CB" w14:textId="33D4248A" w:rsidR="00304D6D" w:rsidRPr="006F256E" w:rsidRDefault="00304D6D" w:rsidP="00035C0F">
            <w:pPr>
              <w:spacing w:after="0" w:line="240" w:lineRule="auto"/>
              <w:jc w:val="both"/>
              <w:rPr>
                <w:rFonts w:asciiTheme="minorHAnsi" w:hAnsiTheme="minorHAnsi" w:cstheme="minorHAnsi"/>
                <w:sz w:val="20"/>
                <w:szCs w:val="20"/>
              </w:rPr>
            </w:pPr>
            <w:hyperlink r:id="rId115" w:history="1">
              <w:r w:rsidRPr="006F256E">
                <w:rPr>
                  <w:rStyle w:val="Hyperlink"/>
                  <w:rFonts w:asciiTheme="minorHAnsi" w:hAnsiTheme="minorHAnsi" w:cstheme="minorHAnsi"/>
                  <w:sz w:val="20"/>
                  <w:szCs w:val="20"/>
                </w:rPr>
                <w:t xml:space="preserve">The </w:t>
              </w:r>
              <w:proofErr w:type="spellStart"/>
              <w:r w:rsidRPr="006F256E">
                <w:rPr>
                  <w:rStyle w:val="Hyperlink"/>
                  <w:rFonts w:asciiTheme="minorHAnsi" w:hAnsiTheme="minorHAnsi" w:cstheme="minorHAnsi"/>
                  <w:sz w:val="20"/>
                  <w:szCs w:val="20"/>
                </w:rPr>
                <w:t>Times</w:t>
              </w:r>
              <w:proofErr w:type="spellEnd"/>
            </w:hyperlink>
          </w:p>
        </w:tc>
      </w:tr>
      <w:tr w:rsidR="00304D6D" w:rsidRPr="004E5342" w14:paraId="0309DD4A" w14:textId="77777777" w:rsidTr="00BD6CF7">
        <w:trPr>
          <w:trHeight w:val="41"/>
        </w:trPr>
        <w:tc>
          <w:tcPr>
            <w:tcW w:w="877" w:type="dxa"/>
            <w:tcMar>
              <w:top w:w="29" w:type="dxa"/>
              <w:left w:w="115" w:type="dxa"/>
              <w:bottom w:w="29" w:type="dxa"/>
              <w:right w:w="115" w:type="dxa"/>
            </w:tcMar>
          </w:tcPr>
          <w:p w14:paraId="1DC7155F" w14:textId="77777777" w:rsidR="00304D6D" w:rsidRPr="004E5342" w:rsidRDefault="00304D6D"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A6FAF06" w14:textId="77777777" w:rsidR="00304D6D" w:rsidRPr="006F256E" w:rsidRDefault="00304D6D" w:rsidP="00035C0F">
            <w:pPr>
              <w:spacing w:after="0" w:line="240" w:lineRule="auto"/>
              <w:jc w:val="both"/>
              <w:rPr>
                <w:rFonts w:asciiTheme="minorHAnsi" w:hAnsiTheme="minorHAnsi" w:cstheme="minorHAnsi"/>
                <w:color w:val="000000"/>
                <w:sz w:val="24"/>
                <w:szCs w:val="24"/>
              </w:rPr>
            </w:pPr>
            <w:r w:rsidRPr="006F256E">
              <w:rPr>
                <w:rFonts w:asciiTheme="minorHAnsi" w:hAnsiTheme="minorHAnsi" w:cstheme="minorHAnsi"/>
                <w:color w:val="000000"/>
                <w:sz w:val="24"/>
                <w:szCs w:val="24"/>
              </w:rPr>
              <w:t>Pagal pramonės apklausą, delsimas dėl statybų saugos reguliatoriaus tapo pagrindiniu veiksniu, trukdančiu naujų namų statybai JK, o tai dar labiau kelia abejonių dėl vyriausybės galimybių pasiekti naujų būstų tiekimo tikslus.</w:t>
            </w:r>
          </w:p>
          <w:p w14:paraId="6121F078" w14:textId="77777777" w:rsidR="00304D6D" w:rsidRPr="006F256E" w:rsidRDefault="00304D6D" w:rsidP="00035C0F">
            <w:pPr>
              <w:spacing w:after="0" w:line="240" w:lineRule="auto"/>
              <w:jc w:val="both"/>
              <w:rPr>
                <w:rFonts w:asciiTheme="minorHAnsi" w:hAnsiTheme="minorHAnsi" w:cstheme="minorHAnsi"/>
                <w:color w:val="000000"/>
                <w:sz w:val="24"/>
                <w:szCs w:val="24"/>
              </w:rPr>
            </w:pPr>
          </w:p>
          <w:p w14:paraId="798BB15A" w14:textId="4E8AE840" w:rsidR="00304D6D" w:rsidRPr="006F256E" w:rsidRDefault="00304D6D" w:rsidP="00035C0F">
            <w:pPr>
              <w:spacing w:after="0" w:line="240" w:lineRule="auto"/>
              <w:jc w:val="both"/>
              <w:rPr>
                <w:rFonts w:asciiTheme="minorHAnsi" w:hAnsiTheme="minorHAnsi" w:cstheme="minorHAnsi"/>
                <w:color w:val="000000"/>
                <w:sz w:val="24"/>
                <w:szCs w:val="24"/>
              </w:rPr>
            </w:pPr>
            <w:r w:rsidRPr="006F256E">
              <w:rPr>
                <w:rFonts w:asciiTheme="minorHAnsi" w:hAnsiTheme="minorHAnsi" w:cstheme="minorHAnsi"/>
                <w:color w:val="000000"/>
                <w:sz w:val="24"/>
                <w:szCs w:val="24"/>
              </w:rPr>
              <w:t>Jungtinės Karalystės statybų sektorius liepą smarkiai susitraukė: S&amp;P Global JK statybų pirkimų vadybininkų indeksas nukrito iki 44,3 nuo 48,8 birželį – didžiausias nuosmukis nuo 2020 m. gegužės, daugiausia dėl būsto statybų sulėtėjimo.</w:t>
            </w:r>
          </w:p>
        </w:tc>
        <w:tc>
          <w:tcPr>
            <w:tcW w:w="2572" w:type="dxa"/>
            <w:tcMar>
              <w:top w:w="29" w:type="dxa"/>
              <w:left w:w="115" w:type="dxa"/>
              <w:bottom w:w="29" w:type="dxa"/>
              <w:right w:w="115" w:type="dxa"/>
            </w:tcMar>
          </w:tcPr>
          <w:p w14:paraId="05455715" w14:textId="77777777" w:rsidR="00304D6D" w:rsidRPr="006F256E" w:rsidRDefault="00304D6D" w:rsidP="00035C0F">
            <w:pPr>
              <w:spacing w:after="0" w:line="240" w:lineRule="auto"/>
              <w:jc w:val="both"/>
              <w:rPr>
                <w:rFonts w:asciiTheme="minorHAnsi" w:hAnsiTheme="minorHAnsi" w:cstheme="minorHAnsi"/>
                <w:sz w:val="20"/>
                <w:szCs w:val="20"/>
              </w:rPr>
            </w:pPr>
            <w:hyperlink r:id="rId116"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p w14:paraId="0667907C" w14:textId="77777777" w:rsidR="00304D6D" w:rsidRPr="006F256E" w:rsidRDefault="00304D6D" w:rsidP="00035C0F">
            <w:pPr>
              <w:spacing w:after="0" w:line="240" w:lineRule="auto"/>
              <w:jc w:val="both"/>
              <w:rPr>
                <w:rFonts w:asciiTheme="minorHAnsi" w:hAnsiTheme="minorHAnsi" w:cstheme="minorHAnsi"/>
                <w:sz w:val="20"/>
                <w:szCs w:val="20"/>
              </w:rPr>
            </w:pPr>
          </w:p>
          <w:p w14:paraId="0963409C" w14:textId="77777777" w:rsidR="00304D6D" w:rsidRPr="006F256E" w:rsidRDefault="00304D6D" w:rsidP="00035C0F">
            <w:pPr>
              <w:spacing w:after="0" w:line="240" w:lineRule="auto"/>
              <w:jc w:val="both"/>
              <w:rPr>
                <w:rFonts w:asciiTheme="minorHAnsi" w:hAnsiTheme="minorHAnsi" w:cstheme="minorHAnsi"/>
                <w:sz w:val="20"/>
                <w:szCs w:val="20"/>
              </w:rPr>
            </w:pPr>
          </w:p>
          <w:p w14:paraId="38F0F4DB" w14:textId="77777777" w:rsidR="00304D6D" w:rsidRPr="006F256E" w:rsidRDefault="00304D6D" w:rsidP="00035C0F">
            <w:pPr>
              <w:spacing w:after="0" w:line="240" w:lineRule="auto"/>
              <w:jc w:val="both"/>
              <w:rPr>
                <w:rFonts w:asciiTheme="minorHAnsi" w:hAnsiTheme="minorHAnsi" w:cstheme="minorHAnsi"/>
                <w:sz w:val="20"/>
                <w:szCs w:val="20"/>
              </w:rPr>
            </w:pPr>
          </w:p>
          <w:p w14:paraId="7F1FD3B6" w14:textId="5A8AA897" w:rsidR="00304D6D" w:rsidRPr="006F256E" w:rsidRDefault="00304D6D" w:rsidP="00035C0F">
            <w:pPr>
              <w:spacing w:after="0" w:line="240" w:lineRule="auto"/>
              <w:jc w:val="both"/>
              <w:rPr>
                <w:rFonts w:asciiTheme="minorHAnsi" w:hAnsiTheme="minorHAnsi" w:cstheme="minorHAnsi"/>
                <w:sz w:val="20"/>
                <w:szCs w:val="20"/>
              </w:rPr>
            </w:pPr>
            <w:hyperlink r:id="rId117"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tc>
      </w:tr>
      <w:tr w:rsidR="00304D6D" w:rsidRPr="004E5342" w14:paraId="554568D6" w14:textId="77777777" w:rsidTr="00BD6CF7">
        <w:trPr>
          <w:trHeight w:val="41"/>
        </w:trPr>
        <w:tc>
          <w:tcPr>
            <w:tcW w:w="877" w:type="dxa"/>
            <w:tcMar>
              <w:top w:w="29" w:type="dxa"/>
              <w:left w:w="115" w:type="dxa"/>
              <w:bottom w:w="29" w:type="dxa"/>
              <w:right w:w="115" w:type="dxa"/>
            </w:tcMar>
          </w:tcPr>
          <w:p w14:paraId="0A62BFB8" w14:textId="77777777" w:rsidR="00304D6D" w:rsidRPr="004E5342" w:rsidRDefault="00304D6D"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961AA4C" w14:textId="1182F09F" w:rsidR="00304D6D" w:rsidRPr="006F256E" w:rsidRDefault="00304D6D" w:rsidP="00035C0F">
            <w:pPr>
              <w:spacing w:after="0" w:line="240" w:lineRule="auto"/>
              <w:jc w:val="both"/>
              <w:rPr>
                <w:rFonts w:asciiTheme="minorHAnsi" w:hAnsiTheme="minorHAnsi" w:cstheme="minorHAnsi"/>
                <w:color w:val="000000"/>
                <w:sz w:val="24"/>
                <w:szCs w:val="24"/>
              </w:rPr>
            </w:pPr>
            <w:r w:rsidRPr="006F256E">
              <w:rPr>
                <w:rFonts w:asciiTheme="minorHAnsi" w:hAnsiTheme="minorHAnsi" w:cstheme="minorHAnsi"/>
                <w:color w:val="000000"/>
                <w:sz w:val="24"/>
                <w:szCs w:val="24"/>
              </w:rPr>
              <w:t xml:space="preserve">Po </w:t>
            </w:r>
            <w:r w:rsidR="00EC6601">
              <w:rPr>
                <w:rFonts w:asciiTheme="minorHAnsi" w:hAnsiTheme="minorHAnsi" w:cstheme="minorHAnsi"/>
                <w:color w:val="000000"/>
                <w:sz w:val="24"/>
                <w:szCs w:val="24"/>
              </w:rPr>
              <w:t>leiboristų</w:t>
            </w:r>
            <w:r w:rsidRPr="006F256E">
              <w:rPr>
                <w:rFonts w:asciiTheme="minorHAnsi" w:hAnsiTheme="minorHAnsi" w:cstheme="minorHAnsi"/>
                <w:color w:val="000000"/>
                <w:sz w:val="24"/>
                <w:szCs w:val="24"/>
              </w:rPr>
              <w:t xml:space="preserve"> partijos mokesčių pakeitimų, nukreiptų į turtingus žmones, kurie gyvena JK, bet yra registruoti užsienyje (</w:t>
            </w:r>
            <w:proofErr w:type="spellStart"/>
            <w:r w:rsidRPr="006F256E">
              <w:rPr>
                <w:rFonts w:asciiTheme="minorHAnsi" w:hAnsiTheme="minorHAnsi" w:cstheme="minorHAnsi"/>
                <w:color w:val="000000"/>
                <w:sz w:val="24"/>
                <w:szCs w:val="24"/>
              </w:rPr>
              <w:t>non-domiciled</w:t>
            </w:r>
            <w:proofErr w:type="spellEnd"/>
            <w:r w:rsidRPr="006F256E">
              <w:rPr>
                <w:rFonts w:asciiTheme="minorHAnsi" w:hAnsiTheme="minorHAnsi" w:cstheme="minorHAnsi"/>
                <w:color w:val="000000"/>
                <w:sz w:val="24"/>
                <w:szCs w:val="24"/>
              </w:rPr>
              <w:t>), 3 790 įmonių vadovų paliko JK nuo 2024 m. spalio iki 2025 m. liepos, palyginti su 2 712 tuo pačiu laikotarpiu praėjusiais metais. Dažniausia kryptis – Jungtiniai Arabų Emyratai.</w:t>
            </w:r>
          </w:p>
        </w:tc>
        <w:tc>
          <w:tcPr>
            <w:tcW w:w="2572" w:type="dxa"/>
            <w:tcMar>
              <w:top w:w="29" w:type="dxa"/>
              <w:left w:w="115" w:type="dxa"/>
              <w:bottom w:w="29" w:type="dxa"/>
              <w:right w:w="115" w:type="dxa"/>
            </w:tcMar>
          </w:tcPr>
          <w:p w14:paraId="02CEDEC9" w14:textId="46A69642" w:rsidR="00304D6D" w:rsidRPr="006F256E" w:rsidRDefault="00304D6D" w:rsidP="00035C0F">
            <w:pPr>
              <w:spacing w:after="0" w:line="240" w:lineRule="auto"/>
              <w:jc w:val="both"/>
              <w:rPr>
                <w:rFonts w:asciiTheme="minorHAnsi" w:hAnsiTheme="minorHAnsi" w:cstheme="minorHAnsi"/>
                <w:sz w:val="20"/>
                <w:szCs w:val="20"/>
              </w:rPr>
            </w:pPr>
            <w:hyperlink r:id="rId118"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tc>
      </w:tr>
      <w:tr w:rsidR="00304D6D" w:rsidRPr="004E5342" w14:paraId="04DAC604" w14:textId="77777777" w:rsidTr="00BD6CF7">
        <w:trPr>
          <w:trHeight w:val="41"/>
        </w:trPr>
        <w:tc>
          <w:tcPr>
            <w:tcW w:w="877" w:type="dxa"/>
            <w:tcMar>
              <w:top w:w="29" w:type="dxa"/>
              <w:left w:w="115" w:type="dxa"/>
              <w:bottom w:w="29" w:type="dxa"/>
              <w:right w:w="115" w:type="dxa"/>
            </w:tcMar>
          </w:tcPr>
          <w:p w14:paraId="2A0C3DC4" w14:textId="77777777" w:rsidR="00304D6D" w:rsidRPr="004E5342" w:rsidRDefault="00304D6D" w:rsidP="008C518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7EB4844" w14:textId="77777777" w:rsidR="00304D6D" w:rsidRPr="006F256E" w:rsidRDefault="00304D6D" w:rsidP="00304D6D">
            <w:pPr>
              <w:tabs>
                <w:tab w:val="left" w:pos="5218"/>
              </w:tabs>
              <w:rPr>
                <w:rFonts w:asciiTheme="minorHAnsi" w:hAnsiTheme="minorHAnsi" w:cstheme="minorHAnsi"/>
                <w:color w:val="000000"/>
                <w:sz w:val="24"/>
                <w:szCs w:val="24"/>
              </w:rPr>
            </w:pPr>
            <w:r w:rsidRPr="006F256E">
              <w:rPr>
                <w:rFonts w:asciiTheme="minorHAnsi" w:hAnsiTheme="minorHAnsi" w:cstheme="minorHAnsi"/>
                <w:color w:val="000000"/>
                <w:sz w:val="24"/>
                <w:szCs w:val="24"/>
              </w:rPr>
              <w:t xml:space="preserve">2024 m. pirmą kartą per mažiausiai septynerius metus sumažėjo Jungtinėje Karalystėje įsikūrusių privataus kapitalo sandorių sudarytojų, gavusių negrąžinamas palūkanas, skaičius, o tai rodo iššūkius, su kuriais susiduria Londono pramonė. </w:t>
            </w:r>
          </w:p>
          <w:p w14:paraId="32AA4858" w14:textId="428D3A94" w:rsidR="00304D6D" w:rsidRPr="006F256E" w:rsidRDefault="00304D6D" w:rsidP="00304D6D">
            <w:pPr>
              <w:spacing w:after="0" w:line="240" w:lineRule="auto"/>
              <w:jc w:val="both"/>
              <w:rPr>
                <w:rFonts w:asciiTheme="minorHAnsi" w:hAnsiTheme="minorHAnsi" w:cstheme="minorHAnsi"/>
                <w:color w:val="000000"/>
                <w:sz w:val="24"/>
                <w:szCs w:val="24"/>
              </w:rPr>
            </w:pPr>
            <w:r w:rsidRPr="006F256E">
              <w:rPr>
                <w:rFonts w:asciiTheme="minorHAnsi" w:hAnsiTheme="minorHAnsi" w:cstheme="minorHAnsi"/>
                <w:color w:val="000000"/>
                <w:sz w:val="24"/>
                <w:szCs w:val="24"/>
              </w:rPr>
              <w:t xml:space="preserve">HM </w:t>
            </w:r>
            <w:proofErr w:type="spellStart"/>
            <w:r w:rsidRPr="006F256E">
              <w:rPr>
                <w:rFonts w:asciiTheme="minorHAnsi" w:hAnsiTheme="minorHAnsi" w:cstheme="minorHAnsi"/>
                <w:color w:val="000000"/>
                <w:sz w:val="24"/>
                <w:szCs w:val="24"/>
              </w:rPr>
              <w:t>Revenue</w:t>
            </w:r>
            <w:proofErr w:type="spellEnd"/>
            <w:r w:rsidRPr="006F256E">
              <w:rPr>
                <w:rFonts w:asciiTheme="minorHAnsi" w:hAnsiTheme="minorHAnsi" w:cstheme="minorHAnsi"/>
                <w:color w:val="000000"/>
                <w:sz w:val="24"/>
                <w:szCs w:val="24"/>
              </w:rPr>
              <w:t xml:space="preserve"> &amp; </w:t>
            </w:r>
            <w:proofErr w:type="spellStart"/>
            <w:r w:rsidRPr="006F256E">
              <w:rPr>
                <w:rFonts w:asciiTheme="minorHAnsi" w:hAnsiTheme="minorHAnsi" w:cstheme="minorHAnsi"/>
                <w:color w:val="000000"/>
                <w:sz w:val="24"/>
                <w:szCs w:val="24"/>
              </w:rPr>
              <w:t>Customs</w:t>
            </w:r>
            <w:proofErr w:type="spellEnd"/>
            <w:r w:rsidRPr="006F256E">
              <w:rPr>
                <w:rFonts w:asciiTheme="minorHAnsi" w:hAnsiTheme="minorHAnsi" w:cstheme="minorHAnsi"/>
                <w:color w:val="000000"/>
                <w:sz w:val="24"/>
                <w:szCs w:val="24"/>
              </w:rPr>
              <w:t xml:space="preserve"> duomenys rodo, kad 2023–2024 mokestiniais metais 2770 išpirkimo įmonių vadovų pasidalijo 3,3 mlrd. svarų sterlingų pelnu iš portfelio įmonių pardavimo, palyginti su 2860, kurie pasidalijo 3,7 mlrd. svarų sterlingų prieš metus. </w:t>
            </w:r>
          </w:p>
        </w:tc>
        <w:tc>
          <w:tcPr>
            <w:tcW w:w="2572" w:type="dxa"/>
            <w:tcMar>
              <w:top w:w="29" w:type="dxa"/>
              <w:left w:w="115" w:type="dxa"/>
              <w:bottom w:w="29" w:type="dxa"/>
              <w:right w:w="115" w:type="dxa"/>
            </w:tcMar>
          </w:tcPr>
          <w:p w14:paraId="49A61E07" w14:textId="3F0D152F" w:rsidR="00304D6D" w:rsidRPr="006F256E" w:rsidRDefault="00304D6D" w:rsidP="00035C0F">
            <w:pPr>
              <w:spacing w:after="0" w:line="240" w:lineRule="auto"/>
              <w:jc w:val="both"/>
              <w:rPr>
                <w:rFonts w:asciiTheme="minorHAnsi" w:hAnsiTheme="minorHAnsi" w:cstheme="minorHAnsi"/>
                <w:sz w:val="20"/>
                <w:szCs w:val="20"/>
              </w:rPr>
            </w:pPr>
            <w:hyperlink r:id="rId119" w:history="1">
              <w:r w:rsidRPr="006F256E">
                <w:rPr>
                  <w:rStyle w:val="Hyperlink"/>
                  <w:rFonts w:asciiTheme="minorHAnsi" w:hAnsiTheme="minorHAnsi" w:cstheme="minorHAnsi"/>
                  <w:sz w:val="20"/>
                  <w:szCs w:val="20"/>
                </w:rPr>
                <w:t xml:space="preserve">Financial </w:t>
              </w:r>
              <w:proofErr w:type="spellStart"/>
              <w:r w:rsidRPr="006F256E">
                <w:rPr>
                  <w:rStyle w:val="Hyperlink"/>
                  <w:rFonts w:asciiTheme="minorHAnsi" w:hAnsiTheme="minorHAnsi" w:cstheme="minorHAnsi"/>
                  <w:sz w:val="20"/>
                  <w:szCs w:val="20"/>
                </w:rPr>
                <w:t>Times</w:t>
              </w:r>
              <w:proofErr w:type="spellEnd"/>
            </w:hyperlink>
          </w:p>
        </w:tc>
      </w:tr>
      <w:tr w:rsidR="002A4AC8" w:rsidRPr="004E5342" w14:paraId="72DC73E7" w14:textId="77777777" w:rsidTr="00BD6CF7">
        <w:trPr>
          <w:trHeight w:val="41"/>
        </w:trPr>
        <w:tc>
          <w:tcPr>
            <w:tcW w:w="877" w:type="dxa"/>
            <w:tcMar>
              <w:top w:w="29" w:type="dxa"/>
              <w:left w:w="115" w:type="dxa"/>
              <w:bottom w:w="29" w:type="dxa"/>
              <w:right w:w="115" w:type="dxa"/>
            </w:tcMar>
          </w:tcPr>
          <w:p w14:paraId="43DC8051" w14:textId="77777777" w:rsidR="002A4AC8" w:rsidRPr="004E5342" w:rsidRDefault="002A4AC8" w:rsidP="002A4AC8">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DE9EFCC" w14:textId="42AFFD1E" w:rsidR="002A4AC8" w:rsidRPr="006F256E" w:rsidRDefault="002A4AC8" w:rsidP="002A4AC8">
            <w:pPr>
              <w:spacing w:after="0"/>
              <w:jc w:val="both"/>
              <w:rPr>
                <w:rFonts w:asciiTheme="minorHAnsi" w:hAnsiTheme="minorHAnsi" w:cstheme="minorHAnsi"/>
                <w:sz w:val="24"/>
                <w:szCs w:val="24"/>
              </w:rPr>
            </w:pPr>
            <w:r w:rsidRPr="006F256E">
              <w:rPr>
                <w:rFonts w:asciiTheme="minorHAnsi" w:hAnsiTheme="minorHAnsi" w:cstheme="minorHAnsi"/>
                <w:sz w:val="24"/>
                <w:szCs w:val="24"/>
              </w:rPr>
              <w:t>Auga Vyriausybės skolinimosi kaštai. Palūkanų norma už 30 metų obligacijas pakilo beveik iki aukščiausio per 27 metus lygio.</w:t>
            </w:r>
            <w:r w:rsidRPr="006F256E">
              <w:rPr>
                <w:rFonts w:asciiTheme="minorHAnsi" w:hAnsiTheme="minorHAnsi" w:cstheme="minorHAnsi"/>
                <w:sz w:val="24"/>
                <w:szCs w:val="24"/>
                <w:lang w:val="en-US"/>
              </w:rPr>
              <w:t xml:space="preserve"> </w:t>
            </w:r>
            <w:r w:rsidRPr="006F256E">
              <w:rPr>
                <w:rFonts w:asciiTheme="minorHAnsi" w:hAnsiTheme="minorHAnsi" w:cstheme="minorHAnsi"/>
                <w:sz w:val="24"/>
                <w:szCs w:val="24"/>
              </w:rPr>
              <w:t xml:space="preserve">30 metų trukmės vyriausybės obligacijų pajamingumas nuo rugpjūčio pradžios iki rugpjūčio </w:t>
            </w:r>
            <w:r w:rsidRPr="006F256E">
              <w:rPr>
                <w:rFonts w:asciiTheme="minorHAnsi" w:hAnsiTheme="minorHAnsi" w:cstheme="minorHAnsi"/>
                <w:sz w:val="24"/>
                <w:szCs w:val="24"/>
                <w:lang w:val="en-US"/>
              </w:rPr>
              <w:t xml:space="preserve">28d. </w:t>
            </w:r>
            <w:r w:rsidRPr="006F256E">
              <w:rPr>
                <w:rFonts w:asciiTheme="minorHAnsi" w:hAnsiTheme="minorHAnsi" w:cstheme="minorHAnsi"/>
                <w:sz w:val="24"/>
                <w:szCs w:val="24"/>
              </w:rPr>
              <w:t xml:space="preserve">padidėjo </w:t>
            </w:r>
            <w:r w:rsidRPr="006F256E">
              <w:rPr>
                <w:rFonts w:asciiTheme="minorHAnsi" w:hAnsiTheme="minorHAnsi" w:cstheme="minorHAnsi"/>
                <w:sz w:val="24"/>
                <w:szCs w:val="24"/>
                <w:lang w:val="en-US"/>
              </w:rPr>
              <w:t xml:space="preserve">0,23 </w:t>
            </w:r>
            <w:r w:rsidRPr="006F256E">
              <w:rPr>
                <w:rFonts w:asciiTheme="minorHAnsi" w:hAnsiTheme="minorHAnsi" w:cstheme="minorHAnsi"/>
                <w:sz w:val="24"/>
                <w:szCs w:val="24"/>
              </w:rPr>
              <w:t xml:space="preserve">procentinio punkto iki 5,64 %, vėliau nukrito iki 5,6 %. </w:t>
            </w:r>
          </w:p>
          <w:p w14:paraId="28D8630D" w14:textId="77777777" w:rsidR="00EC6601" w:rsidRDefault="00EC6601" w:rsidP="002A4AC8">
            <w:pPr>
              <w:spacing w:after="0" w:line="240" w:lineRule="auto"/>
              <w:jc w:val="both"/>
              <w:rPr>
                <w:rFonts w:asciiTheme="minorHAnsi" w:hAnsiTheme="minorHAnsi" w:cstheme="minorHAnsi"/>
                <w:sz w:val="24"/>
                <w:szCs w:val="24"/>
              </w:rPr>
            </w:pPr>
          </w:p>
          <w:p w14:paraId="5E16C062" w14:textId="10B91E9F" w:rsidR="002A4AC8" w:rsidRPr="006F256E" w:rsidRDefault="002A4AC8" w:rsidP="002A4AC8">
            <w:pPr>
              <w:spacing w:after="0" w:line="240" w:lineRule="auto"/>
              <w:jc w:val="both"/>
              <w:rPr>
                <w:rFonts w:asciiTheme="minorHAnsi" w:hAnsiTheme="minorHAnsi" w:cstheme="minorHAnsi"/>
                <w:sz w:val="24"/>
                <w:szCs w:val="24"/>
              </w:rPr>
            </w:pPr>
            <w:r w:rsidRPr="006F256E">
              <w:rPr>
                <w:rFonts w:asciiTheme="minorHAnsi" w:hAnsiTheme="minorHAnsi" w:cstheme="minorHAnsi"/>
                <w:sz w:val="24"/>
                <w:szCs w:val="24"/>
              </w:rPr>
              <w:t xml:space="preserve">Vyriausybės skolinimosi kainos augimui įtakos turėjo ir JK ekonomikos problemos. Pastaraisiais mėnesiais smarkiai išaugo JK skolinimosi išlaidos, todėl JK vyriausybės skolos finansavimo kaina išaugo iki daugiau nei 100 mlrd. svarų sterlingų per metus – beveik 10 % metinio biudžeto. </w:t>
            </w:r>
          </w:p>
          <w:p w14:paraId="7D336C7A" w14:textId="77777777" w:rsidR="002A4AC8" w:rsidRPr="006F256E" w:rsidRDefault="002A4AC8" w:rsidP="002A4AC8">
            <w:pPr>
              <w:tabs>
                <w:tab w:val="left" w:pos="5218"/>
              </w:tabs>
              <w:rPr>
                <w:rFonts w:asciiTheme="minorHAnsi" w:hAnsiTheme="minorHAnsi" w:cstheme="minorHAnsi"/>
                <w:color w:val="000000"/>
                <w:sz w:val="24"/>
                <w:szCs w:val="24"/>
              </w:rPr>
            </w:pPr>
          </w:p>
        </w:tc>
        <w:tc>
          <w:tcPr>
            <w:tcW w:w="2572" w:type="dxa"/>
            <w:tcMar>
              <w:top w:w="29" w:type="dxa"/>
              <w:left w:w="115" w:type="dxa"/>
              <w:bottom w:w="29" w:type="dxa"/>
              <w:right w:w="115" w:type="dxa"/>
            </w:tcMar>
          </w:tcPr>
          <w:p w14:paraId="78C046D0" w14:textId="77777777" w:rsidR="002A4AC8" w:rsidRPr="006F256E" w:rsidRDefault="002A4AC8" w:rsidP="002A4AC8">
            <w:pPr>
              <w:spacing w:after="0"/>
              <w:jc w:val="both"/>
              <w:rPr>
                <w:rFonts w:asciiTheme="minorHAnsi" w:hAnsiTheme="minorHAnsi" w:cstheme="minorHAnsi"/>
                <w:sz w:val="20"/>
                <w:szCs w:val="20"/>
              </w:rPr>
            </w:pPr>
            <w:hyperlink r:id="rId120" w:history="1">
              <w:r w:rsidRPr="006F256E">
                <w:rPr>
                  <w:rStyle w:val="Hyperlink"/>
                  <w:rFonts w:cs="Calibri"/>
                  <w:sz w:val="20"/>
                  <w:szCs w:val="20"/>
                </w:rPr>
                <w:t xml:space="preserve">Financial </w:t>
              </w:r>
              <w:proofErr w:type="spellStart"/>
              <w:r w:rsidRPr="006F256E">
                <w:rPr>
                  <w:rStyle w:val="Hyperlink"/>
                  <w:rFonts w:cs="Calibri"/>
                  <w:sz w:val="20"/>
                  <w:szCs w:val="20"/>
                </w:rPr>
                <w:t>Times</w:t>
              </w:r>
              <w:proofErr w:type="spellEnd"/>
            </w:hyperlink>
          </w:p>
          <w:p w14:paraId="03697F78" w14:textId="77777777" w:rsidR="002A4AC8" w:rsidRPr="006F256E" w:rsidRDefault="002A4AC8" w:rsidP="002A4AC8">
            <w:pPr>
              <w:spacing w:after="0"/>
              <w:jc w:val="both"/>
              <w:rPr>
                <w:rFonts w:asciiTheme="minorHAnsi" w:hAnsiTheme="minorHAnsi" w:cstheme="minorHAnsi"/>
                <w:sz w:val="20"/>
                <w:szCs w:val="20"/>
              </w:rPr>
            </w:pPr>
            <w:r w:rsidRPr="006F256E">
              <w:rPr>
                <w:rFonts w:cs="Calibri"/>
                <w:sz w:val="20"/>
                <w:szCs w:val="20"/>
              </w:rPr>
              <w:t xml:space="preserve">, </w:t>
            </w:r>
            <w:hyperlink r:id="rId121" w:history="1">
              <w:r w:rsidRPr="006F256E">
                <w:rPr>
                  <w:rStyle w:val="Hyperlink"/>
                  <w:rFonts w:cs="Calibri"/>
                  <w:sz w:val="20"/>
                  <w:szCs w:val="20"/>
                </w:rPr>
                <w:t xml:space="preserve">The </w:t>
              </w:r>
              <w:proofErr w:type="spellStart"/>
              <w:r w:rsidRPr="006F256E">
                <w:rPr>
                  <w:rStyle w:val="Hyperlink"/>
                  <w:rFonts w:cs="Calibri"/>
                  <w:sz w:val="20"/>
                  <w:szCs w:val="20"/>
                </w:rPr>
                <w:t>Guardian</w:t>
              </w:r>
              <w:proofErr w:type="spellEnd"/>
            </w:hyperlink>
          </w:p>
          <w:p w14:paraId="014BD346" w14:textId="77777777" w:rsidR="002A4AC8" w:rsidRPr="006F256E" w:rsidRDefault="002A4AC8" w:rsidP="002A4AC8">
            <w:pPr>
              <w:rPr>
                <w:sz w:val="20"/>
                <w:szCs w:val="20"/>
              </w:rPr>
            </w:pPr>
          </w:p>
          <w:p w14:paraId="54F4CC24" w14:textId="77777777" w:rsidR="002A4AC8" w:rsidRPr="006F256E" w:rsidRDefault="002A4AC8" w:rsidP="002A4AC8">
            <w:pPr>
              <w:rPr>
                <w:sz w:val="20"/>
                <w:szCs w:val="20"/>
              </w:rPr>
            </w:pPr>
            <w:hyperlink r:id="rId122" w:history="1">
              <w:r w:rsidRPr="006F256E">
                <w:rPr>
                  <w:rStyle w:val="Hyperlink"/>
                  <w:sz w:val="20"/>
                  <w:szCs w:val="20"/>
                </w:rPr>
                <w:t xml:space="preserve">The </w:t>
              </w:r>
              <w:proofErr w:type="spellStart"/>
              <w:r w:rsidRPr="006F256E">
                <w:rPr>
                  <w:rStyle w:val="Hyperlink"/>
                  <w:sz w:val="20"/>
                  <w:szCs w:val="20"/>
                </w:rPr>
                <w:t>Times</w:t>
              </w:r>
              <w:proofErr w:type="spellEnd"/>
            </w:hyperlink>
          </w:p>
          <w:p w14:paraId="4E486542" w14:textId="77777777" w:rsidR="002A4AC8" w:rsidRPr="006F256E" w:rsidRDefault="002A4AC8" w:rsidP="002A4AC8">
            <w:pPr>
              <w:spacing w:after="0"/>
              <w:jc w:val="both"/>
              <w:rPr>
                <w:rFonts w:cs="Calibri"/>
                <w:b/>
                <w:sz w:val="20"/>
                <w:szCs w:val="20"/>
              </w:rPr>
            </w:pPr>
          </w:p>
          <w:p w14:paraId="38D58858" w14:textId="77777777" w:rsidR="002A4AC8" w:rsidRDefault="002A4AC8" w:rsidP="002A4AC8">
            <w:pPr>
              <w:spacing w:after="0" w:line="240" w:lineRule="auto"/>
              <w:jc w:val="both"/>
            </w:pPr>
          </w:p>
        </w:tc>
      </w:tr>
      <w:tr w:rsidR="00DC34FA" w:rsidRPr="004E5342" w14:paraId="16E2FBD6" w14:textId="77777777" w:rsidTr="00BD6CF7">
        <w:trPr>
          <w:trHeight w:val="41"/>
        </w:trPr>
        <w:tc>
          <w:tcPr>
            <w:tcW w:w="15246" w:type="dxa"/>
            <w:gridSpan w:val="4"/>
            <w:shd w:val="clear" w:color="auto" w:fill="DEEAF6" w:themeFill="accent1" w:themeFillTint="33"/>
            <w:tcMar>
              <w:top w:w="29" w:type="dxa"/>
              <w:left w:w="115" w:type="dxa"/>
              <w:bottom w:w="29" w:type="dxa"/>
              <w:right w:w="115" w:type="dxa"/>
            </w:tcMar>
          </w:tcPr>
          <w:p w14:paraId="7D50914C" w14:textId="77777777" w:rsidR="00DC34FA" w:rsidRPr="004E5342" w:rsidRDefault="00DC34FA" w:rsidP="00DC34FA">
            <w:pPr>
              <w:spacing w:after="0"/>
            </w:pPr>
            <w:r w:rsidRPr="004E5342">
              <w:rPr>
                <w:rFonts w:ascii="Arial Narrow" w:hAnsi="Arial Narrow" w:cs="Arial"/>
                <w:b/>
                <w:sz w:val="24"/>
                <w:szCs w:val="18"/>
              </w:rPr>
              <w:lastRenderedPageBreak/>
              <w:t>Strategijos ir naudingi dokumentai</w:t>
            </w:r>
          </w:p>
        </w:tc>
      </w:tr>
      <w:tr w:rsidR="00DC34FA" w:rsidRPr="004E5342" w14:paraId="70D97977" w14:textId="77777777" w:rsidTr="00BD6CF7">
        <w:trPr>
          <w:trHeight w:val="41"/>
        </w:trPr>
        <w:tc>
          <w:tcPr>
            <w:tcW w:w="877" w:type="dxa"/>
            <w:tcMar>
              <w:top w:w="29" w:type="dxa"/>
              <w:left w:w="115" w:type="dxa"/>
              <w:bottom w:w="29" w:type="dxa"/>
              <w:right w:w="115" w:type="dxa"/>
            </w:tcMar>
          </w:tcPr>
          <w:p w14:paraId="1CE3F186" w14:textId="77777777" w:rsidR="00DC34FA" w:rsidRPr="004E5342" w:rsidRDefault="00DC34FA" w:rsidP="00DC34FA">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FB55EAB" w14:textId="6F5017F0" w:rsidR="00DC34FA" w:rsidRPr="004E5342" w:rsidRDefault="00DC34FA" w:rsidP="00DC34FA">
            <w:pPr>
              <w:spacing w:after="0"/>
              <w:jc w:val="both"/>
              <w:rPr>
                <w:rFonts w:ascii="Arial Narrow" w:hAnsi="Arial Narrow" w:cs="Arial"/>
                <w:sz w:val="24"/>
                <w:szCs w:val="24"/>
              </w:rPr>
            </w:pPr>
            <w:r w:rsidRPr="004E5342">
              <w:rPr>
                <w:rFonts w:ascii="Arial Narrow" w:hAnsi="Arial Narrow" w:cs="Arial"/>
                <w:b/>
                <w:sz w:val="24"/>
                <w:szCs w:val="24"/>
              </w:rPr>
              <w:t>Viešieji pirkimai.</w:t>
            </w:r>
            <w:r w:rsidRPr="004E5342">
              <w:rPr>
                <w:rFonts w:ascii="Arial Narrow" w:hAnsi="Arial Narrow" w:cs="Arial"/>
                <w:sz w:val="24"/>
                <w:szCs w:val="24"/>
              </w:rPr>
              <w:t xml:space="preserve"> Nuo 2021 m. ES verslai gali dalyvauti JK viešuosiuose pirkimuose pagal naują tvarką: pareiškėjų teisės, įsipareigojimai ir kitos sąlygos bus reglamentuojamos JK teisės aktais bei PPO Vyriausybės viešųjų pirkimų susitarimo principais </w:t>
            </w:r>
            <w:r w:rsidRPr="004E5342">
              <w:rPr>
                <w:rFonts w:ascii="Arial Narrow" w:hAnsi="Arial Narrow" w:cs="Arial"/>
                <w:i/>
                <w:iCs/>
                <w:sz w:val="24"/>
                <w:szCs w:val="24"/>
              </w:rPr>
              <w:t xml:space="preserve">(WTO </w:t>
            </w:r>
            <w:proofErr w:type="spellStart"/>
            <w:r w:rsidRPr="004E5342">
              <w:rPr>
                <w:rFonts w:ascii="Arial Narrow" w:hAnsi="Arial Narrow" w:cs="Arial"/>
                <w:i/>
                <w:iCs/>
                <w:sz w:val="24"/>
                <w:szCs w:val="24"/>
              </w:rPr>
              <w:t>Government</w:t>
            </w:r>
            <w:proofErr w:type="spellEnd"/>
            <w:r w:rsidRPr="004E5342">
              <w:rPr>
                <w:rFonts w:ascii="Arial Narrow" w:hAnsi="Arial Narrow" w:cs="Arial"/>
                <w:i/>
                <w:iCs/>
                <w:sz w:val="24"/>
                <w:szCs w:val="24"/>
              </w:rPr>
              <w:t xml:space="preserve"> </w:t>
            </w:r>
            <w:proofErr w:type="spellStart"/>
            <w:r w:rsidRPr="004E5342">
              <w:rPr>
                <w:rFonts w:ascii="Arial Narrow" w:hAnsi="Arial Narrow" w:cs="Arial"/>
                <w:i/>
                <w:iCs/>
                <w:sz w:val="24"/>
                <w:szCs w:val="24"/>
              </w:rPr>
              <w:t>Procurement</w:t>
            </w:r>
            <w:proofErr w:type="spellEnd"/>
            <w:r w:rsidRPr="004E5342">
              <w:rPr>
                <w:rFonts w:ascii="Arial Narrow" w:hAnsi="Arial Narrow" w:cs="Arial"/>
                <w:i/>
                <w:iCs/>
                <w:sz w:val="24"/>
                <w:szCs w:val="24"/>
              </w:rPr>
              <w:t xml:space="preserve"> </w:t>
            </w:r>
            <w:proofErr w:type="spellStart"/>
            <w:r w:rsidRPr="004E5342">
              <w:rPr>
                <w:rFonts w:ascii="Arial Narrow" w:hAnsi="Arial Narrow" w:cs="Arial"/>
                <w:i/>
                <w:iCs/>
                <w:sz w:val="24"/>
                <w:szCs w:val="24"/>
              </w:rPr>
              <w:t>Agreement</w:t>
            </w:r>
            <w:proofErr w:type="spellEnd"/>
            <w:r w:rsidRPr="004E5342">
              <w:rPr>
                <w:rFonts w:ascii="Arial Narrow" w:hAnsi="Arial Narrow" w:cs="Arial"/>
                <w:i/>
                <w:iCs/>
                <w:sz w:val="24"/>
                <w:szCs w:val="24"/>
              </w:rPr>
              <w:t xml:space="preserve"> – GPA)</w:t>
            </w:r>
            <w:r w:rsidRPr="004E5342">
              <w:rPr>
                <w:rFonts w:ascii="Arial Narrow" w:hAnsi="Arial Narrow" w:cs="Arial"/>
                <w:sz w:val="24"/>
                <w:szCs w:val="24"/>
              </w:rPr>
              <w:t xml:space="preserve">, o nebe ES direktyvomis. Viešuosius pirkimus su reikalavimais tiekėjams galima rasti JK viešųjų pirkimų portale ir filtruoti pagal sektorius.  </w:t>
            </w:r>
          </w:p>
        </w:tc>
        <w:tc>
          <w:tcPr>
            <w:tcW w:w="2572" w:type="dxa"/>
            <w:tcMar>
              <w:top w:w="29" w:type="dxa"/>
              <w:left w:w="115" w:type="dxa"/>
              <w:bottom w:w="29" w:type="dxa"/>
              <w:right w:w="115" w:type="dxa"/>
            </w:tcMar>
          </w:tcPr>
          <w:p w14:paraId="1BFDC0C8" w14:textId="77777777" w:rsidR="00DC34FA" w:rsidRPr="004E5342" w:rsidRDefault="00DC34FA" w:rsidP="00DC34FA">
            <w:pPr>
              <w:spacing w:after="0"/>
              <w:jc w:val="both"/>
              <w:rPr>
                <w:rFonts w:ascii="Arial Narrow" w:hAnsi="Arial Narrow" w:cs="Arial"/>
                <w:sz w:val="18"/>
                <w:szCs w:val="18"/>
              </w:rPr>
            </w:pPr>
            <w:r w:rsidRPr="004E5342">
              <w:rPr>
                <w:rFonts w:ascii="Arial Narrow" w:hAnsi="Arial Narrow" w:cs="Arial"/>
                <w:sz w:val="18"/>
                <w:szCs w:val="18"/>
              </w:rPr>
              <w:t xml:space="preserve">JK viešųjų pirkimų portalas: </w:t>
            </w:r>
            <w:hyperlink r:id="rId123" w:history="1">
              <w:proofErr w:type="spellStart"/>
              <w:r w:rsidRPr="004E5342">
                <w:rPr>
                  <w:rStyle w:val="Hyperlink"/>
                  <w:rFonts w:ascii="Arial Narrow" w:hAnsi="Arial Narrow" w:cs="Arial"/>
                  <w:sz w:val="18"/>
                  <w:szCs w:val="18"/>
                </w:rPr>
                <w:t>Find</w:t>
              </w:r>
              <w:proofErr w:type="spellEnd"/>
              <w:r w:rsidRPr="004E5342">
                <w:rPr>
                  <w:rStyle w:val="Hyperlink"/>
                  <w:rFonts w:ascii="Arial Narrow" w:hAnsi="Arial Narrow" w:cs="Arial"/>
                  <w:sz w:val="18"/>
                  <w:szCs w:val="18"/>
                </w:rPr>
                <w:t xml:space="preserve"> a </w:t>
              </w:r>
              <w:proofErr w:type="spellStart"/>
              <w:r w:rsidRPr="004E5342">
                <w:rPr>
                  <w:rStyle w:val="Hyperlink"/>
                  <w:rFonts w:ascii="Arial Narrow" w:hAnsi="Arial Narrow" w:cs="Arial"/>
                  <w:sz w:val="18"/>
                  <w:szCs w:val="18"/>
                </w:rPr>
                <w:t>Tender</w:t>
              </w:r>
              <w:proofErr w:type="spellEnd"/>
              <w:r w:rsidRPr="004E5342">
                <w:rPr>
                  <w:rStyle w:val="Hyperlink"/>
                  <w:rFonts w:ascii="Arial Narrow" w:hAnsi="Arial Narrow" w:cs="Arial"/>
                  <w:sz w:val="18"/>
                  <w:szCs w:val="18"/>
                </w:rPr>
                <w:t xml:space="preserve"> (find-tender.service.gov.uk)</w:t>
              </w:r>
            </w:hyperlink>
          </w:p>
        </w:tc>
      </w:tr>
      <w:tr w:rsidR="003968D2" w:rsidRPr="004E5342" w14:paraId="5EB2C119" w14:textId="77777777" w:rsidTr="00BD6CF7">
        <w:trPr>
          <w:trHeight w:val="41"/>
        </w:trPr>
        <w:tc>
          <w:tcPr>
            <w:tcW w:w="877" w:type="dxa"/>
            <w:tcMar>
              <w:top w:w="29" w:type="dxa"/>
              <w:left w:w="115" w:type="dxa"/>
              <w:bottom w:w="29" w:type="dxa"/>
              <w:right w:w="115" w:type="dxa"/>
            </w:tcMar>
          </w:tcPr>
          <w:p w14:paraId="5AC78D9E" w14:textId="77777777" w:rsidR="003968D2" w:rsidRPr="004E5342" w:rsidRDefault="003968D2" w:rsidP="003968D2">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490C4CF" w14:textId="4CA13FBB" w:rsidR="003968D2" w:rsidRPr="003968D2" w:rsidRDefault="003968D2" w:rsidP="003968D2">
            <w:pPr>
              <w:spacing w:after="0"/>
              <w:jc w:val="both"/>
              <w:rPr>
                <w:rFonts w:ascii="Arial Narrow" w:hAnsi="Arial Narrow" w:cs="Arial"/>
                <w:b/>
                <w:bCs/>
                <w:sz w:val="24"/>
                <w:szCs w:val="24"/>
              </w:rPr>
            </w:pPr>
            <w:r w:rsidRPr="003968D2">
              <w:rPr>
                <w:rFonts w:asciiTheme="minorHAnsi" w:hAnsiTheme="minorHAnsi" w:cstheme="minorHAnsi"/>
                <w:b/>
                <w:bCs/>
                <w:sz w:val="24"/>
                <w:szCs w:val="24"/>
              </w:rPr>
              <w:t>Pramonės strategija</w:t>
            </w:r>
          </w:p>
        </w:tc>
        <w:tc>
          <w:tcPr>
            <w:tcW w:w="2572" w:type="dxa"/>
            <w:tcMar>
              <w:top w:w="29" w:type="dxa"/>
              <w:left w:w="115" w:type="dxa"/>
              <w:bottom w:w="29" w:type="dxa"/>
              <w:right w:w="115" w:type="dxa"/>
            </w:tcMar>
          </w:tcPr>
          <w:p w14:paraId="30DB0DF2" w14:textId="6116CFA9" w:rsidR="003968D2" w:rsidRPr="004E5342" w:rsidRDefault="003968D2" w:rsidP="003968D2">
            <w:pPr>
              <w:spacing w:after="0"/>
              <w:jc w:val="both"/>
              <w:rPr>
                <w:rFonts w:ascii="Arial Narrow" w:hAnsi="Arial Narrow" w:cs="Arial"/>
                <w:sz w:val="18"/>
                <w:szCs w:val="18"/>
              </w:rPr>
            </w:pPr>
            <w:hyperlink r:id="rId124" w:history="1">
              <w:r w:rsidRPr="004A47F7">
                <w:rPr>
                  <w:rStyle w:val="Hyperlink"/>
                </w:rPr>
                <w:t>https://www.gov.uk/business-and-industry/industrial-strategy</w:t>
              </w:r>
            </w:hyperlink>
            <w:r>
              <w:t xml:space="preserve"> </w:t>
            </w:r>
          </w:p>
        </w:tc>
      </w:tr>
      <w:tr w:rsidR="003968D2" w:rsidRPr="004E5342" w14:paraId="5BAF2376" w14:textId="77777777" w:rsidTr="00BD6CF7">
        <w:trPr>
          <w:trHeight w:val="41"/>
        </w:trPr>
        <w:tc>
          <w:tcPr>
            <w:tcW w:w="877" w:type="dxa"/>
            <w:tcMar>
              <w:top w:w="29" w:type="dxa"/>
              <w:left w:w="115" w:type="dxa"/>
              <w:bottom w:w="29" w:type="dxa"/>
              <w:right w:w="115" w:type="dxa"/>
            </w:tcMar>
          </w:tcPr>
          <w:p w14:paraId="39CA27A0" w14:textId="77777777" w:rsidR="003968D2" w:rsidRPr="004E5342" w:rsidRDefault="003968D2" w:rsidP="003968D2">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B5EF9B9" w14:textId="4329615C" w:rsidR="003968D2" w:rsidRPr="003968D2" w:rsidRDefault="003968D2" w:rsidP="003968D2">
            <w:pPr>
              <w:spacing w:after="0"/>
              <w:jc w:val="both"/>
              <w:rPr>
                <w:rFonts w:ascii="Arial Narrow" w:hAnsi="Arial Narrow" w:cs="Arial"/>
                <w:b/>
                <w:bCs/>
                <w:sz w:val="24"/>
                <w:szCs w:val="24"/>
              </w:rPr>
            </w:pPr>
            <w:r w:rsidRPr="003968D2">
              <w:rPr>
                <w:rFonts w:asciiTheme="minorHAnsi" w:hAnsiTheme="minorHAnsi" w:cstheme="minorHAnsi"/>
                <w:b/>
                <w:bCs/>
                <w:sz w:val="24"/>
                <w:szCs w:val="24"/>
              </w:rPr>
              <w:t>Pramonės strategijos sektorinės dalys (</w:t>
            </w:r>
            <w:proofErr w:type="spellStart"/>
            <w:r w:rsidRPr="003968D2">
              <w:rPr>
                <w:rFonts w:asciiTheme="minorHAnsi" w:hAnsiTheme="minorHAnsi" w:cstheme="minorHAnsi"/>
                <w:b/>
                <w:bCs/>
                <w:sz w:val="24"/>
                <w:szCs w:val="24"/>
              </w:rPr>
              <w:t>advanced</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manufacturing</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creative</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industries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clean</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energy</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industries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digital</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and</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technologies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professional</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and</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business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services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life</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sciences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financial</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services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defence</w:t>
            </w:r>
            <w:proofErr w:type="spellEnd"/>
            <w:r w:rsidRPr="003968D2">
              <w:rPr>
                <w:rFonts w:asciiTheme="minorHAnsi" w:hAnsiTheme="minorHAnsi" w:cstheme="minorHAnsi"/>
                <w:b/>
                <w:bCs/>
                <w:sz w:val="24"/>
                <w:szCs w:val="24"/>
              </w:rPr>
              <w:t>)</w:t>
            </w:r>
          </w:p>
        </w:tc>
        <w:tc>
          <w:tcPr>
            <w:tcW w:w="2572" w:type="dxa"/>
            <w:tcMar>
              <w:top w:w="29" w:type="dxa"/>
              <w:left w:w="115" w:type="dxa"/>
              <w:bottom w:w="29" w:type="dxa"/>
              <w:right w:w="115" w:type="dxa"/>
            </w:tcMar>
          </w:tcPr>
          <w:p w14:paraId="259EE475" w14:textId="2588CD88" w:rsidR="003968D2" w:rsidRPr="004E5342" w:rsidRDefault="003968D2" w:rsidP="003968D2">
            <w:pPr>
              <w:spacing w:after="0"/>
              <w:jc w:val="both"/>
              <w:rPr>
                <w:rFonts w:ascii="Arial Narrow" w:hAnsi="Arial Narrow" w:cs="Arial"/>
                <w:sz w:val="18"/>
                <w:szCs w:val="18"/>
              </w:rPr>
            </w:pPr>
            <w:hyperlink r:id="rId125" w:history="1">
              <w:r w:rsidRPr="004A47F7">
                <w:rPr>
                  <w:rStyle w:val="Hyperlink"/>
                </w:rPr>
                <w:t>https://www.gov.uk/government/publications/industrial-strategy-sector-plans/sector-plans</w:t>
              </w:r>
            </w:hyperlink>
            <w:r>
              <w:t xml:space="preserve"> </w:t>
            </w:r>
          </w:p>
        </w:tc>
      </w:tr>
      <w:tr w:rsidR="003968D2" w:rsidRPr="004E5342" w14:paraId="55B6AAAF" w14:textId="77777777" w:rsidTr="00BD6CF7">
        <w:trPr>
          <w:trHeight w:val="41"/>
        </w:trPr>
        <w:tc>
          <w:tcPr>
            <w:tcW w:w="877" w:type="dxa"/>
            <w:tcMar>
              <w:top w:w="29" w:type="dxa"/>
              <w:left w:w="115" w:type="dxa"/>
              <w:bottom w:w="29" w:type="dxa"/>
              <w:right w:w="115" w:type="dxa"/>
            </w:tcMar>
          </w:tcPr>
          <w:p w14:paraId="2FF928D6" w14:textId="77777777" w:rsidR="003968D2" w:rsidRPr="004E5342" w:rsidRDefault="003968D2" w:rsidP="003968D2">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4A057B7" w14:textId="0DE8E97F" w:rsidR="003968D2" w:rsidRPr="003968D2" w:rsidRDefault="003968D2" w:rsidP="003968D2">
            <w:pPr>
              <w:spacing w:after="0"/>
              <w:jc w:val="both"/>
              <w:rPr>
                <w:rFonts w:asciiTheme="minorHAnsi" w:hAnsiTheme="minorHAnsi" w:cstheme="minorHAnsi"/>
                <w:b/>
                <w:bCs/>
                <w:sz w:val="24"/>
                <w:szCs w:val="24"/>
              </w:rPr>
            </w:pPr>
            <w:r w:rsidRPr="003968D2">
              <w:rPr>
                <w:rFonts w:asciiTheme="minorHAnsi" w:hAnsiTheme="minorHAnsi" w:cstheme="minorHAnsi"/>
                <w:b/>
                <w:bCs/>
                <w:sz w:val="24"/>
                <w:szCs w:val="24"/>
              </w:rPr>
              <w:t>Prekybos strategija</w:t>
            </w:r>
          </w:p>
        </w:tc>
        <w:tc>
          <w:tcPr>
            <w:tcW w:w="2572" w:type="dxa"/>
            <w:tcMar>
              <w:top w:w="29" w:type="dxa"/>
              <w:left w:w="115" w:type="dxa"/>
              <w:bottom w:w="29" w:type="dxa"/>
              <w:right w:w="115" w:type="dxa"/>
            </w:tcMar>
          </w:tcPr>
          <w:p w14:paraId="1651A86A" w14:textId="66794727" w:rsidR="003968D2" w:rsidRDefault="003968D2" w:rsidP="003968D2">
            <w:pPr>
              <w:spacing w:after="0"/>
              <w:jc w:val="both"/>
            </w:pPr>
            <w:hyperlink r:id="rId126" w:history="1">
              <w:r w:rsidRPr="004A47F7">
                <w:rPr>
                  <w:rStyle w:val="Hyperlink"/>
                </w:rPr>
                <w:t>https://www.gov.uk/government/publications/uk-trade-strategy</w:t>
              </w:r>
            </w:hyperlink>
            <w:r>
              <w:t xml:space="preserve"> </w:t>
            </w:r>
          </w:p>
        </w:tc>
      </w:tr>
      <w:tr w:rsidR="002454B6" w:rsidRPr="004E5342" w14:paraId="1A9673BC" w14:textId="77777777" w:rsidTr="00BD6CF7">
        <w:trPr>
          <w:trHeight w:val="41"/>
        </w:trPr>
        <w:tc>
          <w:tcPr>
            <w:tcW w:w="877" w:type="dxa"/>
            <w:tcMar>
              <w:top w:w="29" w:type="dxa"/>
              <w:left w:w="115" w:type="dxa"/>
              <w:bottom w:w="29" w:type="dxa"/>
              <w:right w:w="115" w:type="dxa"/>
            </w:tcMar>
          </w:tcPr>
          <w:p w14:paraId="43C6C9B3" w14:textId="77777777" w:rsidR="002454B6" w:rsidRPr="004E5342" w:rsidRDefault="002454B6" w:rsidP="003968D2">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C34BFE1" w14:textId="057310F3" w:rsidR="002454B6" w:rsidRPr="003968D2" w:rsidRDefault="002454B6" w:rsidP="003968D2">
            <w:pPr>
              <w:spacing w:after="0"/>
              <w:jc w:val="both"/>
              <w:rPr>
                <w:rFonts w:asciiTheme="minorHAnsi" w:hAnsiTheme="minorHAnsi" w:cstheme="minorHAnsi"/>
                <w:b/>
                <w:bCs/>
                <w:sz w:val="24"/>
                <w:szCs w:val="24"/>
              </w:rPr>
            </w:pPr>
            <w:r>
              <w:rPr>
                <w:rFonts w:asciiTheme="minorHAnsi" w:hAnsiTheme="minorHAnsi" w:cstheme="minorHAnsi"/>
                <w:b/>
                <w:bCs/>
                <w:sz w:val="24"/>
                <w:szCs w:val="24"/>
              </w:rPr>
              <w:t>Mažų ir vidutinių verslų strategija</w:t>
            </w:r>
          </w:p>
        </w:tc>
        <w:tc>
          <w:tcPr>
            <w:tcW w:w="2572" w:type="dxa"/>
            <w:tcMar>
              <w:top w:w="29" w:type="dxa"/>
              <w:left w:w="115" w:type="dxa"/>
              <w:bottom w:w="29" w:type="dxa"/>
              <w:right w:w="115" w:type="dxa"/>
            </w:tcMar>
          </w:tcPr>
          <w:p w14:paraId="4EB1EB23" w14:textId="39EA17D0" w:rsidR="002454B6" w:rsidRDefault="002454B6" w:rsidP="003968D2">
            <w:pPr>
              <w:spacing w:after="0"/>
              <w:jc w:val="both"/>
            </w:pPr>
            <w:hyperlink r:id="rId127" w:history="1">
              <w:r w:rsidRPr="004A47F7">
                <w:rPr>
                  <w:rStyle w:val="Hyperlink"/>
                </w:rPr>
                <w:t>https://www.gov.uk/government/publications/backing-your-business-our-plan-for-small-and-medium-sized-businesses</w:t>
              </w:r>
            </w:hyperlink>
            <w:r>
              <w:t xml:space="preserve"> </w:t>
            </w:r>
          </w:p>
        </w:tc>
      </w:tr>
      <w:tr w:rsidR="00DC34FA" w:rsidRPr="004E5342" w14:paraId="1D6D044A" w14:textId="77777777" w:rsidTr="00BD6CF7">
        <w:trPr>
          <w:trHeight w:val="41"/>
        </w:trPr>
        <w:tc>
          <w:tcPr>
            <w:tcW w:w="877" w:type="dxa"/>
            <w:tcMar>
              <w:top w:w="29" w:type="dxa"/>
              <w:left w:w="115" w:type="dxa"/>
              <w:bottom w:w="29" w:type="dxa"/>
              <w:right w:w="115" w:type="dxa"/>
            </w:tcMar>
          </w:tcPr>
          <w:p w14:paraId="6215CF00" w14:textId="77777777" w:rsidR="00DC34FA" w:rsidRPr="004E5342" w:rsidRDefault="00DC34FA" w:rsidP="00DC34FA">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9B32E1B" w14:textId="336CD5A5" w:rsidR="00DC34FA" w:rsidRPr="004E5342" w:rsidRDefault="00DC34FA" w:rsidP="00DC34FA">
            <w:pPr>
              <w:spacing w:after="0"/>
              <w:jc w:val="both"/>
              <w:rPr>
                <w:rFonts w:ascii="Arial Narrow" w:hAnsi="Arial Narrow" w:cs="Arial"/>
                <w:sz w:val="24"/>
                <w:szCs w:val="24"/>
              </w:rPr>
            </w:pPr>
            <w:r w:rsidRPr="004E5342">
              <w:rPr>
                <w:rFonts w:ascii="Arial Narrow" w:hAnsi="Arial Narrow" w:cs="Arial"/>
                <w:sz w:val="24"/>
                <w:szCs w:val="24"/>
              </w:rPr>
              <w:t>JK maisto sektoriaus strategija</w:t>
            </w:r>
          </w:p>
        </w:tc>
        <w:tc>
          <w:tcPr>
            <w:tcW w:w="2572" w:type="dxa"/>
            <w:tcMar>
              <w:top w:w="29" w:type="dxa"/>
              <w:left w:w="115" w:type="dxa"/>
              <w:bottom w:w="29" w:type="dxa"/>
              <w:right w:w="115" w:type="dxa"/>
            </w:tcMar>
          </w:tcPr>
          <w:p w14:paraId="1157EB08" w14:textId="77777777" w:rsidR="0066345E" w:rsidRPr="00141C7D" w:rsidRDefault="0066345E" w:rsidP="0066345E">
            <w:pPr>
              <w:spacing w:after="0"/>
              <w:rPr>
                <w:rStyle w:val="Hyperlink"/>
                <w:rFonts w:cs="Calibri"/>
                <w:sz w:val="20"/>
                <w:szCs w:val="20"/>
              </w:rPr>
            </w:pPr>
            <w:r w:rsidRPr="00141C7D">
              <w:rPr>
                <w:rFonts w:cs="Calibri"/>
                <w:color w:val="000000"/>
                <w:sz w:val="20"/>
                <w:szCs w:val="20"/>
              </w:rPr>
              <w:fldChar w:fldCharType="begin"/>
            </w:r>
            <w:r w:rsidRPr="00141C7D">
              <w:rPr>
                <w:rFonts w:cs="Calibri"/>
                <w:color w:val="000000"/>
                <w:sz w:val="20"/>
                <w:szCs w:val="20"/>
              </w:rPr>
              <w:instrText>HYPERLINK "https://www.gov.uk/government/publications/a-uk-government-food-strategy-for-england/a-uk-government-food-strategy-for-england-considering-the-wider-uk-food-system"</w:instrText>
            </w:r>
            <w:r w:rsidRPr="00141C7D">
              <w:rPr>
                <w:rFonts w:cs="Calibri"/>
                <w:color w:val="000000"/>
                <w:sz w:val="20"/>
                <w:szCs w:val="20"/>
              </w:rPr>
            </w:r>
            <w:r w:rsidRPr="00141C7D">
              <w:rPr>
                <w:rFonts w:cs="Calibri"/>
                <w:color w:val="000000"/>
                <w:sz w:val="20"/>
                <w:szCs w:val="20"/>
              </w:rPr>
              <w:fldChar w:fldCharType="separate"/>
            </w:r>
            <w:r w:rsidRPr="00141C7D">
              <w:rPr>
                <w:rStyle w:val="Hyperlink"/>
                <w:rFonts w:cs="Calibri"/>
                <w:sz w:val="20"/>
                <w:szCs w:val="20"/>
              </w:rPr>
              <w:t xml:space="preserve">A UK </w:t>
            </w:r>
            <w:proofErr w:type="spellStart"/>
            <w:r w:rsidRPr="00141C7D">
              <w:rPr>
                <w:rStyle w:val="Hyperlink"/>
                <w:rFonts w:cs="Calibri"/>
                <w:sz w:val="20"/>
                <w:szCs w:val="20"/>
              </w:rPr>
              <w:t>government</w:t>
            </w:r>
            <w:proofErr w:type="spellEnd"/>
            <w:r w:rsidRPr="00141C7D">
              <w:rPr>
                <w:rStyle w:val="Hyperlink"/>
                <w:rFonts w:cs="Calibri"/>
                <w:sz w:val="20"/>
                <w:szCs w:val="20"/>
              </w:rPr>
              <w:t xml:space="preserve"> </w:t>
            </w:r>
            <w:proofErr w:type="spellStart"/>
            <w:r w:rsidRPr="00141C7D">
              <w:rPr>
                <w:rStyle w:val="Hyperlink"/>
                <w:rFonts w:cs="Calibri"/>
                <w:sz w:val="20"/>
                <w:szCs w:val="20"/>
              </w:rPr>
              <w:t>food</w:t>
            </w:r>
            <w:proofErr w:type="spellEnd"/>
          </w:p>
          <w:p w14:paraId="74E03B57" w14:textId="77777777" w:rsidR="0066345E" w:rsidRPr="00141C7D" w:rsidRDefault="0066345E" w:rsidP="0066345E">
            <w:pPr>
              <w:spacing w:after="0"/>
              <w:rPr>
                <w:rStyle w:val="Hyperlink"/>
                <w:rFonts w:cs="Calibri"/>
                <w:sz w:val="20"/>
                <w:szCs w:val="20"/>
              </w:rPr>
            </w:pPr>
            <w:proofErr w:type="spellStart"/>
            <w:r w:rsidRPr="00141C7D">
              <w:rPr>
                <w:rStyle w:val="Hyperlink"/>
                <w:rFonts w:cs="Calibri"/>
                <w:sz w:val="20"/>
                <w:szCs w:val="20"/>
              </w:rPr>
              <w:t>strategy</w:t>
            </w:r>
            <w:proofErr w:type="spellEnd"/>
            <w:r w:rsidRPr="00141C7D">
              <w:rPr>
                <w:rStyle w:val="Hyperlink"/>
                <w:rFonts w:cs="Calibri"/>
                <w:sz w:val="20"/>
                <w:szCs w:val="20"/>
              </w:rPr>
              <w:t xml:space="preserve"> </w:t>
            </w:r>
            <w:proofErr w:type="spellStart"/>
            <w:r w:rsidRPr="00141C7D">
              <w:rPr>
                <w:rStyle w:val="Hyperlink"/>
                <w:rFonts w:cs="Calibri"/>
                <w:sz w:val="20"/>
                <w:szCs w:val="20"/>
              </w:rPr>
              <w:t>for</w:t>
            </w:r>
            <w:proofErr w:type="spellEnd"/>
            <w:r w:rsidRPr="00141C7D">
              <w:rPr>
                <w:rStyle w:val="Hyperlink"/>
                <w:rFonts w:cs="Calibri"/>
                <w:sz w:val="20"/>
                <w:szCs w:val="20"/>
              </w:rPr>
              <w:t xml:space="preserve"> </w:t>
            </w:r>
            <w:proofErr w:type="spellStart"/>
            <w:r w:rsidRPr="00141C7D">
              <w:rPr>
                <w:rStyle w:val="Hyperlink"/>
                <w:rFonts w:cs="Calibri"/>
                <w:sz w:val="20"/>
                <w:szCs w:val="20"/>
              </w:rPr>
              <w:t>England</w:t>
            </w:r>
            <w:proofErr w:type="spellEnd"/>
            <w:r w:rsidRPr="00141C7D">
              <w:rPr>
                <w:rStyle w:val="Hyperlink"/>
                <w:rFonts w:cs="Calibri"/>
                <w:sz w:val="20"/>
                <w:szCs w:val="20"/>
              </w:rPr>
              <w:t>,</w:t>
            </w:r>
          </w:p>
          <w:p w14:paraId="5951639A" w14:textId="77777777" w:rsidR="0066345E" w:rsidRPr="00141C7D" w:rsidRDefault="0066345E" w:rsidP="0066345E">
            <w:pPr>
              <w:spacing w:after="0"/>
              <w:rPr>
                <w:rStyle w:val="Hyperlink"/>
                <w:rFonts w:cs="Calibri"/>
                <w:sz w:val="20"/>
                <w:szCs w:val="20"/>
              </w:rPr>
            </w:pPr>
            <w:proofErr w:type="spellStart"/>
            <w:r w:rsidRPr="00141C7D">
              <w:rPr>
                <w:rStyle w:val="Hyperlink"/>
                <w:rFonts w:cs="Calibri"/>
                <w:sz w:val="20"/>
                <w:szCs w:val="20"/>
              </w:rPr>
              <w:t>considering</w:t>
            </w:r>
            <w:proofErr w:type="spellEnd"/>
            <w:r w:rsidRPr="00141C7D">
              <w:rPr>
                <w:rStyle w:val="Hyperlink"/>
                <w:rFonts w:cs="Calibri"/>
                <w:sz w:val="20"/>
                <w:szCs w:val="20"/>
              </w:rPr>
              <w:t xml:space="preserve"> the </w:t>
            </w:r>
            <w:proofErr w:type="spellStart"/>
            <w:r w:rsidRPr="00141C7D">
              <w:rPr>
                <w:rStyle w:val="Hyperlink"/>
                <w:rFonts w:cs="Calibri"/>
                <w:sz w:val="20"/>
                <w:szCs w:val="20"/>
              </w:rPr>
              <w:t>wider</w:t>
            </w:r>
            <w:proofErr w:type="spellEnd"/>
          </w:p>
          <w:p w14:paraId="2266F379" w14:textId="77777777" w:rsidR="0066345E" w:rsidRPr="00141C7D" w:rsidRDefault="0066345E" w:rsidP="0066345E">
            <w:pPr>
              <w:spacing w:after="0"/>
              <w:rPr>
                <w:rStyle w:val="Hyperlink"/>
                <w:rFonts w:cs="Calibri"/>
                <w:sz w:val="20"/>
                <w:szCs w:val="20"/>
              </w:rPr>
            </w:pPr>
            <w:r w:rsidRPr="00141C7D">
              <w:rPr>
                <w:rStyle w:val="Hyperlink"/>
                <w:rFonts w:cs="Calibri"/>
                <w:sz w:val="20"/>
                <w:szCs w:val="20"/>
              </w:rPr>
              <w:t xml:space="preserve">UK </w:t>
            </w:r>
            <w:proofErr w:type="spellStart"/>
            <w:r w:rsidRPr="00141C7D">
              <w:rPr>
                <w:rStyle w:val="Hyperlink"/>
                <w:rFonts w:cs="Calibri"/>
                <w:sz w:val="20"/>
                <w:szCs w:val="20"/>
              </w:rPr>
              <w:t>food</w:t>
            </w:r>
            <w:proofErr w:type="spellEnd"/>
            <w:r w:rsidRPr="00141C7D">
              <w:rPr>
                <w:rStyle w:val="Hyperlink"/>
                <w:rFonts w:cs="Calibri"/>
                <w:sz w:val="20"/>
                <w:szCs w:val="20"/>
              </w:rPr>
              <w:t xml:space="preserve"> </w:t>
            </w:r>
            <w:proofErr w:type="spellStart"/>
            <w:r w:rsidRPr="00141C7D">
              <w:rPr>
                <w:rStyle w:val="Hyperlink"/>
                <w:rFonts w:cs="Calibri"/>
                <w:sz w:val="20"/>
                <w:szCs w:val="20"/>
              </w:rPr>
              <w:t>system</w:t>
            </w:r>
            <w:proofErr w:type="spellEnd"/>
            <w:r w:rsidRPr="00141C7D">
              <w:rPr>
                <w:rStyle w:val="Hyperlink"/>
                <w:rFonts w:cs="Calibri"/>
                <w:sz w:val="20"/>
                <w:szCs w:val="20"/>
              </w:rPr>
              <w:t xml:space="preserve"> -</w:t>
            </w:r>
          </w:p>
          <w:p w14:paraId="69FCAC5B" w14:textId="62972B57" w:rsidR="00DC34FA" w:rsidRPr="004E5342" w:rsidRDefault="0066345E" w:rsidP="0066345E">
            <w:pPr>
              <w:spacing w:after="0"/>
              <w:rPr>
                <w:rStyle w:val="Hyperlink"/>
              </w:rPr>
            </w:pPr>
            <w:r w:rsidRPr="00141C7D">
              <w:rPr>
                <w:rStyle w:val="Hyperlink"/>
                <w:rFonts w:cs="Calibri"/>
                <w:sz w:val="20"/>
                <w:szCs w:val="20"/>
              </w:rPr>
              <w:t>GOV.UK</w:t>
            </w:r>
            <w:r w:rsidRPr="00141C7D">
              <w:rPr>
                <w:rFonts w:cs="Calibri"/>
                <w:color w:val="000000"/>
                <w:sz w:val="20"/>
                <w:szCs w:val="20"/>
              </w:rPr>
              <w:fldChar w:fldCharType="end"/>
            </w:r>
          </w:p>
        </w:tc>
      </w:tr>
      <w:tr w:rsidR="00DC34FA" w:rsidRPr="004E5342" w14:paraId="5601C86D" w14:textId="77777777" w:rsidTr="00BD6CF7">
        <w:trPr>
          <w:trHeight w:val="41"/>
        </w:trPr>
        <w:tc>
          <w:tcPr>
            <w:tcW w:w="877" w:type="dxa"/>
            <w:tcMar>
              <w:top w:w="29" w:type="dxa"/>
              <w:left w:w="115" w:type="dxa"/>
              <w:bottom w:w="29" w:type="dxa"/>
              <w:right w:w="115" w:type="dxa"/>
            </w:tcMar>
          </w:tcPr>
          <w:p w14:paraId="26BF85C7" w14:textId="77777777" w:rsidR="00DC34FA" w:rsidRPr="004E5342" w:rsidRDefault="00DC34FA" w:rsidP="00DC34F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C7BDAF8" w14:textId="3BC0EDEC" w:rsidR="00DC34FA" w:rsidRPr="000B1B36" w:rsidRDefault="00DC34FA" w:rsidP="00DC34FA">
            <w:pPr>
              <w:spacing w:after="0"/>
              <w:jc w:val="both"/>
              <w:rPr>
                <w:rFonts w:asciiTheme="minorHAnsi" w:hAnsiTheme="minorHAnsi" w:cstheme="minorHAnsi"/>
                <w:bCs/>
                <w:sz w:val="24"/>
                <w:szCs w:val="24"/>
                <w:highlight w:val="green"/>
              </w:rPr>
            </w:pPr>
            <w:r w:rsidRPr="000B1B36">
              <w:rPr>
                <w:rFonts w:asciiTheme="minorHAnsi" w:hAnsiTheme="minorHAnsi" w:cstheme="minorHAnsi"/>
                <w:bCs/>
                <w:sz w:val="24"/>
                <w:szCs w:val="24"/>
              </w:rPr>
              <w:t>Žaliosios energetikos planas.</w:t>
            </w:r>
          </w:p>
        </w:tc>
        <w:tc>
          <w:tcPr>
            <w:tcW w:w="2572" w:type="dxa"/>
            <w:tcMar>
              <w:top w:w="29" w:type="dxa"/>
              <w:left w:w="115" w:type="dxa"/>
              <w:bottom w:w="29" w:type="dxa"/>
              <w:right w:w="115" w:type="dxa"/>
            </w:tcMar>
          </w:tcPr>
          <w:p w14:paraId="50ED8171" w14:textId="77777777" w:rsidR="00DC34FA" w:rsidRPr="004E5342" w:rsidRDefault="00DC34FA" w:rsidP="00DC34FA">
            <w:pPr>
              <w:spacing w:after="0" w:line="240" w:lineRule="auto"/>
              <w:jc w:val="both"/>
              <w:rPr>
                <w:rFonts w:cs="Calibri"/>
                <w:sz w:val="20"/>
                <w:szCs w:val="20"/>
              </w:rPr>
            </w:pPr>
            <w:hyperlink r:id="rId128" w:history="1">
              <w:proofErr w:type="spellStart"/>
              <w:r w:rsidRPr="004E5342">
                <w:rPr>
                  <w:rStyle w:val="Hyperlink"/>
                  <w:rFonts w:cs="Calibri"/>
                  <w:sz w:val="20"/>
                  <w:szCs w:val="20"/>
                </w:rPr>
                <w:t>Government</w:t>
              </w:r>
              <w:proofErr w:type="spellEnd"/>
              <w:r w:rsidRPr="004E5342">
                <w:rPr>
                  <w:rStyle w:val="Hyperlink"/>
                  <w:rFonts w:cs="Calibri"/>
                  <w:sz w:val="20"/>
                  <w:szCs w:val="20"/>
                </w:rPr>
                <w:t xml:space="preserve"> </w:t>
              </w:r>
              <w:proofErr w:type="spellStart"/>
              <w:r w:rsidRPr="004E5342">
                <w:rPr>
                  <w:rStyle w:val="Hyperlink"/>
                  <w:rFonts w:cs="Calibri"/>
                  <w:sz w:val="20"/>
                  <w:szCs w:val="20"/>
                </w:rPr>
                <w:t>sets</w:t>
              </w:r>
              <w:proofErr w:type="spellEnd"/>
              <w:r w:rsidRPr="004E5342">
                <w:rPr>
                  <w:rStyle w:val="Hyperlink"/>
                  <w:rFonts w:cs="Calibri"/>
                  <w:sz w:val="20"/>
                  <w:szCs w:val="20"/>
                </w:rPr>
                <w:t xml:space="preserve"> </w:t>
              </w:r>
              <w:proofErr w:type="spellStart"/>
              <w:r w:rsidRPr="004E5342">
                <w:rPr>
                  <w:rStyle w:val="Hyperlink"/>
                  <w:rFonts w:cs="Calibri"/>
                  <w:sz w:val="20"/>
                  <w:szCs w:val="20"/>
                </w:rPr>
                <w:t>out</w:t>
              </w:r>
              <w:proofErr w:type="spellEnd"/>
              <w:r w:rsidRPr="004E5342">
                <w:rPr>
                  <w:rStyle w:val="Hyperlink"/>
                  <w:rFonts w:cs="Calibri"/>
                  <w:sz w:val="20"/>
                  <w:szCs w:val="20"/>
                </w:rPr>
                <w:t xml:space="preserve"> </w:t>
              </w:r>
              <w:proofErr w:type="spellStart"/>
              <w:r w:rsidRPr="004E5342">
                <w:rPr>
                  <w:rStyle w:val="Hyperlink"/>
                  <w:rFonts w:cs="Calibri"/>
                  <w:sz w:val="20"/>
                  <w:szCs w:val="20"/>
                </w:rPr>
                <w:t>plan</w:t>
              </w:r>
              <w:proofErr w:type="spellEnd"/>
              <w:r w:rsidRPr="004E5342">
                <w:rPr>
                  <w:rStyle w:val="Hyperlink"/>
                  <w:rFonts w:cs="Calibri"/>
                  <w:sz w:val="20"/>
                  <w:szCs w:val="20"/>
                </w:rPr>
                <w:t xml:space="preserve"> </w:t>
              </w:r>
              <w:proofErr w:type="spellStart"/>
              <w:r w:rsidRPr="004E5342">
                <w:rPr>
                  <w:rStyle w:val="Hyperlink"/>
                  <w:rFonts w:cs="Calibri"/>
                  <w:sz w:val="20"/>
                  <w:szCs w:val="20"/>
                </w:rPr>
                <w:t>for</w:t>
              </w:r>
              <w:proofErr w:type="spellEnd"/>
              <w:r w:rsidRPr="004E5342">
                <w:rPr>
                  <w:rStyle w:val="Hyperlink"/>
                  <w:rFonts w:cs="Calibri"/>
                  <w:sz w:val="20"/>
                  <w:szCs w:val="20"/>
                </w:rPr>
                <w:t xml:space="preserve"> </w:t>
              </w:r>
              <w:proofErr w:type="spellStart"/>
              <w:r w:rsidRPr="004E5342">
                <w:rPr>
                  <w:rStyle w:val="Hyperlink"/>
                  <w:rFonts w:cs="Calibri"/>
                  <w:sz w:val="20"/>
                  <w:szCs w:val="20"/>
                </w:rPr>
                <w:t>new</w:t>
              </w:r>
              <w:proofErr w:type="spellEnd"/>
              <w:r w:rsidRPr="004E5342">
                <w:rPr>
                  <w:rStyle w:val="Hyperlink"/>
                  <w:rFonts w:cs="Calibri"/>
                  <w:sz w:val="20"/>
                  <w:szCs w:val="20"/>
                </w:rPr>
                <w:t xml:space="preserve"> era of </w:t>
              </w:r>
              <w:proofErr w:type="spellStart"/>
              <w:r w:rsidRPr="004E5342">
                <w:rPr>
                  <w:rStyle w:val="Hyperlink"/>
                  <w:rFonts w:cs="Calibri"/>
                  <w:sz w:val="20"/>
                  <w:szCs w:val="20"/>
                </w:rPr>
                <w:t>clean</w:t>
              </w:r>
              <w:proofErr w:type="spellEnd"/>
              <w:r w:rsidRPr="004E5342">
                <w:rPr>
                  <w:rStyle w:val="Hyperlink"/>
                  <w:rFonts w:cs="Calibri"/>
                  <w:sz w:val="20"/>
                  <w:szCs w:val="20"/>
                </w:rPr>
                <w:t xml:space="preserve"> </w:t>
              </w:r>
              <w:proofErr w:type="spellStart"/>
              <w:r w:rsidRPr="004E5342">
                <w:rPr>
                  <w:rStyle w:val="Hyperlink"/>
                  <w:rFonts w:cs="Calibri"/>
                  <w:sz w:val="20"/>
                  <w:szCs w:val="20"/>
                </w:rPr>
                <w:t>electricity</w:t>
              </w:r>
              <w:proofErr w:type="spellEnd"/>
              <w:r w:rsidRPr="004E5342">
                <w:rPr>
                  <w:rStyle w:val="Hyperlink"/>
                  <w:rFonts w:cs="Calibri"/>
                  <w:sz w:val="20"/>
                  <w:szCs w:val="20"/>
                </w:rPr>
                <w:t xml:space="preserve"> - GOV.UK</w:t>
              </w:r>
            </w:hyperlink>
          </w:p>
          <w:p w14:paraId="428BBEEB" w14:textId="77777777" w:rsidR="00DC34FA" w:rsidRPr="004E5342" w:rsidRDefault="00DC34FA" w:rsidP="00DC34FA">
            <w:pPr>
              <w:spacing w:after="0" w:line="240" w:lineRule="auto"/>
              <w:jc w:val="both"/>
              <w:rPr>
                <w:rFonts w:cs="Calibri"/>
                <w:sz w:val="20"/>
                <w:szCs w:val="20"/>
              </w:rPr>
            </w:pPr>
          </w:p>
          <w:p w14:paraId="568C0DFF" w14:textId="0628024F" w:rsidR="00DC34FA" w:rsidRPr="004E5342" w:rsidRDefault="00DC34FA" w:rsidP="00DC34FA">
            <w:pPr>
              <w:spacing w:after="0"/>
              <w:rPr>
                <w:rFonts w:cs="Calibri"/>
                <w:sz w:val="20"/>
                <w:szCs w:val="20"/>
                <w:highlight w:val="green"/>
              </w:rPr>
            </w:pPr>
            <w:hyperlink r:id="rId129" w:history="1">
              <w:proofErr w:type="spellStart"/>
              <w:r w:rsidRPr="004E5342">
                <w:rPr>
                  <w:rStyle w:val="Hyperlink"/>
                  <w:rFonts w:cs="Calibri"/>
                  <w:sz w:val="20"/>
                  <w:szCs w:val="20"/>
                </w:rPr>
                <w:t>Clean</w:t>
              </w:r>
              <w:proofErr w:type="spellEnd"/>
              <w:r w:rsidRPr="004E5342">
                <w:rPr>
                  <w:rStyle w:val="Hyperlink"/>
                  <w:rFonts w:cs="Calibri"/>
                  <w:sz w:val="20"/>
                  <w:szCs w:val="20"/>
                </w:rPr>
                <w:t xml:space="preserve"> Power 2030: </w:t>
              </w:r>
              <w:proofErr w:type="spellStart"/>
              <w:r w:rsidRPr="004E5342">
                <w:rPr>
                  <w:rStyle w:val="Hyperlink"/>
                  <w:rFonts w:cs="Calibri"/>
                  <w:sz w:val="20"/>
                  <w:szCs w:val="20"/>
                </w:rPr>
                <w:t>Action</w:t>
              </w:r>
              <w:proofErr w:type="spellEnd"/>
              <w:r w:rsidRPr="004E5342">
                <w:rPr>
                  <w:rStyle w:val="Hyperlink"/>
                  <w:rFonts w:cs="Calibri"/>
                  <w:sz w:val="20"/>
                  <w:szCs w:val="20"/>
                </w:rPr>
                <w:t xml:space="preserve"> </w:t>
              </w:r>
              <w:proofErr w:type="spellStart"/>
              <w:r w:rsidRPr="004E5342">
                <w:rPr>
                  <w:rStyle w:val="Hyperlink"/>
                  <w:rFonts w:cs="Calibri"/>
                  <w:sz w:val="20"/>
                  <w:szCs w:val="20"/>
                </w:rPr>
                <w:t>Plan</w:t>
              </w:r>
              <w:proofErr w:type="spellEnd"/>
              <w:r w:rsidRPr="004E5342">
                <w:rPr>
                  <w:rStyle w:val="Hyperlink"/>
                  <w:rFonts w:cs="Calibri"/>
                  <w:sz w:val="20"/>
                  <w:szCs w:val="20"/>
                </w:rPr>
                <w:t xml:space="preserve">: A </w:t>
              </w:r>
              <w:proofErr w:type="spellStart"/>
              <w:r w:rsidRPr="004E5342">
                <w:rPr>
                  <w:rStyle w:val="Hyperlink"/>
                  <w:rFonts w:cs="Calibri"/>
                  <w:sz w:val="20"/>
                  <w:szCs w:val="20"/>
                </w:rPr>
                <w:t>new</w:t>
              </w:r>
              <w:proofErr w:type="spellEnd"/>
              <w:r w:rsidRPr="004E5342">
                <w:rPr>
                  <w:rStyle w:val="Hyperlink"/>
                  <w:rFonts w:cs="Calibri"/>
                  <w:sz w:val="20"/>
                  <w:szCs w:val="20"/>
                </w:rPr>
                <w:t xml:space="preserve"> era of </w:t>
              </w:r>
              <w:proofErr w:type="spellStart"/>
              <w:r w:rsidRPr="004E5342">
                <w:rPr>
                  <w:rStyle w:val="Hyperlink"/>
                  <w:rFonts w:cs="Calibri"/>
                  <w:sz w:val="20"/>
                  <w:szCs w:val="20"/>
                </w:rPr>
                <w:t>clean</w:t>
              </w:r>
              <w:proofErr w:type="spellEnd"/>
              <w:r w:rsidRPr="004E5342">
                <w:rPr>
                  <w:rStyle w:val="Hyperlink"/>
                  <w:rFonts w:cs="Calibri"/>
                  <w:sz w:val="20"/>
                  <w:szCs w:val="20"/>
                </w:rPr>
                <w:t xml:space="preserve"> </w:t>
              </w:r>
              <w:proofErr w:type="spellStart"/>
              <w:r w:rsidRPr="004E5342">
                <w:rPr>
                  <w:rStyle w:val="Hyperlink"/>
                  <w:rFonts w:cs="Calibri"/>
                  <w:sz w:val="20"/>
                  <w:szCs w:val="20"/>
                </w:rPr>
                <w:t>electricity</w:t>
              </w:r>
              <w:proofErr w:type="spellEnd"/>
            </w:hyperlink>
          </w:p>
        </w:tc>
      </w:tr>
      <w:tr w:rsidR="00DC34FA" w:rsidRPr="004E5342" w14:paraId="67BE6FB1" w14:textId="77777777" w:rsidTr="00BD6CF7">
        <w:trPr>
          <w:trHeight w:val="41"/>
        </w:trPr>
        <w:tc>
          <w:tcPr>
            <w:tcW w:w="877" w:type="dxa"/>
            <w:tcMar>
              <w:top w:w="29" w:type="dxa"/>
              <w:left w:w="115" w:type="dxa"/>
              <w:bottom w:w="29" w:type="dxa"/>
              <w:right w:w="115" w:type="dxa"/>
            </w:tcMar>
          </w:tcPr>
          <w:p w14:paraId="6AB4062E" w14:textId="77777777" w:rsidR="00DC34FA" w:rsidRPr="004E5342" w:rsidRDefault="00DC34FA" w:rsidP="00DC34FA">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75DF146" w14:textId="47ED485F" w:rsidR="00DC34FA" w:rsidRPr="000B1B36" w:rsidRDefault="00DC34FA" w:rsidP="00DC34FA">
            <w:pPr>
              <w:spacing w:after="0"/>
              <w:jc w:val="both"/>
              <w:rPr>
                <w:rFonts w:asciiTheme="minorHAnsi" w:hAnsiTheme="minorHAnsi" w:cstheme="minorHAnsi"/>
                <w:bCs/>
                <w:sz w:val="24"/>
                <w:szCs w:val="24"/>
              </w:rPr>
            </w:pPr>
            <w:r w:rsidRPr="000B1B36">
              <w:rPr>
                <w:rFonts w:asciiTheme="minorHAnsi" w:hAnsiTheme="minorHAnsi" w:cstheme="minorHAnsi"/>
                <w:bCs/>
                <w:sz w:val="24"/>
                <w:szCs w:val="24"/>
              </w:rPr>
              <w:t>Dirbtinio intelekto galimybių veiksmų planas</w:t>
            </w:r>
          </w:p>
        </w:tc>
        <w:tc>
          <w:tcPr>
            <w:tcW w:w="2572" w:type="dxa"/>
            <w:tcMar>
              <w:top w:w="29" w:type="dxa"/>
              <w:left w:w="115" w:type="dxa"/>
              <w:bottom w:w="29" w:type="dxa"/>
              <w:right w:w="115" w:type="dxa"/>
            </w:tcMar>
          </w:tcPr>
          <w:p w14:paraId="09FDC6C0" w14:textId="7C9D3F38" w:rsidR="00DC34FA" w:rsidRPr="004E5342" w:rsidRDefault="000B1B36" w:rsidP="00DC34FA">
            <w:pPr>
              <w:spacing w:after="0"/>
              <w:rPr>
                <w:rStyle w:val="Hyperlink"/>
                <w:rFonts w:cs="Calibri"/>
                <w:sz w:val="20"/>
                <w:szCs w:val="20"/>
              </w:rPr>
            </w:pPr>
            <w:hyperlink r:id="rId130" w:history="1">
              <w:r w:rsidRPr="004A47F7">
                <w:rPr>
                  <w:rStyle w:val="Hyperlink"/>
                  <w:rFonts w:cs="Calibri"/>
                  <w:sz w:val="20"/>
                  <w:szCs w:val="20"/>
                </w:rPr>
                <w:t>https://www.gov.uk/government/publications/ai-opportunities-action-plan</w:t>
              </w:r>
            </w:hyperlink>
            <w:r>
              <w:rPr>
                <w:rFonts w:cs="Calibri"/>
                <w:sz w:val="20"/>
                <w:szCs w:val="20"/>
              </w:rPr>
              <w:t xml:space="preserve"> </w:t>
            </w:r>
          </w:p>
        </w:tc>
      </w:tr>
      <w:tr w:rsidR="00DC34FA" w:rsidRPr="004E5342" w14:paraId="18725AF0" w14:textId="77777777" w:rsidTr="00BD6CF7">
        <w:trPr>
          <w:trHeight w:val="41"/>
        </w:trPr>
        <w:tc>
          <w:tcPr>
            <w:tcW w:w="877" w:type="dxa"/>
            <w:tcMar>
              <w:top w:w="29" w:type="dxa"/>
              <w:left w:w="115" w:type="dxa"/>
              <w:bottom w:w="29" w:type="dxa"/>
              <w:right w:w="115" w:type="dxa"/>
            </w:tcMar>
          </w:tcPr>
          <w:p w14:paraId="72C152CD" w14:textId="2B5E9573" w:rsidR="00DC34FA" w:rsidRPr="004E5342" w:rsidRDefault="00DC34FA" w:rsidP="00DC34F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D926E84" w14:textId="2AF7A9A1" w:rsidR="00DC34FA" w:rsidRPr="004E5342" w:rsidRDefault="00DC34FA" w:rsidP="00DC34FA">
            <w:pPr>
              <w:spacing w:after="0"/>
              <w:jc w:val="both"/>
              <w:rPr>
                <w:rFonts w:asciiTheme="minorHAnsi" w:hAnsiTheme="minorHAnsi" w:cstheme="minorHAnsi"/>
                <w:sz w:val="24"/>
                <w:szCs w:val="24"/>
              </w:rPr>
            </w:pPr>
            <w:r w:rsidRPr="004E5342">
              <w:rPr>
                <w:rFonts w:asciiTheme="minorHAnsi" w:hAnsiTheme="minorHAnsi" w:cstheme="minorHAnsi"/>
                <w:sz w:val="24"/>
                <w:szCs w:val="24"/>
              </w:rPr>
              <w:t xml:space="preserve">Jūrų transporto </w:t>
            </w:r>
            <w:proofErr w:type="spellStart"/>
            <w:r w:rsidRPr="004E5342">
              <w:rPr>
                <w:rFonts w:asciiTheme="minorHAnsi" w:hAnsiTheme="minorHAnsi" w:cstheme="minorHAnsi"/>
                <w:sz w:val="24"/>
                <w:szCs w:val="24"/>
              </w:rPr>
              <w:t>dekarbonizacijos</w:t>
            </w:r>
            <w:proofErr w:type="spellEnd"/>
            <w:r w:rsidRPr="004E5342">
              <w:rPr>
                <w:rFonts w:asciiTheme="minorHAnsi" w:hAnsiTheme="minorHAnsi" w:cstheme="minorHAnsi"/>
                <w:sz w:val="24"/>
                <w:szCs w:val="24"/>
              </w:rPr>
              <w:t xml:space="preserve"> strategija</w:t>
            </w:r>
          </w:p>
        </w:tc>
        <w:tc>
          <w:tcPr>
            <w:tcW w:w="2572" w:type="dxa"/>
            <w:tcMar>
              <w:top w:w="29" w:type="dxa"/>
              <w:left w:w="115" w:type="dxa"/>
              <w:bottom w:w="29" w:type="dxa"/>
              <w:right w:w="115" w:type="dxa"/>
            </w:tcMar>
          </w:tcPr>
          <w:p w14:paraId="75A6BB74" w14:textId="7A33494C" w:rsidR="00DC34FA" w:rsidRPr="004E5342" w:rsidRDefault="00DC34FA" w:rsidP="00DC34FA">
            <w:pPr>
              <w:spacing w:after="0"/>
              <w:rPr>
                <w:rStyle w:val="Hyperlink"/>
                <w:rFonts w:cs="Calibri"/>
                <w:sz w:val="20"/>
                <w:szCs w:val="20"/>
              </w:rPr>
            </w:pPr>
            <w:r w:rsidRPr="004E5342">
              <w:rPr>
                <w:rFonts w:cs="Calibri"/>
                <w:b/>
                <w:sz w:val="20"/>
                <w:szCs w:val="20"/>
              </w:rPr>
              <w:t>https://www.gov.uk/government/publications/maritime-decarbonisation-strategy</w:t>
            </w:r>
          </w:p>
        </w:tc>
      </w:tr>
      <w:tr w:rsidR="00DC34FA" w:rsidRPr="004E5342" w14:paraId="44F2EBA1" w14:textId="77777777" w:rsidTr="00BD6CF7">
        <w:trPr>
          <w:trHeight w:val="41"/>
        </w:trPr>
        <w:tc>
          <w:tcPr>
            <w:tcW w:w="877" w:type="dxa"/>
            <w:tcMar>
              <w:top w:w="29" w:type="dxa"/>
              <w:left w:w="115" w:type="dxa"/>
              <w:bottom w:w="29" w:type="dxa"/>
              <w:right w:w="115" w:type="dxa"/>
            </w:tcMar>
          </w:tcPr>
          <w:p w14:paraId="7A767993" w14:textId="231CA6CF" w:rsidR="00DC34FA" w:rsidRPr="004E5342" w:rsidRDefault="00DC34FA" w:rsidP="00DC34F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E22FB1C" w14:textId="1C8FD136" w:rsidR="00DC34FA" w:rsidRPr="004E5342" w:rsidRDefault="00DC34FA" w:rsidP="00DC34FA">
            <w:pPr>
              <w:spacing w:after="0"/>
              <w:jc w:val="both"/>
              <w:rPr>
                <w:rFonts w:asciiTheme="minorHAnsi" w:hAnsiTheme="minorHAnsi" w:cstheme="minorHAnsi"/>
                <w:sz w:val="24"/>
                <w:szCs w:val="24"/>
              </w:rPr>
            </w:pPr>
            <w:r w:rsidRPr="004E5342">
              <w:rPr>
                <w:rFonts w:asciiTheme="minorHAnsi" w:hAnsiTheme="minorHAnsi" w:cstheme="minorHAnsi"/>
                <w:sz w:val="24"/>
                <w:szCs w:val="24"/>
              </w:rPr>
              <w:t>Švarios energijos 2030 veiksmų planas</w:t>
            </w:r>
          </w:p>
        </w:tc>
        <w:tc>
          <w:tcPr>
            <w:tcW w:w="2572" w:type="dxa"/>
            <w:tcMar>
              <w:top w:w="29" w:type="dxa"/>
              <w:left w:w="115" w:type="dxa"/>
              <w:bottom w:w="29" w:type="dxa"/>
              <w:right w:w="115" w:type="dxa"/>
            </w:tcMar>
          </w:tcPr>
          <w:p w14:paraId="0F081AA5" w14:textId="54F463E4" w:rsidR="00DC34FA" w:rsidRPr="004E5342" w:rsidRDefault="002454B6" w:rsidP="00DC34FA">
            <w:pPr>
              <w:spacing w:after="0"/>
              <w:rPr>
                <w:rStyle w:val="Hyperlink"/>
                <w:rFonts w:cs="Calibri"/>
                <w:sz w:val="20"/>
                <w:szCs w:val="20"/>
              </w:rPr>
            </w:pPr>
            <w:hyperlink r:id="rId131" w:history="1">
              <w:r w:rsidRPr="004A47F7">
                <w:rPr>
                  <w:rStyle w:val="Hyperlink"/>
                  <w:rFonts w:cs="Calibri"/>
                  <w:b/>
                  <w:sz w:val="20"/>
                  <w:szCs w:val="20"/>
                </w:rPr>
                <w:t>https://www.gov.uk/government/publications/clean-power-2030-action-plan</w:t>
              </w:r>
            </w:hyperlink>
            <w:r>
              <w:rPr>
                <w:rFonts w:cs="Calibri"/>
                <w:b/>
                <w:sz w:val="20"/>
                <w:szCs w:val="20"/>
              </w:rPr>
              <w:t xml:space="preserve"> </w:t>
            </w:r>
          </w:p>
        </w:tc>
      </w:tr>
      <w:tr w:rsidR="00DC34FA" w:rsidRPr="004E5342" w14:paraId="2B8B7E6C" w14:textId="77777777" w:rsidTr="00BD6CF7">
        <w:trPr>
          <w:trHeight w:val="41"/>
        </w:trPr>
        <w:tc>
          <w:tcPr>
            <w:tcW w:w="877" w:type="dxa"/>
            <w:tcMar>
              <w:top w:w="29" w:type="dxa"/>
              <w:left w:w="115" w:type="dxa"/>
              <w:bottom w:w="29" w:type="dxa"/>
              <w:right w:w="115" w:type="dxa"/>
            </w:tcMar>
          </w:tcPr>
          <w:p w14:paraId="0A3F348B" w14:textId="77777777" w:rsidR="00DC34FA" w:rsidRPr="004E5342" w:rsidRDefault="00DC34FA" w:rsidP="00DC34F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5CF8081" w14:textId="6EDFB7CF" w:rsidR="00DC34FA" w:rsidRPr="000B1B36" w:rsidRDefault="000B1B36" w:rsidP="00DC34FA">
            <w:pPr>
              <w:spacing w:after="0" w:line="240" w:lineRule="auto"/>
              <w:rPr>
                <w:rFonts w:asciiTheme="minorHAnsi" w:hAnsiTheme="minorHAnsi" w:cstheme="minorHAnsi"/>
                <w:sz w:val="24"/>
                <w:szCs w:val="24"/>
              </w:rPr>
            </w:pPr>
            <w:r w:rsidRPr="000B1B36">
              <w:rPr>
                <w:rFonts w:asciiTheme="minorHAnsi" w:hAnsiTheme="minorHAnsi" w:cstheme="minorHAnsi"/>
                <w:sz w:val="24"/>
                <w:szCs w:val="24"/>
              </w:rPr>
              <w:t>K</w:t>
            </w:r>
            <w:r w:rsidR="00DC34FA" w:rsidRPr="000B1B36">
              <w:rPr>
                <w:rFonts w:asciiTheme="minorHAnsi" w:hAnsiTheme="minorHAnsi" w:cstheme="minorHAnsi"/>
                <w:sz w:val="24"/>
                <w:szCs w:val="24"/>
              </w:rPr>
              <w:t>ibernetinio saugumo augimo veiksmų plan</w:t>
            </w:r>
            <w:r w:rsidRPr="000B1B36">
              <w:rPr>
                <w:rFonts w:asciiTheme="minorHAnsi" w:hAnsiTheme="minorHAnsi" w:cstheme="minorHAnsi"/>
                <w:sz w:val="24"/>
                <w:szCs w:val="24"/>
              </w:rPr>
              <w:t>as</w:t>
            </w:r>
          </w:p>
        </w:tc>
        <w:tc>
          <w:tcPr>
            <w:tcW w:w="2572" w:type="dxa"/>
            <w:tcMar>
              <w:top w:w="29" w:type="dxa"/>
              <w:left w:w="115" w:type="dxa"/>
              <w:bottom w:w="29" w:type="dxa"/>
              <w:right w:w="115" w:type="dxa"/>
            </w:tcMar>
          </w:tcPr>
          <w:p w14:paraId="4C335324" w14:textId="77777777" w:rsidR="00DC34FA" w:rsidRPr="004E5342" w:rsidRDefault="00DC34FA" w:rsidP="00DC34FA">
            <w:pPr>
              <w:spacing w:after="0"/>
              <w:jc w:val="both"/>
              <w:rPr>
                <w:rFonts w:cs="Calibri"/>
                <w:sz w:val="20"/>
                <w:szCs w:val="20"/>
              </w:rPr>
            </w:pPr>
            <w:hyperlink r:id="rId132" w:history="1">
              <w:proofErr w:type="spellStart"/>
              <w:r w:rsidRPr="004E5342">
                <w:rPr>
                  <w:rStyle w:val="Hyperlink"/>
                  <w:rFonts w:cs="Calibri"/>
                  <w:sz w:val="20"/>
                  <w:szCs w:val="20"/>
                </w:rPr>
                <w:t>Cyber</w:t>
              </w:r>
              <w:proofErr w:type="spellEnd"/>
              <w:r w:rsidRPr="004E5342">
                <w:rPr>
                  <w:rStyle w:val="Hyperlink"/>
                  <w:rFonts w:cs="Calibri"/>
                  <w:sz w:val="20"/>
                  <w:szCs w:val="20"/>
                </w:rPr>
                <w:t xml:space="preserve"> </w:t>
              </w:r>
              <w:proofErr w:type="spellStart"/>
              <w:r w:rsidRPr="004E5342">
                <w:rPr>
                  <w:rStyle w:val="Hyperlink"/>
                  <w:rFonts w:cs="Calibri"/>
                  <w:sz w:val="20"/>
                  <w:szCs w:val="20"/>
                </w:rPr>
                <w:t>Growth</w:t>
              </w:r>
              <w:proofErr w:type="spellEnd"/>
              <w:r w:rsidRPr="004E5342">
                <w:rPr>
                  <w:rStyle w:val="Hyperlink"/>
                  <w:rFonts w:cs="Calibri"/>
                  <w:sz w:val="20"/>
                  <w:szCs w:val="20"/>
                </w:rPr>
                <w:t xml:space="preserve"> </w:t>
              </w:r>
              <w:proofErr w:type="spellStart"/>
              <w:r w:rsidRPr="004E5342">
                <w:rPr>
                  <w:rStyle w:val="Hyperlink"/>
                  <w:rFonts w:cs="Calibri"/>
                  <w:sz w:val="20"/>
                  <w:szCs w:val="20"/>
                </w:rPr>
                <w:t>Action</w:t>
              </w:r>
              <w:proofErr w:type="spellEnd"/>
              <w:r w:rsidRPr="004E5342">
                <w:rPr>
                  <w:rStyle w:val="Hyperlink"/>
                  <w:rFonts w:cs="Calibri"/>
                  <w:sz w:val="20"/>
                  <w:szCs w:val="20"/>
                </w:rPr>
                <w:t xml:space="preserve"> </w:t>
              </w:r>
              <w:proofErr w:type="spellStart"/>
              <w:r w:rsidRPr="004E5342">
                <w:rPr>
                  <w:rStyle w:val="Hyperlink"/>
                  <w:rFonts w:cs="Calibri"/>
                  <w:sz w:val="20"/>
                  <w:szCs w:val="20"/>
                </w:rPr>
                <w:t>Plan</w:t>
              </w:r>
              <w:proofErr w:type="spellEnd"/>
              <w:r w:rsidRPr="004E5342">
                <w:rPr>
                  <w:rStyle w:val="Hyperlink"/>
                  <w:rFonts w:cs="Calibri"/>
                  <w:sz w:val="20"/>
                  <w:szCs w:val="20"/>
                </w:rPr>
                <w:t xml:space="preserve"> 2025 – GOV.UK </w:t>
              </w:r>
              <w:proofErr w:type="spellStart"/>
              <w:r w:rsidRPr="004E5342">
                <w:rPr>
                  <w:rStyle w:val="Hyperlink"/>
                  <w:rFonts w:cs="Calibri"/>
                  <w:sz w:val="20"/>
                  <w:szCs w:val="20"/>
                </w:rPr>
                <w:t>Policy</w:t>
              </w:r>
              <w:proofErr w:type="spellEnd"/>
              <w:r w:rsidRPr="004E5342">
                <w:rPr>
                  <w:rStyle w:val="Hyperlink"/>
                  <w:rFonts w:cs="Calibri"/>
                  <w:sz w:val="20"/>
                  <w:szCs w:val="20"/>
                </w:rPr>
                <w:t xml:space="preserve"> </w:t>
              </w:r>
              <w:proofErr w:type="spellStart"/>
              <w:r w:rsidRPr="004E5342">
                <w:rPr>
                  <w:rStyle w:val="Hyperlink"/>
                  <w:rFonts w:cs="Calibri"/>
                  <w:sz w:val="20"/>
                  <w:szCs w:val="20"/>
                </w:rPr>
                <w:t>paper</w:t>
              </w:r>
              <w:proofErr w:type="spellEnd"/>
            </w:hyperlink>
          </w:p>
          <w:p w14:paraId="6809586E" w14:textId="77777777" w:rsidR="00DC34FA" w:rsidRPr="004E5342" w:rsidRDefault="00DC34FA" w:rsidP="00DC34FA">
            <w:pPr>
              <w:spacing w:after="0"/>
              <w:jc w:val="both"/>
              <w:rPr>
                <w:rFonts w:cs="Calibri"/>
                <w:sz w:val="20"/>
                <w:szCs w:val="20"/>
              </w:rPr>
            </w:pPr>
          </w:p>
          <w:p w14:paraId="74819DB1" w14:textId="49925152" w:rsidR="00DC34FA" w:rsidRPr="004E5342" w:rsidRDefault="00DC34FA" w:rsidP="00DC34FA">
            <w:pPr>
              <w:spacing w:after="0"/>
              <w:rPr>
                <w:rFonts w:cs="Calibri"/>
                <w:b/>
                <w:sz w:val="20"/>
                <w:szCs w:val="20"/>
              </w:rPr>
            </w:pPr>
            <w:hyperlink r:id="rId133" w:history="1">
              <w:proofErr w:type="spellStart"/>
              <w:r w:rsidRPr="004E5342">
                <w:rPr>
                  <w:rStyle w:val="Hyperlink"/>
                  <w:rFonts w:cs="Calibri"/>
                  <w:sz w:val="20"/>
                  <w:szCs w:val="20"/>
                </w:rPr>
                <w:t>New</w:t>
              </w:r>
              <w:proofErr w:type="spellEnd"/>
              <w:r w:rsidRPr="004E5342">
                <w:rPr>
                  <w:rStyle w:val="Hyperlink"/>
                  <w:rFonts w:cs="Calibri"/>
                  <w:sz w:val="20"/>
                  <w:szCs w:val="20"/>
                </w:rPr>
                <w:t xml:space="preserve"> </w:t>
              </w:r>
              <w:proofErr w:type="spellStart"/>
              <w:r w:rsidRPr="004E5342">
                <w:rPr>
                  <w:rStyle w:val="Hyperlink"/>
                  <w:rFonts w:cs="Calibri"/>
                  <w:sz w:val="20"/>
                  <w:szCs w:val="20"/>
                </w:rPr>
                <w:t>plans</w:t>
              </w:r>
              <w:proofErr w:type="spellEnd"/>
              <w:r w:rsidRPr="004E5342">
                <w:rPr>
                  <w:rStyle w:val="Hyperlink"/>
                  <w:rFonts w:cs="Calibri"/>
                  <w:sz w:val="20"/>
                  <w:szCs w:val="20"/>
                </w:rPr>
                <w:t xml:space="preserve"> to </w:t>
              </w:r>
              <w:proofErr w:type="spellStart"/>
              <w:r w:rsidRPr="004E5342">
                <w:rPr>
                  <w:rStyle w:val="Hyperlink"/>
                  <w:rFonts w:cs="Calibri"/>
                  <w:sz w:val="20"/>
                  <w:szCs w:val="20"/>
                </w:rPr>
                <w:t>supercharge</w:t>
              </w:r>
              <w:proofErr w:type="spellEnd"/>
              <w:r w:rsidRPr="004E5342">
                <w:rPr>
                  <w:rStyle w:val="Hyperlink"/>
                  <w:rFonts w:cs="Calibri"/>
                  <w:sz w:val="20"/>
                  <w:szCs w:val="20"/>
                </w:rPr>
                <w:t xml:space="preserve"> UK </w:t>
              </w:r>
              <w:proofErr w:type="spellStart"/>
              <w:r w:rsidRPr="004E5342">
                <w:rPr>
                  <w:rStyle w:val="Hyperlink"/>
                  <w:rFonts w:cs="Calibri"/>
                  <w:sz w:val="20"/>
                  <w:szCs w:val="20"/>
                </w:rPr>
                <w:t>cyber</w:t>
              </w:r>
              <w:proofErr w:type="spellEnd"/>
              <w:r w:rsidRPr="004E5342">
                <w:rPr>
                  <w:rStyle w:val="Hyperlink"/>
                  <w:rFonts w:cs="Calibri"/>
                  <w:sz w:val="20"/>
                  <w:szCs w:val="20"/>
                </w:rPr>
                <w:t xml:space="preserve"> </w:t>
              </w:r>
              <w:proofErr w:type="spellStart"/>
              <w:r w:rsidRPr="004E5342">
                <w:rPr>
                  <w:rStyle w:val="Hyperlink"/>
                  <w:rFonts w:cs="Calibri"/>
                  <w:sz w:val="20"/>
                  <w:szCs w:val="20"/>
                </w:rPr>
                <w:t>sector</w:t>
              </w:r>
              <w:proofErr w:type="spellEnd"/>
              <w:r w:rsidRPr="004E5342">
                <w:rPr>
                  <w:rStyle w:val="Hyperlink"/>
                  <w:rFonts w:cs="Calibri"/>
                  <w:sz w:val="20"/>
                  <w:szCs w:val="20"/>
                </w:rPr>
                <w:t xml:space="preserve"> – GOV.UK Press </w:t>
              </w:r>
              <w:proofErr w:type="spellStart"/>
              <w:r w:rsidRPr="004E5342">
                <w:rPr>
                  <w:rStyle w:val="Hyperlink"/>
                  <w:rFonts w:cs="Calibri"/>
                  <w:sz w:val="20"/>
                  <w:szCs w:val="20"/>
                </w:rPr>
                <w:t>release</w:t>
              </w:r>
              <w:proofErr w:type="spellEnd"/>
            </w:hyperlink>
          </w:p>
        </w:tc>
      </w:tr>
      <w:tr w:rsidR="00304D6D" w:rsidRPr="004E5342" w14:paraId="68CC72F6" w14:textId="77777777" w:rsidTr="00BD6CF7">
        <w:trPr>
          <w:trHeight w:val="41"/>
        </w:trPr>
        <w:tc>
          <w:tcPr>
            <w:tcW w:w="877" w:type="dxa"/>
            <w:tcMar>
              <w:top w:w="29" w:type="dxa"/>
              <w:left w:w="115" w:type="dxa"/>
              <w:bottom w:w="29" w:type="dxa"/>
              <w:right w:w="115" w:type="dxa"/>
            </w:tcMar>
          </w:tcPr>
          <w:p w14:paraId="5B0E8265" w14:textId="77777777" w:rsidR="00304D6D" w:rsidRPr="004E5342" w:rsidRDefault="00304D6D" w:rsidP="00DC34F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6AD4CEF" w14:textId="527CBA82" w:rsidR="00304D6D" w:rsidRPr="000B1B36" w:rsidRDefault="00304D6D" w:rsidP="00DC34FA">
            <w:pPr>
              <w:spacing w:after="0" w:line="240" w:lineRule="auto"/>
              <w:rPr>
                <w:rFonts w:asciiTheme="minorHAnsi" w:hAnsiTheme="minorHAnsi" w:cstheme="minorHAnsi"/>
                <w:sz w:val="24"/>
                <w:szCs w:val="24"/>
              </w:rPr>
            </w:pPr>
            <w:r>
              <w:rPr>
                <w:rFonts w:asciiTheme="minorHAnsi" w:hAnsiTheme="minorHAnsi" w:cstheme="minorHAnsi"/>
                <w:sz w:val="24"/>
                <w:szCs w:val="24"/>
              </w:rPr>
              <w:t>JK Prekybos susitarimai. Sąrašas apima prekybos susitarimus: galiojančius; pasirašytus, bet dar neįsigaliojusius; bei tuos, dėl kurių deramasi.</w:t>
            </w:r>
          </w:p>
        </w:tc>
        <w:tc>
          <w:tcPr>
            <w:tcW w:w="2572" w:type="dxa"/>
            <w:tcMar>
              <w:top w:w="29" w:type="dxa"/>
              <w:left w:w="115" w:type="dxa"/>
              <w:bottom w:w="29" w:type="dxa"/>
              <w:right w:w="115" w:type="dxa"/>
            </w:tcMar>
          </w:tcPr>
          <w:p w14:paraId="516D4A69" w14:textId="7766AD5E" w:rsidR="00304D6D" w:rsidRDefault="00304D6D" w:rsidP="00DC34FA">
            <w:pPr>
              <w:spacing w:after="0"/>
              <w:jc w:val="both"/>
            </w:pPr>
            <w:hyperlink r:id="rId134" w:history="1">
              <w:r w:rsidRPr="00304D6D">
                <w:rPr>
                  <w:rStyle w:val="Hyperlink"/>
                </w:rPr>
                <w:t xml:space="preserve">The </w:t>
              </w:r>
              <w:proofErr w:type="spellStart"/>
              <w:r w:rsidRPr="00304D6D">
                <w:rPr>
                  <w:rStyle w:val="Hyperlink"/>
                </w:rPr>
                <w:t>UK‘s</w:t>
              </w:r>
              <w:proofErr w:type="spellEnd"/>
              <w:r w:rsidRPr="00304D6D">
                <w:rPr>
                  <w:rStyle w:val="Hyperlink"/>
                </w:rPr>
                <w:t xml:space="preserve"> </w:t>
              </w:r>
              <w:proofErr w:type="spellStart"/>
              <w:r w:rsidRPr="00304D6D">
                <w:rPr>
                  <w:rStyle w:val="Hyperlink"/>
                </w:rPr>
                <w:t>Trade</w:t>
              </w:r>
              <w:proofErr w:type="spellEnd"/>
              <w:r w:rsidRPr="00304D6D">
                <w:rPr>
                  <w:rStyle w:val="Hyperlink"/>
                </w:rPr>
                <w:t xml:space="preserve"> </w:t>
              </w:r>
              <w:proofErr w:type="spellStart"/>
              <w:r w:rsidRPr="00304D6D">
                <w:rPr>
                  <w:rStyle w:val="Hyperlink"/>
                </w:rPr>
                <w:t>agreements</w:t>
              </w:r>
              <w:proofErr w:type="spellEnd"/>
              <w:r w:rsidRPr="00304D6D">
                <w:rPr>
                  <w:rStyle w:val="Hyperlink"/>
                </w:rPr>
                <w:t xml:space="preserve"> – GOV.UK </w:t>
              </w:r>
              <w:proofErr w:type="spellStart"/>
              <w:r w:rsidRPr="00304D6D">
                <w:rPr>
                  <w:rStyle w:val="Hyperlink"/>
                </w:rPr>
                <w:t>Collection</w:t>
              </w:r>
              <w:proofErr w:type="spellEnd"/>
            </w:hyperlink>
          </w:p>
        </w:tc>
      </w:tr>
      <w:tr w:rsidR="00DC34FA" w:rsidRPr="004E5342" w14:paraId="2FE4290F" w14:textId="77777777" w:rsidTr="00BD6CF7">
        <w:trPr>
          <w:trHeight w:val="111"/>
        </w:trPr>
        <w:tc>
          <w:tcPr>
            <w:tcW w:w="15246" w:type="dxa"/>
            <w:gridSpan w:val="4"/>
            <w:shd w:val="clear" w:color="auto" w:fill="DEEAF6"/>
            <w:tcMar>
              <w:top w:w="29" w:type="dxa"/>
              <w:left w:w="115" w:type="dxa"/>
              <w:bottom w:w="29" w:type="dxa"/>
              <w:right w:w="115" w:type="dxa"/>
            </w:tcMar>
          </w:tcPr>
          <w:p w14:paraId="0FCFBF22" w14:textId="77777777" w:rsidR="00DC34FA" w:rsidRPr="004E5342" w:rsidRDefault="00DC34FA" w:rsidP="00DC34FA">
            <w:pPr>
              <w:spacing w:after="0"/>
              <w:rPr>
                <w:rFonts w:ascii="Arial Narrow" w:hAnsi="Arial Narrow" w:cs="Arial"/>
                <w:sz w:val="18"/>
                <w:szCs w:val="18"/>
              </w:rPr>
            </w:pPr>
            <w:r w:rsidRPr="004E5342">
              <w:rPr>
                <w:rFonts w:ascii="Arial Narrow" w:hAnsi="Arial Narrow" w:cs="Arial"/>
                <w:b/>
                <w:sz w:val="24"/>
                <w:szCs w:val="24"/>
              </w:rPr>
              <w:t>PORTUGALIJA</w:t>
            </w:r>
          </w:p>
        </w:tc>
      </w:tr>
      <w:tr w:rsidR="00DC34FA" w:rsidRPr="004E5342" w14:paraId="4F8DFBBF" w14:textId="77777777" w:rsidTr="00BD6CF7">
        <w:trPr>
          <w:trHeight w:val="371"/>
        </w:trPr>
        <w:tc>
          <w:tcPr>
            <w:tcW w:w="15246" w:type="dxa"/>
            <w:gridSpan w:val="4"/>
            <w:shd w:val="clear" w:color="auto" w:fill="DEEAF6"/>
            <w:tcMar>
              <w:top w:w="29" w:type="dxa"/>
              <w:left w:w="115" w:type="dxa"/>
              <w:bottom w:w="29" w:type="dxa"/>
              <w:right w:w="115" w:type="dxa"/>
            </w:tcMar>
          </w:tcPr>
          <w:p w14:paraId="5F07F6A5" w14:textId="77777777" w:rsidR="00DC34FA" w:rsidRPr="004E5342" w:rsidRDefault="00DC34FA" w:rsidP="00DC34FA">
            <w:pPr>
              <w:spacing w:after="0"/>
              <w:rPr>
                <w:rFonts w:ascii="Arial Narrow" w:hAnsi="Arial Narrow" w:cs="Arial"/>
                <w:b/>
                <w:sz w:val="24"/>
                <w:szCs w:val="18"/>
              </w:rPr>
            </w:pPr>
            <w:r w:rsidRPr="004E5342">
              <w:rPr>
                <w:rFonts w:ascii="Arial Narrow" w:hAnsi="Arial Narrow" w:cs="Arial"/>
                <w:b/>
                <w:sz w:val="24"/>
                <w:szCs w:val="18"/>
              </w:rPr>
              <w:t>Bendra ekonominė informacija</w:t>
            </w:r>
          </w:p>
        </w:tc>
      </w:tr>
      <w:tr w:rsidR="002454B6" w:rsidRPr="004E5342" w14:paraId="05619F2D" w14:textId="77777777" w:rsidTr="00BD6CF7">
        <w:trPr>
          <w:trHeight w:val="369"/>
        </w:trPr>
        <w:tc>
          <w:tcPr>
            <w:tcW w:w="877" w:type="dxa"/>
            <w:tcMar>
              <w:top w:w="29" w:type="dxa"/>
              <w:left w:w="115" w:type="dxa"/>
              <w:bottom w:w="29" w:type="dxa"/>
              <w:right w:w="115" w:type="dxa"/>
            </w:tcMar>
          </w:tcPr>
          <w:p w14:paraId="272FA4CD" w14:textId="4B8EEC0A" w:rsidR="002454B6" w:rsidRPr="004E5342" w:rsidRDefault="002454B6" w:rsidP="002454B6">
            <w:pPr>
              <w:spacing w:after="0" w:line="240" w:lineRule="auto"/>
              <w:jc w:val="both"/>
              <w:rPr>
                <w:rFonts w:ascii="Arial Narrow" w:hAnsi="Arial Narrow" w:cs="Arial"/>
                <w:sz w:val="24"/>
                <w:szCs w:val="24"/>
              </w:rPr>
            </w:pPr>
            <w:bookmarkStart w:id="2" w:name="_Hlk160177332"/>
            <w:bookmarkStart w:id="3" w:name="_Hlk165720820"/>
          </w:p>
        </w:tc>
        <w:tc>
          <w:tcPr>
            <w:tcW w:w="11797" w:type="dxa"/>
            <w:gridSpan w:val="2"/>
            <w:tcMar>
              <w:top w:w="29" w:type="dxa"/>
              <w:left w:w="115" w:type="dxa"/>
              <w:bottom w:w="29" w:type="dxa"/>
              <w:right w:w="115" w:type="dxa"/>
            </w:tcMar>
          </w:tcPr>
          <w:p w14:paraId="2361C574" w14:textId="79C5EC36" w:rsidR="00304D6D" w:rsidRPr="00304D6D" w:rsidRDefault="00304D6D" w:rsidP="00304D6D">
            <w:pPr>
              <w:spacing w:after="0"/>
              <w:jc w:val="both"/>
              <w:rPr>
                <w:rFonts w:cs="Calibri"/>
                <w:sz w:val="24"/>
                <w:szCs w:val="24"/>
              </w:rPr>
            </w:pPr>
            <w:r w:rsidRPr="00304D6D">
              <w:rPr>
                <w:rFonts w:cs="Calibri"/>
                <w:sz w:val="24"/>
                <w:szCs w:val="24"/>
              </w:rPr>
              <w:t>Portugalijos darbo rink</w:t>
            </w:r>
            <w:r>
              <w:rPr>
                <w:rFonts w:cs="Calibri"/>
                <w:sz w:val="24"/>
                <w:szCs w:val="24"/>
              </w:rPr>
              <w:t>os preliminarūs duomenys</w:t>
            </w:r>
            <w:r w:rsidRPr="00304D6D">
              <w:rPr>
                <w:rFonts w:cs="Calibri"/>
                <w:sz w:val="24"/>
                <w:szCs w:val="24"/>
              </w:rPr>
              <w:t xml:space="preserve"> – 2025 m. liepa:</w:t>
            </w:r>
          </w:p>
          <w:p w14:paraId="78E0C8DB" w14:textId="0E9F1C22" w:rsidR="00304D6D" w:rsidRPr="00304D6D" w:rsidRDefault="00304D6D" w:rsidP="00304D6D">
            <w:pPr>
              <w:spacing w:after="0"/>
              <w:jc w:val="both"/>
              <w:rPr>
                <w:rFonts w:cs="Calibri"/>
                <w:sz w:val="24"/>
                <w:szCs w:val="24"/>
              </w:rPr>
            </w:pPr>
            <w:r w:rsidRPr="00304D6D">
              <w:rPr>
                <w:rFonts w:cs="Calibri"/>
                <w:sz w:val="24"/>
                <w:szCs w:val="24"/>
              </w:rPr>
              <w:t>• Nedarbo lygi</w:t>
            </w:r>
            <w:r>
              <w:rPr>
                <w:rFonts w:cs="Calibri"/>
                <w:sz w:val="24"/>
                <w:szCs w:val="24"/>
              </w:rPr>
              <w:t>s</w:t>
            </w:r>
            <w:r w:rsidRPr="00304D6D">
              <w:rPr>
                <w:rFonts w:cs="Calibri"/>
                <w:sz w:val="24"/>
                <w:szCs w:val="24"/>
              </w:rPr>
              <w:t>: 5,8 % (sumažėjo 0,3 </w:t>
            </w:r>
            <w:r w:rsidR="00413109">
              <w:rPr>
                <w:rFonts w:cs="Calibri"/>
                <w:sz w:val="24"/>
                <w:szCs w:val="24"/>
              </w:rPr>
              <w:t>%</w:t>
            </w:r>
            <w:r w:rsidRPr="00304D6D">
              <w:rPr>
                <w:rFonts w:cs="Calibri"/>
                <w:sz w:val="24"/>
                <w:szCs w:val="24"/>
              </w:rPr>
              <w:t xml:space="preserve"> lyginant su 2025 m. birželiu; 0,7 </w:t>
            </w:r>
            <w:r w:rsidR="00413109">
              <w:rPr>
                <w:rFonts w:cs="Calibri"/>
                <w:sz w:val="24"/>
                <w:szCs w:val="24"/>
              </w:rPr>
              <w:t xml:space="preserve">% </w:t>
            </w:r>
            <w:r w:rsidRPr="00304D6D">
              <w:rPr>
                <w:rFonts w:cs="Calibri"/>
                <w:sz w:val="24"/>
                <w:szCs w:val="24"/>
              </w:rPr>
              <w:t>lyginant su 2024 m. liepa)</w:t>
            </w:r>
          </w:p>
          <w:p w14:paraId="628671F7" w14:textId="228932B6" w:rsidR="00304D6D" w:rsidRPr="00304D6D" w:rsidRDefault="00304D6D" w:rsidP="00304D6D">
            <w:pPr>
              <w:spacing w:after="0"/>
              <w:jc w:val="both"/>
              <w:rPr>
                <w:rFonts w:cs="Calibri"/>
                <w:sz w:val="24"/>
                <w:szCs w:val="24"/>
              </w:rPr>
            </w:pPr>
            <w:r w:rsidRPr="00304D6D">
              <w:rPr>
                <w:rFonts w:cs="Calibri"/>
                <w:sz w:val="24"/>
                <w:szCs w:val="24"/>
              </w:rPr>
              <w:t>• Darbo jėgos nepakankamo išnaudojimo rodiklis: 10 % (sumažėjo 0,3 </w:t>
            </w:r>
            <w:r w:rsidR="00413109">
              <w:rPr>
                <w:rFonts w:cs="Calibri"/>
                <w:sz w:val="24"/>
                <w:szCs w:val="24"/>
              </w:rPr>
              <w:t>%</w:t>
            </w:r>
            <w:r w:rsidRPr="00304D6D">
              <w:rPr>
                <w:rFonts w:cs="Calibri"/>
                <w:sz w:val="24"/>
                <w:szCs w:val="24"/>
              </w:rPr>
              <w:t xml:space="preserve"> lyginant su birželiu; 1,1 </w:t>
            </w:r>
            <w:r w:rsidR="00413109">
              <w:rPr>
                <w:rFonts w:cs="Calibri"/>
                <w:sz w:val="24"/>
                <w:szCs w:val="24"/>
              </w:rPr>
              <w:t>%</w:t>
            </w:r>
            <w:r w:rsidRPr="00304D6D">
              <w:rPr>
                <w:rFonts w:cs="Calibri"/>
                <w:sz w:val="24"/>
                <w:szCs w:val="24"/>
              </w:rPr>
              <w:t xml:space="preserve"> lyginant su 2024 m. liepa)</w:t>
            </w:r>
          </w:p>
          <w:p w14:paraId="5ACF0D09" w14:textId="7C2A8F21" w:rsidR="00304D6D" w:rsidRDefault="00304D6D" w:rsidP="00304D6D">
            <w:pPr>
              <w:spacing w:after="0"/>
              <w:jc w:val="both"/>
              <w:rPr>
                <w:rFonts w:cs="Calibri"/>
                <w:sz w:val="24"/>
                <w:szCs w:val="24"/>
              </w:rPr>
            </w:pPr>
            <w:r w:rsidRPr="00304D6D">
              <w:rPr>
                <w:rFonts w:cs="Calibri"/>
                <w:sz w:val="24"/>
                <w:szCs w:val="24"/>
              </w:rPr>
              <w:t>• Dirbančių</w:t>
            </w:r>
            <w:r>
              <w:rPr>
                <w:rFonts w:cs="Calibri"/>
                <w:sz w:val="24"/>
                <w:szCs w:val="24"/>
              </w:rPr>
              <w:t>jų</w:t>
            </w:r>
            <w:r w:rsidRPr="00304D6D">
              <w:rPr>
                <w:rFonts w:cs="Calibri"/>
                <w:sz w:val="24"/>
                <w:szCs w:val="24"/>
              </w:rPr>
              <w:t xml:space="preserve"> skaičius: 5 260,4 tūkst., didžiausias nuo 1998 m. vasario</w:t>
            </w:r>
          </w:p>
          <w:p w14:paraId="0782A190" w14:textId="77777777" w:rsidR="00304D6D" w:rsidRPr="00304D6D" w:rsidRDefault="00304D6D" w:rsidP="00304D6D">
            <w:pPr>
              <w:spacing w:after="0"/>
              <w:jc w:val="both"/>
              <w:rPr>
                <w:rFonts w:cs="Calibri"/>
                <w:sz w:val="24"/>
                <w:szCs w:val="24"/>
              </w:rPr>
            </w:pPr>
          </w:p>
          <w:p w14:paraId="67521964" w14:textId="77777777" w:rsidR="002454B6" w:rsidRDefault="00304D6D" w:rsidP="00304D6D">
            <w:pPr>
              <w:spacing w:after="0"/>
              <w:jc w:val="both"/>
              <w:rPr>
                <w:rFonts w:cs="Calibri"/>
                <w:sz w:val="24"/>
                <w:szCs w:val="24"/>
              </w:rPr>
            </w:pPr>
            <w:r w:rsidRPr="00304D6D">
              <w:rPr>
                <w:rFonts w:cs="Calibri"/>
                <w:sz w:val="24"/>
                <w:szCs w:val="24"/>
              </w:rPr>
              <w:t>Darbo rinkos rodiklių gerėjimas rodo tęstinį užimtumo atsigavimą</w:t>
            </w:r>
            <w:r>
              <w:rPr>
                <w:rFonts w:cs="Calibri"/>
                <w:sz w:val="24"/>
                <w:szCs w:val="24"/>
              </w:rPr>
              <w:t>.</w:t>
            </w:r>
          </w:p>
          <w:p w14:paraId="69D20724" w14:textId="6B82BB63" w:rsidR="00304D6D" w:rsidRPr="004E5342" w:rsidRDefault="00304D6D" w:rsidP="00304D6D">
            <w:pPr>
              <w:spacing w:after="0"/>
              <w:jc w:val="both"/>
              <w:rPr>
                <w:rFonts w:cs="Calibri"/>
                <w:sz w:val="24"/>
                <w:szCs w:val="24"/>
              </w:rPr>
            </w:pPr>
          </w:p>
        </w:tc>
        <w:tc>
          <w:tcPr>
            <w:tcW w:w="2572" w:type="dxa"/>
            <w:tcMar>
              <w:top w:w="29" w:type="dxa"/>
              <w:left w:w="115" w:type="dxa"/>
              <w:bottom w:w="29" w:type="dxa"/>
              <w:right w:w="115" w:type="dxa"/>
            </w:tcMar>
          </w:tcPr>
          <w:p w14:paraId="3968D289" w14:textId="3BB2776F" w:rsidR="002454B6" w:rsidRPr="004E5342" w:rsidRDefault="00304D6D" w:rsidP="002454B6">
            <w:pPr>
              <w:spacing w:after="0" w:line="240" w:lineRule="auto"/>
              <w:rPr>
                <w:rStyle w:val="Hyperlink"/>
                <w:rFonts w:asciiTheme="minorHAnsi" w:eastAsia="Times New Roman" w:hAnsiTheme="minorHAnsi" w:cstheme="minorHAnsi"/>
                <w:sz w:val="20"/>
                <w:szCs w:val="20"/>
                <w:lang w:eastAsia="lt-LT"/>
              </w:rPr>
            </w:pPr>
            <w:hyperlink r:id="rId135" w:history="1">
              <w:proofErr w:type="spellStart"/>
              <w:r w:rsidRPr="00304D6D">
                <w:rPr>
                  <w:rStyle w:val="Hyperlink"/>
                  <w:rFonts w:asciiTheme="minorHAnsi" w:eastAsia="Times New Roman" w:hAnsiTheme="minorHAnsi" w:cstheme="minorHAnsi"/>
                  <w:sz w:val="20"/>
                  <w:szCs w:val="20"/>
                  <w:lang w:eastAsia="lt-LT"/>
                </w:rPr>
                <w:t>Statistics</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Portugal</w:t>
              </w:r>
              <w:proofErr w:type="spellEnd"/>
              <w:r w:rsidRPr="00304D6D">
                <w:rPr>
                  <w:rStyle w:val="Hyperlink"/>
                  <w:rFonts w:asciiTheme="minorHAnsi" w:eastAsia="Times New Roman" w:hAnsiTheme="minorHAnsi" w:cstheme="minorHAnsi"/>
                  <w:sz w:val="20"/>
                  <w:szCs w:val="20"/>
                  <w:lang w:eastAsia="lt-LT"/>
                </w:rPr>
                <w:t xml:space="preserve"> – </w:t>
              </w:r>
              <w:proofErr w:type="spellStart"/>
              <w:r w:rsidRPr="00304D6D">
                <w:rPr>
                  <w:rStyle w:val="Hyperlink"/>
                  <w:rFonts w:asciiTheme="minorHAnsi" w:eastAsia="Times New Roman" w:hAnsiTheme="minorHAnsi" w:cstheme="minorHAnsi"/>
                  <w:sz w:val="20"/>
                  <w:szCs w:val="20"/>
                  <w:lang w:eastAsia="lt-LT"/>
                </w:rPr>
                <w:t>Monthly</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Employment</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and</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Unemployment</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Estimates</w:t>
              </w:r>
              <w:proofErr w:type="spellEnd"/>
            </w:hyperlink>
          </w:p>
        </w:tc>
      </w:tr>
      <w:bookmarkEnd w:id="2"/>
      <w:bookmarkEnd w:id="3"/>
      <w:tr w:rsidR="002454B6" w:rsidRPr="004E5342" w14:paraId="2BAFFB9B" w14:textId="77777777" w:rsidTr="00BD6CF7">
        <w:trPr>
          <w:trHeight w:val="369"/>
        </w:trPr>
        <w:tc>
          <w:tcPr>
            <w:tcW w:w="877" w:type="dxa"/>
            <w:tcMar>
              <w:top w:w="29" w:type="dxa"/>
              <w:left w:w="115" w:type="dxa"/>
              <w:bottom w:w="29" w:type="dxa"/>
              <w:right w:w="115" w:type="dxa"/>
            </w:tcMar>
          </w:tcPr>
          <w:p w14:paraId="5151BC35" w14:textId="737E4FE1" w:rsidR="002454B6" w:rsidRPr="004E5342" w:rsidRDefault="002454B6" w:rsidP="002454B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44A7247" w14:textId="2689CC18" w:rsidR="00304D6D" w:rsidRPr="00304D6D" w:rsidRDefault="00304D6D" w:rsidP="00304D6D">
            <w:pPr>
              <w:pStyle w:val="NormalWeb"/>
              <w:shd w:val="clear" w:color="auto" w:fill="FFFFFF"/>
              <w:tabs>
                <w:tab w:val="left" w:pos="9024"/>
              </w:tabs>
              <w:spacing w:after="0"/>
              <w:jc w:val="both"/>
              <w:rPr>
                <w:rFonts w:ascii="Calibri" w:eastAsia="Calibri" w:hAnsi="Calibri" w:cs="Calibri"/>
                <w:lang w:val="lt-LT"/>
              </w:rPr>
            </w:pPr>
            <w:r w:rsidRPr="00304D6D">
              <w:rPr>
                <w:rFonts w:ascii="Calibri" w:eastAsia="Calibri" w:hAnsi="Calibri" w:cs="Calibri"/>
                <w:lang w:val="lt-LT"/>
              </w:rPr>
              <w:t>Ekonomika / kainų pokyčiai – Portugalija, 2025 m. rugpjūtis (preliminarūs duomenys)</w:t>
            </w:r>
            <w:r>
              <w:rPr>
                <w:rFonts w:ascii="Calibri" w:eastAsia="Calibri" w:hAnsi="Calibri" w:cs="Calibri"/>
                <w:lang w:val="lt-LT"/>
              </w:rPr>
              <w:t>:</w:t>
            </w:r>
          </w:p>
          <w:p w14:paraId="070ED0EF" w14:textId="31C45956" w:rsidR="00304D6D" w:rsidRPr="00304D6D" w:rsidRDefault="00304D6D" w:rsidP="00304D6D">
            <w:pPr>
              <w:pStyle w:val="NormalWeb"/>
              <w:numPr>
                <w:ilvl w:val="0"/>
                <w:numId w:val="16"/>
              </w:numPr>
              <w:shd w:val="clear" w:color="auto" w:fill="FFFFFF"/>
              <w:tabs>
                <w:tab w:val="left" w:pos="9024"/>
              </w:tabs>
              <w:spacing w:after="0"/>
              <w:jc w:val="both"/>
              <w:rPr>
                <w:rFonts w:ascii="Calibri" w:eastAsia="Calibri" w:hAnsi="Calibri" w:cs="Calibri"/>
                <w:lang w:val="lt-LT"/>
              </w:rPr>
            </w:pPr>
            <w:r w:rsidRPr="00304D6D">
              <w:rPr>
                <w:rFonts w:ascii="Calibri" w:eastAsia="Calibri" w:hAnsi="Calibri" w:cs="Calibri"/>
                <w:lang w:val="lt-LT"/>
              </w:rPr>
              <w:t xml:space="preserve">Metinė Vartotojų kainų indekso (VKI) infliacija: 2,8 % (prieš tai liepą </w:t>
            </w:r>
            <w:r>
              <w:rPr>
                <w:rFonts w:ascii="Calibri" w:eastAsia="Calibri" w:hAnsi="Calibri" w:cs="Calibri"/>
                <w:lang w:val="lt-LT"/>
              </w:rPr>
              <w:t xml:space="preserve">– </w:t>
            </w:r>
            <w:r w:rsidRPr="00304D6D">
              <w:rPr>
                <w:rFonts w:ascii="Calibri" w:eastAsia="Calibri" w:hAnsi="Calibri" w:cs="Calibri"/>
                <w:lang w:val="lt-LT"/>
              </w:rPr>
              <w:t>2,6 %)</w:t>
            </w:r>
          </w:p>
          <w:p w14:paraId="5E720AB5" w14:textId="77777777" w:rsidR="00304D6D" w:rsidRPr="00304D6D" w:rsidRDefault="00304D6D" w:rsidP="00304D6D">
            <w:pPr>
              <w:pStyle w:val="NormalWeb"/>
              <w:numPr>
                <w:ilvl w:val="0"/>
                <w:numId w:val="16"/>
              </w:numPr>
              <w:shd w:val="clear" w:color="auto" w:fill="FFFFFF"/>
              <w:tabs>
                <w:tab w:val="left" w:pos="9024"/>
              </w:tabs>
              <w:spacing w:after="0"/>
              <w:jc w:val="both"/>
              <w:rPr>
                <w:rFonts w:ascii="Calibri" w:eastAsia="Calibri" w:hAnsi="Calibri" w:cs="Calibri"/>
                <w:lang w:val="lt-LT"/>
              </w:rPr>
            </w:pPr>
            <w:r w:rsidRPr="00304D6D">
              <w:rPr>
                <w:rFonts w:ascii="Calibri" w:eastAsia="Calibri" w:hAnsi="Calibri" w:cs="Calibri"/>
                <w:lang w:val="lt-LT"/>
              </w:rPr>
              <w:t>Bazinė infliacija (išskyrus energiją ir neperdirbtus maisto produktus): 2,5 % (be pokyčių nuo liepos)</w:t>
            </w:r>
          </w:p>
          <w:p w14:paraId="5811B032" w14:textId="053A8102" w:rsidR="00304D6D" w:rsidRPr="00304D6D" w:rsidRDefault="00304D6D" w:rsidP="00304D6D">
            <w:pPr>
              <w:pStyle w:val="NormalWeb"/>
              <w:numPr>
                <w:ilvl w:val="0"/>
                <w:numId w:val="16"/>
              </w:numPr>
              <w:shd w:val="clear" w:color="auto" w:fill="FFFFFF"/>
              <w:tabs>
                <w:tab w:val="left" w:pos="9024"/>
              </w:tabs>
              <w:spacing w:after="0"/>
              <w:jc w:val="both"/>
              <w:rPr>
                <w:rFonts w:ascii="Calibri" w:eastAsia="Calibri" w:hAnsi="Calibri" w:cs="Calibri"/>
                <w:lang w:val="lt-LT"/>
              </w:rPr>
            </w:pPr>
            <w:r w:rsidRPr="00304D6D">
              <w:rPr>
                <w:rFonts w:ascii="Calibri" w:eastAsia="Calibri" w:hAnsi="Calibri" w:cs="Calibri"/>
                <w:lang w:val="lt-LT"/>
              </w:rPr>
              <w:lastRenderedPageBreak/>
              <w:t xml:space="preserve">Energijos kainų indekso metinis pokytis: -0,2 % (prieš tai </w:t>
            </w:r>
            <w:r>
              <w:rPr>
                <w:rFonts w:ascii="Calibri" w:eastAsia="Calibri" w:hAnsi="Calibri" w:cs="Calibri"/>
                <w:lang w:val="lt-LT"/>
              </w:rPr>
              <w:t>– -</w:t>
            </w:r>
            <w:r w:rsidRPr="00304D6D">
              <w:rPr>
                <w:rFonts w:ascii="Calibri" w:eastAsia="Calibri" w:hAnsi="Calibri" w:cs="Calibri"/>
                <w:lang w:val="lt-LT"/>
              </w:rPr>
              <w:t>1,1 %)</w:t>
            </w:r>
          </w:p>
          <w:p w14:paraId="39A16454" w14:textId="77777777" w:rsidR="00304D6D" w:rsidRPr="00304D6D" w:rsidRDefault="00304D6D" w:rsidP="00304D6D">
            <w:pPr>
              <w:pStyle w:val="NormalWeb"/>
              <w:numPr>
                <w:ilvl w:val="0"/>
                <w:numId w:val="16"/>
              </w:numPr>
              <w:shd w:val="clear" w:color="auto" w:fill="FFFFFF"/>
              <w:tabs>
                <w:tab w:val="left" w:pos="9024"/>
              </w:tabs>
              <w:spacing w:after="0"/>
              <w:jc w:val="both"/>
              <w:rPr>
                <w:rFonts w:ascii="Calibri" w:eastAsia="Calibri" w:hAnsi="Calibri" w:cs="Calibri"/>
                <w:lang w:val="lt-LT"/>
              </w:rPr>
            </w:pPr>
            <w:r w:rsidRPr="00304D6D">
              <w:rPr>
                <w:rFonts w:ascii="Calibri" w:eastAsia="Calibri" w:hAnsi="Calibri" w:cs="Calibri"/>
                <w:lang w:val="lt-LT"/>
              </w:rPr>
              <w:t>Neperdirbtų maisto produktų indekso metinis pokytis: 7,0 % (prieš tai – 6,1 %)</w:t>
            </w:r>
          </w:p>
          <w:p w14:paraId="7F92AF25" w14:textId="77777777" w:rsidR="00304D6D" w:rsidRPr="00304D6D" w:rsidRDefault="00304D6D" w:rsidP="00304D6D">
            <w:pPr>
              <w:pStyle w:val="NormalWeb"/>
              <w:numPr>
                <w:ilvl w:val="0"/>
                <w:numId w:val="16"/>
              </w:numPr>
              <w:shd w:val="clear" w:color="auto" w:fill="FFFFFF"/>
              <w:tabs>
                <w:tab w:val="left" w:pos="9024"/>
              </w:tabs>
              <w:spacing w:after="0"/>
              <w:jc w:val="both"/>
              <w:rPr>
                <w:rFonts w:ascii="Calibri" w:eastAsia="Calibri" w:hAnsi="Calibri" w:cs="Calibri"/>
                <w:lang w:val="lt-LT"/>
              </w:rPr>
            </w:pPr>
            <w:r w:rsidRPr="00304D6D">
              <w:rPr>
                <w:rFonts w:ascii="Calibri" w:eastAsia="Calibri" w:hAnsi="Calibri" w:cs="Calibri"/>
                <w:lang w:val="lt-LT"/>
              </w:rPr>
              <w:t>Mėnesio VKI pokytis: -0,2 % (prieš tai – -0,4 %)</w:t>
            </w:r>
          </w:p>
          <w:p w14:paraId="39562D55" w14:textId="77777777" w:rsidR="00304D6D" w:rsidRPr="00304D6D" w:rsidRDefault="00304D6D" w:rsidP="00304D6D">
            <w:pPr>
              <w:pStyle w:val="NormalWeb"/>
              <w:numPr>
                <w:ilvl w:val="0"/>
                <w:numId w:val="16"/>
              </w:numPr>
              <w:shd w:val="clear" w:color="auto" w:fill="FFFFFF"/>
              <w:tabs>
                <w:tab w:val="left" w:pos="9024"/>
              </w:tabs>
              <w:spacing w:after="0"/>
              <w:jc w:val="both"/>
              <w:rPr>
                <w:rFonts w:ascii="Calibri" w:eastAsia="Calibri" w:hAnsi="Calibri" w:cs="Calibri"/>
                <w:lang w:val="lt-LT"/>
              </w:rPr>
            </w:pPr>
            <w:r w:rsidRPr="00304D6D">
              <w:rPr>
                <w:rFonts w:ascii="Calibri" w:eastAsia="Calibri" w:hAnsi="Calibri" w:cs="Calibri"/>
                <w:lang w:val="lt-LT"/>
              </w:rPr>
              <w:t>VKI 12 mėn. vidurkis: 2,4 % (prieš tai – 2,3 %)</w:t>
            </w:r>
          </w:p>
          <w:p w14:paraId="3A15D857" w14:textId="77777777" w:rsidR="00304D6D" w:rsidRPr="00304D6D" w:rsidRDefault="00304D6D" w:rsidP="00304D6D">
            <w:pPr>
              <w:pStyle w:val="NormalWeb"/>
              <w:numPr>
                <w:ilvl w:val="0"/>
                <w:numId w:val="16"/>
              </w:numPr>
              <w:shd w:val="clear" w:color="auto" w:fill="FFFFFF"/>
              <w:tabs>
                <w:tab w:val="left" w:pos="9024"/>
              </w:tabs>
              <w:spacing w:after="0"/>
              <w:jc w:val="both"/>
              <w:rPr>
                <w:rFonts w:ascii="Calibri" w:eastAsia="Calibri" w:hAnsi="Calibri" w:cs="Calibri"/>
                <w:lang w:val="lt-LT"/>
              </w:rPr>
            </w:pPr>
            <w:r w:rsidRPr="00304D6D">
              <w:rPr>
                <w:rFonts w:ascii="Calibri" w:eastAsia="Calibri" w:hAnsi="Calibri" w:cs="Calibri"/>
                <w:lang w:val="lt-LT"/>
              </w:rPr>
              <w:t>Suderintas VKI (HICP) metinis pokytis: 2,5 % (be pokyčių nuo liepos)</w:t>
            </w:r>
          </w:p>
          <w:p w14:paraId="47AE29AD" w14:textId="5741BCD8" w:rsidR="002454B6" w:rsidRPr="004E5342" w:rsidRDefault="00304D6D" w:rsidP="00304D6D">
            <w:pPr>
              <w:pStyle w:val="NormalWeb"/>
              <w:shd w:val="clear" w:color="auto" w:fill="FFFFFF"/>
              <w:tabs>
                <w:tab w:val="left" w:pos="9024"/>
              </w:tabs>
              <w:spacing w:before="0" w:beforeAutospacing="0" w:after="0" w:afterAutospacing="0" w:line="276" w:lineRule="auto"/>
              <w:jc w:val="both"/>
              <w:rPr>
                <w:rFonts w:ascii="Calibri" w:eastAsia="Calibri" w:hAnsi="Calibri" w:cs="Calibri"/>
                <w:lang w:val="lt-LT"/>
              </w:rPr>
            </w:pPr>
            <w:r>
              <w:rPr>
                <w:rFonts w:ascii="Calibri" w:eastAsia="Calibri" w:hAnsi="Calibri" w:cs="Calibri"/>
                <w:lang w:val="lt-LT"/>
              </w:rPr>
              <w:t>G</w:t>
            </w:r>
            <w:r w:rsidRPr="00304D6D">
              <w:rPr>
                <w:rFonts w:ascii="Calibri" w:eastAsia="Calibri" w:hAnsi="Calibri" w:cs="Calibri"/>
                <w:lang w:val="lt-LT"/>
              </w:rPr>
              <w:t xml:space="preserve">alutiniai rugpjūčio VKI </w:t>
            </w:r>
            <w:r>
              <w:rPr>
                <w:rFonts w:ascii="Calibri" w:eastAsia="Calibri" w:hAnsi="Calibri" w:cs="Calibri"/>
                <w:lang w:val="lt-LT"/>
              </w:rPr>
              <w:t>duomenys bus paskelbti</w:t>
            </w:r>
            <w:r w:rsidRPr="00304D6D">
              <w:rPr>
                <w:rFonts w:ascii="Calibri" w:eastAsia="Calibri" w:hAnsi="Calibri" w:cs="Calibri"/>
                <w:lang w:val="lt-LT"/>
              </w:rPr>
              <w:t xml:space="preserve"> 2025 m. rugsėjo 10 d.</w:t>
            </w:r>
          </w:p>
        </w:tc>
        <w:tc>
          <w:tcPr>
            <w:tcW w:w="2572" w:type="dxa"/>
            <w:tcMar>
              <w:top w:w="29" w:type="dxa"/>
              <w:left w:w="115" w:type="dxa"/>
              <w:bottom w:w="29" w:type="dxa"/>
              <w:right w:w="115" w:type="dxa"/>
            </w:tcMar>
          </w:tcPr>
          <w:p w14:paraId="7F81A550" w14:textId="1D1D5297" w:rsidR="002454B6" w:rsidRPr="004E5342" w:rsidRDefault="00304D6D" w:rsidP="002454B6">
            <w:pPr>
              <w:spacing w:after="0" w:line="240" w:lineRule="auto"/>
              <w:rPr>
                <w:rFonts w:asciiTheme="minorHAnsi" w:eastAsia="Times New Roman" w:hAnsiTheme="minorHAnsi" w:cstheme="minorHAnsi"/>
                <w:color w:val="0563C1"/>
                <w:sz w:val="20"/>
                <w:szCs w:val="20"/>
                <w:u w:val="single"/>
                <w:lang w:eastAsia="lt-LT"/>
              </w:rPr>
            </w:pPr>
            <w:hyperlink r:id="rId136" w:history="1">
              <w:proofErr w:type="spellStart"/>
              <w:r w:rsidRPr="00304D6D">
                <w:rPr>
                  <w:rStyle w:val="Hyperlink"/>
                  <w:rFonts w:asciiTheme="minorHAnsi" w:eastAsia="Times New Roman" w:hAnsiTheme="minorHAnsi" w:cstheme="minorHAnsi"/>
                  <w:sz w:val="20"/>
                  <w:szCs w:val="20"/>
                  <w:lang w:eastAsia="lt-LT"/>
                </w:rPr>
                <w:t>Statistics</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Portugal</w:t>
              </w:r>
              <w:proofErr w:type="spellEnd"/>
              <w:r w:rsidRPr="00304D6D">
                <w:rPr>
                  <w:rStyle w:val="Hyperlink"/>
                  <w:rFonts w:asciiTheme="minorHAnsi" w:eastAsia="Times New Roman" w:hAnsiTheme="minorHAnsi" w:cstheme="minorHAnsi"/>
                  <w:sz w:val="20"/>
                  <w:szCs w:val="20"/>
                  <w:lang w:eastAsia="lt-LT"/>
                </w:rPr>
                <w:t xml:space="preserve"> – </w:t>
              </w:r>
              <w:proofErr w:type="spellStart"/>
              <w:r w:rsidRPr="00304D6D">
                <w:rPr>
                  <w:rStyle w:val="Hyperlink"/>
                  <w:rFonts w:asciiTheme="minorHAnsi" w:eastAsia="Times New Roman" w:hAnsiTheme="minorHAnsi" w:cstheme="minorHAnsi"/>
                  <w:sz w:val="20"/>
                  <w:szCs w:val="20"/>
                  <w:lang w:eastAsia="lt-LT"/>
                </w:rPr>
                <w:t>Consumer</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Price</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Index</w:t>
              </w:r>
              <w:proofErr w:type="spellEnd"/>
              <w:r w:rsidRPr="00304D6D">
                <w:rPr>
                  <w:rStyle w:val="Hyperlink"/>
                  <w:rFonts w:asciiTheme="minorHAnsi" w:eastAsia="Times New Roman" w:hAnsiTheme="minorHAnsi" w:cstheme="minorHAnsi"/>
                  <w:sz w:val="20"/>
                  <w:szCs w:val="20"/>
                  <w:lang w:eastAsia="lt-LT"/>
                </w:rPr>
                <w:t xml:space="preserve"> Flash </w:t>
              </w:r>
              <w:proofErr w:type="spellStart"/>
              <w:r w:rsidRPr="00304D6D">
                <w:rPr>
                  <w:rStyle w:val="Hyperlink"/>
                  <w:rFonts w:asciiTheme="minorHAnsi" w:eastAsia="Times New Roman" w:hAnsiTheme="minorHAnsi" w:cstheme="minorHAnsi"/>
                  <w:sz w:val="20"/>
                  <w:szCs w:val="20"/>
                  <w:lang w:eastAsia="lt-LT"/>
                </w:rPr>
                <w:t>Estimate</w:t>
              </w:r>
              <w:proofErr w:type="spellEnd"/>
            </w:hyperlink>
          </w:p>
        </w:tc>
      </w:tr>
      <w:tr w:rsidR="00304D6D" w:rsidRPr="004E5342" w14:paraId="332C0C95" w14:textId="77777777" w:rsidTr="00BD6CF7">
        <w:trPr>
          <w:trHeight w:val="369"/>
        </w:trPr>
        <w:tc>
          <w:tcPr>
            <w:tcW w:w="877" w:type="dxa"/>
            <w:tcMar>
              <w:top w:w="29" w:type="dxa"/>
              <w:left w:w="115" w:type="dxa"/>
              <w:bottom w:w="29" w:type="dxa"/>
              <w:right w:w="115" w:type="dxa"/>
            </w:tcMar>
          </w:tcPr>
          <w:p w14:paraId="0A5AE872" w14:textId="77777777" w:rsidR="00304D6D" w:rsidRPr="004E5342" w:rsidRDefault="00304D6D" w:rsidP="002454B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CBAE2D7" w14:textId="3BF90331" w:rsidR="00304D6D" w:rsidRDefault="00304D6D" w:rsidP="00304D6D">
            <w:pPr>
              <w:pStyle w:val="NormalWeb"/>
              <w:shd w:val="clear" w:color="auto" w:fill="FFFFFF"/>
              <w:tabs>
                <w:tab w:val="left" w:pos="9024"/>
              </w:tabs>
              <w:spacing w:after="0"/>
              <w:jc w:val="both"/>
              <w:rPr>
                <w:rFonts w:ascii="Calibri" w:eastAsia="Calibri" w:hAnsi="Calibri" w:cs="Calibri"/>
                <w:lang w:val="lt-LT"/>
              </w:rPr>
            </w:pPr>
            <w:r w:rsidRPr="00304D6D">
              <w:rPr>
                <w:rFonts w:ascii="Calibri" w:eastAsia="Calibri" w:hAnsi="Calibri" w:cs="Calibri"/>
                <w:lang w:val="lt-LT"/>
              </w:rPr>
              <w:t>Portugalijos BVP 2025 m. antrąjį ketvirtį išaugo 0,6 %, atsigaudamas po 0,4 % susitraukimo pirmąjį ketvirtį</w:t>
            </w:r>
            <w:r>
              <w:rPr>
                <w:rFonts w:ascii="Calibri" w:eastAsia="Calibri" w:hAnsi="Calibri" w:cs="Calibri"/>
                <w:lang w:val="lt-LT"/>
              </w:rPr>
              <w:t xml:space="preserve">. </w:t>
            </w:r>
          </w:p>
          <w:p w14:paraId="5C941B61" w14:textId="0607DF85" w:rsidR="00304D6D" w:rsidRPr="00304D6D" w:rsidRDefault="00304D6D" w:rsidP="00304D6D">
            <w:pPr>
              <w:pStyle w:val="NormalWeb"/>
              <w:shd w:val="clear" w:color="auto" w:fill="FFFFFF"/>
              <w:tabs>
                <w:tab w:val="left" w:pos="9024"/>
              </w:tabs>
              <w:spacing w:after="0"/>
              <w:jc w:val="both"/>
              <w:rPr>
                <w:rFonts w:ascii="Calibri" w:eastAsia="Calibri" w:hAnsi="Calibri" w:cs="Calibri"/>
                <w:lang w:val="lt-LT"/>
              </w:rPr>
            </w:pPr>
            <w:r>
              <w:rPr>
                <w:rFonts w:ascii="Calibri" w:eastAsia="Calibri" w:hAnsi="Calibri" w:cs="Calibri"/>
                <w:lang w:val="lt-LT"/>
              </w:rPr>
              <w:t>BVP</w:t>
            </w:r>
            <w:r w:rsidRPr="00304D6D">
              <w:rPr>
                <w:rFonts w:ascii="Calibri" w:eastAsia="Calibri" w:hAnsi="Calibri" w:cs="Calibri"/>
                <w:lang w:val="lt-LT"/>
              </w:rPr>
              <w:t xml:space="preserve"> 2025 m. antrąjį ketvirtį, palyginti su tuo pačiu praėjusių metų laikotarpiu, padidėjo 1,9 %, nors ankstesnį ketvirtį padidėjo 1,7 %.</w:t>
            </w:r>
          </w:p>
        </w:tc>
        <w:tc>
          <w:tcPr>
            <w:tcW w:w="2572" w:type="dxa"/>
            <w:tcMar>
              <w:top w:w="29" w:type="dxa"/>
              <w:left w:w="115" w:type="dxa"/>
              <w:bottom w:w="29" w:type="dxa"/>
              <w:right w:w="115" w:type="dxa"/>
            </w:tcMar>
          </w:tcPr>
          <w:p w14:paraId="38EB3A65" w14:textId="16B57BBF" w:rsidR="00304D6D" w:rsidRDefault="00304D6D" w:rsidP="002454B6">
            <w:pPr>
              <w:spacing w:after="0" w:line="240" w:lineRule="auto"/>
              <w:rPr>
                <w:rFonts w:asciiTheme="minorHAnsi" w:eastAsia="Times New Roman" w:hAnsiTheme="minorHAnsi" w:cstheme="minorHAnsi"/>
                <w:color w:val="0563C1"/>
                <w:sz w:val="20"/>
                <w:szCs w:val="20"/>
                <w:u w:val="single"/>
                <w:lang w:eastAsia="lt-LT"/>
              </w:rPr>
            </w:pPr>
            <w:hyperlink r:id="rId137" w:history="1">
              <w:r w:rsidRPr="00304D6D">
                <w:rPr>
                  <w:rStyle w:val="Hyperlink"/>
                  <w:rFonts w:asciiTheme="minorHAnsi" w:eastAsia="Times New Roman" w:hAnsiTheme="minorHAnsi" w:cstheme="minorHAnsi"/>
                  <w:sz w:val="20"/>
                  <w:szCs w:val="20"/>
                  <w:lang w:eastAsia="lt-LT"/>
                </w:rPr>
                <w:t>Portugalsoueu.pt</w:t>
              </w:r>
            </w:hyperlink>
          </w:p>
        </w:tc>
      </w:tr>
      <w:tr w:rsidR="002454B6" w:rsidRPr="004E5342" w14:paraId="07F0A6A7" w14:textId="77777777" w:rsidTr="00BD6CF7">
        <w:trPr>
          <w:trHeight w:val="369"/>
        </w:trPr>
        <w:tc>
          <w:tcPr>
            <w:tcW w:w="877" w:type="dxa"/>
            <w:tcMar>
              <w:top w:w="29" w:type="dxa"/>
              <w:left w:w="115" w:type="dxa"/>
              <w:bottom w:w="29" w:type="dxa"/>
              <w:right w:w="115" w:type="dxa"/>
            </w:tcMar>
          </w:tcPr>
          <w:p w14:paraId="78B14B65" w14:textId="31A78FDD" w:rsidR="002454B6" w:rsidRPr="004E5342" w:rsidRDefault="002454B6" w:rsidP="002454B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4A65D9F" w14:textId="6CFFCE91" w:rsidR="002454B6" w:rsidRPr="004E5342" w:rsidRDefault="00304D6D" w:rsidP="002454B6">
            <w:pPr>
              <w:pStyle w:val="NormalWeb"/>
              <w:shd w:val="clear" w:color="auto" w:fill="FFFFFF"/>
              <w:tabs>
                <w:tab w:val="left" w:pos="3660"/>
              </w:tabs>
              <w:spacing w:before="0" w:beforeAutospacing="0" w:after="0" w:afterAutospacing="0" w:line="276" w:lineRule="auto"/>
              <w:jc w:val="both"/>
              <w:rPr>
                <w:rFonts w:ascii="Calibri" w:eastAsia="Calibri" w:hAnsi="Calibri" w:cs="Calibri"/>
                <w:lang w:val="lt-LT"/>
              </w:rPr>
            </w:pPr>
            <w:r w:rsidRPr="00304D6D">
              <w:rPr>
                <w:rFonts w:ascii="Calibri" w:eastAsia="Calibri" w:hAnsi="Calibri" w:cs="Calibri"/>
                <w:lang w:val="lt-LT"/>
              </w:rPr>
              <w:t>Tarptautinė kredito reitingų agentūra S&amp;P 2025 m. rugpjūtį pakėlė Portugalijos reitingą nuo „A“ iki „A+“, nurodydama tolesn</w:t>
            </w:r>
            <w:r>
              <w:rPr>
                <w:rFonts w:ascii="Calibri" w:eastAsia="Calibri" w:hAnsi="Calibri" w:cs="Calibri"/>
                <w:lang w:val="lt-LT"/>
              </w:rPr>
              <w:t>į</w:t>
            </w:r>
            <w:r w:rsidRPr="00304D6D">
              <w:rPr>
                <w:rFonts w:ascii="Calibri" w:eastAsia="Calibri" w:hAnsi="Calibri" w:cs="Calibri"/>
                <w:lang w:val="lt-LT"/>
              </w:rPr>
              <w:t xml:space="preserve"> išorės finan</w:t>
            </w:r>
            <w:r>
              <w:rPr>
                <w:rFonts w:ascii="Calibri" w:eastAsia="Calibri" w:hAnsi="Calibri" w:cs="Calibri"/>
                <w:lang w:val="lt-LT"/>
              </w:rPr>
              <w:t>sinio įsiskolinimo mažinimą</w:t>
            </w:r>
            <w:r w:rsidRPr="00304D6D">
              <w:rPr>
                <w:rFonts w:ascii="Calibri" w:eastAsia="Calibri" w:hAnsi="Calibri" w:cs="Calibri"/>
                <w:lang w:val="lt-LT"/>
              </w:rPr>
              <w:t>, vidutinį BVP augimą 2-ajame ketvirtyje (+0,6 % prieš -0,4 % 1-ajame ketvirtyje), privatų vartojimą ir eksporto atsigavimą (įskaitant +0,2 % turizmo sektoriuje) bei atsparumą ES–JAV prekybos įtampoms</w:t>
            </w:r>
            <w:r>
              <w:rPr>
                <w:rFonts w:ascii="Calibri" w:eastAsia="Calibri" w:hAnsi="Calibri" w:cs="Calibri"/>
                <w:lang w:val="lt-LT"/>
              </w:rPr>
              <w:t>.</w:t>
            </w:r>
          </w:p>
        </w:tc>
        <w:tc>
          <w:tcPr>
            <w:tcW w:w="2572" w:type="dxa"/>
            <w:tcMar>
              <w:top w:w="29" w:type="dxa"/>
              <w:left w:w="115" w:type="dxa"/>
              <w:bottom w:w="29" w:type="dxa"/>
              <w:right w:w="115" w:type="dxa"/>
            </w:tcMar>
          </w:tcPr>
          <w:p w14:paraId="3D628763" w14:textId="2184F44C" w:rsidR="002454B6" w:rsidRPr="00304D6D" w:rsidRDefault="00304D6D" w:rsidP="002454B6">
            <w:pPr>
              <w:spacing w:after="0" w:line="240" w:lineRule="auto"/>
              <w:rPr>
                <w:rFonts w:asciiTheme="minorHAnsi" w:hAnsiTheme="minorHAnsi" w:cstheme="minorHAnsi"/>
                <w:sz w:val="20"/>
                <w:szCs w:val="20"/>
                <w:lang w:val="en-US"/>
              </w:rPr>
            </w:pPr>
            <w:hyperlink r:id="rId138" w:history="1">
              <w:r w:rsidRPr="00304D6D">
                <w:rPr>
                  <w:rStyle w:val="Hyperlink"/>
                  <w:rFonts w:asciiTheme="minorHAnsi" w:hAnsiTheme="minorHAnsi" w:cstheme="minorHAnsi"/>
                  <w:sz w:val="20"/>
                  <w:szCs w:val="20"/>
                </w:rPr>
                <w:t>Reuters</w:t>
              </w:r>
            </w:hyperlink>
          </w:p>
        </w:tc>
      </w:tr>
      <w:tr w:rsidR="002454B6" w:rsidRPr="004E5342" w14:paraId="0D35D259" w14:textId="77777777" w:rsidTr="00BD6CF7">
        <w:trPr>
          <w:trHeight w:val="369"/>
        </w:trPr>
        <w:tc>
          <w:tcPr>
            <w:tcW w:w="877" w:type="dxa"/>
            <w:tcMar>
              <w:top w:w="29" w:type="dxa"/>
              <w:left w:w="115" w:type="dxa"/>
              <w:bottom w:w="29" w:type="dxa"/>
              <w:right w:w="115" w:type="dxa"/>
            </w:tcMar>
          </w:tcPr>
          <w:p w14:paraId="562994E1" w14:textId="74617E80" w:rsidR="002454B6" w:rsidRPr="004E5342" w:rsidRDefault="002454B6" w:rsidP="002454B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4415C40" w14:textId="62C26BA8" w:rsidR="002454B6" w:rsidRPr="004E5342" w:rsidRDefault="00304D6D" w:rsidP="002454B6">
            <w:pPr>
              <w:pStyle w:val="NormalWeb"/>
              <w:shd w:val="clear" w:color="auto" w:fill="FFFFFF"/>
              <w:spacing w:before="0" w:beforeAutospacing="0" w:after="0" w:afterAutospacing="0" w:line="276" w:lineRule="auto"/>
              <w:rPr>
                <w:rFonts w:ascii="Calibri" w:eastAsia="Calibri" w:hAnsi="Calibri" w:cs="Calibri"/>
                <w:lang w:val="lt-LT"/>
              </w:rPr>
            </w:pPr>
            <w:r>
              <w:rPr>
                <w:rFonts w:ascii="Calibri" w:eastAsia="Calibri" w:hAnsi="Calibri" w:cs="Calibri"/>
                <w:lang w:val="lt-LT"/>
              </w:rPr>
              <w:t>P</w:t>
            </w:r>
            <w:r w:rsidRPr="00304D6D">
              <w:rPr>
                <w:rFonts w:ascii="Calibri" w:eastAsia="Calibri" w:hAnsi="Calibri" w:cs="Calibri"/>
                <w:lang w:val="lt-LT"/>
              </w:rPr>
              <w:t>askelb</w:t>
            </w:r>
            <w:r>
              <w:rPr>
                <w:rFonts w:ascii="Calibri" w:eastAsia="Calibri" w:hAnsi="Calibri" w:cs="Calibri"/>
                <w:lang w:val="lt-LT"/>
              </w:rPr>
              <w:t>ta</w:t>
            </w:r>
            <w:r w:rsidRPr="00304D6D">
              <w:rPr>
                <w:rFonts w:ascii="Calibri" w:eastAsia="Calibri" w:hAnsi="Calibri" w:cs="Calibri"/>
                <w:lang w:val="lt-LT"/>
              </w:rPr>
              <w:t xml:space="preserve"> nauj</w:t>
            </w:r>
            <w:r>
              <w:rPr>
                <w:rFonts w:ascii="Calibri" w:eastAsia="Calibri" w:hAnsi="Calibri" w:cs="Calibri"/>
                <w:lang w:val="lt-LT"/>
              </w:rPr>
              <w:t>a</w:t>
            </w:r>
            <w:r w:rsidRPr="00304D6D">
              <w:rPr>
                <w:rFonts w:ascii="Calibri" w:eastAsia="Calibri" w:hAnsi="Calibri" w:cs="Calibri"/>
                <w:lang w:val="lt-LT"/>
              </w:rPr>
              <w:t xml:space="preserve"> 2025 m. mokesčių paskat</w:t>
            </w:r>
            <w:r>
              <w:rPr>
                <w:rFonts w:ascii="Calibri" w:eastAsia="Calibri" w:hAnsi="Calibri" w:cs="Calibri"/>
                <w:lang w:val="lt-LT"/>
              </w:rPr>
              <w:t>a</w:t>
            </w:r>
            <w:r w:rsidRPr="00304D6D">
              <w:rPr>
                <w:rFonts w:ascii="Calibri" w:eastAsia="Calibri" w:hAnsi="Calibri" w:cs="Calibri"/>
                <w:lang w:val="lt-LT"/>
              </w:rPr>
              <w:t xml:space="preserve"> suteikian</w:t>
            </w:r>
            <w:r>
              <w:rPr>
                <w:rFonts w:ascii="Calibri" w:eastAsia="Calibri" w:hAnsi="Calibri" w:cs="Calibri"/>
                <w:lang w:val="lt-LT"/>
              </w:rPr>
              <w:t>ti</w:t>
            </w:r>
            <w:r w:rsidRPr="00304D6D">
              <w:rPr>
                <w:rFonts w:ascii="Calibri" w:eastAsia="Calibri" w:hAnsi="Calibri" w:cs="Calibri"/>
                <w:lang w:val="lt-LT"/>
              </w:rPr>
              <w:t xml:space="preserve"> lengvatas dirbantiems pagal darbo sutartį arba vykdantiems individualią veiklą </w:t>
            </w:r>
            <w:r>
              <w:rPr>
                <w:rFonts w:ascii="Calibri" w:eastAsia="Calibri" w:hAnsi="Calibri" w:cs="Calibri"/>
                <w:lang w:val="lt-LT"/>
              </w:rPr>
              <w:t>aukštos kvalifikacijos asmenims</w:t>
            </w:r>
            <w:r w:rsidRPr="00304D6D">
              <w:rPr>
                <w:rFonts w:ascii="Calibri" w:eastAsia="Calibri" w:hAnsi="Calibri" w:cs="Calibri"/>
                <w:lang w:val="lt-LT"/>
              </w:rPr>
              <w:t>, kurie pastaruosius penkerius metus nebuvo Portugalijos rezidentai ir dirba atitinkamo</w:t>
            </w:r>
            <w:r>
              <w:rPr>
                <w:rFonts w:ascii="Calibri" w:eastAsia="Calibri" w:hAnsi="Calibri" w:cs="Calibri"/>
                <w:lang w:val="lt-LT"/>
              </w:rPr>
              <w:t>se</w:t>
            </w:r>
            <w:r w:rsidRPr="00304D6D">
              <w:rPr>
                <w:rFonts w:ascii="Calibri" w:eastAsia="Calibri" w:hAnsi="Calibri" w:cs="Calibri"/>
                <w:lang w:val="lt-LT"/>
              </w:rPr>
              <w:t xml:space="preserve"> MTEP bei inovacijų srity</w:t>
            </w:r>
            <w:r>
              <w:rPr>
                <w:rFonts w:ascii="Calibri" w:eastAsia="Calibri" w:hAnsi="Calibri" w:cs="Calibri"/>
                <w:lang w:val="lt-LT"/>
              </w:rPr>
              <w:t>se.</w:t>
            </w:r>
          </w:p>
        </w:tc>
        <w:tc>
          <w:tcPr>
            <w:tcW w:w="2572" w:type="dxa"/>
            <w:tcMar>
              <w:top w:w="29" w:type="dxa"/>
              <w:left w:w="115" w:type="dxa"/>
              <w:bottom w:w="29" w:type="dxa"/>
              <w:right w:w="115" w:type="dxa"/>
            </w:tcMar>
          </w:tcPr>
          <w:p w14:paraId="2A7CB4EE" w14:textId="6B5132F6" w:rsidR="002454B6" w:rsidRPr="00304D6D" w:rsidRDefault="00304D6D" w:rsidP="002454B6">
            <w:pPr>
              <w:spacing w:after="0" w:line="240" w:lineRule="auto"/>
              <w:rPr>
                <w:rStyle w:val="Hyperlink"/>
                <w:rFonts w:asciiTheme="minorHAnsi" w:eastAsia="Times New Roman" w:hAnsiTheme="minorHAnsi" w:cstheme="minorHAnsi"/>
                <w:sz w:val="20"/>
                <w:szCs w:val="20"/>
                <w:lang w:val="en-US" w:eastAsia="lt-LT"/>
              </w:rPr>
            </w:pPr>
            <w:hyperlink r:id="rId139" w:history="1">
              <w:proofErr w:type="spellStart"/>
              <w:r w:rsidRPr="00304D6D">
                <w:rPr>
                  <w:rStyle w:val="Hyperlink"/>
                  <w:rFonts w:asciiTheme="minorHAnsi" w:eastAsia="Times New Roman" w:hAnsiTheme="minorHAnsi" w:cstheme="minorHAnsi"/>
                  <w:sz w:val="20"/>
                  <w:szCs w:val="20"/>
                  <w:lang w:eastAsia="lt-LT"/>
                </w:rPr>
                <w:t>RFFLawyers</w:t>
              </w:r>
              <w:proofErr w:type="spellEnd"/>
            </w:hyperlink>
            <w:r>
              <w:rPr>
                <w:rStyle w:val="Hyperlink"/>
                <w:rFonts w:asciiTheme="minorHAnsi" w:eastAsia="Times New Roman" w:hAnsiTheme="minorHAnsi" w:cstheme="minorHAnsi"/>
                <w:sz w:val="20"/>
                <w:szCs w:val="20"/>
                <w:lang w:eastAsia="lt-LT"/>
              </w:rPr>
              <w:t xml:space="preserve">, </w:t>
            </w:r>
            <w:hyperlink r:id="rId140" w:history="1">
              <w:r w:rsidRPr="00304D6D">
                <w:rPr>
                  <w:rStyle w:val="Hyperlink"/>
                  <w:rFonts w:asciiTheme="minorHAnsi" w:eastAsia="Times New Roman" w:hAnsiTheme="minorHAnsi" w:cstheme="minorHAnsi"/>
                  <w:sz w:val="20"/>
                  <w:szCs w:val="20"/>
                  <w:lang w:eastAsia="lt-LT"/>
                </w:rPr>
                <w:t xml:space="preserve">The </w:t>
              </w:r>
              <w:proofErr w:type="spellStart"/>
              <w:r w:rsidRPr="00304D6D">
                <w:rPr>
                  <w:rStyle w:val="Hyperlink"/>
                  <w:rFonts w:asciiTheme="minorHAnsi" w:eastAsia="Times New Roman" w:hAnsiTheme="minorHAnsi" w:cstheme="minorHAnsi"/>
                  <w:sz w:val="20"/>
                  <w:szCs w:val="20"/>
                  <w:lang w:eastAsia="lt-LT"/>
                </w:rPr>
                <w:t>New</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Portugese</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Tax</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Incentive</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for</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Scientific</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Research</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and</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Innovation</w:t>
              </w:r>
              <w:proofErr w:type="spellEnd"/>
              <w:r w:rsidRPr="00304D6D">
                <w:rPr>
                  <w:rStyle w:val="Hyperlink"/>
                  <w:rFonts w:asciiTheme="minorHAnsi" w:eastAsia="Times New Roman" w:hAnsiTheme="minorHAnsi" w:cstheme="minorHAnsi"/>
                  <w:sz w:val="20"/>
                  <w:szCs w:val="20"/>
                  <w:lang w:eastAsia="lt-LT"/>
                </w:rPr>
                <w:t xml:space="preserve"> </w:t>
              </w:r>
              <w:r w:rsidRPr="00304D6D">
                <w:rPr>
                  <w:rStyle w:val="Hyperlink"/>
                  <w:rFonts w:asciiTheme="minorHAnsi" w:eastAsia="Times New Roman" w:hAnsiTheme="minorHAnsi" w:cstheme="minorHAnsi"/>
                  <w:sz w:val="20"/>
                  <w:szCs w:val="20"/>
                  <w:lang w:val="en-US" w:eastAsia="lt-LT"/>
                </w:rPr>
                <w:t>2025</w:t>
              </w:r>
            </w:hyperlink>
          </w:p>
        </w:tc>
      </w:tr>
      <w:tr w:rsidR="002454B6" w:rsidRPr="004E5342" w14:paraId="073AB40A" w14:textId="77777777" w:rsidTr="00BD6CF7">
        <w:trPr>
          <w:trHeight w:val="383"/>
        </w:trPr>
        <w:tc>
          <w:tcPr>
            <w:tcW w:w="877" w:type="dxa"/>
            <w:tcMar>
              <w:top w:w="29" w:type="dxa"/>
              <w:left w:w="115" w:type="dxa"/>
              <w:bottom w:w="29" w:type="dxa"/>
              <w:right w:w="115" w:type="dxa"/>
            </w:tcMar>
          </w:tcPr>
          <w:p w14:paraId="3B50B125" w14:textId="7DC838A5" w:rsidR="002454B6" w:rsidRPr="004E5342" w:rsidRDefault="002454B6" w:rsidP="002454B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1A8BA13" w14:textId="5D18C30C" w:rsidR="002454B6" w:rsidRPr="004E5342" w:rsidRDefault="00304D6D" w:rsidP="002454B6">
            <w:pPr>
              <w:pStyle w:val="NormalWeb"/>
              <w:shd w:val="clear" w:color="auto" w:fill="FFFFFF"/>
              <w:spacing w:before="0" w:beforeAutospacing="0" w:after="0" w:afterAutospacing="0" w:line="276" w:lineRule="auto"/>
              <w:jc w:val="both"/>
              <w:rPr>
                <w:rFonts w:ascii="Calibri" w:eastAsia="Calibri" w:hAnsi="Calibri" w:cs="Calibri"/>
                <w:lang w:val="lt-LT"/>
              </w:rPr>
            </w:pPr>
            <w:r w:rsidRPr="00304D6D">
              <w:rPr>
                <w:rFonts w:ascii="Calibri" w:eastAsia="Calibri" w:hAnsi="Calibri" w:cs="Calibri"/>
                <w:lang w:val="lt-LT"/>
              </w:rPr>
              <w:t xml:space="preserve">Portugalija </w:t>
            </w:r>
            <w:r w:rsidR="00413109">
              <w:rPr>
                <w:rFonts w:ascii="Calibri" w:eastAsia="Calibri" w:hAnsi="Calibri" w:cs="Calibri"/>
                <w:lang w:val="lt-LT"/>
              </w:rPr>
              <w:t>kopia aukštyn</w:t>
            </w:r>
            <w:r w:rsidRPr="00304D6D">
              <w:rPr>
                <w:rFonts w:ascii="Calibri" w:eastAsia="Calibri" w:hAnsi="Calibri" w:cs="Calibri"/>
                <w:lang w:val="lt-LT"/>
              </w:rPr>
              <w:t xml:space="preserve"> Europos inovacijų </w:t>
            </w:r>
            <w:r w:rsidR="00413109">
              <w:rPr>
                <w:rFonts w:ascii="Calibri" w:eastAsia="Calibri" w:hAnsi="Calibri" w:cs="Calibri"/>
                <w:lang w:val="lt-LT"/>
              </w:rPr>
              <w:t>reitingu</w:t>
            </w:r>
            <w:r w:rsidRPr="00304D6D">
              <w:rPr>
                <w:rFonts w:ascii="Calibri" w:eastAsia="Calibri" w:hAnsi="Calibri" w:cs="Calibri"/>
                <w:lang w:val="lt-LT"/>
              </w:rPr>
              <w:t xml:space="preserve">: 2025 m. Europos inovacijų rezultatų suvestinėje ji įvertinta kaip vidutinė </w:t>
            </w:r>
            <w:proofErr w:type="spellStart"/>
            <w:r w:rsidRPr="00304D6D">
              <w:rPr>
                <w:rFonts w:ascii="Calibri" w:eastAsia="Calibri" w:hAnsi="Calibri" w:cs="Calibri"/>
                <w:lang w:val="lt-LT"/>
              </w:rPr>
              <w:t>inovatorė</w:t>
            </w:r>
            <w:proofErr w:type="spellEnd"/>
            <w:r w:rsidRPr="00304D6D">
              <w:rPr>
                <w:rFonts w:ascii="Calibri" w:eastAsia="Calibri" w:hAnsi="Calibri" w:cs="Calibri"/>
                <w:lang w:val="lt-LT"/>
              </w:rPr>
              <w:t xml:space="preserve"> (90,7 %, t. y. 3 punktais daugiau nei 2024 m. ir 9 punktais daugiau nei 2018 m.), o Lisabonos regionas pirmą kartą priskirtas prie stiprių </w:t>
            </w:r>
            <w:proofErr w:type="spellStart"/>
            <w:r w:rsidRPr="00304D6D">
              <w:rPr>
                <w:rFonts w:ascii="Calibri" w:eastAsia="Calibri" w:hAnsi="Calibri" w:cs="Calibri"/>
                <w:lang w:val="lt-LT"/>
              </w:rPr>
              <w:t>inovatorių</w:t>
            </w:r>
            <w:proofErr w:type="spellEnd"/>
            <w:r w:rsidRPr="00304D6D">
              <w:rPr>
                <w:rFonts w:ascii="Calibri" w:eastAsia="Calibri" w:hAnsi="Calibri" w:cs="Calibri"/>
                <w:lang w:val="lt-LT"/>
              </w:rPr>
              <w:t>.</w:t>
            </w:r>
          </w:p>
        </w:tc>
        <w:tc>
          <w:tcPr>
            <w:tcW w:w="2572" w:type="dxa"/>
            <w:tcMar>
              <w:top w:w="29" w:type="dxa"/>
              <w:left w:w="115" w:type="dxa"/>
              <w:bottom w:w="29" w:type="dxa"/>
              <w:right w:w="115" w:type="dxa"/>
            </w:tcMar>
          </w:tcPr>
          <w:p w14:paraId="60F73860" w14:textId="0DD77E0C" w:rsidR="002454B6" w:rsidRPr="004E5342" w:rsidRDefault="00304D6D" w:rsidP="002454B6">
            <w:pPr>
              <w:spacing w:after="0" w:line="240" w:lineRule="auto"/>
              <w:rPr>
                <w:rStyle w:val="Hyperlink"/>
                <w:rFonts w:asciiTheme="minorHAnsi" w:eastAsia="Times New Roman" w:hAnsiTheme="minorHAnsi" w:cstheme="minorHAnsi"/>
                <w:sz w:val="20"/>
                <w:szCs w:val="20"/>
                <w:lang w:eastAsia="lt-LT"/>
              </w:rPr>
            </w:pPr>
            <w:hyperlink r:id="rId141" w:history="1">
              <w:r w:rsidRPr="00304D6D">
                <w:rPr>
                  <w:rStyle w:val="Hyperlink"/>
                  <w:rFonts w:asciiTheme="minorHAnsi" w:eastAsia="Times New Roman" w:hAnsiTheme="minorHAnsi" w:cstheme="minorHAnsi"/>
                  <w:sz w:val="20"/>
                  <w:szCs w:val="20"/>
                  <w:lang w:eastAsia="lt-LT"/>
                </w:rPr>
                <w:t xml:space="preserve">The </w:t>
              </w:r>
              <w:proofErr w:type="spellStart"/>
              <w:r w:rsidRPr="00304D6D">
                <w:rPr>
                  <w:rStyle w:val="Hyperlink"/>
                  <w:rFonts w:asciiTheme="minorHAnsi" w:eastAsia="Times New Roman" w:hAnsiTheme="minorHAnsi" w:cstheme="minorHAnsi"/>
                  <w:sz w:val="20"/>
                  <w:szCs w:val="20"/>
                  <w:lang w:eastAsia="lt-LT"/>
                </w:rPr>
                <w:t>Portugal</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News</w:t>
              </w:r>
              <w:proofErr w:type="spellEnd"/>
            </w:hyperlink>
          </w:p>
        </w:tc>
      </w:tr>
      <w:tr w:rsidR="002454B6" w:rsidRPr="004E5342" w14:paraId="7688803A" w14:textId="77777777" w:rsidTr="00BD6CF7">
        <w:trPr>
          <w:trHeight w:val="383"/>
        </w:trPr>
        <w:tc>
          <w:tcPr>
            <w:tcW w:w="877" w:type="dxa"/>
            <w:tcMar>
              <w:top w:w="29" w:type="dxa"/>
              <w:left w:w="115" w:type="dxa"/>
              <w:bottom w:w="29" w:type="dxa"/>
              <w:right w:w="115" w:type="dxa"/>
            </w:tcMar>
          </w:tcPr>
          <w:p w14:paraId="69DE850D" w14:textId="77777777" w:rsidR="002454B6" w:rsidRPr="004E5342" w:rsidRDefault="002454B6" w:rsidP="002454B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8A33817" w14:textId="1E413C16" w:rsidR="002454B6" w:rsidRPr="004E5342" w:rsidRDefault="00304D6D" w:rsidP="002454B6">
            <w:pPr>
              <w:pStyle w:val="NormalWeb"/>
              <w:shd w:val="clear" w:color="auto" w:fill="FFFFFF"/>
              <w:spacing w:before="0" w:beforeAutospacing="0" w:after="0" w:afterAutospacing="0" w:line="276" w:lineRule="auto"/>
              <w:jc w:val="both"/>
              <w:rPr>
                <w:rFonts w:ascii="Calibri" w:eastAsia="Calibri" w:hAnsi="Calibri" w:cs="Calibri"/>
                <w:lang w:val="lt-LT"/>
              </w:rPr>
            </w:pPr>
            <w:r w:rsidRPr="00304D6D">
              <w:rPr>
                <w:rFonts w:ascii="Calibri" w:eastAsia="Calibri" w:hAnsi="Calibri" w:cs="Calibri"/>
                <w:lang w:val="lt-LT"/>
              </w:rPr>
              <w:t>2025 m. rugsėjo 10–11 d. Lisabonoje vyks pirmasis „</w:t>
            </w:r>
            <w:proofErr w:type="spellStart"/>
            <w:r w:rsidRPr="00304D6D">
              <w:rPr>
                <w:rFonts w:ascii="Calibri" w:eastAsia="Calibri" w:hAnsi="Calibri" w:cs="Calibri"/>
                <w:lang w:val="lt-LT"/>
              </w:rPr>
              <w:t>Startup</w:t>
            </w:r>
            <w:proofErr w:type="spellEnd"/>
            <w:r w:rsidRPr="00304D6D">
              <w:rPr>
                <w:rFonts w:ascii="Calibri" w:eastAsia="Calibri" w:hAnsi="Calibri" w:cs="Calibri"/>
                <w:lang w:val="lt-LT"/>
              </w:rPr>
              <w:t xml:space="preserve"> </w:t>
            </w:r>
            <w:proofErr w:type="spellStart"/>
            <w:r w:rsidRPr="00304D6D">
              <w:rPr>
                <w:rFonts w:ascii="Calibri" w:eastAsia="Calibri" w:hAnsi="Calibri" w:cs="Calibri"/>
                <w:lang w:val="lt-LT"/>
              </w:rPr>
              <w:t>World</w:t>
            </w:r>
            <w:proofErr w:type="spellEnd"/>
            <w:r w:rsidRPr="00304D6D">
              <w:rPr>
                <w:rFonts w:ascii="Calibri" w:eastAsia="Calibri" w:hAnsi="Calibri" w:cs="Calibri"/>
                <w:lang w:val="lt-LT"/>
              </w:rPr>
              <w:t xml:space="preserve"> </w:t>
            </w:r>
            <w:proofErr w:type="spellStart"/>
            <w:r w:rsidRPr="00304D6D">
              <w:rPr>
                <w:rFonts w:ascii="Calibri" w:eastAsia="Calibri" w:hAnsi="Calibri" w:cs="Calibri"/>
                <w:lang w:val="lt-LT"/>
              </w:rPr>
              <w:t>Cup</w:t>
            </w:r>
            <w:proofErr w:type="spellEnd"/>
            <w:r w:rsidRPr="00304D6D">
              <w:rPr>
                <w:rFonts w:ascii="Calibri" w:eastAsia="Calibri" w:hAnsi="Calibri" w:cs="Calibri"/>
                <w:lang w:val="lt-LT"/>
              </w:rPr>
              <w:t xml:space="preserve"> Portugalija“ turnyras, kuriame 50 iš anksto atrinktų </w:t>
            </w:r>
            <w:proofErr w:type="spellStart"/>
            <w:r w:rsidRPr="00304D6D">
              <w:rPr>
                <w:rFonts w:ascii="Calibri" w:eastAsia="Calibri" w:hAnsi="Calibri" w:cs="Calibri"/>
                <w:lang w:val="lt-LT"/>
              </w:rPr>
              <w:t>startuolių</w:t>
            </w:r>
            <w:proofErr w:type="spellEnd"/>
            <w:r w:rsidRPr="00304D6D">
              <w:rPr>
                <w:rFonts w:ascii="Calibri" w:eastAsia="Calibri" w:hAnsi="Calibri" w:cs="Calibri"/>
                <w:lang w:val="lt-LT"/>
              </w:rPr>
              <w:t xml:space="preserve"> varžysis dėl 15 nacionalinių finalininkų vietų, o nugalėtojas atstovaus Portugalijai pasauliniame didžiajame finale San Franciske</w:t>
            </w:r>
            <w:r>
              <w:rPr>
                <w:rFonts w:ascii="Calibri" w:eastAsia="Calibri" w:hAnsi="Calibri" w:cs="Calibri"/>
                <w:lang w:val="lt-LT"/>
              </w:rPr>
              <w:t xml:space="preserve"> dėl </w:t>
            </w:r>
            <w:r w:rsidRPr="00304D6D">
              <w:rPr>
                <w:rFonts w:ascii="Calibri" w:eastAsia="Calibri" w:hAnsi="Calibri" w:cs="Calibri"/>
                <w:lang w:val="lt-LT"/>
              </w:rPr>
              <w:t>1 mln. dolerių</w:t>
            </w:r>
            <w:r>
              <w:rPr>
                <w:rFonts w:ascii="Calibri" w:eastAsia="Calibri" w:hAnsi="Calibri" w:cs="Calibri"/>
                <w:lang w:val="lt-LT"/>
              </w:rPr>
              <w:t xml:space="preserve"> investicijos.</w:t>
            </w:r>
          </w:p>
        </w:tc>
        <w:tc>
          <w:tcPr>
            <w:tcW w:w="2572" w:type="dxa"/>
            <w:tcMar>
              <w:top w:w="29" w:type="dxa"/>
              <w:left w:w="115" w:type="dxa"/>
              <w:bottom w:w="29" w:type="dxa"/>
              <w:right w:w="115" w:type="dxa"/>
            </w:tcMar>
          </w:tcPr>
          <w:p w14:paraId="48AB8134" w14:textId="063F1E64" w:rsidR="002454B6" w:rsidRPr="004E5342" w:rsidRDefault="00304D6D" w:rsidP="002454B6">
            <w:pPr>
              <w:spacing w:after="0" w:line="240" w:lineRule="auto"/>
              <w:rPr>
                <w:rStyle w:val="Hyperlink"/>
                <w:rFonts w:asciiTheme="minorHAnsi" w:eastAsia="Times New Roman" w:hAnsiTheme="minorHAnsi" w:cstheme="minorHAnsi"/>
                <w:sz w:val="20"/>
                <w:szCs w:val="20"/>
                <w:lang w:eastAsia="lt-LT"/>
              </w:rPr>
            </w:pPr>
            <w:hyperlink r:id="rId142" w:history="1">
              <w:proofErr w:type="spellStart"/>
              <w:r w:rsidRPr="00304D6D">
                <w:rPr>
                  <w:rStyle w:val="Hyperlink"/>
                  <w:rFonts w:asciiTheme="minorHAnsi" w:eastAsia="Times New Roman" w:hAnsiTheme="minorHAnsi" w:cstheme="minorHAnsi"/>
                  <w:sz w:val="20"/>
                  <w:szCs w:val="20"/>
                  <w:lang w:eastAsia="lt-LT"/>
                </w:rPr>
                <w:t>Portugal</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Startup</w:t>
              </w:r>
              <w:proofErr w:type="spellEnd"/>
              <w:r w:rsidRPr="00304D6D">
                <w:rPr>
                  <w:rStyle w:val="Hyperlink"/>
                  <w:rFonts w:asciiTheme="minorHAnsi" w:eastAsia="Times New Roman" w:hAnsiTheme="minorHAnsi" w:cstheme="minorHAnsi"/>
                  <w:sz w:val="20"/>
                  <w:szCs w:val="20"/>
                  <w:lang w:eastAsia="lt-LT"/>
                </w:rPr>
                <w:t xml:space="preserve"> </w:t>
              </w:r>
              <w:proofErr w:type="spellStart"/>
              <w:r w:rsidRPr="00304D6D">
                <w:rPr>
                  <w:rStyle w:val="Hyperlink"/>
                  <w:rFonts w:asciiTheme="minorHAnsi" w:eastAsia="Times New Roman" w:hAnsiTheme="minorHAnsi" w:cstheme="minorHAnsi"/>
                  <w:sz w:val="20"/>
                  <w:szCs w:val="20"/>
                  <w:lang w:eastAsia="lt-LT"/>
                </w:rPr>
                <w:t>News</w:t>
              </w:r>
              <w:proofErr w:type="spellEnd"/>
            </w:hyperlink>
          </w:p>
        </w:tc>
      </w:tr>
      <w:tr w:rsidR="00DC34FA" w:rsidRPr="004E5342" w14:paraId="7F98AB82" w14:textId="77777777" w:rsidTr="00BD6CF7">
        <w:trPr>
          <w:trHeight w:val="385"/>
        </w:trPr>
        <w:tc>
          <w:tcPr>
            <w:tcW w:w="15246" w:type="dxa"/>
            <w:gridSpan w:val="4"/>
            <w:shd w:val="clear" w:color="auto" w:fill="DEEAF6"/>
            <w:tcMar>
              <w:top w:w="29" w:type="dxa"/>
              <w:left w:w="115" w:type="dxa"/>
              <w:bottom w:w="29" w:type="dxa"/>
              <w:right w:w="115" w:type="dxa"/>
            </w:tcMar>
            <w:vAlign w:val="center"/>
          </w:tcPr>
          <w:p w14:paraId="407FBD94" w14:textId="77777777" w:rsidR="00DC34FA" w:rsidRPr="004E5342" w:rsidRDefault="00DC34FA" w:rsidP="00DC34FA">
            <w:pPr>
              <w:spacing w:after="0"/>
              <w:rPr>
                <w:rFonts w:ascii="Arial Narrow" w:hAnsi="Arial Narrow"/>
                <w:sz w:val="24"/>
                <w:szCs w:val="24"/>
              </w:rPr>
            </w:pPr>
            <w:r w:rsidRPr="004E5342">
              <w:rPr>
                <w:rFonts w:ascii="Arial Narrow" w:hAnsi="Arial Narrow" w:cs="Arial"/>
                <w:b/>
                <w:sz w:val="24"/>
                <w:szCs w:val="24"/>
              </w:rPr>
              <w:t>OMANAS</w:t>
            </w:r>
          </w:p>
        </w:tc>
      </w:tr>
      <w:tr w:rsidR="00DC34FA" w:rsidRPr="004E5342" w14:paraId="3F0A8528" w14:textId="77777777" w:rsidTr="00BD6CF7">
        <w:trPr>
          <w:trHeight w:val="385"/>
        </w:trPr>
        <w:tc>
          <w:tcPr>
            <w:tcW w:w="15246" w:type="dxa"/>
            <w:gridSpan w:val="4"/>
            <w:shd w:val="clear" w:color="auto" w:fill="DEEAF6"/>
            <w:tcMar>
              <w:top w:w="29" w:type="dxa"/>
              <w:left w:w="115" w:type="dxa"/>
              <w:bottom w:w="29" w:type="dxa"/>
              <w:right w:w="115" w:type="dxa"/>
            </w:tcMar>
            <w:vAlign w:val="center"/>
          </w:tcPr>
          <w:p w14:paraId="1EF884C7" w14:textId="77777777" w:rsidR="00DC34FA" w:rsidRPr="004E5342" w:rsidRDefault="00DC34FA" w:rsidP="00DC34FA">
            <w:pPr>
              <w:spacing w:after="0"/>
              <w:jc w:val="both"/>
              <w:rPr>
                <w:rFonts w:ascii="Arial Narrow" w:hAnsi="Arial Narrow"/>
                <w:sz w:val="24"/>
                <w:szCs w:val="24"/>
              </w:rPr>
            </w:pPr>
            <w:r w:rsidRPr="004E5342">
              <w:rPr>
                <w:rFonts w:ascii="Arial Narrow" w:hAnsi="Arial Narrow" w:cs="Arial"/>
                <w:b/>
                <w:sz w:val="24"/>
                <w:szCs w:val="24"/>
              </w:rPr>
              <w:t xml:space="preserve">Bendra ekonominė informacija </w:t>
            </w:r>
          </w:p>
        </w:tc>
      </w:tr>
      <w:tr w:rsidR="002454B6" w:rsidRPr="004E5342" w14:paraId="47340D20" w14:textId="77777777" w:rsidTr="00BD6CF7">
        <w:trPr>
          <w:trHeight w:val="355"/>
        </w:trPr>
        <w:tc>
          <w:tcPr>
            <w:tcW w:w="877" w:type="dxa"/>
            <w:tcMar>
              <w:top w:w="29" w:type="dxa"/>
              <w:left w:w="115" w:type="dxa"/>
              <w:bottom w:w="29" w:type="dxa"/>
              <w:right w:w="115" w:type="dxa"/>
            </w:tcMar>
          </w:tcPr>
          <w:p w14:paraId="78A3E394" w14:textId="4AC47B0A" w:rsidR="002454B6" w:rsidRPr="004E5342" w:rsidRDefault="002454B6" w:rsidP="002454B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25E9768" w14:textId="46825890" w:rsidR="00304D6D" w:rsidRPr="006F256E" w:rsidRDefault="00304D6D" w:rsidP="0003678F">
            <w:pPr>
              <w:pStyle w:val="NoSpacing"/>
              <w:tabs>
                <w:tab w:val="left" w:pos="9396"/>
              </w:tabs>
              <w:spacing w:line="276" w:lineRule="auto"/>
              <w:jc w:val="both"/>
              <w:rPr>
                <w:rFonts w:eastAsia="Calibri"/>
                <w:sz w:val="24"/>
                <w:szCs w:val="24"/>
                <w:lang w:val="lt-LT"/>
              </w:rPr>
            </w:pPr>
            <w:r w:rsidRPr="006F256E">
              <w:rPr>
                <w:rFonts w:eastAsia="Calibri"/>
                <w:sz w:val="24"/>
                <w:szCs w:val="24"/>
                <w:lang w:val="lt-LT"/>
              </w:rPr>
              <w:t xml:space="preserve">Omano įmonė United </w:t>
            </w:r>
            <w:proofErr w:type="spellStart"/>
            <w:r w:rsidRPr="006F256E">
              <w:rPr>
                <w:rFonts w:eastAsia="Calibri"/>
                <w:sz w:val="24"/>
                <w:szCs w:val="24"/>
                <w:lang w:val="lt-LT"/>
              </w:rPr>
              <w:t>Engineering</w:t>
            </w:r>
            <w:proofErr w:type="spellEnd"/>
            <w:r w:rsidRPr="006F256E">
              <w:rPr>
                <w:rFonts w:eastAsia="Calibri"/>
                <w:sz w:val="24"/>
                <w:szCs w:val="24"/>
                <w:lang w:val="lt-LT"/>
              </w:rPr>
              <w:t xml:space="preserve"> </w:t>
            </w:r>
            <w:proofErr w:type="spellStart"/>
            <w:r w:rsidRPr="006F256E">
              <w:rPr>
                <w:rFonts w:eastAsia="Calibri"/>
                <w:sz w:val="24"/>
                <w:szCs w:val="24"/>
                <w:lang w:val="lt-LT"/>
              </w:rPr>
              <w:t>Services</w:t>
            </w:r>
            <w:proofErr w:type="spellEnd"/>
            <w:r w:rsidRPr="006F256E">
              <w:rPr>
                <w:rFonts w:eastAsia="Calibri"/>
                <w:sz w:val="24"/>
                <w:szCs w:val="24"/>
                <w:lang w:val="lt-LT"/>
              </w:rPr>
              <w:t xml:space="preserve"> (UES) pasirašė Memorandumą su Kinijos </w:t>
            </w:r>
            <w:proofErr w:type="spellStart"/>
            <w:r w:rsidRPr="006F256E">
              <w:rPr>
                <w:rFonts w:eastAsia="Calibri"/>
                <w:sz w:val="24"/>
                <w:szCs w:val="24"/>
                <w:lang w:val="lt-LT"/>
              </w:rPr>
              <w:t>Sungrow</w:t>
            </w:r>
            <w:proofErr w:type="spellEnd"/>
            <w:r w:rsidRPr="006F256E">
              <w:rPr>
                <w:rFonts w:eastAsia="Calibri"/>
                <w:sz w:val="24"/>
                <w:szCs w:val="24"/>
                <w:lang w:val="lt-LT"/>
              </w:rPr>
              <w:t xml:space="preserve"> </w:t>
            </w:r>
            <w:proofErr w:type="spellStart"/>
            <w:r w:rsidRPr="006F256E">
              <w:rPr>
                <w:rFonts w:eastAsia="Calibri"/>
                <w:sz w:val="24"/>
                <w:szCs w:val="24"/>
                <w:lang w:val="lt-LT"/>
              </w:rPr>
              <w:t>Hydrogen</w:t>
            </w:r>
            <w:proofErr w:type="spellEnd"/>
            <w:r w:rsidRPr="006F256E">
              <w:rPr>
                <w:rFonts w:eastAsia="Calibri"/>
                <w:sz w:val="24"/>
                <w:szCs w:val="24"/>
                <w:lang w:val="lt-LT"/>
              </w:rPr>
              <w:t xml:space="preserve"> </w:t>
            </w:r>
            <w:proofErr w:type="spellStart"/>
            <w:r w:rsidRPr="006F256E">
              <w:rPr>
                <w:rFonts w:eastAsia="Calibri"/>
                <w:sz w:val="24"/>
                <w:szCs w:val="24"/>
                <w:lang w:val="lt-LT"/>
              </w:rPr>
              <w:t>Sci</w:t>
            </w:r>
            <w:proofErr w:type="spellEnd"/>
            <w:r w:rsidRPr="006F256E">
              <w:rPr>
                <w:rFonts w:eastAsia="Calibri"/>
                <w:sz w:val="24"/>
                <w:szCs w:val="24"/>
                <w:lang w:val="lt-LT"/>
              </w:rPr>
              <w:t xml:space="preserve"> &amp; </w:t>
            </w:r>
            <w:proofErr w:type="spellStart"/>
            <w:r w:rsidRPr="006F256E">
              <w:rPr>
                <w:rFonts w:eastAsia="Calibri"/>
                <w:sz w:val="24"/>
                <w:szCs w:val="24"/>
                <w:lang w:val="lt-LT"/>
              </w:rPr>
              <w:t>Tech</w:t>
            </w:r>
            <w:proofErr w:type="spellEnd"/>
            <w:r w:rsidRPr="006F256E">
              <w:rPr>
                <w:rFonts w:eastAsia="Calibri"/>
                <w:sz w:val="24"/>
                <w:szCs w:val="24"/>
                <w:lang w:val="lt-LT"/>
              </w:rPr>
              <w:t xml:space="preserve"> dėl gamyklos statybos, skirtos gaminti pagrindinę įrangą šalies žaliojo vandenilio sektoriui, siekiant padaryti Omaną regioniniu pažangių vandenilio technologijų centru.</w:t>
            </w:r>
          </w:p>
        </w:tc>
        <w:tc>
          <w:tcPr>
            <w:tcW w:w="2572" w:type="dxa"/>
            <w:tcMar>
              <w:top w:w="29" w:type="dxa"/>
              <w:left w:w="115" w:type="dxa"/>
              <w:bottom w:w="29" w:type="dxa"/>
              <w:right w:w="115" w:type="dxa"/>
            </w:tcMar>
          </w:tcPr>
          <w:p w14:paraId="41E34753" w14:textId="6D279D8B" w:rsidR="002454B6" w:rsidRPr="006F256E" w:rsidRDefault="00E6120B" w:rsidP="002454B6">
            <w:pPr>
              <w:spacing w:after="0"/>
              <w:rPr>
                <w:rFonts w:asciiTheme="minorHAnsi" w:hAnsiTheme="minorHAnsi" w:cstheme="minorHAnsi"/>
                <w:color w:val="0563C1"/>
                <w:sz w:val="20"/>
                <w:szCs w:val="20"/>
                <w:u w:val="single"/>
              </w:rPr>
            </w:pPr>
            <w:r w:rsidRPr="006F256E">
              <w:rPr>
                <w:sz w:val="20"/>
                <w:szCs w:val="20"/>
              </w:rPr>
              <w:t> </w:t>
            </w:r>
            <w:proofErr w:type="spellStart"/>
            <w:r>
              <w:fldChar w:fldCharType="begin"/>
            </w:r>
            <w:r>
              <w:instrText>HYPERLINK "https://www.omanobserver.om/article/1174532/business/energy/mou-signed-for-green-hydrogen-equipment-project-in-oman" \o "https://www.omanobserver.om/article/1174532/business/energy/mou-signed-for-green-hydrogen-equipment-project-in-oman"</w:instrText>
            </w:r>
            <w:r>
              <w:fldChar w:fldCharType="separate"/>
            </w:r>
            <w:r w:rsidRPr="006F256E">
              <w:rPr>
                <w:rStyle w:val="Hyperlink"/>
                <w:sz w:val="20"/>
                <w:szCs w:val="20"/>
              </w:rPr>
              <w:t>omanobserver</w:t>
            </w:r>
            <w:proofErr w:type="spellEnd"/>
            <w:r>
              <w:fldChar w:fldCharType="end"/>
            </w:r>
          </w:p>
        </w:tc>
      </w:tr>
      <w:tr w:rsidR="002454B6" w:rsidRPr="004E5342" w14:paraId="5AF2AAE0" w14:textId="77777777" w:rsidTr="00BD6CF7">
        <w:trPr>
          <w:trHeight w:val="355"/>
        </w:trPr>
        <w:tc>
          <w:tcPr>
            <w:tcW w:w="877" w:type="dxa"/>
            <w:tcMar>
              <w:top w:w="29" w:type="dxa"/>
              <w:left w:w="115" w:type="dxa"/>
              <w:bottom w:w="29" w:type="dxa"/>
              <w:right w:w="115" w:type="dxa"/>
            </w:tcMar>
          </w:tcPr>
          <w:p w14:paraId="54EC86E8" w14:textId="5B2F40AB" w:rsidR="002454B6" w:rsidRPr="004E5342" w:rsidRDefault="002454B6" w:rsidP="002454B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1005544" w14:textId="369A5A72" w:rsidR="00304D6D" w:rsidRPr="006F256E" w:rsidRDefault="00304D6D" w:rsidP="002454B6">
            <w:pPr>
              <w:pStyle w:val="NoSpacing"/>
              <w:tabs>
                <w:tab w:val="left" w:pos="8952"/>
              </w:tabs>
              <w:jc w:val="both"/>
              <w:rPr>
                <w:rFonts w:eastAsia="Calibri"/>
                <w:sz w:val="24"/>
                <w:szCs w:val="24"/>
                <w:lang w:val="lt-LT"/>
              </w:rPr>
            </w:pPr>
            <w:r w:rsidRPr="006F256E">
              <w:rPr>
                <w:rFonts w:eastAsia="Calibri"/>
                <w:sz w:val="24"/>
                <w:szCs w:val="24"/>
                <w:lang w:val="lt-LT"/>
              </w:rPr>
              <w:t xml:space="preserve">Indija ir Omanas baigė </w:t>
            </w:r>
            <w:r w:rsidRPr="006F256E">
              <w:rPr>
                <w:rFonts w:eastAsia="Calibri"/>
                <w:sz w:val="24"/>
                <w:szCs w:val="24"/>
              </w:rPr>
              <w:t xml:space="preserve">2023 m. </w:t>
            </w:r>
            <w:r w:rsidRPr="006F256E">
              <w:rPr>
                <w:rFonts w:eastAsia="Calibri"/>
                <w:sz w:val="24"/>
                <w:szCs w:val="24"/>
                <w:lang w:val="lt-LT"/>
              </w:rPr>
              <w:t>derybas dėl laisvosios prekybos sutarties (CEPA), tačiau pasirašymo dat</w:t>
            </w:r>
            <w:r w:rsidR="00413109">
              <w:rPr>
                <w:rFonts w:eastAsia="Calibri"/>
                <w:sz w:val="24"/>
                <w:szCs w:val="24"/>
                <w:lang w:val="lt-LT"/>
              </w:rPr>
              <w:t>a</w:t>
            </w:r>
            <w:r w:rsidRPr="006F256E">
              <w:rPr>
                <w:rFonts w:eastAsia="Calibri"/>
                <w:sz w:val="24"/>
                <w:szCs w:val="24"/>
                <w:lang w:val="lt-LT"/>
              </w:rPr>
              <w:t xml:space="preserve"> dar nepaskelbta.</w:t>
            </w:r>
          </w:p>
        </w:tc>
        <w:tc>
          <w:tcPr>
            <w:tcW w:w="2572" w:type="dxa"/>
            <w:tcMar>
              <w:top w:w="29" w:type="dxa"/>
              <w:left w:w="115" w:type="dxa"/>
              <w:bottom w:w="29" w:type="dxa"/>
              <w:right w:w="115" w:type="dxa"/>
            </w:tcMar>
          </w:tcPr>
          <w:p w14:paraId="54D3C328" w14:textId="2FE215F3" w:rsidR="002454B6" w:rsidRPr="006F256E" w:rsidRDefault="00304D6D" w:rsidP="002454B6">
            <w:pPr>
              <w:spacing w:after="0"/>
              <w:rPr>
                <w:rFonts w:asciiTheme="minorHAnsi" w:hAnsiTheme="minorHAnsi" w:cstheme="minorHAnsi"/>
                <w:color w:val="0563C1"/>
                <w:sz w:val="20"/>
                <w:szCs w:val="20"/>
                <w:u w:val="single"/>
              </w:rPr>
            </w:pPr>
            <w:hyperlink r:id="rId143" w:tooltip="https://www.muscatdaily.com/2025/08/10/india-concludes-fta-negotiations-with-oman-minister-2/" w:history="1">
              <w:proofErr w:type="spellStart"/>
              <w:r w:rsidRPr="006F256E">
                <w:rPr>
                  <w:rStyle w:val="Hyperlink"/>
                  <w:sz w:val="20"/>
                  <w:szCs w:val="20"/>
                </w:rPr>
                <w:t>muscatdaily</w:t>
              </w:r>
              <w:proofErr w:type="spellEnd"/>
            </w:hyperlink>
          </w:p>
        </w:tc>
      </w:tr>
      <w:tr w:rsidR="002454B6" w:rsidRPr="004E5342" w14:paraId="508AF5ED" w14:textId="77777777" w:rsidTr="00BD6CF7">
        <w:trPr>
          <w:trHeight w:val="355"/>
        </w:trPr>
        <w:tc>
          <w:tcPr>
            <w:tcW w:w="877" w:type="dxa"/>
            <w:tcMar>
              <w:top w:w="29" w:type="dxa"/>
              <w:left w:w="115" w:type="dxa"/>
              <w:bottom w:w="29" w:type="dxa"/>
              <w:right w:w="115" w:type="dxa"/>
            </w:tcMar>
          </w:tcPr>
          <w:p w14:paraId="04005A6C" w14:textId="46FCB515" w:rsidR="002454B6" w:rsidRPr="004E5342" w:rsidRDefault="002454B6" w:rsidP="002454B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C9991DE" w14:textId="367A77AD" w:rsidR="00304D6D" w:rsidRPr="006F256E" w:rsidRDefault="00304D6D" w:rsidP="002454B6">
            <w:pPr>
              <w:pStyle w:val="NoSpacing"/>
              <w:tabs>
                <w:tab w:val="left" w:pos="6876"/>
              </w:tabs>
              <w:jc w:val="both"/>
              <w:rPr>
                <w:rFonts w:eastAsia="Calibri"/>
                <w:sz w:val="24"/>
                <w:szCs w:val="24"/>
                <w:lang w:val="lt-LT"/>
              </w:rPr>
            </w:pPr>
            <w:proofErr w:type="spellStart"/>
            <w:r w:rsidRPr="006F256E">
              <w:rPr>
                <w:rFonts w:eastAsia="Calibri"/>
                <w:sz w:val="24"/>
                <w:szCs w:val="24"/>
                <w:lang w:val="lt-LT"/>
              </w:rPr>
              <w:t>Salalah</w:t>
            </w:r>
            <w:proofErr w:type="spellEnd"/>
            <w:r w:rsidRPr="006F256E">
              <w:rPr>
                <w:rFonts w:eastAsia="Calibri"/>
                <w:sz w:val="24"/>
                <w:szCs w:val="24"/>
                <w:lang w:val="lt-LT"/>
              </w:rPr>
              <w:t xml:space="preserve"> laisvoji zona pirmą 2025 m. pusmetį pritraukė 486 </w:t>
            </w:r>
            <w:proofErr w:type="spellStart"/>
            <w:r w:rsidRPr="006F256E">
              <w:rPr>
                <w:rFonts w:eastAsia="Calibri"/>
                <w:sz w:val="24"/>
                <w:szCs w:val="24"/>
                <w:lang w:val="lt-LT"/>
              </w:rPr>
              <w:t>mln</w:t>
            </w:r>
            <w:proofErr w:type="spellEnd"/>
            <w:r w:rsidRPr="006F256E">
              <w:rPr>
                <w:rFonts w:eastAsia="Calibri"/>
                <w:sz w:val="24"/>
                <w:szCs w:val="24"/>
                <w:lang w:val="lt-LT"/>
              </w:rPr>
              <w:t> USD investicijų į šešis naujus projektus, bendra investicijų suma siekia 4,9 </w:t>
            </w:r>
            <w:proofErr w:type="spellStart"/>
            <w:r w:rsidRPr="006F256E">
              <w:rPr>
                <w:rFonts w:eastAsia="Calibri"/>
                <w:sz w:val="24"/>
                <w:szCs w:val="24"/>
                <w:lang w:val="lt-LT"/>
              </w:rPr>
              <w:t>mlrd</w:t>
            </w:r>
            <w:proofErr w:type="spellEnd"/>
            <w:r w:rsidRPr="006F256E">
              <w:rPr>
                <w:rFonts w:eastAsia="Calibri"/>
                <w:sz w:val="24"/>
                <w:szCs w:val="24"/>
                <w:lang w:val="lt-LT"/>
              </w:rPr>
              <w:t xml:space="preserve"> RO; užimtumas – 51 % nuomojamo ploto ir 87 % sandėlių, o septyni strateginiai projektai įžengė į bandomąjį arba statybos etapą.</w:t>
            </w:r>
          </w:p>
        </w:tc>
        <w:tc>
          <w:tcPr>
            <w:tcW w:w="2572" w:type="dxa"/>
            <w:tcMar>
              <w:top w:w="29" w:type="dxa"/>
              <w:left w:w="115" w:type="dxa"/>
              <w:bottom w:w="29" w:type="dxa"/>
              <w:right w:w="115" w:type="dxa"/>
            </w:tcMar>
          </w:tcPr>
          <w:p w14:paraId="4A7DA0B4" w14:textId="20F0F889" w:rsidR="002454B6" w:rsidRPr="006F256E" w:rsidRDefault="00304D6D" w:rsidP="002454B6">
            <w:pPr>
              <w:spacing w:after="0"/>
              <w:rPr>
                <w:rFonts w:asciiTheme="minorHAnsi" w:hAnsiTheme="minorHAnsi" w:cstheme="minorHAnsi"/>
                <w:color w:val="0563C1"/>
                <w:sz w:val="20"/>
                <w:szCs w:val="20"/>
                <w:u w:val="single"/>
              </w:rPr>
            </w:pPr>
            <w:hyperlink r:id="rId144" w:tooltip="https://www.zawya.com/en/economy/gcc/oman-salalah-free-zone-sees-investment-worth-486mln-in-h1-2025-m6ea4gxf" w:history="1">
              <w:proofErr w:type="spellStart"/>
              <w:r w:rsidRPr="006F256E">
                <w:rPr>
                  <w:rStyle w:val="Hyperlink"/>
                  <w:sz w:val="20"/>
                  <w:szCs w:val="20"/>
                </w:rPr>
                <w:t>zawya</w:t>
              </w:r>
              <w:proofErr w:type="spellEnd"/>
            </w:hyperlink>
          </w:p>
        </w:tc>
      </w:tr>
      <w:tr w:rsidR="002454B6" w:rsidRPr="004E5342" w14:paraId="01D6BD81" w14:textId="77777777" w:rsidTr="00BD6CF7">
        <w:trPr>
          <w:trHeight w:val="612"/>
        </w:trPr>
        <w:tc>
          <w:tcPr>
            <w:tcW w:w="877" w:type="dxa"/>
            <w:tcMar>
              <w:top w:w="29" w:type="dxa"/>
              <w:left w:w="115" w:type="dxa"/>
              <w:bottom w:w="29" w:type="dxa"/>
              <w:right w:w="115" w:type="dxa"/>
            </w:tcMar>
          </w:tcPr>
          <w:p w14:paraId="5483D026" w14:textId="4AF97648" w:rsidR="002454B6" w:rsidRPr="004E5342" w:rsidRDefault="002454B6" w:rsidP="002454B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FD5156C" w14:textId="480EAF18" w:rsidR="00304D6D" w:rsidRPr="006F256E" w:rsidRDefault="00304D6D" w:rsidP="002454B6">
            <w:pPr>
              <w:pStyle w:val="NoSpacing"/>
              <w:tabs>
                <w:tab w:val="left" w:pos="6420"/>
              </w:tabs>
              <w:rPr>
                <w:rFonts w:eastAsia="Calibri"/>
                <w:sz w:val="24"/>
                <w:szCs w:val="24"/>
                <w:lang w:val="lt-LT"/>
              </w:rPr>
            </w:pPr>
            <w:r w:rsidRPr="006F256E">
              <w:rPr>
                <w:rFonts w:eastAsia="Calibri"/>
                <w:sz w:val="24"/>
                <w:szCs w:val="24"/>
                <w:lang w:val="lt-LT"/>
              </w:rPr>
              <w:t>JAV pasisakė prieš Pasaulio banko IFC paskolą iki 250 </w:t>
            </w:r>
            <w:proofErr w:type="spellStart"/>
            <w:r w:rsidRPr="006F256E">
              <w:rPr>
                <w:rFonts w:eastAsia="Calibri"/>
                <w:sz w:val="24"/>
                <w:szCs w:val="24"/>
                <w:lang w:val="lt-LT"/>
              </w:rPr>
              <w:t>mln</w:t>
            </w:r>
            <w:proofErr w:type="spellEnd"/>
            <w:r w:rsidRPr="006F256E">
              <w:rPr>
                <w:rFonts w:eastAsia="Calibri"/>
                <w:sz w:val="24"/>
                <w:szCs w:val="24"/>
                <w:lang w:val="lt-LT"/>
              </w:rPr>
              <w:t xml:space="preserve"> USD vertės Omano </w:t>
            </w:r>
            <w:proofErr w:type="spellStart"/>
            <w:r w:rsidRPr="006F256E">
              <w:rPr>
                <w:rFonts w:eastAsia="Calibri"/>
                <w:sz w:val="24"/>
                <w:szCs w:val="24"/>
                <w:lang w:val="lt-LT"/>
              </w:rPr>
              <w:t>polisilikono</w:t>
            </w:r>
            <w:proofErr w:type="spellEnd"/>
            <w:r w:rsidRPr="006F256E">
              <w:rPr>
                <w:rFonts w:eastAsia="Calibri"/>
                <w:sz w:val="24"/>
                <w:szCs w:val="24"/>
                <w:lang w:val="lt-LT"/>
              </w:rPr>
              <w:t xml:space="preserve"> projektui dėl ryšių su Kinija. Tačiau paskola buvo patvirtinta nepaisant JAV prieštaravimo; Vokietijos, Nyderlandų ir Šiaurės šalių vykdomieji direktoriai susilaikė.</w:t>
            </w:r>
          </w:p>
        </w:tc>
        <w:tc>
          <w:tcPr>
            <w:tcW w:w="2572" w:type="dxa"/>
            <w:tcMar>
              <w:top w:w="29" w:type="dxa"/>
              <w:left w:w="115" w:type="dxa"/>
              <w:bottom w:w="29" w:type="dxa"/>
              <w:right w:w="115" w:type="dxa"/>
            </w:tcMar>
          </w:tcPr>
          <w:p w14:paraId="0CA3C55A" w14:textId="2E58E4A9" w:rsidR="002454B6" w:rsidRPr="006F256E" w:rsidRDefault="00304D6D" w:rsidP="002454B6">
            <w:pPr>
              <w:spacing w:after="0"/>
              <w:rPr>
                <w:rFonts w:asciiTheme="minorHAnsi" w:hAnsiTheme="minorHAnsi" w:cstheme="minorHAnsi"/>
                <w:color w:val="0563C1"/>
                <w:sz w:val="20"/>
                <w:szCs w:val="20"/>
                <w:u w:val="single"/>
              </w:rPr>
            </w:pPr>
            <w:r w:rsidRPr="006F256E">
              <w:rPr>
                <w:sz w:val="20"/>
                <w:szCs w:val="20"/>
              </w:rPr>
              <w:t> </w:t>
            </w:r>
            <w:proofErr w:type="spellStart"/>
            <w:r>
              <w:fldChar w:fldCharType="begin"/>
            </w:r>
            <w:r>
              <w:instrText>HYPERLINK "https://thearabweekly.com/us-opposes-world-bank-loan-oman-polysilicon-project-over-china-concern" \o "https://thearabweekly.com/us-opposes-world-bank-loan-oman-polysilicon-project-over-china-concern"</w:instrText>
            </w:r>
            <w:r>
              <w:fldChar w:fldCharType="separate"/>
            </w:r>
            <w:r w:rsidRPr="006F256E">
              <w:rPr>
                <w:rStyle w:val="Hyperlink"/>
                <w:sz w:val="20"/>
                <w:szCs w:val="20"/>
              </w:rPr>
              <w:t>thearabweekly</w:t>
            </w:r>
            <w:proofErr w:type="spellEnd"/>
            <w:r>
              <w:fldChar w:fldCharType="end"/>
            </w:r>
          </w:p>
        </w:tc>
      </w:tr>
      <w:tr w:rsidR="002454B6" w:rsidRPr="004E5342" w14:paraId="138EB826" w14:textId="77777777" w:rsidTr="00BD6CF7">
        <w:trPr>
          <w:trHeight w:val="612"/>
        </w:trPr>
        <w:tc>
          <w:tcPr>
            <w:tcW w:w="877" w:type="dxa"/>
            <w:tcMar>
              <w:top w:w="29" w:type="dxa"/>
              <w:left w:w="115" w:type="dxa"/>
              <w:bottom w:w="29" w:type="dxa"/>
              <w:right w:w="115" w:type="dxa"/>
            </w:tcMar>
          </w:tcPr>
          <w:p w14:paraId="6D4904B9" w14:textId="02A8C3FC" w:rsidR="002454B6" w:rsidRPr="004E5342" w:rsidRDefault="002454B6" w:rsidP="002454B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5472F96" w14:textId="607FD908" w:rsidR="002454B6" w:rsidRPr="006F256E" w:rsidRDefault="00304D6D" w:rsidP="004A77E1">
            <w:pPr>
              <w:pStyle w:val="NoSpacing"/>
              <w:tabs>
                <w:tab w:val="left" w:pos="2736"/>
              </w:tabs>
              <w:jc w:val="both"/>
              <w:rPr>
                <w:rFonts w:eastAsia="Calibri"/>
                <w:sz w:val="24"/>
                <w:szCs w:val="24"/>
                <w:lang w:val="lt-LT"/>
              </w:rPr>
            </w:pPr>
            <w:r w:rsidRPr="006F256E">
              <w:rPr>
                <w:rFonts w:eastAsia="Calibri"/>
                <w:sz w:val="24"/>
                <w:szCs w:val="24"/>
                <w:lang w:val="lt-LT"/>
              </w:rPr>
              <w:t xml:space="preserve">Omano duomenų centras („Oman Data </w:t>
            </w:r>
            <w:proofErr w:type="spellStart"/>
            <w:r w:rsidRPr="006F256E">
              <w:rPr>
                <w:rFonts w:eastAsia="Calibri"/>
                <w:sz w:val="24"/>
                <w:szCs w:val="24"/>
                <w:lang w:val="lt-LT"/>
              </w:rPr>
              <w:t>Park</w:t>
            </w:r>
            <w:proofErr w:type="spellEnd"/>
            <w:r w:rsidRPr="006F256E">
              <w:rPr>
                <w:rFonts w:eastAsia="Calibri"/>
                <w:sz w:val="24"/>
                <w:szCs w:val="24"/>
                <w:lang w:val="lt-LT"/>
              </w:rPr>
              <w:t>“) bendradarbiauja su „</w:t>
            </w:r>
            <w:proofErr w:type="spellStart"/>
            <w:r w:rsidRPr="006F256E">
              <w:rPr>
                <w:rFonts w:eastAsia="Calibri"/>
                <w:sz w:val="24"/>
                <w:szCs w:val="24"/>
                <w:lang w:val="lt-LT"/>
              </w:rPr>
              <w:t>Solar</w:t>
            </w:r>
            <w:proofErr w:type="spellEnd"/>
            <w:r w:rsidRPr="006F256E">
              <w:rPr>
                <w:rFonts w:eastAsia="Calibri"/>
                <w:sz w:val="24"/>
                <w:szCs w:val="24"/>
                <w:lang w:val="lt-LT"/>
              </w:rPr>
              <w:t xml:space="preserve"> </w:t>
            </w:r>
            <w:proofErr w:type="spellStart"/>
            <w:r w:rsidRPr="006F256E">
              <w:rPr>
                <w:rFonts w:eastAsia="Calibri"/>
                <w:sz w:val="24"/>
                <w:szCs w:val="24"/>
                <w:lang w:val="lt-LT"/>
              </w:rPr>
              <w:t>Wadi</w:t>
            </w:r>
            <w:proofErr w:type="spellEnd"/>
            <w:r w:rsidRPr="006F256E">
              <w:rPr>
                <w:rFonts w:eastAsia="Calibri"/>
                <w:sz w:val="24"/>
                <w:szCs w:val="24"/>
                <w:lang w:val="lt-LT"/>
              </w:rPr>
              <w:t xml:space="preserve">“ kuriant pirmąjį šalies „Žaliosios energijos duomenų centrą“ – pirmojoje fazėje numatoma 1,4 MW saulės energijos generacija, vėliau –  papildoma 400 kW talpos plėtra, tieksianti energiją duomenų centrams ir skatinanti Omano siekį pasiekti „Net </w:t>
            </w:r>
            <w:proofErr w:type="spellStart"/>
            <w:r w:rsidRPr="006F256E">
              <w:rPr>
                <w:rFonts w:eastAsia="Calibri"/>
                <w:sz w:val="24"/>
                <w:szCs w:val="24"/>
                <w:lang w:val="lt-LT"/>
              </w:rPr>
              <w:t>Zero</w:t>
            </w:r>
            <w:proofErr w:type="spellEnd"/>
            <w:r w:rsidR="00413109">
              <w:rPr>
                <w:rFonts w:eastAsia="Calibri"/>
                <w:sz w:val="24"/>
                <w:szCs w:val="24"/>
                <w:lang w:val="lt-LT"/>
              </w:rPr>
              <w:t xml:space="preserve"> 2050</w:t>
            </w:r>
            <w:r w:rsidRPr="006F256E">
              <w:rPr>
                <w:rFonts w:eastAsia="Calibri"/>
                <w:sz w:val="24"/>
                <w:szCs w:val="24"/>
                <w:lang w:val="lt-LT"/>
              </w:rPr>
              <w:t xml:space="preserve">“ </w:t>
            </w:r>
            <w:r w:rsidR="00413109">
              <w:rPr>
                <w:rFonts w:eastAsia="Calibri"/>
                <w:sz w:val="24"/>
                <w:szCs w:val="24"/>
                <w:lang w:val="lt-LT"/>
              </w:rPr>
              <w:t>ir</w:t>
            </w:r>
            <w:r w:rsidRPr="006F256E">
              <w:rPr>
                <w:rFonts w:eastAsia="Calibri"/>
                <w:sz w:val="24"/>
                <w:szCs w:val="24"/>
                <w:lang w:val="lt-LT"/>
              </w:rPr>
              <w:t xml:space="preserve"> </w:t>
            </w:r>
            <w:r w:rsidR="00413109">
              <w:rPr>
                <w:rFonts w:eastAsia="Calibri"/>
                <w:sz w:val="24"/>
                <w:szCs w:val="24"/>
                <w:lang w:val="lt-LT"/>
              </w:rPr>
              <w:t>„</w:t>
            </w:r>
            <w:proofErr w:type="spellStart"/>
            <w:r w:rsidRPr="006F256E">
              <w:rPr>
                <w:rFonts w:eastAsia="Calibri"/>
                <w:sz w:val="24"/>
                <w:szCs w:val="24"/>
                <w:lang w:val="lt-LT"/>
              </w:rPr>
              <w:t>Vision</w:t>
            </w:r>
            <w:proofErr w:type="spellEnd"/>
            <w:r w:rsidRPr="006F256E">
              <w:rPr>
                <w:rFonts w:eastAsia="Calibri"/>
                <w:sz w:val="24"/>
                <w:szCs w:val="24"/>
                <w:lang w:val="lt-LT"/>
              </w:rPr>
              <w:t xml:space="preserve"> 2040</w:t>
            </w:r>
            <w:r w:rsidR="00413109">
              <w:rPr>
                <w:rFonts w:eastAsia="Calibri"/>
                <w:sz w:val="24"/>
                <w:szCs w:val="24"/>
                <w:lang w:val="lt-LT"/>
              </w:rPr>
              <w:t>“ strategijų tikslus.</w:t>
            </w:r>
          </w:p>
        </w:tc>
        <w:tc>
          <w:tcPr>
            <w:tcW w:w="2572" w:type="dxa"/>
            <w:tcMar>
              <w:top w:w="29" w:type="dxa"/>
              <w:left w:w="115" w:type="dxa"/>
              <w:bottom w:w="29" w:type="dxa"/>
              <w:right w:w="115" w:type="dxa"/>
            </w:tcMar>
          </w:tcPr>
          <w:p w14:paraId="36F94311" w14:textId="47078598" w:rsidR="002454B6" w:rsidRPr="006F256E" w:rsidRDefault="00304D6D" w:rsidP="002454B6">
            <w:pPr>
              <w:spacing w:after="0"/>
              <w:rPr>
                <w:rFonts w:asciiTheme="minorHAnsi" w:hAnsiTheme="minorHAnsi" w:cstheme="minorHAnsi"/>
                <w:color w:val="0563C1"/>
                <w:sz w:val="20"/>
                <w:szCs w:val="20"/>
                <w:u w:val="single"/>
              </w:rPr>
            </w:pPr>
            <w:r>
              <w:fldChar w:fldCharType="begin"/>
            </w:r>
            <w:r>
              <w:instrText>HYPERLINK "https://www.zawya.com/en/press-release/companies-news/oman-data-park-advances-net-zero-goals-with-the-countrys-first-green-energy-data-center-initiative-sguhqtyk" \o "https://www.zawya.com/en/press-release/companies-news/oman-data-park-advances-net-zero-goals-with-the-countrys-first-green-energy-data-center-initiative-sguhqtyk"</w:instrText>
            </w:r>
            <w:r>
              <w:fldChar w:fldCharType="separate"/>
            </w:r>
            <w:proofErr w:type="spellStart"/>
            <w:r w:rsidRPr="006F256E">
              <w:rPr>
                <w:rStyle w:val="Hyperlink"/>
                <w:sz w:val="20"/>
                <w:szCs w:val="20"/>
              </w:rPr>
              <w:t>zawya</w:t>
            </w:r>
            <w:proofErr w:type="spellEnd"/>
            <w:r>
              <w:fldChar w:fldCharType="end"/>
            </w:r>
          </w:p>
        </w:tc>
      </w:tr>
      <w:tr w:rsidR="002454B6" w:rsidRPr="004E5342" w14:paraId="582BB10F" w14:textId="77777777" w:rsidTr="00BD6CF7">
        <w:trPr>
          <w:trHeight w:val="355"/>
        </w:trPr>
        <w:tc>
          <w:tcPr>
            <w:tcW w:w="877" w:type="dxa"/>
            <w:tcMar>
              <w:top w:w="29" w:type="dxa"/>
              <w:left w:w="115" w:type="dxa"/>
              <w:bottom w:w="29" w:type="dxa"/>
              <w:right w:w="115" w:type="dxa"/>
            </w:tcMar>
          </w:tcPr>
          <w:p w14:paraId="39C4C30C" w14:textId="77777777" w:rsidR="002454B6" w:rsidRPr="004E5342" w:rsidRDefault="002454B6" w:rsidP="002454B6">
            <w:pPr>
              <w:spacing w:after="0"/>
              <w:jc w:val="both"/>
              <w:rPr>
                <w:rFonts w:ascii="Arial Narrow" w:hAnsi="Arial Narrow" w:cs="Calibri"/>
                <w:sz w:val="24"/>
                <w:szCs w:val="24"/>
              </w:rPr>
            </w:pPr>
          </w:p>
        </w:tc>
        <w:tc>
          <w:tcPr>
            <w:tcW w:w="11797" w:type="dxa"/>
            <w:gridSpan w:val="2"/>
            <w:tcMar>
              <w:top w:w="29" w:type="dxa"/>
              <w:left w:w="115" w:type="dxa"/>
              <w:bottom w:w="29" w:type="dxa"/>
              <w:right w:w="115" w:type="dxa"/>
            </w:tcMar>
          </w:tcPr>
          <w:p w14:paraId="08DA0617" w14:textId="564D439D" w:rsidR="00304D6D" w:rsidRPr="006F256E" w:rsidRDefault="00304D6D" w:rsidP="00523214">
            <w:pPr>
              <w:pStyle w:val="NoSpacing"/>
              <w:rPr>
                <w:sz w:val="24"/>
                <w:szCs w:val="24"/>
              </w:rPr>
            </w:pPr>
            <w:proofErr w:type="spellStart"/>
            <w:r w:rsidRPr="006F256E">
              <w:rPr>
                <w:sz w:val="24"/>
                <w:szCs w:val="24"/>
              </w:rPr>
              <w:t>Omanas</w:t>
            </w:r>
            <w:proofErr w:type="spellEnd"/>
            <w:r w:rsidRPr="006F256E">
              <w:rPr>
                <w:sz w:val="24"/>
                <w:szCs w:val="24"/>
              </w:rPr>
              <w:t xml:space="preserve"> </w:t>
            </w:r>
            <w:proofErr w:type="spellStart"/>
            <w:r w:rsidRPr="006F256E">
              <w:rPr>
                <w:sz w:val="24"/>
                <w:szCs w:val="24"/>
              </w:rPr>
              <w:t>kviečia</w:t>
            </w:r>
            <w:proofErr w:type="spellEnd"/>
            <w:r w:rsidRPr="006F256E">
              <w:rPr>
                <w:sz w:val="24"/>
                <w:szCs w:val="24"/>
              </w:rPr>
              <w:t xml:space="preserve"> </w:t>
            </w:r>
            <w:proofErr w:type="spellStart"/>
            <w:r w:rsidRPr="006F256E">
              <w:rPr>
                <w:sz w:val="24"/>
                <w:szCs w:val="24"/>
              </w:rPr>
              <w:t>Pietų</w:t>
            </w:r>
            <w:proofErr w:type="spellEnd"/>
            <w:r w:rsidRPr="006F256E">
              <w:rPr>
                <w:sz w:val="24"/>
                <w:szCs w:val="24"/>
              </w:rPr>
              <w:t xml:space="preserve"> </w:t>
            </w:r>
            <w:proofErr w:type="spellStart"/>
            <w:r w:rsidRPr="006F256E">
              <w:rPr>
                <w:sz w:val="24"/>
                <w:szCs w:val="24"/>
              </w:rPr>
              <w:t>Korėjos</w:t>
            </w:r>
            <w:proofErr w:type="spellEnd"/>
            <w:r w:rsidRPr="006F256E">
              <w:rPr>
                <w:sz w:val="24"/>
                <w:szCs w:val="24"/>
              </w:rPr>
              <w:t xml:space="preserve"> </w:t>
            </w:r>
            <w:proofErr w:type="spellStart"/>
            <w:r w:rsidRPr="006F256E">
              <w:rPr>
                <w:sz w:val="24"/>
                <w:szCs w:val="24"/>
              </w:rPr>
              <w:t>įmones</w:t>
            </w:r>
            <w:proofErr w:type="spellEnd"/>
            <w:r w:rsidRPr="006F256E">
              <w:rPr>
                <w:sz w:val="24"/>
                <w:szCs w:val="24"/>
              </w:rPr>
              <w:t xml:space="preserve"> </w:t>
            </w:r>
            <w:proofErr w:type="spellStart"/>
            <w:r w:rsidRPr="006F256E">
              <w:rPr>
                <w:sz w:val="24"/>
                <w:szCs w:val="24"/>
              </w:rPr>
              <w:t>prisijungti</w:t>
            </w:r>
            <w:proofErr w:type="spellEnd"/>
            <w:r w:rsidRPr="006F256E">
              <w:rPr>
                <w:sz w:val="24"/>
                <w:szCs w:val="24"/>
              </w:rPr>
              <w:t xml:space="preserve"> </w:t>
            </w:r>
            <w:proofErr w:type="spellStart"/>
            <w:r w:rsidRPr="006F256E">
              <w:rPr>
                <w:sz w:val="24"/>
                <w:szCs w:val="24"/>
              </w:rPr>
              <w:t>prie</w:t>
            </w:r>
            <w:proofErr w:type="spellEnd"/>
            <w:r w:rsidRPr="006F256E">
              <w:rPr>
                <w:sz w:val="24"/>
                <w:szCs w:val="24"/>
              </w:rPr>
              <w:t xml:space="preserve"> </w:t>
            </w:r>
            <w:proofErr w:type="spellStart"/>
            <w:r w:rsidRPr="006F256E">
              <w:rPr>
                <w:sz w:val="24"/>
                <w:szCs w:val="24"/>
              </w:rPr>
              <w:t>žaliųjų</w:t>
            </w:r>
            <w:proofErr w:type="spellEnd"/>
            <w:r w:rsidRPr="006F256E">
              <w:rPr>
                <w:sz w:val="24"/>
                <w:szCs w:val="24"/>
              </w:rPr>
              <w:t xml:space="preserve"> </w:t>
            </w:r>
            <w:proofErr w:type="spellStart"/>
            <w:r w:rsidRPr="006F256E">
              <w:rPr>
                <w:sz w:val="24"/>
                <w:szCs w:val="24"/>
              </w:rPr>
              <w:t>vandenilio</w:t>
            </w:r>
            <w:proofErr w:type="spellEnd"/>
            <w:r w:rsidRPr="006F256E">
              <w:rPr>
                <w:sz w:val="24"/>
                <w:szCs w:val="24"/>
              </w:rPr>
              <w:t xml:space="preserve"> </w:t>
            </w:r>
            <w:proofErr w:type="spellStart"/>
            <w:r w:rsidRPr="006F256E">
              <w:rPr>
                <w:sz w:val="24"/>
                <w:szCs w:val="24"/>
              </w:rPr>
              <w:t>projektų</w:t>
            </w:r>
            <w:proofErr w:type="spellEnd"/>
            <w:r w:rsidRPr="006F256E">
              <w:rPr>
                <w:sz w:val="24"/>
                <w:szCs w:val="24"/>
              </w:rPr>
              <w:t xml:space="preserve">, </w:t>
            </w:r>
            <w:proofErr w:type="spellStart"/>
            <w:r w:rsidRPr="006F256E">
              <w:rPr>
                <w:sz w:val="24"/>
                <w:szCs w:val="24"/>
              </w:rPr>
              <w:t>pabrėždamas</w:t>
            </w:r>
            <w:proofErr w:type="spellEnd"/>
            <w:r w:rsidRPr="006F256E">
              <w:rPr>
                <w:sz w:val="24"/>
                <w:szCs w:val="24"/>
              </w:rPr>
              <w:t xml:space="preserve"> </w:t>
            </w:r>
            <w:proofErr w:type="spellStart"/>
            <w:r w:rsidRPr="006F256E">
              <w:rPr>
                <w:sz w:val="24"/>
                <w:szCs w:val="24"/>
              </w:rPr>
              <w:t>siekį</w:t>
            </w:r>
            <w:proofErr w:type="spellEnd"/>
            <w:r w:rsidRPr="006F256E">
              <w:rPr>
                <w:sz w:val="24"/>
                <w:szCs w:val="24"/>
              </w:rPr>
              <w:t xml:space="preserve"> </w:t>
            </w:r>
            <w:proofErr w:type="spellStart"/>
            <w:r w:rsidRPr="006F256E">
              <w:rPr>
                <w:sz w:val="24"/>
                <w:szCs w:val="24"/>
              </w:rPr>
              <w:t>tapti</w:t>
            </w:r>
            <w:proofErr w:type="spellEnd"/>
            <w:r w:rsidRPr="006F256E">
              <w:rPr>
                <w:sz w:val="24"/>
                <w:szCs w:val="24"/>
              </w:rPr>
              <w:t xml:space="preserve"> </w:t>
            </w:r>
            <w:proofErr w:type="spellStart"/>
            <w:r w:rsidRPr="006F256E">
              <w:rPr>
                <w:sz w:val="24"/>
                <w:szCs w:val="24"/>
              </w:rPr>
              <w:t>pasauliniu</w:t>
            </w:r>
            <w:proofErr w:type="spellEnd"/>
            <w:r w:rsidRPr="006F256E">
              <w:rPr>
                <w:sz w:val="24"/>
                <w:szCs w:val="24"/>
              </w:rPr>
              <w:t xml:space="preserve"> </w:t>
            </w:r>
            <w:proofErr w:type="spellStart"/>
            <w:r w:rsidRPr="006F256E">
              <w:rPr>
                <w:sz w:val="24"/>
                <w:szCs w:val="24"/>
              </w:rPr>
              <w:t>centru</w:t>
            </w:r>
            <w:proofErr w:type="spellEnd"/>
            <w:r w:rsidRPr="006F256E">
              <w:rPr>
                <w:sz w:val="24"/>
                <w:szCs w:val="24"/>
              </w:rPr>
              <w:t xml:space="preserve"> ir </w:t>
            </w:r>
            <w:proofErr w:type="spellStart"/>
            <w:r w:rsidRPr="006F256E">
              <w:rPr>
                <w:sz w:val="24"/>
                <w:szCs w:val="24"/>
              </w:rPr>
              <w:t>sustiprinti</w:t>
            </w:r>
            <w:proofErr w:type="spellEnd"/>
            <w:r w:rsidRPr="006F256E">
              <w:rPr>
                <w:sz w:val="24"/>
                <w:szCs w:val="24"/>
              </w:rPr>
              <w:t xml:space="preserve"> </w:t>
            </w:r>
            <w:proofErr w:type="spellStart"/>
            <w:r w:rsidRPr="006F256E">
              <w:rPr>
                <w:sz w:val="24"/>
                <w:szCs w:val="24"/>
              </w:rPr>
              <w:t>energetinį</w:t>
            </w:r>
            <w:proofErr w:type="spellEnd"/>
            <w:r w:rsidRPr="006F256E">
              <w:rPr>
                <w:sz w:val="24"/>
                <w:szCs w:val="24"/>
              </w:rPr>
              <w:t xml:space="preserve"> </w:t>
            </w:r>
            <w:proofErr w:type="spellStart"/>
            <w:r w:rsidRPr="006F256E">
              <w:rPr>
                <w:sz w:val="24"/>
                <w:szCs w:val="24"/>
              </w:rPr>
              <w:t>bendradarbiavimą</w:t>
            </w:r>
            <w:proofErr w:type="spellEnd"/>
            <w:r w:rsidRPr="006F256E">
              <w:rPr>
                <w:sz w:val="24"/>
                <w:szCs w:val="24"/>
              </w:rPr>
              <w:t xml:space="preserve">; </w:t>
            </w:r>
            <w:proofErr w:type="spellStart"/>
            <w:r w:rsidRPr="006F256E">
              <w:rPr>
                <w:sz w:val="24"/>
                <w:szCs w:val="24"/>
              </w:rPr>
              <w:t>kvietimas</w:t>
            </w:r>
            <w:proofErr w:type="spellEnd"/>
            <w:r w:rsidRPr="006F256E">
              <w:rPr>
                <w:sz w:val="24"/>
                <w:szCs w:val="24"/>
              </w:rPr>
              <w:t xml:space="preserve"> </w:t>
            </w:r>
            <w:proofErr w:type="spellStart"/>
            <w:r w:rsidRPr="006F256E">
              <w:rPr>
                <w:sz w:val="24"/>
                <w:szCs w:val="24"/>
              </w:rPr>
              <w:t>pateiktas</w:t>
            </w:r>
            <w:proofErr w:type="spellEnd"/>
            <w:r w:rsidRPr="006F256E">
              <w:rPr>
                <w:sz w:val="24"/>
                <w:szCs w:val="24"/>
              </w:rPr>
              <w:t xml:space="preserve"> </w:t>
            </w:r>
            <w:proofErr w:type="spellStart"/>
            <w:r w:rsidRPr="006F256E">
              <w:rPr>
                <w:sz w:val="24"/>
                <w:szCs w:val="24"/>
              </w:rPr>
              <w:t>Omano</w:t>
            </w:r>
            <w:proofErr w:type="spellEnd"/>
            <w:r w:rsidRPr="006F256E">
              <w:rPr>
                <w:sz w:val="24"/>
                <w:szCs w:val="24"/>
              </w:rPr>
              <w:t xml:space="preserve"> ir </w:t>
            </w:r>
            <w:proofErr w:type="spellStart"/>
            <w:r w:rsidRPr="006F256E">
              <w:rPr>
                <w:sz w:val="24"/>
                <w:szCs w:val="24"/>
              </w:rPr>
              <w:t>Korėjos</w:t>
            </w:r>
            <w:proofErr w:type="spellEnd"/>
            <w:r w:rsidRPr="006F256E">
              <w:rPr>
                <w:sz w:val="24"/>
                <w:szCs w:val="24"/>
              </w:rPr>
              <w:t xml:space="preserve"> </w:t>
            </w:r>
            <w:proofErr w:type="spellStart"/>
            <w:r w:rsidRPr="006F256E">
              <w:rPr>
                <w:sz w:val="24"/>
                <w:szCs w:val="24"/>
              </w:rPr>
              <w:t>žaliųjų</w:t>
            </w:r>
            <w:proofErr w:type="spellEnd"/>
            <w:r w:rsidRPr="006F256E">
              <w:rPr>
                <w:sz w:val="24"/>
                <w:szCs w:val="24"/>
              </w:rPr>
              <w:t xml:space="preserve"> </w:t>
            </w:r>
            <w:proofErr w:type="spellStart"/>
            <w:r w:rsidRPr="006F256E">
              <w:rPr>
                <w:sz w:val="24"/>
                <w:szCs w:val="24"/>
              </w:rPr>
              <w:t>vandenilio</w:t>
            </w:r>
            <w:proofErr w:type="spellEnd"/>
            <w:r w:rsidRPr="006F256E">
              <w:rPr>
                <w:sz w:val="24"/>
                <w:szCs w:val="24"/>
              </w:rPr>
              <w:t xml:space="preserve"> investicijų </w:t>
            </w:r>
            <w:proofErr w:type="spellStart"/>
            <w:r w:rsidRPr="006F256E">
              <w:rPr>
                <w:sz w:val="24"/>
                <w:szCs w:val="24"/>
              </w:rPr>
              <w:t>forume</w:t>
            </w:r>
            <w:proofErr w:type="spellEnd"/>
            <w:r w:rsidRPr="006F256E">
              <w:rPr>
                <w:sz w:val="24"/>
                <w:szCs w:val="24"/>
              </w:rPr>
              <w:t>.</w:t>
            </w:r>
          </w:p>
          <w:p w14:paraId="4C7B800C" w14:textId="53A922F1" w:rsidR="002454B6" w:rsidRPr="006F256E" w:rsidRDefault="002454B6" w:rsidP="002454B6">
            <w:pPr>
              <w:pStyle w:val="NoSpacing"/>
              <w:jc w:val="both"/>
              <w:rPr>
                <w:rFonts w:eastAsia="Calibri"/>
                <w:sz w:val="24"/>
                <w:szCs w:val="24"/>
                <w:lang w:val="lt-LT"/>
              </w:rPr>
            </w:pPr>
          </w:p>
        </w:tc>
        <w:tc>
          <w:tcPr>
            <w:tcW w:w="2572" w:type="dxa"/>
            <w:tcMar>
              <w:top w:w="29" w:type="dxa"/>
              <w:left w:w="115" w:type="dxa"/>
              <w:bottom w:w="29" w:type="dxa"/>
              <w:right w:w="115" w:type="dxa"/>
            </w:tcMar>
          </w:tcPr>
          <w:p w14:paraId="38EC314A" w14:textId="62FE9901" w:rsidR="002454B6" w:rsidRPr="006F256E" w:rsidRDefault="00304D6D" w:rsidP="002454B6">
            <w:pPr>
              <w:spacing w:after="0"/>
              <w:rPr>
                <w:rStyle w:val="Hyperlink"/>
                <w:rFonts w:asciiTheme="minorHAnsi" w:hAnsiTheme="minorHAnsi" w:cstheme="minorHAnsi"/>
                <w:sz w:val="20"/>
                <w:szCs w:val="20"/>
              </w:rPr>
            </w:pPr>
            <w:hyperlink r:id="rId145" w:tooltip="https://www.koreaherald.com/article/10556820" w:history="1">
              <w:proofErr w:type="spellStart"/>
              <w:r w:rsidRPr="006F256E">
                <w:rPr>
                  <w:rStyle w:val="Hyperlink"/>
                  <w:sz w:val="20"/>
                  <w:szCs w:val="20"/>
                </w:rPr>
                <w:t>koreaherald</w:t>
              </w:r>
              <w:proofErr w:type="spellEnd"/>
            </w:hyperlink>
          </w:p>
        </w:tc>
      </w:tr>
      <w:tr w:rsidR="002454B6" w:rsidRPr="004E5342" w14:paraId="0539AC95" w14:textId="77777777" w:rsidTr="00BD6CF7">
        <w:trPr>
          <w:trHeight w:val="355"/>
        </w:trPr>
        <w:tc>
          <w:tcPr>
            <w:tcW w:w="877" w:type="dxa"/>
            <w:tcMar>
              <w:top w:w="29" w:type="dxa"/>
              <w:left w:w="115" w:type="dxa"/>
              <w:bottom w:w="29" w:type="dxa"/>
              <w:right w:w="115" w:type="dxa"/>
            </w:tcMar>
          </w:tcPr>
          <w:p w14:paraId="40D1745F" w14:textId="77777777" w:rsidR="002454B6" w:rsidRPr="004E5342" w:rsidRDefault="002454B6" w:rsidP="002454B6">
            <w:pPr>
              <w:spacing w:after="0"/>
              <w:jc w:val="both"/>
              <w:rPr>
                <w:rFonts w:ascii="Arial Narrow" w:hAnsi="Arial Narrow" w:cs="Calibri"/>
                <w:sz w:val="24"/>
                <w:szCs w:val="24"/>
              </w:rPr>
            </w:pPr>
          </w:p>
        </w:tc>
        <w:tc>
          <w:tcPr>
            <w:tcW w:w="11797" w:type="dxa"/>
            <w:gridSpan w:val="2"/>
            <w:tcMar>
              <w:top w:w="29" w:type="dxa"/>
              <w:left w:w="115" w:type="dxa"/>
              <w:bottom w:w="29" w:type="dxa"/>
              <w:right w:w="115" w:type="dxa"/>
            </w:tcMar>
          </w:tcPr>
          <w:p w14:paraId="3E6A4A16" w14:textId="56EAC65D" w:rsidR="00304D6D" w:rsidRPr="006F256E" w:rsidRDefault="00304D6D" w:rsidP="002454B6">
            <w:pPr>
              <w:pStyle w:val="NoSpacing"/>
              <w:tabs>
                <w:tab w:val="left" w:pos="3204"/>
              </w:tabs>
              <w:jc w:val="both"/>
              <w:rPr>
                <w:rFonts w:eastAsia="Calibri"/>
                <w:sz w:val="24"/>
                <w:szCs w:val="24"/>
                <w:lang w:val="lt-LT"/>
              </w:rPr>
            </w:pPr>
            <w:proofErr w:type="spellStart"/>
            <w:r w:rsidRPr="006F256E">
              <w:rPr>
                <w:color w:val="000000"/>
                <w:sz w:val="24"/>
                <w:szCs w:val="24"/>
              </w:rPr>
              <w:t>Omanas</w:t>
            </w:r>
            <w:proofErr w:type="spellEnd"/>
            <w:r w:rsidRPr="006F256E">
              <w:rPr>
                <w:color w:val="000000"/>
                <w:sz w:val="24"/>
                <w:szCs w:val="24"/>
              </w:rPr>
              <w:t xml:space="preserve"> </w:t>
            </w:r>
            <w:proofErr w:type="spellStart"/>
            <w:r w:rsidRPr="006F256E">
              <w:rPr>
                <w:color w:val="000000"/>
                <w:sz w:val="24"/>
                <w:szCs w:val="24"/>
              </w:rPr>
              <w:t>rugpjūčio</w:t>
            </w:r>
            <w:proofErr w:type="spellEnd"/>
            <w:r w:rsidRPr="006F256E">
              <w:rPr>
                <w:color w:val="000000"/>
                <w:sz w:val="24"/>
                <w:szCs w:val="24"/>
              </w:rPr>
              <w:t xml:space="preserve"> 31 d. </w:t>
            </w:r>
            <w:proofErr w:type="spellStart"/>
            <w:r w:rsidRPr="006F256E">
              <w:rPr>
                <w:color w:val="000000"/>
                <w:sz w:val="24"/>
                <w:szCs w:val="24"/>
              </w:rPr>
              <w:t>pristatė</w:t>
            </w:r>
            <w:proofErr w:type="spellEnd"/>
            <w:r w:rsidRPr="006F256E">
              <w:rPr>
                <w:color w:val="000000"/>
                <w:sz w:val="24"/>
                <w:szCs w:val="24"/>
              </w:rPr>
              <w:t xml:space="preserve"> </w:t>
            </w:r>
            <w:proofErr w:type="spellStart"/>
            <w:r w:rsidRPr="006F256E">
              <w:rPr>
                <w:color w:val="000000"/>
                <w:sz w:val="24"/>
                <w:szCs w:val="24"/>
              </w:rPr>
              <w:t>investuotojų</w:t>
            </w:r>
            <w:proofErr w:type="spellEnd"/>
            <w:r w:rsidRPr="006F256E">
              <w:rPr>
                <w:color w:val="000000"/>
                <w:sz w:val="24"/>
                <w:szCs w:val="24"/>
              </w:rPr>
              <w:t xml:space="preserve"> „</w:t>
            </w:r>
            <w:proofErr w:type="spellStart"/>
            <w:r w:rsidRPr="006F256E">
              <w:rPr>
                <w:color w:val="000000"/>
                <w:sz w:val="24"/>
                <w:szCs w:val="24"/>
              </w:rPr>
              <w:t>auksinę</w:t>
            </w:r>
            <w:proofErr w:type="spellEnd"/>
            <w:r w:rsidRPr="006F256E">
              <w:rPr>
                <w:color w:val="000000"/>
                <w:sz w:val="24"/>
                <w:szCs w:val="24"/>
              </w:rPr>
              <w:t xml:space="preserve"> </w:t>
            </w:r>
            <w:proofErr w:type="spellStart"/>
            <w:proofErr w:type="gramStart"/>
            <w:r w:rsidRPr="006F256E">
              <w:rPr>
                <w:color w:val="000000"/>
                <w:sz w:val="24"/>
                <w:szCs w:val="24"/>
              </w:rPr>
              <w:t>vizą</w:t>
            </w:r>
            <w:proofErr w:type="spellEnd"/>
            <w:r w:rsidRPr="006F256E">
              <w:rPr>
                <w:color w:val="000000"/>
                <w:sz w:val="24"/>
                <w:szCs w:val="24"/>
              </w:rPr>
              <w:t xml:space="preserve">“ </w:t>
            </w:r>
            <w:proofErr w:type="spellStart"/>
            <w:r w:rsidRPr="006F256E">
              <w:rPr>
                <w:color w:val="000000"/>
                <w:sz w:val="24"/>
                <w:szCs w:val="24"/>
              </w:rPr>
              <w:t>kartu</w:t>
            </w:r>
            <w:proofErr w:type="spellEnd"/>
            <w:proofErr w:type="gramEnd"/>
            <w:r w:rsidRPr="006F256E">
              <w:rPr>
                <w:color w:val="000000"/>
                <w:sz w:val="24"/>
                <w:szCs w:val="24"/>
              </w:rPr>
              <w:t xml:space="preserve"> </w:t>
            </w:r>
            <w:proofErr w:type="spellStart"/>
            <w:r w:rsidRPr="006F256E">
              <w:rPr>
                <w:color w:val="000000"/>
                <w:sz w:val="24"/>
                <w:szCs w:val="24"/>
              </w:rPr>
              <w:t>su</w:t>
            </w:r>
            <w:proofErr w:type="spellEnd"/>
            <w:r w:rsidRPr="006F256E">
              <w:rPr>
                <w:color w:val="000000"/>
                <w:sz w:val="24"/>
                <w:szCs w:val="24"/>
              </w:rPr>
              <w:t xml:space="preserve"> </w:t>
            </w:r>
            <w:proofErr w:type="spellStart"/>
            <w:r w:rsidRPr="006F256E">
              <w:rPr>
                <w:color w:val="000000"/>
                <w:sz w:val="24"/>
                <w:szCs w:val="24"/>
              </w:rPr>
              <w:t>skaitmeninėmis</w:t>
            </w:r>
            <w:proofErr w:type="spellEnd"/>
            <w:r w:rsidRPr="006F256E">
              <w:rPr>
                <w:color w:val="000000"/>
                <w:sz w:val="24"/>
                <w:szCs w:val="24"/>
              </w:rPr>
              <w:t xml:space="preserve"> </w:t>
            </w:r>
            <w:proofErr w:type="spellStart"/>
            <w:r w:rsidRPr="006F256E">
              <w:rPr>
                <w:color w:val="000000"/>
                <w:sz w:val="24"/>
                <w:szCs w:val="24"/>
              </w:rPr>
              <w:t>prekybos</w:t>
            </w:r>
            <w:proofErr w:type="spellEnd"/>
            <w:r w:rsidRPr="006F256E">
              <w:rPr>
                <w:color w:val="000000"/>
                <w:sz w:val="24"/>
                <w:szCs w:val="24"/>
              </w:rPr>
              <w:t xml:space="preserve"> </w:t>
            </w:r>
            <w:proofErr w:type="spellStart"/>
            <w:r w:rsidRPr="006F256E">
              <w:rPr>
                <w:color w:val="000000"/>
                <w:sz w:val="24"/>
                <w:szCs w:val="24"/>
              </w:rPr>
              <w:t>reformomis</w:t>
            </w:r>
            <w:proofErr w:type="spellEnd"/>
            <w:r w:rsidRPr="006F256E">
              <w:rPr>
                <w:color w:val="000000"/>
                <w:sz w:val="24"/>
                <w:szCs w:val="24"/>
              </w:rPr>
              <w:t xml:space="preserve"> ir </w:t>
            </w:r>
            <w:proofErr w:type="spellStart"/>
            <w:r w:rsidRPr="006F256E">
              <w:rPr>
                <w:color w:val="000000"/>
                <w:sz w:val="24"/>
                <w:szCs w:val="24"/>
              </w:rPr>
              <w:t>iniciatyva</w:t>
            </w:r>
            <w:proofErr w:type="spellEnd"/>
            <w:r w:rsidRPr="006F256E">
              <w:rPr>
                <w:color w:val="000000"/>
                <w:sz w:val="24"/>
                <w:szCs w:val="24"/>
              </w:rPr>
              <w:t xml:space="preserve"> „Al Majida </w:t>
            </w:r>
            <w:proofErr w:type="gramStart"/>
            <w:r w:rsidRPr="006F256E">
              <w:rPr>
                <w:color w:val="000000"/>
                <w:sz w:val="24"/>
                <w:szCs w:val="24"/>
              </w:rPr>
              <w:t>Companies“</w:t>
            </w:r>
            <w:proofErr w:type="gramEnd"/>
            <w:r w:rsidRPr="006F256E">
              <w:rPr>
                <w:color w:val="000000"/>
                <w:sz w:val="24"/>
                <w:szCs w:val="24"/>
              </w:rPr>
              <w:t xml:space="preserve">, </w:t>
            </w:r>
            <w:proofErr w:type="spellStart"/>
            <w:r w:rsidRPr="006F256E">
              <w:rPr>
                <w:color w:val="000000"/>
                <w:sz w:val="24"/>
                <w:szCs w:val="24"/>
              </w:rPr>
              <w:t>siekiant</w:t>
            </w:r>
            <w:proofErr w:type="spellEnd"/>
            <w:r w:rsidRPr="006F256E">
              <w:rPr>
                <w:color w:val="000000"/>
                <w:sz w:val="24"/>
                <w:szCs w:val="24"/>
              </w:rPr>
              <w:t xml:space="preserve"> </w:t>
            </w:r>
            <w:proofErr w:type="spellStart"/>
            <w:r w:rsidRPr="006F256E">
              <w:rPr>
                <w:color w:val="000000"/>
                <w:sz w:val="24"/>
                <w:szCs w:val="24"/>
              </w:rPr>
              <w:t>skatinti</w:t>
            </w:r>
            <w:proofErr w:type="spellEnd"/>
            <w:r w:rsidRPr="006F256E">
              <w:rPr>
                <w:color w:val="000000"/>
                <w:sz w:val="24"/>
                <w:szCs w:val="24"/>
              </w:rPr>
              <w:t xml:space="preserve"> </w:t>
            </w:r>
            <w:proofErr w:type="spellStart"/>
            <w:r w:rsidRPr="006F256E">
              <w:rPr>
                <w:color w:val="000000"/>
                <w:sz w:val="24"/>
                <w:szCs w:val="24"/>
              </w:rPr>
              <w:t>investicijas</w:t>
            </w:r>
            <w:proofErr w:type="spellEnd"/>
            <w:r w:rsidRPr="006F256E">
              <w:rPr>
                <w:color w:val="000000"/>
                <w:sz w:val="24"/>
                <w:szCs w:val="24"/>
              </w:rPr>
              <w:t xml:space="preserve"> ir </w:t>
            </w:r>
            <w:proofErr w:type="spellStart"/>
            <w:r w:rsidRPr="006F256E">
              <w:rPr>
                <w:color w:val="000000"/>
                <w:sz w:val="24"/>
                <w:szCs w:val="24"/>
              </w:rPr>
              <w:t>remti</w:t>
            </w:r>
            <w:proofErr w:type="spellEnd"/>
            <w:r w:rsidRPr="006F256E">
              <w:rPr>
                <w:color w:val="000000"/>
                <w:sz w:val="24"/>
                <w:szCs w:val="24"/>
              </w:rPr>
              <w:t xml:space="preserve"> </w:t>
            </w:r>
            <w:proofErr w:type="spellStart"/>
            <w:r w:rsidRPr="006F256E">
              <w:rPr>
                <w:color w:val="000000"/>
                <w:sz w:val="24"/>
                <w:szCs w:val="24"/>
              </w:rPr>
              <w:t>gerai</w:t>
            </w:r>
            <w:proofErr w:type="spellEnd"/>
            <w:r w:rsidRPr="006F256E">
              <w:rPr>
                <w:color w:val="000000"/>
                <w:sz w:val="24"/>
                <w:szCs w:val="24"/>
              </w:rPr>
              <w:t xml:space="preserve"> </w:t>
            </w:r>
            <w:proofErr w:type="spellStart"/>
            <w:r w:rsidRPr="006F256E">
              <w:rPr>
                <w:color w:val="000000"/>
                <w:sz w:val="24"/>
                <w:szCs w:val="24"/>
              </w:rPr>
              <w:t>besiformuojančias</w:t>
            </w:r>
            <w:proofErr w:type="spellEnd"/>
            <w:r w:rsidRPr="006F256E">
              <w:rPr>
                <w:color w:val="000000"/>
                <w:sz w:val="24"/>
                <w:szCs w:val="24"/>
              </w:rPr>
              <w:t xml:space="preserve"> </w:t>
            </w:r>
            <w:proofErr w:type="spellStart"/>
            <w:r w:rsidRPr="006F256E">
              <w:rPr>
                <w:color w:val="000000"/>
                <w:sz w:val="24"/>
                <w:szCs w:val="24"/>
              </w:rPr>
              <w:t>įmones</w:t>
            </w:r>
            <w:proofErr w:type="spellEnd"/>
            <w:r w:rsidRPr="006F256E">
              <w:rPr>
                <w:color w:val="000000"/>
                <w:sz w:val="24"/>
                <w:szCs w:val="24"/>
              </w:rPr>
              <w:t>.</w:t>
            </w:r>
          </w:p>
        </w:tc>
        <w:tc>
          <w:tcPr>
            <w:tcW w:w="2572" w:type="dxa"/>
            <w:tcMar>
              <w:top w:w="29" w:type="dxa"/>
              <w:left w:w="115" w:type="dxa"/>
              <w:bottom w:w="29" w:type="dxa"/>
              <w:right w:w="115" w:type="dxa"/>
            </w:tcMar>
          </w:tcPr>
          <w:p w14:paraId="7A2F72CE" w14:textId="77777777" w:rsidR="002454B6" w:rsidRPr="006F256E" w:rsidRDefault="00304D6D" w:rsidP="002454B6">
            <w:pPr>
              <w:spacing w:after="0"/>
              <w:rPr>
                <w:sz w:val="20"/>
                <w:szCs w:val="20"/>
              </w:rPr>
            </w:pPr>
            <w:hyperlink r:id="rId146" w:tooltip="https://gulfnews.com/world/gulf/oman/oman-to-unveil-golden-visa-digital-trade-reforms-to-boost-investment-1.500243038" w:history="1">
              <w:proofErr w:type="spellStart"/>
              <w:r w:rsidRPr="006F256E">
                <w:rPr>
                  <w:rStyle w:val="Hyperlink"/>
                  <w:sz w:val="20"/>
                  <w:szCs w:val="20"/>
                </w:rPr>
                <w:t>gulfnews</w:t>
              </w:r>
              <w:proofErr w:type="spellEnd"/>
            </w:hyperlink>
          </w:p>
          <w:p w14:paraId="034BE1BF" w14:textId="77777777" w:rsidR="00304D6D" w:rsidRPr="006F256E" w:rsidRDefault="00304D6D" w:rsidP="002454B6">
            <w:pPr>
              <w:spacing w:after="0"/>
              <w:rPr>
                <w:sz w:val="20"/>
                <w:szCs w:val="20"/>
              </w:rPr>
            </w:pPr>
          </w:p>
          <w:p w14:paraId="0EA90536" w14:textId="36F3B47D" w:rsidR="00304D6D" w:rsidRPr="006F256E" w:rsidRDefault="00304D6D" w:rsidP="002454B6">
            <w:pPr>
              <w:spacing w:after="0"/>
              <w:rPr>
                <w:rStyle w:val="Hyperlink"/>
                <w:rFonts w:asciiTheme="minorHAnsi" w:hAnsiTheme="minorHAnsi" w:cstheme="minorHAnsi"/>
                <w:sz w:val="20"/>
                <w:szCs w:val="20"/>
                <w:lang w:val="en-US"/>
              </w:rPr>
            </w:pPr>
            <w:hyperlink r:id="rId147" w:history="1">
              <w:r w:rsidRPr="006F256E">
                <w:rPr>
                  <w:rStyle w:val="Hyperlink"/>
                  <w:sz w:val="20"/>
                  <w:szCs w:val="20"/>
                </w:rPr>
                <w:t xml:space="preserve">omanresidence.gov.om – </w:t>
              </w:r>
              <w:r w:rsidRPr="006F256E">
                <w:rPr>
                  <w:rStyle w:val="Hyperlink"/>
                  <w:sz w:val="20"/>
                  <w:szCs w:val="20"/>
                  <w:lang w:val="en-US"/>
                </w:rPr>
                <w:t>10 Year Golden Residency program</w:t>
              </w:r>
            </w:hyperlink>
          </w:p>
        </w:tc>
      </w:tr>
      <w:tr w:rsidR="00416D2E" w:rsidRPr="004E5342" w14:paraId="04036DAC" w14:textId="77777777" w:rsidTr="00BD6CF7">
        <w:trPr>
          <w:trHeight w:val="355"/>
        </w:trPr>
        <w:tc>
          <w:tcPr>
            <w:tcW w:w="877" w:type="dxa"/>
            <w:tcMar>
              <w:top w:w="29" w:type="dxa"/>
              <w:left w:w="115" w:type="dxa"/>
              <w:bottom w:w="29" w:type="dxa"/>
              <w:right w:w="115" w:type="dxa"/>
            </w:tcMar>
          </w:tcPr>
          <w:p w14:paraId="7510B3FD" w14:textId="77777777" w:rsidR="00416D2E" w:rsidRPr="004E5342" w:rsidRDefault="00416D2E" w:rsidP="002454B6">
            <w:pPr>
              <w:spacing w:after="0"/>
              <w:jc w:val="both"/>
              <w:rPr>
                <w:rFonts w:ascii="Arial Narrow" w:hAnsi="Arial Narrow" w:cs="Calibri"/>
                <w:sz w:val="24"/>
                <w:szCs w:val="24"/>
              </w:rPr>
            </w:pPr>
          </w:p>
        </w:tc>
        <w:tc>
          <w:tcPr>
            <w:tcW w:w="11797" w:type="dxa"/>
            <w:gridSpan w:val="2"/>
            <w:tcMar>
              <w:top w:w="29" w:type="dxa"/>
              <w:left w:w="115" w:type="dxa"/>
              <w:bottom w:w="29" w:type="dxa"/>
              <w:right w:w="115" w:type="dxa"/>
            </w:tcMar>
          </w:tcPr>
          <w:p w14:paraId="1CD5EE45" w14:textId="35DB594E" w:rsidR="00304D6D" w:rsidRPr="006F256E" w:rsidRDefault="00304D6D" w:rsidP="002454B6">
            <w:pPr>
              <w:pStyle w:val="NoSpacing"/>
              <w:tabs>
                <w:tab w:val="left" w:pos="3204"/>
              </w:tabs>
              <w:jc w:val="both"/>
              <w:rPr>
                <w:rFonts w:eastAsia="Calibri"/>
                <w:sz w:val="24"/>
                <w:szCs w:val="24"/>
                <w:lang w:val="lt-LT"/>
              </w:rPr>
            </w:pPr>
            <w:r w:rsidRPr="006F256E">
              <w:rPr>
                <w:rFonts w:eastAsia="Calibri"/>
                <w:sz w:val="24"/>
                <w:szCs w:val="24"/>
                <w:lang w:val="lt-LT"/>
              </w:rPr>
              <w:t xml:space="preserve">Omanas skatina žiedinę vandenilio ekonomiką, gamindamas </w:t>
            </w:r>
            <w:proofErr w:type="spellStart"/>
            <w:r w:rsidRPr="006F256E">
              <w:rPr>
                <w:rFonts w:eastAsia="Calibri"/>
                <w:sz w:val="24"/>
                <w:szCs w:val="24"/>
                <w:lang w:val="lt-LT"/>
              </w:rPr>
              <w:t>bio­vandenilį</w:t>
            </w:r>
            <w:proofErr w:type="spellEnd"/>
            <w:r w:rsidRPr="006F256E">
              <w:rPr>
                <w:rFonts w:eastAsia="Calibri"/>
                <w:sz w:val="24"/>
                <w:szCs w:val="24"/>
                <w:lang w:val="lt-LT"/>
              </w:rPr>
              <w:t xml:space="preserve"> iš atliekų, siekdamas patenkinti tvarios energijos paklausą, sumažinti sąvartynų naudojimą ir skatinti </w:t>
            </w:r>
            <w:proofErr w:type="spellStart"/>
            <w:r w:rsidRPr="006F256E">
              <w:rPr>
                <w:rFonts w:eastAsia="Calibri"/>
                <w:sz w:val="24"/>
                <w:szCs w:val="24"/>
                <w:lang w:val="lt-LT"/>
              </w:rPr>
              <w:t>dekarbonizaciją</w:t>
            </w:r>
            <w:proofErr w:type="spellEnd"/>
            <w:r w:rsidRPr="006F256E">
              <w:rPr>
                <w:rFonts w:eastAsia="Calibri"/>
                <w:sz w:val="24"/>
                <w:szCs w:val="24"/>
                <w:lang w:val="lt-LT"/>
              </w:rPr>
              <w:t xml:space="preserve"> </w:t>
            </w:r>
            <w:proofErr w:type="spellStart"/>
            <w:r w:rsidRPr="006F256E">
              <w:rPr>
                <w:rFonts w:eastAsia="Calibri"/>
                <w:sz w:val="24"/>
                <w:szCs w:val="24"/>
                <w:lang w:val="lt-LT"/>
              </w:rPr>
              <w:t>termo­cheminėmis</w:t>
            </w:r>
            <w:proofErr w:type="spellEnd"/>
            <w:r w:rsidRPr="006F256E">
              <w:rPr>
                <w:rFonts w:eastAsia="Calibri"/>
                <w:sz w:val="24"/>
                <w:szCs w:val="24"/>
                <w:lang w:val="lt-LT"/>
              </w:rPr>
              <w:t xml:space="preserve"> bei biocheminėmis technologijomis.</w:t>
            </w:r>
          </w:p>
        </w:tc>
        <w:tc>
          <w:tcPr>
            <w:tcW w:w="2572" w:type="dxa"/>
            <w:tcMar>
              <w:top w:w="29" w:type="dxa"/>
              <w:left w:w="115" w:type="dxa"/>
              <w:bottom w:w="29" w:type="dxa"/>
              <w:right w:w="115" w:type="dxa"/>
            </w:tcMar>
          </w:tcPr>
          <w:p w14:paraId="56227C32" w14:textId="50EAF980" w:rsidR="00416D2E" w:rsidRPr="006F256E" w:rsidRDefault="00304D6D" w:rsidP="002454B6">
            <w:pPr>
              <w:spacing w:after="0"/>
              <w:rPr>
                <w:rStyle w:val="Hyperlink"/>
                <w:rFonts w:asciiTheme="minorHAnsi" w:hAnsiTheme="minorHAnsi" w:cstheme="minorHAnsi"/>
                <w:sz w:val="20"/>
                <w:szCs w:val="20"/>
              </w:rPr>
            </w:pPr>
            <w:hyperlink r:id="rId148" w:tooltip="https://www.zawya.com/en/economy/gcc/oman-advances-towards-circular-h2-economy-eu9hc7ft" w:history="1">
              <w:proofErr w:type="spellStart"/>
              <w:r w:rsidRPr="006F256E">
                <w:rPr>
                  <w:rStyle w:val="Hyperlink"/>
                  <w:sz w:val="20"/>
                  <w:szCs w:val="20"/>
                </w:rPr>
                <w:t>zawya</w:t>
              </w:r>
              <w:proofErr w:type="spellEnd"/>
            </w:hyperlink>
          </w:p>
        </w:tc>
      </w:tr>
      <w:tr w:rsidR="00416D2E" w:rsidRPr="004E5342" w14:paraId="3679D392" w14:textId="77777777" w:rsidTr="00BD6CF7">
        <w:trPr>
          <w:trHeight w:val="355"/>
        </w:trPr>
        <w:tc>
          <w:tcPr>
            <w:tcW w:w="877" w:type="dxa"/>
            <w:tcMar>
              <w:top w:w="29" w:type="dxa"/>
              <w:left w:w="115" w:type="dxa"/>
              <w:bottom w:w="29" w:type="dxa"/>
              <w:right w:w="115" w:type="dxa"/>
            </w:tcMar>
          </w:tcPr>
          <w:p w14:paraId="3401E11E" w14:textId="77777777" w:rsidR="00416D2E" w:rsidRPr="004E5342" w:rsidRDefault="00416D2E" w:rsidP="002454B6">
            <w:pPr>
              <w:spacing w:after="0"/>
              <w:jc w:val="both"/>
              <w:rPr>
                <w:rFonts w:ascii="Arial Narrow" w:hAnsi="Arial Narrow" w:cs="Calibri"/>
                <w:sz w:val="24"/>
                <w:szCs w:val="24"/>
              </w:rPr>
            </w:pPr>
          </w:p>
        </w:tc>
        <w:tc>
          <w:tcPr>
            <w:tcW w:w="11797" w:type="dxa"/>
            <w:gridSpan w:val="2"/>
            <w:tcMar>
              <w:top w:w="29" w:type="dxa"/>
              <w:left w:w="115" w:type="dxa"/>
              <w:bottom w:w="29" w:type="dxa"/>
              <w:right w:w="115" w:type="dxa"/>
            </w:tcMar>
          </w:tcPr>
          <w:p w14:paraId="4725FCDC" w14:textId="3E5F1B6E" w:rsidR="00304D6D" w:rsidRPr="006F256E" w:rsidRDefault="00304D6D" w:rsidP="002454B6">
            <w:pPr>
              <w:pStyle w:val="NoSpacing"/>
              <w:tabs>
                <w:tab w:val="left" w:pos="3204"/>
              </w:tabs>
              <w:jc w:val="both"/>
              <w:rPr>
                <w:rFonts w:eastAsia="Calibri"/>
                <w:sz w:val="24"/>
                <w:szCs w:val="24"/>
                <w:lang w:val="lt-LT"/>
              </w:rPr>
            </w:pPr>
            <w:r w:rsidRPr="006F256E">
              <w:rPr>
                <w:rFonts w:eastAsia="Calibri"/>
                <w:sz w:val="24"/>
                <w:szCs w:val="24"/>
                <w:lang w:val="lt-LT"/>
              </w:rPr>
              <w:t>Omanas ir Pietų Korėja skatina žaliąjį vandenilio bendradarbiavimą, aptardami trečiosios projekto fazės iniciatyvas ir energetikos sektoriaus partnerystę, atitinkančią Omano „</w:t>
            </w:r>
            <w:proofErr w:type="spellStart"/>
            <w:r w:rsidRPr="006F256E">
              <w:rPr>
                <w:rFonts w:eastAsia="Calibri"/>
                <w:sz w:val="24"/>
                <w:szCs w:val="24"/>
                <w:lang w:val="lt-LT"/>
              </w:rPr>
              <w:t>Vision</w:t>
            </w:r>
            <w:proofErr w:type="spellEnd"/>
            <w:r w:rsidRPr="006F256E">
              <w:rPr>
                <w:rFonts w:eastAsia="Calibri"/>
                <w:sz w:val="24"/>
                <w:szCs w:val="24"/>
                <w:lang w:val="lt-LT"/>
              </w:rPr>
              <w:t xml:space="preserve"> 2040“ ir „Net-</w:t>
            </w:r>
            <w:proofErr w:type="spellStart"/>
            <w:r w:rsidRPr="006F256E">
              <w:rPr>
                <w:rFonts w:eastAsia="Calibri"/>
                <w:sz w:val="24"/>
                <w:szCs w:val="24"/>
                <w:lang w:val="lt-LT"/>
              </w:rPr>
              <w:t>Zero</w:t>
            </w:r>
            <w:proofErr w:type="spellEnd"/>
            <w:r w:rsidRPr="006F256E">
              <w:rPr>
                <w:rFonts w:eastAsia="Calibri"/>
                <w:sz w:val="24"/>
                <w:szCs w:val="24"/>
                <w:lang w:val="lt-LT"/>
              </w:rPr>
              <w:t xml:space="preserve"> 2050“ tikslus.</w:t>
            </w:r>
          </w:p>
        </w:tc>
        <w:tc>
          <w:tcPr>
            <w:tcW w:w="2572" w:type="dxa"/>
            <w:tcMar>
              <w:top w:w="29" w:type="dxa"/>
              <w:left w:w="115" w:type="dxa"/>
              <w:bottom w:w="29" w:type="dxa"/>
              <w:right w:w="115" w:type="dxa"/>
            </w:tcMar>
          </w:tcPr>
          <w:p w14:paraId="17627045" w14:textId="46DE556E" w:rsidR="00416D2E" w:rsidRPr="006F256E" w:rsidRDefault="00304D6D" w:rsidP="002454B6">
            <w:pPr>
              <w:spacing w:after="0"/>
              <w:rPr>
                <w:rStyle w:val="Hyperlink"/>
                <w:rFonts w:asciiTheme="minorHAnsi" w:hAnsiTheme="minorHAnsi" w:cstheme="minorHAnsi"/>
                <w:sz w:val="20"/>
                <w:szCs w:val="20"/>
              </w:rPr>
            </w:pPr>
            <w:hyperlink r:id="rId149" w:tooltip="https://solarquarter.com/2025/08/20/oman-and-south-korea-strengthen-energy-cooperation-push-forward-green-hydrogen-projects-in-line-with-vision-2040-and-net-zero-2050-goals/" w:history="1">
              <w:proofErr w:type="spellStart"/>
              <w:r w:rsidRPr="006F256E">
                <w:rPr>
                  <w:rStyle w:val="Hyperlink"/>
                  <w:sz w:val="20"/>
                  <w:szCs w:val="20"/>
                </w:rPr>
                <w:t>solarquarter</w:t>
              </w:r>
              <w:proofErr w:type="spellEnd"/>
            </w:hyperlink>
          </w:p>
        </w:tc>
      </w:tr>
      <w:tr w:rsidR="00DC34FA" w:rsidRPr="004E5342" w14:paraId="4F094213" w14:textId="77777777" w:rsidTr="00BD6CF7">
        <w:trPr>
          <w:trHeight w:val="353"/>
        </w:trPr>
        <w:tc>
          <w:tcPr>
            <w:tcW w:w="15246" w:type="dxa"/>
            <w:gridSpan w:val="4"/>
            <w:tcMar>
              <w:top w:w="29" w:type="dxa"/>
              <w:left w:w="115" w:type="dxa"/>
              <w:bottom w:w="29" w:type="dxa"/>
              <w:right w:w="115" w:type="dxa"/>
            </w:tcMar>
          </w:tcPr>
          <w:p w14:paraId="08A22244" w14:textId="6344D4B8" w:rsidR="00DC34FA" w:rsidRPr="004E5342" w:rsidRDefault="00DC34FA" w:rsidP="00DC34FA">
            <w:pPr>
              <w:spacing w:after="0"/>
              <w:rPr>
                <w:rFonts w:ascii="Arial Narrow" w:hAnsi="Arial Narrow"/>
                <w:color w:val="0563C1"/>
                <w:sz w:val="18"/>
                <w:szCs w:val="24"/>
                <w:u w:val="single"/>
              </w:rPr>
            </w:pPr>
            <w:r w:rsidRPr="004E5342">
              <w:rPr>
                <w:rFonts w:ascii="Arial Narrow" w:hAnsi="Arial Narrow" w:cs="Arial"/>
                <w:i/>
                <w:sz w:val="24"/>
                <w:szCs w:val="24"/>
              </w:rPr>
              <w:t xml:space="preserve">Parengė Simonas Narvydas, LR ambasados Jungtinėje Karalystėje antrasis sekretorius, el. paštas </w:t>
            </w:r>
            <w:hyperlink r:id="rId150" w:history="1">
              <w:r w:rsidRPr="004E5342">
                <w:rPr>
                  <w:rStyle w:val="Hyperlink"/>
                  <w:rFonts w:ascii="Arial Narrow" w:hAnsi="Arial Narrow" w:cs="Arial"/>
                  <w:i/>
                  <w:sz w:val="24"/>
                  <w:szCs w:val="24"/>
                </w:rPr>
                <w:t>simonas.narvydas@urm.lt</w:t>
              </w:r>
            </w:hyperlink>
            <w:r w:rsidRPr="004E5342">
              <w:rPr>
                <w:rFonts w:ascii="Arial Narrow" w:hAnsi="Arial Narrow" w:cs="Arial"/>
                <w:i/>
                <w:sz w:val="24"/>
                <w:szCs w:val="24"/>
              </w:rPr>
              <w:t xml:space="preserve"> </w:t>
            </w:r>
          </w:p>
        </w:tc>
      </w:tr>
      <w:bookmarkEnd w:id="0"/>
    </w:tbl>
    <w:p w14:paraId="6D8FC509" w14:textId="0B7D3D94" w:rsidR="00BF43FA" w:rsidRPr="004E5342" w:rsidRDefault="00BF43FA" w:rsidP="00270E9A">
      <w:pPr>
        <w:spacing w:after="0"/>
      </w:pPr>
    </w:p>
    <w:sectPr w:rsidR="00BF43FA" w:rsidRPr="004E5342" w:rsidSect="00F853A4">
      <w:headerReference w:type="first" r:id="rId151"/>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DC59" w14:textId="77777777" w:rsidR="00225257" w:rsidRPr="00DE7871" w:rsidRDefault="00225257" w:rsidP="002C106C">
      <w:pPr>
        <w:spacing w:after="0" w:line="240" w:lineRule="auto"/>
      </w:pPr>
      <w:r w:rsidRPr="00DE7871">
        <w:separator/>
      </w:r>
    </w:p>
  </w:endnote>
  <w:endnote w:type="continuationSeparator" w:id="0">
    <w:p w14:paraId="125B78BF" w14:textId="77777777" w:rsidR="00225257" w:rsidRPr="00DE7871" w:rsidRDefault="00225257" w:rsidP="002C106C">
      <w:pPr>
        <w:spacing w:after="0" w:line="240" w:lineRule="auto"/>
      </w:pPr>
      <w:r w:rsidRPr="00D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E2CD" w14:textId="77777777" w:rsidR="00225257" w:rsidRPr="00DE7871" w:rsidRDefault="00225257" w:rsidP="002C106C">
      <w:pPr>
        <w:spacing w:after="0" w:line="240" w:lineRule="auto"/>
      </w:pPr>
      <w:r w:rsidRPr="00DE7871">
        <w:separator/>
      </w:r>
    </w:p>
  </w:footnote>
  <w:footnote w:type="continuationSeparator" w:id="0">
    <w:p w14:paraId="3A910751" w14:textId="77777777" w:rsidR="00225257" w:rsidRPr="00DE7871" w:rsidRDefault="00225257" w:rsidP="002C106C">
      <w:pPr>
        <w:spacing w:after="0" w:line="240" w:lineRule="auto"/>
      </w:pPr>
      <w:r w:rsidRPr="00D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303481CE" w:rsidR="005E0653" w:rsidRPr="00DE7871" w:rsidRDefault="005E0653" w:rsidP="00D80C35">
    <w:pPr>
      <w:spacing w:after="0" w:line="240" w:lineRule="auto"/>
      <w:jc w:val="center"/>
      <w:rPr>
        <w:rFonts w:ascii="Arial Narrow" w:hAnsi="Arial Narrow" w:cs="Arial"/>
        <w:sz w:val="24"/>
        <w:szCs w:val="24"/>
      </w:rPr>
    </w:pPr>
    <w:r w:rsidRPr="00DE7871">
      <w:rPr>
        <w:rFonts w:ascii="Arial Narrow" w:hAnsi="Arial Narrow" w:cs="Arial"/>
        <w:sz w:val="24"/>
        <w:szCs w:val="24"/>
      </w:rPr>
      <w:t>202</w:t>
    </w:r>
    <w:r w:rsidR="00677042">
      <w:rPr>
        <w:rFonts w:ascii="Arial Narrow" w:hAnsi="Arial Narrow" w:cs="Arial"/>
        <w:sz w:val="24"/>
        <w:szCs w:val="24"/>
      </w:rPr>
      <w:t>5</w:t>
    </w:r>
    <w:r w:rsidRPr="00DE7871">
      <w:rPr>
        <w:rFonts w:ascii="Arial Narrow" w:hAnsi="Arial Narrow" w:cs="Arial"/>
        <w:sz w:val="24"/>
        <w:szCs w:val="24"/>
      </w:rPr>
      <w:t xml:space="preserve"> M.</w:t>
    </w:r>
    <w:r w:rsidR="00677042">
      <w:rPr>
        <w:rFonts w:ascii="Arial Narrow" w:hAnsi="Arial Narrow" w:cs="Arial"/>
        <w:sz w:val="24"/>
        <w:szCs w:val="24"/>
      </w:rPr>
      <w:t xml:space="preserve"> </w:t>
    </w:r>
    <w:r w:rsidR="00216913">
      <w:rPr>
        <w:rFonts w:ascii="Arial Narrow" w:hAnsi="Arial Narrow" w:cs="Arial"/>
        <w:sz w:val="24"/>
        <w:szCs w:val="24"/>
      </w:rPr>
      <w:t>R</w:t>
    </w:r>
    <w:r w:rsidR="00A325D8">
      <w:rPr>
        <w:rFonts w:ascii="Arial Narrow" w:hAnsi="Arial Narrow" w:cs="Arial"/>
        <w:sz w:val="24"/>
        <w:szCs w:val="24"/>
      </w:rPr>
      <w:t>U</w:t>
    </w:r>
    <w:r w:rsidR="00216913">
      <w:rPr>
        <w:rFonts w:ascii="Arial Narrow" w:hAnsi="Arial Narrow" w:cs="Arial"/>
        <w:sz w:val="24"/>
        <w:szCs w:val="24"/>
      </w:rPr>
      <w:t>GPJŪČIO</w:t>
    </w:r>
    <w:r w:rsidR="00677042">
      <w:rPr>
        <w:rFonts w:ascii="Arial Narrow" w:hAnsi="Arial Narrow" w:cs="Arial"/>
        <w:sz w:val="24"/>
        <w:szCs w:val="24"/>
      </w:rPr>
      <w:t xml:space="preserve"> </w:t>
    </w:r>
    <w:r w:rsidRPr="00DE7871">
      <w:rPr>
        <w:rFonts w:ascii="Arial Narrow" w:hAnsi="Arial Narrow" w:cs="Arial"/>
        <w:sz w:val="24"/>
        <w:szCs w:val="24"/>
      </w:rPr>
      <w:t>MĖN. AKTUALIOS EKONOMINĖS INFORMACIJOS SUVESTINĖ</w:t>
    </w:r>
  </w:p>
  <w:p w14:paraId="72FA333B" w14:textId="77777777" w:rsidR="005E0653" w:rsidRPr="00DE7871" w:rsidRDefault="005E0653">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6D5"/>
    <w:multiLevelType w:val="hybridMultilevel"/>
    <w:tmpl w:val="A21CB84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378C6"/>
    <w:multiLevelType w:val="hybridMultilevel"/>
    <w:tmpl w:val="47526514"/>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77CA8"/>
    <w:multiLevelType w:val="hybridMultilevel"/>
    <w:tmpl w:val="0FB8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8398E"/>
    <w:multiLevelType w:val="hybridMultilevel"/>
    <w:tmpl w:val="93222DD8"/>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839C7"/>
    <w:multiLevelType w:val="hybridMultilevel"/>
    <w:tmpl w:val="A45E4290"/>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9780D"/>
    <w:multiLevelType w:val="hybridMultilevel"/>
    <w:tmpl w:val="C19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91D76"/>
    <w:multiLevelType w:val="hybridMultilevel"/>
    <w:tmpl w:val="F890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41019"/>
    <w:multiLevelType w:val="hybridMultilevel"/>
    <w:tmpl w:val="8196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BD7678"/>
    <w:multiLevelType w:val="hybridMultilevel"/>
    <w:tmpl w:val="D336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B22E9"/>
    <w:multiLevelType w:val="hybridMultilevel"/>
    <w:tmpl w:val="846A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52521"/>
    <w:multiLevelType w:val="multilevel"/>
    <w:tmpl w:val="1B5C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86ADF"/>
    <w:multiLevelType w:val="hybridMultilevel"/>
    <w:tmpl w:val="6A8CD528"/>
    <w:lvl w:ilvl="0" w:tplc="A70CFB1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C0B14"/>
    <w:multiLevelType w:val="multilevel"/>
    <w:tmpl w:val="4A18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BB2CFB"/>
    <w:multiLevelType w:val="hybridMultilevel"/>
    <w:tmpl w:val="BAA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9B5D3C"/>
    <w:multiLevelType w:val="hybridMultilevel"/>
    <w:tmpl w:val="35C059D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9F69DF"/>
    <w:multiLevelType w:val="multilevel"/>
    <w:tmpl w:val="9E2C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56043">
    <w:abstractNumId w:val="12"/>
  </w:num>
  <w:num w:numId="2" w16cid:durableId="1318416648">
    <w:abstractNumId w:val="0"/>
  </w:num>
  <w:num w:numId="3" w16cid:durableId="782572245">
    <w:abstractNumId w:val="4"/>
  </w:num>
  <w:num w:numId="4" w16cid:durableId="1021586714">
    <w:abstractNumId w:val="14"/>
  </w:num>
  <w:num w:numId="5" w16cid:durableId="1426027362">
    <w:abstractNumId w:val="11"/>
  </w:num>
  <w:num w:numId="6" w16cid:durableId="581834640">
    <w:abstractNumId w:val="3"/>
  </w:num>
  <w:num w:numId="7" w16cid:durableId="1605572999">
    <w:abstractNumId w:val="1"/>
  </w:num>
  <w:num w:numId="8" w16cid:durableId="1609854820">
    <w:abstractNumId w:val="10"/>
  </w:num>
  <w:num w:numId="9" w16cid:durableId="360514559">
    <w:abstractNumId w:val="15"/>
  </w:num>
  <w:num w:numId="10" w16cid:durableId="124009600">
    <w:abstractNumId w:val="6"/>
  </w:num>
  <w:num w:numId="11" w16cid:durableId="1546335496">
    <w:abstractNumId w:val="8"/>
  </w:num>
  <w:num w:numId="12" w16cid:durableId="772167303">
    <w:abstractNumId w:val="9"/>
  </w:num>
  <w:num w:numId="13" w16cid:durableId="1679767782">
    <w:abstractNumId w:val="2"/>
  </w:num>
  <w:num w:numId="14" w16cid:durableId="2051684447">
    <w:abstractNumId w:val="13"/>
  </w:num>
  <w:num w:numId="15" w16cid:durableId="561714707">
    <w:abstractNumId w:val="5"/>
  </w:num>
  <w:num w:numId="16" w16cid:durableId="15495283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3D"/>
    <w:rsid w:val="000001A8"/>
    <w:rsid w:val="000007F3"/>
    <w:rsid w:val="00001AE0"/>
    <w:rsid w:val="000028BE"/>
    <w:rsid w:val="000028F9"/>
    <w:rsid w:val="000030C2"/>
    <w:rsid w:val="00003F34"/>
    <w:rsid w:val="00004FC8"/>
    <w:rsid w:val="00006928"/>
    <w:rsid w:val="00010136"/>
    <w:rsid w:val="000116BD"/>
    <w:rsid w:val="0001250C"/>
    <w:rsid w:val="000127D3"/>
    <w:rsid w:val="00013DAE"/>
    <w:rsid w:val="000140A7"/>
    <w:rsid w:val="00017546"/>
    <w:rsid w:val="000200B3"/>
    <w:rsid w:val="00024B24"/>
    <w:rsid w:val="00025C3B"/>
    <w:rsid w:val="000268CD"/>
    <w:rsid w:val="000271FC"/>
    <w:rsid w:val="000309EE"/>
    <w:rsid w:val="00031AB0"/>
    <w:rsid w:val="00032306"/>
    <w:rsid w:val="00032D52"/>
    <w:rsid w:val="0003491C"/>
    <w:rsid w:val="00034C25"/>
    <w:rsid w:val="00035248"/>
    <w:rsid w:val="00035C0F"/>
    <w:rsid w:val="000364EF"/>
    <w:rsid w:val="0003678F"/>
    <w:rsid w:val="00036A15"/>
    <w:rsid w:val="0003770C"/>
    <w:rsid w:val="00042DCA"/>
    <w:rsid w:val="00043ED5"/>
    <w:rsid w:val="0005145A"/>
    <w:rsid w:val="000522FE"/>
    <w:rsid w:val="0005246A"/>
    <w:rsid w:val="00053431"/>
    <w:rsid w:val="000534FA"/>
    <w:rsid w:val="0005471E"/>
    <w:rsid w:val="000549D1"/>
    <w:rsid w:val="00054FE5"/>
    <w:rsid w:val="00056A79"/>
    <w:rsid w:val="0005753E"/>
    <w:rsid w:val="00057857"/>
    <w:rsid w:val="000579E4"/>
    <w:rsid w:val="000608C2"/>
    <w:rsid w:val="00060AF9"/>
    <w:rsid w:val="000649CB"/>
    <w:rsid w:val="00064F96"/>
    <w:rsid w:val="000671B5"/>
    <w:rsid w:val="00073D74"/>
    <w:rsid w:val="0007412E"/>
    <w:rsid w:val="00074BDE"/>
    <w:rsid w:val="00074D5C"/>
    <w:rsid w:val="0007528F"/>
    <w:rsid w:val="00075EA9"/>
    <w:rsid w:val="00081B82"/>
    <w:rsid w:val="00082305"/>
    <w:rsid w:val="00082ED3"/>
    <w:rsid w:val="000838D0"/>
    <w:rsid w:val="000852D0"/>
    <w:rsid w:val="00085B71"/>
    <w:rsid w:val="00087E4D"/>
    <w:rsid w:val="00091740"/>
    <w:rsid w:val="0009191A"/>
    <w:rsid w:val="00091C12"/>
    <w:rsid w:val="00093DE6"/>
    <w:rsid w:val="00094632"/>
    <w:rsid w:val="00094962"/>
    <w:rsid w:val="00094B9D"/>
    <w:rsid w:val="00094CF7"/>
    <w:rsid w:val="00095223"/>
    <w:rsid w:val="00096F41"/>
    <w:rsid w:val="000A06B5"/>
    <w:rsid w:val="000A2299"/>
    <w:rsid w:val="000A2EF6"/>
    <w:rsid w:val="000A31CE"/>
    <w:rsid w:val="000A42CA"/>
    <w:rsid w:val="000A50A0"/>
    <w:rsid w:val="000A5B76"/>
    <w:rsid w:val="000B0D09"/>
    <w:rsid w:val="000B1478"/>
    <w:rsid w:val="000B1B36"/>
    <w:rsid w:val="000B1B3A"/>
    <w:rsid w:val="000B46DE"/>
    <w:rsid w:val="000B4873"/>
    <w:rsid w:val="000B4A94"/>
    <w:rsid w:val="000B61A7"/>
    <w:rsid w:val="000B66B1"/>
    <w:rsid w:val="000B796E"/>
    <w:rsid w:val="000C1AC3"/>
    <w:rsid w:val="000C1B82"/>
    <w:rsid w:val="000C23D5"/>
    <w:rsid w:val="000C249D"/>
    <w:rsid w:val="000C2CD7"/>
    <w:rsid w:val="000C31C8"/>
    <w:rsid w:val="000C4112"/>
    <w:rsid w:val="000C4A27"/>
    <w:rsid w:val="000D444C"/>
    <w:rsid w:val="000D4A58"/>
    <w:rsid w:val="000D5830"/>
    <w:rsid w:val="000D59D9"/>
    <w:rsid w:val="000D5AAC"/>
    <w:rsid w:val="000E35BB"/>
    <w:rsid w:val="000E515B"/>
    <w:rsid w:val="000E529F"/>
    <w:rsid w:val="000E54A4"/>
    <w:rsid w:val="000E69E6"/>
    <w:rsid w:val="000E6F24"/>
    <w:rsid w:val="000E6FCF"/>
    <w:rsid w:val="000E7625"/>
    <w:rsid w:val="000F1331"/>
    <w:rsid w:val="000F1D5F"/>
    <w:rsid w:val="000F2562"/>
    <w:rsid w:val="000F257F"/>
    <w:rsid w:val="000F39C6"/>
    <w:rsid w:val="000F5106"/>
    <w:rsid w:val="0010072D"/>
    <w:rsid w:val="00100C1E"/>
    <w:rsid w:val="0010342D"/>
    <w:rsid w:val="00105B44"/>
    <w:rsid w:val="00106708"/>
    <w:rsid w:val="0010771A"/>
    <w:rsid w:val="00107FDF"/>
    <w:rsid w:val="0011032D"/>
    <w:rsid w:val="0011240C"/>
    <w:rsid w:val="00113B07"/>
    <w:rsid w:val="00115A3B"/>
    <w:rsid w:val="00117793"/>
    <w:rsid w:val="00121C74"/>
    <w:rsid w:val="001236F2"/>
    <w:rsid w:val="001237DF"/>
    <w:rsid w:val="00123DF0"/>
    <w:rsid w:val="0012445D"/>
    <w:rsid w:val="00125DC1"/>
    <w:rsid w:val="00131284"/>
    <w:rsid w:val="00131C78"/>
    <w:rsid w:val="001324AE"/>
    <w:rsid w:val="001332DD"/>
    <w:rsid w:val="00133360"/>
    <w:rsid w:val="00133E08"/>
    <w:rsid w:val="0013508E"/>
    <w:rsid w:val="00135562"/>
    <w:rsid w:val="001359A8"/>
    <w:rsid w:val="00136AA4"/>
    <w:rsid w:val="00140DE8"/>
    <w:rsid w:val="00144096"/>
    <w:rsid w:val="001441EC"/>
    <w:rsid w:val="00144DB6"/>
    <w:rsid w:val="0014578F"/>
    <w:rsid w:val="0014633A"/>
    <w:rsid w:val="0014649C"/>
    <w:rsid w:val="00146E06"/>
    <w:rsid w:val="00146FC8"/>
    <w:rsid w:val="0014704C"/>
    <w:rsid w:val="001471BA"/>
    <w:rsid w:val="001472A9"/>
    <w:rsid w:val="00147759"/>
    <w:rsid w:val="00147AF1"/>
    <w:rsid w:val="001506EE"/>
    <w:rsid w:val="00154AC5"/>
    <w:rsid w:val="00154C83"/>
    <w:rsid w:val="00157F5B"/>
    <w:rsid w:val="00160044"/>
    <w:rsid w:val="001623E9"/>
    <w:rsid w:val="00162EF3"/>
    <w:rsid w:val="00163A5D"/>
    <w:rsid w:val="00163F49"/>
    <w:rsid w:val="00166527"/>
    <w:rsid w:val="00167EAE"/>
    <w:rsid w:val="00170D3D"/>
    <w:rsid w:val="00171FD9"/>
    <w:rsid w:val="001742DF"/>
    <w:rsid w:val="001759F1"/>
    <w:rsid w:val="00177083"/>
    <w:rsid w:val="00177BB0"/>
    <w:rsid w:val="0018042D"/>
    <w:rsid w:val="00181014"/>
    <w:rsid w:val="00181470"/>
    <w:rsid w:val="00181BD4"/>
    <w:rsid w:val="00182072"/>
    <w:rsid w:val="00182191"/>
    <w:rsid w:val="001825CA"/>
    <w:rsid w:val="00183160"/>
    <w:rsid w:val="001832FD"/>
    <w:rsid w:val="00185539"/>
    <w:rsid w:val="00185669"/>
    <w:rsid w:val="0018601E"/>
    <w:rsid w:val="00186EAE"/>
    <w:rsid w:val="001873FA"/>
    <w:rsid w:val="00187497"/>
    <w:rsid w:val="00187B0A"/>
    <w:rsid w:val="00190849"/>
    <w:rsid w:val="0019155A"/>
    <w:rsid w:val="00191E1A"/>
    <w:rsid w:val="00192437"/>
    <w:rsid w:val="0019394E"/>
    <w:rsid w:val="00194FF4"/>
    <w:rsid w:val="00195C10"/>
    <w:rsid w:val="00195D2D"/>
    <w:rsid w:val="00195F4F"/>
    <w:rsid w:val="00197FB7"/>
    <w:rsid w:val="001A067E"/>
    <w:rsid w:val="001A1C4E"/>
    <w:rsid w:val="001A3108"/>
    <w:rsid w:val="001A3C43"/>
    <w:rsid w:val="001A41DE"/>
    <w:rsid w:val="001A50E7"/>
    <w:rsid w:val="001A62E4"/>
    <w:rsid w:val="001A6D3F"/>
    <w:rsid w:val="001A7EF7"/>
    <w:rsid w:val="001B0A50"/>
    <w:rsid w:val="001B2862"/>
    <w:rsid w:val="001B4717"/>
    <w:rsid w:val="001B4C86"/>
    <w:rsid w:val="001B7048"/>
    <w:rsid w:val="001B7C33"/>
    <w:rsid w:val="001C1D7F"/>
    <w:rsid w:val="001C2C51"/>
    <w:rsid w:val="001C3538"/>
    <w:rsid w:val="001C3957"/>
    <w:rsid w:val="001C74B3"/>
    <w:rsid w:val="001D0FFD"/>
    <w:rsid w:val="001D1095"/>
    <w:rsid w:val="001D19DB"/>
    <w:rsid w:val="001D1DB3"/>
    <w:rsid w:val="001D2B34"/>
    <w:rsid w:val="001D2EF3"/>
    <w:rsid w:val="001D2F25"/>
    <w:rsid w:val="001D4676"/>
    <w:rsid w:val="001D6206"/>
    <w:rsid w:val="001D6565"/>
    <w:rsid w:val="001E0AD4"/>
    <w:rsid w:val="001E1276"/>
    <w:rsid w:val="001E14D2"/>
    <w:rsid w:val="001E2268"/>
    <w:rsid w:val="001E245B"/>
    <w:rsid w:val="001E30E3"/>
    <w:rsid w:val="001E39DC"/>
    <w:rsid w:val="001E3EC6"/>
    <w:rsid w:val="001E3F4F"/>
    <w:rsid w:val="001E5816"/>
    <w:rsid w:val="001E6EB7"/>
    <w:rsid w:val="001E70DB"/>
    <w:rsid w:val="001E7F28"/>
    <w:rsid w:val="001F030F"/>
    <w:rsid w:val="001F1EFB"/>
    <w:rsid w:val="001F30C6"/>
    <w:rsid w:val="001F4D5D"/>
    <w:rsid w:val="001F627B"/>
    <w:rsid w:val="001F7CDE"/>
    <w:rsid w:val="00202E30"/>
    <w:rsid w:val="00206621"/>
    <w:rsid w:val="00211454"/>
    <w:rsid w:val="002134D8"/>
    <w:rsid w:val="00214BFD"/>
    <w:rsid w:val="0021520D"/>
    <w:rsid w:val="0021566B"/>
    <w:rsid w:val="002165B8"/>
    <w:rsid w:val="00216913"/>
    <w:rsid w:val="00216A05"/>
    <w:rsid w:val="00217199"/>
    <w:rsid w:val="00217522"/>
    <w:rsid w:val="002179C6"/>
    <w:rsid w:val="0022084B"/>
    <w:rsid w:val="00220B50"/>
    <w:rsid w:val="00221A60"/>
    <w:rsid w:val="00222A1A"/>
    <w:rsid w:val="00225257"/>
    <w:rsid w:val="00226DD4"/>
    <w:rsid w:val="002279E1"/>
    <w:rsid w:val="00227FB1"/>
    <w:rsid w:val="00230DDF"/>
    <w:rsid w:val="00231142"/>
    <w:rsid w:val="00232C4B"/>
    <w:rsid w:val="00233610"/>
    <w:rsid w:val="00233688"/>
    <w:rsid w:val="00234150"/>
    <w:rsid w:val="00235253"/>
    <w:rsid w:val="00235C3E"/>
    <w:rsid w:val="00235E6C"/>
    <w:rsid w:val="00237CDC"/>
    <w:rsid w:val="00241FCD"/>
    <w:rsid w:val="002434A3"/>
    <w:rsid w:val="002438CC"/>
    <w:rsid w:val="00243CC6"/>
    <w:rsid w:val="00243F4F"/>
    <w:rsid w:val="0024466C"/>
    <w:rsid w:val="00244833"/>
    <w:rsid w:val="002448DB"/>
    <w:rsid w:val="002452AD"/>
    <w:rsid w:val="002454B6"/>
    <w:rsid w:val="002455CD"/>
    <w:rsid w:val="00250A46"/>
    <w:rsid w:val="002516AE"/>
    <w:rsid w:val="0025538F"/>
    <w:rsid w:val="00255463"/>
    <w:rsid w:val="00256BE9"/>
    <w:rsid w:val="002603BE"/>
    <w:rsid w:val="0026042B"/>
    <w:rsid w:val="002609AA"/>
    <w:rsid w:val="00262138"/>
    <w:rsid w:val="00265520"/>
    <w:rsid w:val="002663F8"/>
    <w:rsid w:val="0026724B"/>
    <w:rsid w:val="002705AC"/>
    <w:rsid w:val="00270E9A"/>
    <w:rsid w:val="002712A7"/>
    <w:rsid w:val="0027324C"/>
    <w:rsid w:val="00273736"/>
    <w:rsid w:val="00273903"/>
    <w:rsid w:val="00273D14"/>
    <w:rsid w:val="00274AD9"/>
    <w:rsid w:val="00280457"/>
    <w:rsid w:val="00281486"/>
    <w:rsid w:val="00281AFA"/>
    <w:rsid w:val="00285386"/>
    <w:rsid w:val="00286411"/>
    <w:rsid w:val="00286B70"/>
    <w:rsid w:val="00291B10"/>
    <w:rsid w:val="0029470C"/>
    <w:rsid w:val="002949AD"/>
    <w:rsid w:val="00295597"/>
    <w:rsid w:val="00295669"/>
    <w:rsid w:val="0029572F"/>
    <w:rsid w:val="00295AFF"/>
    <w:rsid w:val="002967A5"/>
    <w:rsid w:val="002A0DE3"/>
    <w:rsid w:val="002A35AA"/>
    <w:rsid w:val="002A3BFE"/>
    <w:rsid w:val="002A4AC8"/>
    <w:rsid w:val="002A5186"/>
    <w:rsid w:val="002A5DDF"/>
    <w:rsid w:val="002A6E98"/>
    <w:rsid w:val="002A7A9D"/>
    <w:rsid w:val="002B25E2"/>
    <w:rsid w:val="002B3D21"/>
    <w:rsid w:val="002B510A"/>
    <w:rsid w:val="002B614F"/>
    <w:rsid w:val="002B68CA"/>
    <w:rsid w:val="002C013F"/>
    <w:rsid w:val="002C106C"/>
    <w:rsid w:val="002C5E9E"/>
    <w:rsid w:val="002C5FEC"/>
    <w:rsid w:val="002C62A0"/>
    <w:rsid w:val="002C6999"/>
    <w:rsid w:val="002C7716"/>
    <w:rsid w:val="002C7A07"/>
    <w:rsid w:val="002C7AF0"/>
    <w:rsid w:val="002D01D6"/>
    <w:rsid w:val="002D06CF"/>
    <w:rsid w:val="002D0C9F"/>
    <w:rsid w:val="002D16BD"/>
    <w:rsid w:val="002D348C"/>
    <w:rsid w:val="002D35DD"/>
    <w:rsid w:val="002D3B13"/>
    <w:rsid w:val="002D5B2E"/>
    <w:rsid w:val="002D5C1D"/>
    <w:rsid w:val="002D63EE"/>
    <w:rsid w:val="002D6F17"/>
    <w:rsid w:val="002D70F3"/>
    <w:rsid w:val="002D7AA3"/>
    <w:rsid w:val="002D7BDC"/>
    <w:rsid w:val="002E0064"/>
    <w:rsid w:val="002E065D"/>
    <w:rsid w:val="002E09B0"/>
    <w:rsid w:val="002E349A"/>
    <w:rsid w:val="002E4091"/>
    <w:rsid w:val="002E6AAD"/>
    <w:rsid w:val="002E7F90"/>
    <w:rsid w:val="002F030C"/>
    <w:rsid w:val="002F149E"/>
    <w:rsid w:val="002F15AD"/>
    <w:rsid w:val="002F20DE"/>
    <w:rsid w:val="002F30D6"/>
    <w:rsid w:val="002F32FE"/>
    <w:rsid w:val="002F5A9D"/>
    <w:rsid w:val="002F6A8E"/>
    <w:rsid w:val="002F72F0"/>
    <w:rsid w:val="002F770B"/>
    <w:rsid w:val="002F7ECD"/>
    <w:rsid w:val="00300293"/>
    <w:rsid w:val="00300559"/>
    <w:rsid w:val="003006D0"/>
    <w:rsid w:val="00300C85"/>
    <w:rsid w:val="003012C0"/>
    <w:rsid w:val="0030240F"/>
    <w:rsid w:val="00303585"/>
    <w:rsid w:val="00303E2F"/>
    <w:rsid w:val="00303EBD"/>
    <w:rsid w:val="00304D6D"/>
    <w:rsid w:val="00304DDB"/>
    <w:rsid w:val="00305648"/>
    <w:rsid w:val="00306BB7"/>
    <w:rsid w:val="003071D8"/>
    <w:rsid w:val="00307902"/>
    <w:rsid w:val="0031024C"/>
    <w:rsid w:val="003103E1"/>
    <w:rsid w:val="00310507"/>
    <w:rsid w:val="003106A2"/>
    <w:rsid w:val="003108FE"/>
    <w:rsid w:val="003111B9"/>
    <w:rsid w:val="00312562"/>
    <w:rsid w:val="00312E25"/>
    <w:rsid w:val="00312F8D"/>
    <w:rsid w:val="003134C9"/>
    <w:rsid w:val="003136C1"/>
    <w:rsid w:val="00313A7F"/>
    <w:rsid w:val="0031449F"/>
    <w:rsid w:val="00316FC8"/>
    <w:rsid w:val="00321E74"/>
    <w:rsid w:val="00324517"/>
    <w:rsid w:val="003247CF"/>
    <w:rsid w:val="0032494B"/>
    <w:rsid w:val="00324CF5"/>
    <w:rsid w:val="003254CC"/>
    <w:rsid w:val="0032564F"/>
    <w:rsid w:val="003256D9"/>
    <w:rsid w:val="003269CF"/>
    <w:rsid w:val="00330F36"/>
    <w:rsid w:val="00333467"/>
    <w:rsid w:val="00333BDA"/>
    <w:rsid w:val="00333E31"/>
    <w:rsid w:val="00335CA1"/>
    <w:rsid w:val="00335F46"/>
    <w:rsid w:val="00336330"/>
    <w:rsid w:val="0034115A"/>
    <w:rsid w:val="00341B73"/>
    <w:rsid w:val="003424EB"/>
    <w:rsid w:val="00342648"/>
    <w:rsid w:val="00342712"/>
    <w:rsid w:val="0034332A"/>
    <w:rsid w:val="00343DE1"/>
    <w:rsid w:val="003445CC"/>
    <w:rsid w:val="00344AA0"/>
    <w:rsid w:val="00344EBB"/>
    <w:rsid w:val="00345319"/>
    <w:rsid w:val="0034583D"/>
    <w:rsid w:val="00346C7A"/>
    <w:rsid w:val="00347DEA"/>
    <w:rsid w:val="003504DF"/>
    <w:rsid w:val="00351C2B"/>
    <w:rsid w:val="003523E8"/>
    <w:rsid w:val="00354F8D"/>
    <w:rsid w:val="003608E8"/>
    <w:rsid w:val="00360C6B"/>
    <w:rsid w:val="00363123"/>
    <w:rsid w:val="0036487A"/>
    <w:rsid w:val="003656B5"/>
    <w:rsid w:val="003658EC"/>
    <w:rsid w:val="00366E73"/>
    <w:rsid w:val="0036708B"/>
    <w:rsid w:val="00367CAE"/>
    <w:rsid w:val="00373BE6"/>
    <w:rsid w:val="0037437E"/>
    <w:rsid w:val="0037537D"/>
    <w:rsid w:val="003754CE"/>
    <w:rsid w:val="00376DE4"/>
    <w:rsid w:val="003804CD"/>
    <w:rsid w:val="00380F3F"/>
    <w:rsid w:val="00382DFA"/>
    <w:rsid w:val="00383030"/>
    <w:rsid w:val="003835EA"/>
    <w:rsid w:val="00383637"/>
    <w:rsid w:val="00383780"/>
    <w:rsid w:val="0038378C"/>
    <w:rsid w:val="00385D0E"/>
    <w:rsid w:val="00385E76"/>
    <w:rsid w:val="00387F7E"/>
    <w:rsid w:val="003908F0"/>
    <w:rsid w:val="00390FAE"/>
    <w:rsid w:val="00392485"/>
    <w:rsid w:val="00392FA9"/>
    <w:rsid w:val="0039301E"/>
    <w:rsid w:val="00393D66"/>
    <w:rsid w:val="003941AD"/>
    <w:rsid w:val="003968D2"/>
    <w:rsid w:val="003979DA"/>
    <w:rsid w:val="003A0352"/>
    <w:rsid w:val="003A17FC"/>
    <w:rsid w:val="003A2399"/>
    <w:rsid w:val="003A2CB7"/>
    <w:rsid w:val="003A4244"/>
    <w:rsid w:val="003A5339"/>
    <w:rsid w:val="003A6057"/>
    <w:rsid w:val="003A6C66"/>
    <w:rsid w:val="003A7080"/>
    <w:rsid w:val="003A7768"/>
    <w:rsid w:val="003B0147"/>
    <w:rsid w:val="003B081E"/>
    <w:rsid w:val="003B1B1F"/>
    <w:rsid w:val="003B4160"/>
    <w:rsid w:val="003B5B6B"/>
    <w:rsid w:val="003B689C"/>
    <w:rsid w:val="003B6A98"/>
    <w:rsid w:val="003B6CE8"/>
    <w:rsid w:val="003B7755"/>
    <w:rsid w:val="003C20CE"/>
    <w:rsid w:val="003C316A"/>
    <w:rsid w:val="003C3CAC"/>
    <w:rsid w:val="003C49DF"/>
    <w:rsid w:val="003C5C51"/>
    <w:rsid w:val="003C7F8D"/>
    <w:rsid w:val="003D012D"/>
    <w:rsid w:val="003D0181"/>
    <w:rsid w:val="003D0273"/>
    <w:rsid w:val="003D0D5D"/>
    <w:rsid w:val="003D121C"/>
    <w:rsid w:val="003D1D7C"/>
    <w:rsid w:val="003D238B"/>
    <w:rsid w:val="003D2655"/>
    <w:rsid w:val="003D3076"/>
    <w:rsid w:val="003D4681"/>
    <w:rsid w:val="003D4A27"/>
    <w:rsid w:val="003D4B1D"/>
    <w:rsid w:val="003D63AE"/>
    <w:rsid w:val="003D6468"/>
    <w:rsid w:val="003E05B9"/>
    <w:rsid w:val="003E1B0F"/>
    <w:rsid w:val="003E2B14"/>
    <w:rsid w:val="003E3908"/>
    <w:rsid w:val="003E5018"/>
    <w:rsid w:val="003E50CC"/>
    <w:rsid w:val="003E6802"/>
    <w:rsid w:val="003E725A"/>
    <w:rsid w:val="003F0C39"/>
    <w:rsid w:val="003F0E0C"/>
    <w:rsid w:val="003F1361"/>
    <w:rsid w:val="003F329F"/>
    <w:rsid w:val="003F479C"/>
    <w:rsid w:val="003F4AC5"/>
    <w:rsid w:val="003F4F4C"/>
    <w:rsid w:val="003F5F20"/>
    <w:rsid w:val="00400A38"/>
    <w:rsid w:val="0040111E"/>
    <w:rsid w:val="00401ACF"/>
    <w:rsid w:val="00403235"/>
    <w:rsid w:val="00403885"/>
    <w:rsid w:val="00403D7F"/>
    <w:rsid w:val="00406ECF"/>
    <w:rsid w:val="00407C50"/>
    <w:rsid w:val="00410C1E"/>
    <w:rsid w:val="00413109"/>
    <w:rsid w:val="00413622"/>
    <w:rsid w:val="004136D7"/>
    <w:rsid w:val="00414457"/>
    <w:rsid w:val="00415A50"/>
    <w:rsid w:val="0041623B"/>
    <w:rsid w:val="00416D2E"/>
    <w:rsid w:val="00417167"/>
    <w:rsid w:val="00417ADA"/>
    <w:rsid w:val="0042015E"/>
    <w:rsid w:val="00420664"/>
    <w:rsid w:val="00421968"/>
    <w:rsid w:val="0042224B"/>
    <w:rsid w:val="00422C74"/>
    <w:rsid w:val="00423221"/>
    <w:rsid w:val="004234B2"/>
    <w:rsid w:val="004235D3"/>
    <w:rsid w:val="0042434B"/>
    <w:rsid w:val="00427CB8"/>
    <w:rsid w:val="00427F64"/>
    <w:rsid w:val="00430C63"/>
    <w:rsid w:val="00430E15"/>
    <w:rsid w:val="00433055"/>
    <w:rsid w:val="00433D78"/>
    <w:rsid w:val="00435867"/>
    <w:rsid w:val="00435BAF"/>
    <w:rsid w:val="00435FCB"/>
    <w:rsid w:val="00436FD8"/>
    <w:rsid w:val="00441782"/>
    <w:rsid w:val="004419CF"/>
    <w:rsid w:val="00441D18"/>
    <w:rsid w:val="0044418B"/>
    <w:rsid w:val="004451F9"/>
    <w:rsid w:val="00445CD0"/>
    <w:rsid w:val="0044623E"/>
    <w:rsid w:val="0044759E"/>
    <w:rsid w:val="00447B9A"/>
    <w:rsid w:val="004503D4"/>
    <w:rsid w:val="00452894"/>
    <w:rsid w:val="0045436D"/>
    <w:rsid w:val="0045510D"/>
    <w:rsid w:val="00455553"/>
    <w:rsid w:val="004559F2"/>
    <w:rsid w:val="00457983"/>
    <w:rsid w:val="0046073F"/>
    <w:rsid w:val="00460DFA"/>
    <w:rsid w:val="00461139"/>
    <w:rsid w:val="00461444"/>
    <w:rsid w:val="00461DD3"/>
    <w:rsid w:val="00461DEF"/>
    <w:rsid w:val="004621A3"/>
    <w:rsid w:val="00463826"/>
    <w:rsid w:val="0046566F"/>
    <w:rsid w:val="004700A2"/>
    <w:rsid w:val="0047165C"/>
    <w:rsid w:val="00471E58"/>
    <w:rsid w:val="00473942"/>
    <w:rsid w:val="004749D8"/>
    <w:rsid w:val="00475D5E"/>
    <w:rsid w:val="004766AB"/>
    <w:rsid w:val="004769C6"/>
    <w:rsid w:val="00477ADB"/>
    <w:rsid w:val="00480F66"/>
    <w:rsid w:val="004813D3"/>
    <w:rsid w:val="004825E9"/>
    <w:rsid w:val="004835E7"/>
    <w:rsid w:val="00483751"/>
    <w:rsid w:val="00485623"/>
    <w:rsid w:val="00485BB2"/>
    <w:rsid w:val="004901DE"/>
    <w:rsid w:val="00490373"/>
    <w:rsid w:val="00490617"/>
    <w:rsid w:val="00491F96"/>
    <w:rsid w:val="0049243D"/>
    <w:rsid w:val="0049292A"/>
    <w:rsid w:val="004929B6"/>
    <w:rsid w:val="00494551"/>
    <w:rsid w:val="00494D0B"/>
    <w:rsid w:val="004950D3"/>
    <w:rsid w:val="004A2804"/>
    <w:rsid w:val="004A4D5C"/>
    <w:rsid w:val="004A52E6"/>
    <w:rsid w:val="004A5535"/>
    <w:rsid w:val="004A667C"/>
    <w:rsid w:val="004A76BC"/>
    <w:rsid w:val="004A77E1"/>
    <w:rsid w:val="004B3D1E"/>
    <w:rsid w:val="004B4139"/>
    <w:rsid w:val="004B6A70"/>
    <w:rsid w:val="004B6D29"/>
    <w:rsid w:val="004B6EA1"/>
    <w:rsid w:val="004C0FC2"/>
    <w:rsid w:val="004C24D9"/>
    <w:rsid w:val="004C271B"/>
    <w:rsid w:val="004C2E97"/>
    <w:rsid w:val="004C2FDA"/>
    <w:rsid w:val="004C34A8"/>
    <w:rsid w:val="004C3C7A"/>
    <w:rsid w:val="004C480A"/>
    <w:rsid w:val="004C597A"/>
    <w:rsid w:val="004C6F10"/>
    <w:rsid w:val="004D28D9"/>
    <w:rsid w:val="004D4766"/>
    <w:rsid w:val="004D4800"/>
    <w:rsid w:val="004D7BF4"/>
    <w:rsid w:val="004E0F0C"/>
    <w:rsid w:val="004E331E"/>
    <w:rsid w:val="004E5342"/>
    <w:rsid w:val="004E5E68"/>
    <w:rsid w:val="004F31E7"/>
    <w:rsid w:val="004F3329"/>
    <w:rsid w:val="004F3C39"/>
    <w:rsid w:val="00500E50"/>
    <w:rsid w:val="00500F80"/>
    <w:rsid w:val="0050405F"/>
    <w:rsid w:val="0050493B"/>
    <w:rsid w:val="00504DFF"/>
    <w:rsid w:val="0050550A"/>
    <w:rsid w:val="005076D1"/>
    <w:rsid w:val="00507B40"/>
    <w:rsid w:val="00511255"/>
    <w:rsid w:val="00513ABD"/>
    <w:rsid w:val="00514881"/>
    <w:rsid w:val="00514D8D"/>
    <w:rsid w:val="0051559D"/>
    <w:rsid w:val="00516222"/>
    <w:rsid w:val="0051742F"/>
    <w:rsid w:val="00517604"/>
    <w:rsid w:val="005207BB"/>
    <w:rsid w:val="00520B83"/>
    <w:rsid w:val="00521525"/>
    <w:rsid w:val="00522329"/>
    <w:rsid w:val="00522358"/>
    <w:rsid w:val="00523214"/>
    <w:rsid w:val="005243C4"/>
    <w:rsid w:val="00524DDF"/>
    <w:rsid w:val="005261F6"/>
    <w:rsid w:val="00527467"/>
    <w:rsid w:val="00531B5F"/>
    <w:rsid w:val="00533FD4"/>
    <w:rsid w:val="005348A0"/>
    <w:rsid w:val="00536489"/>
    <w:rsid w:val="00537534"/>
    <w:rsid w:val="00537AF2"/>
    <w:rsid w:val="0054019E"/>
    <w:rsid w:val="00540D6D"/>
    <w:rsid w:val="005410A5"/>
    <w:rsid w:val="00541B8F"/>
    <w:rsid w:val="00543D38"/>
    <w:rsid w:val="0054460C"/>
    <w:rsid w:val="00546602"/>
    <w:rsid w:val="00551A73"/>
    <w:rsid w:val="0055256C"/>
    <w:rsid w:val="00553543"/>
    <w:rsid w:val="0055605A"/>
    <w:rsid w:val="00557835"/>
    <w:rsid w:val="005602BF"/>
    <w:rsid w:val="00560B5F"/>
    <w:rsid w:val="00561D70"/>
    <w:rsid w:val="0056208D"/>
    <w:rsid w:val="00562432"/>
    <w:rsid w:val="00564226"/>
    <w:rsid w:val="00564370"/>
    <w:rsid w:val="00564CC6"/>
    <w:rsid w:val="00565455"/>
    <w:rsid w:val="00565DEC"/>
    <w:rsid w:val="005677EC"/>
    <w:rsid w:val="00571ECE"/>
    <w:rsid w:val="0057219E"/>
    <w:rsid w:val="0057442D"/>
    <w:rsid w:val="00576DD0"/>
    <w:rsid w:val="00577273"/>
    <w:rsid w:val="00580058"/>
    <w:rsid w:val="005809C8"/>
    <w:rsid w:val="00580D75"/>
    <w:rsid w:val="00585454"/>
    <w:rsid w:val="0058564C"/>
    <w:rsid w:val="005859AF"/>
    <w:rsid w:val="00586452"/>
    <w:rsid w:val="005874AF"/>
    <w:rsid w:val="005902E5"/>
    <w:rsid w:val="00590868"/>
    <w:rsid w:val="0059139E"/>
    <w:rsid w:val="00591846"/>
    <w:rsid w:val="005935FB"/>
    <w:rsid w:val="005938C2"/>
    <w:rsid w:val="005944FD"/>
    <w:rsid w:val="005975A7"/>
    <w:rsid w:val="005A32BA"/>
    <w:rsid w:val="005A3370"/>
    <w:rsid w:val="005A433D"/>
    <w:rsid w:val="005A6785"/>
    <w:rsid w:val="005B0799"/>
    <w:rsid w:val="005B2E43"/>
    <w:rsid w:val="005B6B7F"/>
    <w:rsid w:val="005B73ED"/>
    <w:rsid w:val="005B7F31"/>
    <w:rsid w:val="005C1344"/>
    <w:rsid w:val="005C3741"/>
    <w:rsid w:val="005C47E7"/>
    <w:rsid w:val="005C4A79"/>
    <w:rsid w:val="005C7236"/>
    <w:rsid w:val="005C72E3"/>
    <w:rsid w:val="005D0078"/>
    <w:rsid w:val="005D0424"/>
    <w:rsid w:val="005D108F"/>
    <w:rsid w:val="005D2B61"/>
    <w:rsid w:val="005D3F31"/>
    <w:rsid w:val="005D4072"/>
    <w:rsid w:val="005D52DF"/>
    <w:rsid w:val="005D5C04"/>
    <w:rsid w:val="005D5C8E"/>
    <w:rsid w:val="005D5E89"/>
    <w:rsid w:val="005D6128"/>
    <w:rsid w:val="005D655D"/>
    <w:rsid w:val="005D73D0"/>
    <w:rsid w:val="005D7505"/>
    <w:rsid w:val="005D7F8B"/>
    <w:rsid w:val="005E0653"/>
    <w:rsid w:val="005E0CE6"/>
    <w:rsid w:val="005E1730"/>
    <w:rsid w:val="005E2002"/>
    <w:rsid w:val="005E4353"/>
    <w:rsid w:val="005E61EE"/>
    <w:rsid w:val="005E7A3F"/>
    <w:rsid w:val="005E7D75"/>
    <w:rsid w:val="005E7F7D"/>
    <w:rsid w:val="005F0C47"/>
    <w:rsid w:val="005F2B09"/>
    <w:rsid w:val="005F2E46"/>
    <w:rsid w:val="005F3253"/>
    <w:rsid w:val="005F3DB7"/>
    <w:rsid w:val="005F4C52"/>
    <w:rsid w:val="005F7EA4"/>
    <w:rsid w:val="00600046"/>
    <w:rsid w:val="006017AB"/>
    <w:rsid w:val="00601898"/>
    <w:rsid w:val="00601CF4"/>
    <w:rsid w:val="006036CA"/>
    <w:rsid w:val="00603775"/>
    <w:rsid w:val="00604B9D"/>
    <w:rsid w:val="00606A70"/>
    <w:rsid w:val="006076F0"/>
    <w:rsid w:val="00607EAC"/>
    <w:rsid w:val="006102EF"/>
    <w:rsid w:val="0061134A"/>
    <w:rsid w:val="00611969"/>
    <w:rsid w:val="0061302B"/>
    <w:rsid w:val="0061392C"/>
    <w:rsid w:val="00614D2A"/>
    <w:rsid w:val="006178A5"/>
    <w:rsid w:val="006204C9"/>
    <w:rsid w:val="00622B77"/>
    <w:rsid w:val="006234BC"/>
    <w:rsid w:val="00632163"/>
    <w:rsid w:val="006325F6"/>
    <w:rsid w:val="00633D21"/>
    <w:rsid w:val="00634B74"/>
    <w:rsid w:val="00634D4F"/>
    <w:rsid w:val="006359CF"/>
    <w:rsid w:val="00635AFE"/>
    <w:rsid w:val="006371EE"/>
    <w:rsid w:val="00640D07"/>
    <w:rsid w:val="00643E3A"/>
    <w:rsid w:val="00644DAF"/>
    <w:rsid w:val="00645C01"/>
    <w:rsid w:val="00646689"/>
    <w:rsid w:val="00646A9A"/>
    <w:rsid w:val="0064734F"/>
    <w:rsid w:val="0064744E"/>
    <w:rsid w:val="00647DB4"/>
    <w:rsid w:val="0065065E"/>
    <w:rsid w:val="006536DE"/>
    <w:rsid w:val="006537EB"/>
    <w:rsid w:val="006542D7"/>
    <w:rsid w:val="00654AE3"/>
    <w:rsid w:val="00655DF6"/>
    <w:rsid w:val="00656C5B"/>
    <w:rsid w:val="00657227"/>
    <w:rsid w:val="0066042D"/>
    <w:rsid w:val="0066053A"/>
    <w:rsid w:val="00660D07"/>
    <w:rsid w:val="00662339"/>
    <w:rsid w:val="00662A2D"/>
    <w:rsid w:val="00663075"/>
    <w:rsid w:val="0066345E"/>
    <w:rsid w:val="00663CD2"/>
    <w:rsid w:val="00664355"/>
    <w:rsid w:val="0066454E"/>
    <w:rsid w:val="00666884"/>
    <w:rsid w:val="006668FF"/>
    <w:rsid w:val="00671DCF"/>
    <w:rsid w:val="006726C2"/>
    <w:rsid w:val="00673F93"/>
    <w:rsid w:val="0067628A"/>
    <w:rsid w:val="00676C48"/>
    <w:rsid w:val="00677042"/>
    <w:rsid w:val="006776AF"/>
    <w:rsid w:val="00677EF2"/>
    <w:rsid w:val="00680E78"/>
    <w:rsid w:val="0068370D"/>
    <w:rsid w:val="00684B4E"/>
    <w:rsid w:val="0068537C"/>
    <w:rsid w:val="006857CD"/>
    <w:rsid w:val="006910C7"/>
    <w:rsid w:val="006921C2"/>
    <w:rsid w:val="00695149"/>
    <w:rsid w:val="00695D0C"/>
    <w:rsid w:val="00696E06"/>
    <w:rsid w:val="006A178A"/>
    <w:rsid w:val="006A245F"/>
    <w:rsid w:val="006A429F"/>
    <w:rsid w:val="006A510E"/>
    <w:rsid w:val="006A56B6"/>
    <w:rsid w:val="006A7914"/>
    <w:rsid w:val="006A7EF3"/>
    <w:rsid w:val="006B01A3"/>
    <w:rsid w:val="006B060C"/>
    <w:rsid w:val="006B0B17"/>
    <w:rsid w:val="006B0E87"/>
    <w:rsid w:val="006B25E7"/>
    <w:rsid w:val="006B3182"/>
    <w:rsid w:val="006B3202"/>
    <w:rsid w:val="006B4ACC"/>
    <w:rsid w:val="006B4D03"/>
    <w:rsid w:val="006B66B9"/>
    <w:rsid w:val="006B7186"/>
    <w:rsid w:val="006B7D6D"/>
    <w:rsid w:val="006C0EC9"/>
    <w:rsid w:val="006C0FF3"/>
    <w:rsid w:val="006C1227"/>
    <w:rsid w:val="006C1AFC"/>
    <w:rsid w:val="006C1E6D"/>
    <w:rsid w:val="006C5812"/>
    <w:rsid w:val="006C6FC0"/>
    <w:rsid w:val="006C7CCF"/>
    <w:rsid w:val="006D05BC"/>
    <w:rsid w:val="006D0622"/>
    <w:rsid w:val="006D1512"/>
    <w:rsid w:val="006D1F0F"/>
    <w:rsid w:val="006D232D"/>
    <w:rsid w:val="006D3553"/>
    <w:rsid w:val="006D5380"/>
    <w:rsid w:val="006D5CF7"/>
    <w:rsid w:val="006E0332"/>
    <w:rsid w:val="006E04F9"/>
    <w:rsid w:val="006E444D"/>
    <w:rsid w:val="006E4530"/>
    <w:rsid w:val="006E5E48"/>
    <w:rsid w:val="006F1065"/>
    <w:rsid w:val="006F256E"/>
    <w:rsid w:val="006F4971"/>
    <w:rsid w:val="006F507F"/>
    <w:rsid w:val="006F5FE8"/>
    <w:rsid w:val="006F7AB0"/>
    <w:rsid w:val="0070300B"/>
    <w:rsid w:val="007046D3"/>
    <w:rsid w:val="00710016"/>
    <w:rsid w:val="00711D50"/>
    <w:rsid w:val="0071201A"/>
    <w:rsid w:val="0071226C"/>
    <w:rsid w:val="007123F7"/>
    <w:rsid w:val="00712991"/>
    <w:rsid w:val="00712FF7"/>
    <w:rsid w:val="00713A1A"/>
    <w:rsid w:val="00714A79"/>
    <w:rsid w:val="00714DF4"/>
    <w:rsid w:val="0071502C"/>
    <w:rsid w:val="0071649C"/>
    <w:rsid w:val="00716952"/>
    <w:rsid w:val="00722C69"/>
    <w:rsid w:val="00723AFB"/>
    <w:rsid w:val="00724011"/>
    <w:rsid w:val="00726E97"/>
    <w:rsid w:val="00730AF0"/>
    <w:rsid w:val="0073197A"/>
    <w:rsid w:val="007324D2"/>
    <w:rsid w:val="007334DB"/>
    <w:rsid w:val="00733DD6"/>
    <w:rsid w:val="00734159"/>
    <w:rsid w:val="00734B58"/>
    <w:rsid w:val="007352E0"/>
    <w:rsid w:val="0073572E"/>
    <w:rsid w:val="007362B0"/>
    <w:rsid w:val="007365D8"/>
    <w:rsid w:val="00742631"/>
    <w:rsid w:val="00743A5D"/>
    <w:rsid w:val="0074436F"/>
    <w:rsid w:val="007460D3"/>
    <w:rsid w:val="007471E4"/>
    <w:rsid w:val="00747FD2"/>
    <w:rsid w:val="0075039B"/>
    <w:rsid w:val="007509D5"/>
    <w:rsid w:val="007513D5"/>
    <w:rsid w:val="0075242B"/>
    <w:rsid w:val="00752546"/>
    <w:rsid w:val="00752565"/>
    <w:rsid w:val="007526BA"/>
    <w:rsid w:val="00752B7E"/>
    <w:rsid w:val="0075322A"/>
    <w:rsid w:val="00755251"/>
    <w:rsid w:val="007554F2"/>
    <w:rsid w:val="00757035"/>
    <w:rsid w:val="00757175"/>
    <w:rsid w:val="0075771C"/>
    <w:rsid w:val="007605C3"/>
    <w:rsid w:val="00761CF5"/>
    <w:rsid w:val="0076236C"/>
    <w:rsid w:val="007634EB"/>
    <w:rsid w:val="00766BCF"/>
    <w:rsid w:val="0077344B"/>
    <w:rsid w:val="00773664"/>
    <w:rsid w:val="00773F45"/>
    <w:rsid w:val="00775006"/>
    <w:rsid w:val="00775E7A"/>
    <w:rsid w:val="007762C4"/>
    <w:rsid w:val="00776B82"/>
    <w:rsid w:val="007813AD"/>
    <w:rsid w:val="00781A96"/>
    <w:rsid w:val="00781F4E"/>
    <w:rsid w:val="00783AA6"/>
    <w:rsid w:val="00783C44"/>
    <w:rsid w:val="00785767"/>
    <w:rsid w:val="00785BD6"/>
    <w:rsid w:val="00786DE1"/>
    <w:rsid w:val="007902EF"/>
    <w:rsid w:val="00791FA9"/>
    <w:rsid w:val="00793428"/>
    <w:rsid w:val="007936E0"/>
    <w:rsid w:val="00793D72"/>
    <w:rsid w:val="00793E6E"/>
    <w:rsid w:val="00797EDF"/>
    <w:rsid w:val="007A2B76"/>
    <w:rsid w:val="007A2EBF"/>
    <w:rsid w:val="007A3CC6"/>
    <w:rsid w:val="007A6CFB"/>
    <w:rsid w:val="007A7043"/>
    <w:rsid w:val="007B2C57"/>
    <w:rsid w:val="007B33A7"/>
    <w:rsid w:val="007B3501"/>
    <w:rsid w:val="007B7CC9"/>
    <w:rsid w:val="007C184D"/>
    <w:rsid w:val="007C237B"/>
    <w:rsid w:val="007C2B84"/>
    <w:rsid w:val="007C4675"/>
    <w:rsid w:val="007C4E90"/>
    <w:rsid w:val="007C5858"/>
    <w:rsid w:val="007C59F4"/>
    <w:rsid w:val="007C5A45"/>
    <w:rsid w:val="007C621D"/>
    <w:rsid w:val="007D210B"/>
    <w:rsid w:val="007D26A5"/>
    <w:rsid w:val="007D3535"/>
    <w:rsid w:val="007D3C5E"/>
    <w:rsid w:val="007D3D59"/>
    <w:rsid w:val="007D428B"/>
    <w:rsid w:val="007D499E"/>
    <w:rsid w:val="007D5695"/>
    <w:rsid w:val="007D6527"/>
    <w:rsid w:val="007E01FC"/>
    <w:rsid w:val="007E0329"/>
    <w:rsid w:val="007E19C3"/>
    <w:rsid w:val="007E44FF"/>
    <w:rsid w:val="007E4761"/>
    <w:rsid w:val="007E7D7B"/>
    <w:rsid w:val="007F1726"/>
    <w:rsid w:val="007F38D4"/>
    <w:rsid w:val="007F5A34"/>
    <w:rsid w:val="007F5C41"/>
    <w:rsid w:val="007F5DB2"/>
    <w:rsid w:val="007F69A2"/>
    <w:rsid w:val="007F7043"/>
    <w:rsid w:val="007F7514"/>
    <w:rsid w:val="007F7FEB"/>
    <w:rsid w:val="00802184"/>
    <w:rsid w:val="008032D6"/>
    <w:rsid w:val="0080359E"/>
    <w:rsid w:val="0080411A"/>
    <w:rsid w:val="0080459A"/>
    <w:rsid w:val="008048F7"/>
    <w:rsid w:val="008053E4"/>
    <w:rsid w:val="00805656"/>
    <w:rsid w:val="0080601C"/>
    <w:rsid w:val="00806FE3"/>
    <w:rsid w:val="008073E4"/>
    <w:rsid w:val="00810A90"/>
    <w:rsid w:val="00810F39"/>
    <w:rsid w:val="0081188C"/>
    <w:rsid w:val="00813497"/>
    <w:rsid w:val="00813D98"/>
    <w:rsid w:val="0081577D"/>
    <w:rsid w:val="00815D86"/>
    <w:rsid w:val="00820697"/>
    <w:rsid w:val="00821E32"/>
    <w:rsid w:val="008220E7"/>
    <w:rsid w:val="00822BF9"/>
    <w:rsid w:val="00822EEE"/>
    <w:rsid w:val="00823022"/>
    <w:rsid w:val="00824D7E"/>
    <w:rsid w:val="00825310"/>
    <w:rsid w:val="0082565C"/>
    <w:rsid w:val="00825761"/>
    <w:rsid w:val="0082577B"/>
    <w:rsid w:val="00825B97"/>
    <w:rsid w:val="00826909"/>
    <w:rsid w:val="00827200"/>
    <w:rsid w:val="00827807"/>
    <w:rsid w:val="00827F91"/>
    <w:rsid w:val="008304E6"/>
    <w:rsid w:val="0083126A"/>
    <w:rsid w:val="00831A1C"/>
    <w:rsid w:val="008360E1"/>
    <w:rsid w:val="00840E61"/>
    <w:rsid w:val="0084137E"/>
    <w:rsid w:val="00841561"/>
    <w:rsid w:val="0084296E"/>
    <w:rsid w:val="00842A0A"/>
    <w:rsid w:val="00843764"/>
    <w:rsid w:val="0084453B"/>
    <w:rsid w:val="008457DE"/>
    <w:rsid w:val="008473E6"/>
    <w:rsid w:val="00850581"/>
    <w:rsid w:val="0085247A"/>
    <w:rsid w:val="00852637"/>
    <w:rsid w:val="00852693"/>
    <w:rsid w:val="00854D34"/>
    <w:rsid w:val="0085655B"/>
    <w:rsid w:val="008600B9"/>
    <w:rsid w:val="008604E4"/>
    <w:rsid w:val="008626EE"/>
    <w:rsid w:val="00862A8C"/>
    <w:rsid w:val="00864677"/>
    <w:rsid w:val="00864FE3"/>
    <w:rsid w:val="00865451"/>
    <w:rsid w:val="00867090"/>
    <w:rsid w:val="0086714C"/>
    <w:rsid w:val="00867B6D"/>
    <w:rsid w:val="00870B26"/>
    <w:rsid w:val="00870CB5"/>
    <w:rsid w:val="008710A7"/>
    <w:rsid w:val="0087150F"/>
    <w:rsid w:val="00873786"/>
    <w:rsid w:val="0087586D"/>
    <w:rsid w:val="0087762D"/>
    <w:rsid w:val="008802CB"/>
    <w:rsid w:val="008802F6"/>
    <w:rsid w:val="00881220"/>
    <w:rsid w:val="00881B39"/>
    <w:rsid w:val="008833EE"/>
    <w:rsid w:val="0088415F"/>
    <w:rsid w:val="008850F7"/>
    <w:rsid w:val="00886B51"/>
    <w:rsid w:val="008871E7"/>
    <w:rsid w:val="008874A3"/>
    <w:rsid w:val="00887600"/>
    <w:rsid w:val="00890140"/>
    <w:rsid w:val="0089160B"/>
    <w:rsid w:val="00891DF1"/>
    <w:rsid w:val="0089238B"/>
    <w:rsid w:val="00893EAA"/>
    <w:rsid w:val="008958F8"/>
    <w:rsid w:val="00895CE6"/>
    <w:rsid w:val="00895D38"/>
    <w:rsid w:val="0089682F"/>
    <w:rsid w:val="00897250"/>
    <w:rsid w:val="00897CAF"/>
    <w:rsid w:val="008A1572"/>
    <w:rsid w:val="008A27B1"/>
    <w:rsid w:val="008A3245"/>
    <w:rsid w:val="008A46B7"/>
    <w:rsid w:val="008A5164"/>
    <w:rsid w:val="008A57F9"/>
    <w:rsid w:val="008A59AA"/>
    <w:rsid w:val="008A5BFD"/>
    <w:rsid w:val="008A6D17"/>
    <w:rsid w:val="008A71B8"/>
    <w:rsid w:val="008A775E"/>
    <w:rsid w:val="008A787E"/>
    <w:rsid w:val="008A7C98"/>
    <w:rsid w:val="008B00DF"/>
    <w:rsid w:val="008B0681"/>
    <w:rsid w:val="008B0A77"/>
    <w:rsid w:val="008B0D2B"/>
    <w:rsid w:val="008B37AE"/>
    <w:rsid w:val="008B3C94"/>
    <w:rsid w:val="008B3D3E"/>
    <w:rsid w:val="008B437D"/>
    <w:rsid w:val="008B4709"/>
    <w:rsid w:val="008B5E82"/>
    <w:rsid w:val="008B6674"/>
    <w:rsid w:val="008B6DA5"/>
    <w:rsid w:val="008B725A"/>
    <w:rsid w:val="008C3322"/>
    <w:rsid w:val="008C38DB"/>
    <w:rsid w:val="008C4753"/>
    <w:rsid w:val="008C5184"/>
    <w:rsid w:val="008C53DA"/>
    <w:rsid w:val="008D0A09"/>
    <w:rsid w:val="008D0D1A"/>
    <w:rsid w:val="008D24B7"/>
    <w:rsid w:val="008D251F"/>
    <w:rsid w:val="008D3AD9"/>
    <w:rsid w:val="008D71F1"/>
    <w:rsid w:val="008D7E93"/>
    <w:rsid w:val="008E04D7"/>
    <w:rsid w:val="008E0AAE"/>
    <w:rsid w:val="008E0ACF"/>
    <w:rsid w:val="008E33DD"/>
    <w:rsid w:val="008E6BF5"/>
    <w:rsid w:val="008E7DF3"/>
    <w:rsid w:val="008F0328"/>
    <w:rsid w:val="008F161C"/>
    <w:rsid w:val="008F1826"/>
    <w:rsid w:val="008F1BA7"/>
    <w:rsid w:val="008F2934"/>
    <w:rsid w:val="008F5800"/>
    <w:rsid w:val="008F647B"/>
    <w:rsid w:val="008F65E2"/>
    <w:rsid w:val="008F7512"/>
    <w:rsid w:val="008F7595"/>
    <w:rsid w:val="008F778C"/>
    <w:rsid w:val="00901765"/>
    <w:rsid w:val="009054C4"/>
    <w:rsid w:val="00906A9C"/>
    <w:rsid w:val="00907537"/>
    <w:rsid w:val="00910A4E"/>
    <w:rsid w:val="009114B6"/>
    <w:rsid w:val="00911903"/>
    <w:rsid w:val="00911D5A"/>
    <w:rsid w:val="009131BE"/>
    <w:rsid w:val="00914ADB"/>
    <w:rsid w:val="009150C6"/>
    <w:rsid w:val="00915498"/>
    <w:rsid w:val="00915987"/>
    <w:rsid w:val="009177B4"/>
    <w:rsid w:val="00917DBA"/>
    <w:rsid w:val="009207B3"/>
    <w:rsid w:val="00922793"/>
    <w:rsid w:val="0092366D"/>
    <w:rsid w:val="009247E5"/>
    <w:rsid w:val="00924A1B"/>
    <w:rsid w:val="00925AD7"/>
    <w:rsid w:val="00927BA1"/>
    <w:rsid w:val="0093047E"/>
    <w:rsid w:val="00930684"/>
    <w:rsid w:val="00932F8A"/>
    <w:rsid w:val="00935B7A"/>
    <w:rsid w:val="00935F81"/>
    <w:rsid w:val="009374C1"/>
    <w:rsid w:val="00937798"/>
    <w:rsid w:val="00937AC1"/>
    <w:rsid w:val="00940082"/>
    <w:rsid w:val="0094057F"/>
    <w:rsid w:val="00941D66"/>
    <w:rsid w:val="009433E0"/>
    <w:rsid w:val="00943C34"/>
    <w:rsid w:val="00943C97"/>
    <w:rsid w:val="0094403F"/>
    <w:rsid w:val="00944B0A"/>
    <w:rsid w:val="00945A0A"/>
    <w:rsid w:val="00947092"/>
    <w:rsid w:val="0095016B"/>
    <w:rsid w:val="00950CB9"/>
    <w:rsid w:val="00952B87"/>
    <w:rsid w:val="00954958"/>
    <w:rsid w:val="00954A9E"/>
    <w:rsid w:val="009553BB"/>
    <w:rsid w:val="00955BDF"/>
    <w:rsid w:val="00956032"/>
    <w:rsid w:val="009566AA"/>
    <w:rsid w:val="0096077D"/>
    <w:rsid w:val="009614DF"/>
    <w:rsid w:val="00961FAE"/>
    <w:rsid w:val="009629CF"/>
    <w:rsid w:val="00962B1F"/>
    <w:rsid w:val="00964BED"/>
    <w:rsid w:val="009653AD"/>
    <w:rsid w:val="00965511"/>
    <w:rsid w:val="00965FBA"/>
    <w:rsid w:val="009666DB"/>
    <w:rsid w:val="00967A23"/>
    <w:rsid w:val="00967F60"/>
    <w:rsid w:val="009703FE"/>
    <w:rsid w:val="00970E51"/>
    <w:rsid w:val="00970E55"/>
    <w:rsid w:val="009712A5"/>
    <w:rsid w:val="00971C19"/>
    <w:rsid w:val="009726F5"/>
    <w:rsid w:val="009731F4"/>
    <w:rsid w:val="009746D8"/>
    <w:rsid w:val="00974C97"/>
    <w:rsid w:val="0097572B"/>
    <w:rsid w:val="009762F0"/>
    <w:rsid w:val="00980F4D"/>
    <w:rsid w:val="00981AA1"/>
    <w:rsid w:val="0098480C"/>
    <w:rsid w:val="0098637B"/>
    <w:rsid w:val="009870C2"/>
    <w:rsid w:val="00987874"/>
    <w:rsid w:val="009933F3"/>
    <w:rsid w:val="00993401"/>
    <w:rsid w:val="00993734"/>
    <w:rsid w:val="009942C0"/>
    <w:rsid w:val="00996CD6"/>
    <w:rsid w:val="00996E86"/>
    <w:rsid w:val="009A0B48"/>
    <w:rsid w:val="009A1C3E"/>
    <w:rsid w:val="009A1E74"/>
    <w:rsid w:val="009A3008"/>
    <w:rsid w:val="009A3BAA"/>
    <w:rsid w:val="009A3E3F"/>
    <w:rsid w:val="009A5AA9"/>
    <w:rsid w:val="009A6650"/>
    <w:rsid w:val="009A7708"/>
    <w:rsid w:val="009A7A0C"/>
    <w:rsid w:val="009B0F78"/>
    <w:rsid w:val="009B15BF"/>
    <w:rsid w:val="009B3F8F"/>
    <w:rsid w:val="009B479D"/>
    <w:rsid w:val="009B6816"/>
    <w:rsid w:val="009B6A50"/>
    <w:rsid w:val="009B6D0C"/>
    <w:rsid w:val="009C11BC"/>
    <w:rsid w:val="009C16D1"/>
    <w:rsid w:val="009C2DF0"/>
    <w:rsid w:val="009C3B39"/>
    <w:rsid w:val="009C3CB2"/>
    <w:rsid w:val="009C4AA4"/>
    <w:rsid w:val="009C4B3F"/>
    <w:rsid w:val="009C4E56"/>
    <w:rsid w:val="009C5283"/>
    <w:rsid w:val="009C65BD"/>
    <w:rsid w:val="009C6D42"/>
    <w:rsid w:val="009C71E0"/>
    <w:rsid w:val="009D01B0"/>
    <w:rsid w:val="009D0262"/>
    <w:rsid w:val="009E0065"/>
    <w:rsid w:val="009E10F2"/>
    <w:rsid w:val="009E1B57"/>
    <w:rsid w:val="009E33C5"/>
    <w:rsid w:val="009E3C9E"/>
    <w:rsid w:val="009E416E"/>
    <w:rsid w:val="009E4574"/>
    <w:rsid w:val="009E58DE"/>
    <w:rsid w:val="009E6265"/>
    <w:rsid w:val="009E674C"/>
    <w:rsid w:val="009E69C8"/>
    <w:rsid w:val="009E75CB"/>
    <w:rsid w:val="009F294E"/>
    <w:rsid w:val="009F2F5F"/>
    <w:rsid w:val="009F4446"/>
    <w:rsid w:val="009F56D1"/>
    <w:rsid w:val="009F5BA3"/>
    <w:rsid w:val="009F630A"/>
    <w:rsid w:val="00A0063C"/>
    <w:rsid w:val="00A00C6E"/>
    <w:rsid w:val="00A00F9B"/>
    <w:rsid w:val="00A0104F"/>
    <w:rsid w:val="00A01210"/>
    <w:rsid w:val="00A01C41"/>
    <w:rsid w:val="00A023A6"/>
    <w:rsid w:val="00A02790"/>
    <w:rsid w:val="00A03B53"/>
    <w:rsid w:val="00A0563A"/>
    <w:rsid w:val="00A0584F"/>
    <w:rsid w:val="00A06A6F"/>
    <w:rsid w:val="00A076DC"/>
    <w:rsid w:val="00A1053C"/>
    <w:rsid w:val="00A1077B"/>
    <w:rsid w:val="00A1184F"/>
    <w:rsid w:val="00A12F50"/>
    <w:rsid w:val="00A136C2"/>
    <w:rsid w:val="00A1684B"/>
    <w:rsid w:val="00A1706F"/>
    <w:rsid w:val="00A17D1D"/>
    <w:rsid w:val="00A20143"/>
    <w:rsid w:val="00A202A5"/>
    <w:rsid w:val="00A22BB8"/>
    <w:rsid w:val="00A22BC5"/>
    <w:rsid w:val="00A22DA8"/>
    <w:rsid w:val="00A2321C"/>
    <w:rsid w:val="00A2455A"/>
    <w:rsid w:val="00A30F10"/>
    <w:rsid w:val="00A313ED"/>
    <w:rsid w:val="00A3166D"/>
    <w:rsid w:val="00A325D8"/>
    <w:rsid w:val="00A33E2A"/>
    <w:rsid w:val="00A342CF"/>
    <w:rsid w:val="00A358A2"/>
    <w:rsid w:val="00A367DD"/>
    <w:rsid w:val="00A37365"/>
    <w:rsid w:val="00A37D9C"/>
    <w:rsid w:val="00A40D2C"/>
    <w:rsid w:val="00A41FB6"/>
    <w:rsid w:val="00A447F3"/>
    <w:rsid w:val="00A44CB8"/>
    <w:rsid w:val="00A44E9A"/>
    <w:rsid w:val="00A466B3"/>
    <w:rsid w:val="00A47833"/>
    <w:rsid w:val="00A51374"/>
    <w:rsid w:val="00A51D0D"/>
    <w:rsid w:val="00A5206B"/>
    <w:rsid w:val="00A522D3"/>
    <w:rsid w:val="00A53395"/>
    <w:rsid w:val="00A53535"/>
    <w:rsid w:val="00A535FE"/>
    <w:rsid w:val="00A568F2"/>
    <w:rsid w:val="00A57421"/>
    <w:rsid w:val="00A603A2"/>
    <w:rsid w:val="00A60768"/>
    <w:rsid w:val="00A6160C"/>
    <w:rsid w:val="00A620F7"/>
    <w:rsid w:val="00A62DDA"/>
    <w:rsid w:val="00A643A4"/>
    <w:rsid w:val="00A643D6"/>
    <w:rsid w:val="00A66424"/>
    <w:rsid w:val="00A6642A"/>
    <w:rsid w:val="00A66FA8"/>
    <w:rsid w:val="00A670C5"/>
    <w:rsid w:val="00A71287"/>
    <w:rsid w:val="00A73261"/>
    <w:rsid w:val="00A73BB3"/>
    <w:rsid w:val="00A741E7"/>
    <w:rsid w:val="00A74C64"/>
    <w:rsid w:val="00A74DFC"/>
    <w:rsid w:val="00A75CE5"/>
    <w:rsid w:val="00A8062A"/>
    <w:rsid w:val="00A80F57"/>
    <w:rsid w:val="00A81C2E"/>
    <w:rsid w:val="00A82B41"/>
    <w:rsid w:val="00A82E93"/>
    <w:rsid w:val="00A834A1"/>
    <w:rsid w:val="00A84279"/>
    <w:rsid w:val="00A85C73"/>
    <w:rsid w:val="00A87AD3"/>
    <w:rsid w:val="00A90DCD"/>
    <w:rsid w:val="00A90F7A"/>
    <w:rsid w:val="00A9236E"/>
    <w:rsid w:val="00A94F6A"/>
    <w:rsid w:val="00A96326"/>
    <w:rsid w:val="00A96E7E"/>
    <w:rsid w:val="00A9797E"/>
    <w:rsid w:val="00AA00A7"/>
    <w:rsid w:val="00AA18E5"/>
    <w:rsid w:val="00AA289D"/>
    <w:rsid w:val="00AA3019"/>
    <w:rsid w:val="00AA3F01"/>
    <w:rsid w:val="00AA4C80"/>
    <w:rsid w:val="00AA54A3"/>
    <w:rsid w:val="00AA6BDC"/>
    <w:rsid w:val="00AA6C37"/>
    <w:rsid w:val="00AB0006"/>
    <w:rsid w:val="00AB1A89"/>
    <w:rsid w:val="00AB1BCA"/>
    <w:rsid w:val="00AB2BA1"/>
    <w:rsid w:val="00AB3FC8"/>
    <w:rsid w:val="00AB50E1"/>
    <w:rsid w:val="00AC06C5"/>
    <w:rsid w:val="00AC2E3C"/>
    <w:rsid w:val="00AC3534"/>
    <w:rsid w:val="00AC4617"/>
    <w:rsid w:val="00AC58B0"/>
    <w:rsid w:val="00AC6772"/>
    <w:rsid w:val="00AC775E"/>
    <w:rsid w:val="00AD00CD"/>
    <w:rsid w:val="00AD0FC0"/>
    <w:rsid w:val="00AD2A7A"/>
    <w:rsid w:val="00AD3A32"/>
    <w:rsid w:val="00AD5E8E"/>
    <w:rsid w:val="00AE179B"/>
    <w:rsid w:val="00AE2A88"/>
    <w:rsid w:val="00AE309F"/>
    <w:rsid w:val="00AE390C"/>
    <w:rsid w:val="00AE3C7F"/>
    <w:rsid w:val="00AE4B93"/>
    <w:rsid w:val="00AE5056"/>
    <w:rsid w:val="00AE5AD0"/>
    <w:rsid w:val="00AF2B89"/>
    <w:rsid w:val="00AF49E0"/>
    <w:rsid w:val="00AF4A8D"/>
    <w:rsid w:val="00AF6880"/>
    <w:rsid w:val="00AF7DB2"/>
    <w:rsid w:val="00B00422"/>
    <w:rsid w:val="00B010B9"/>
    <w:rsid w:val="00B01F54"/>
    <w:rsid w:val="00B0224A"/>
    <w:rsid w:val="00B02DFB"/>
    <w:rsid w:val="00B039A4"/>
    <w:rsid w:val="00B04365"/>
    <w:rsid w:val="00B06FF0"/>
    <w:rsid w:val="00B0741F"/>
    <w:rsid w:val="00B07A02"/>
    <w:rsid w:val="00B1355E"/>
    <w:rsid w:val="00B13EA5"/>
    <w:rsid w:val="00B140BC"/>
    <w:rsid w:val="00B1482E"/>
    <w:rsid w:val="00B15856"/>
    <w:rsid w:val="00B16005"/>
    <w:rsid w:val="00B16055"/>
    <w:rsid w:val="00B16250"/>
    <w:rsid w:val="00B168AA"/>
    <w:rsid w:val="00B17432"/>
    <w:rsid w:val="00B201AC"/>
    <w:rsid w:val="00B2087C"/>
    <w:rsid w:val="00B20C27"/>
    <w:rsid w:val="00B232CD"/>
    <w:rsid w:val="00B233B7"/>
    <w:rsid w:val="00B23852"/>
    <w:rsid w:val="00B2537A"/>
    <w:rsid w:val="00B276B7"/>
    <w:rsid w:val="00B27D2F"/>
    <w:rsid w:val="00B27E68"/>
    <w:rsid w:val="00B31385"/>
    <w:rsid w:val="00B31D7A"/>
    <w:rsid w:val="00B320E7"/>
    <w:rsid w:val="00B33B5C"/>
    <w:rsid w:val="00B36D65"/>
    <w:rsid w:val="00B36F75"/>
    <w:rsid w:val="00B4233A"/>
    <w:rsid w:val="00B43D91"/>
    <w:rsid w:val="00B4469E"/>
    <w:rsid w:val="00B4682B"/>
    <w:rsid w:val="00B4777F"/>
    <w:rsid w:val="00B47CD0"/>
    <w:rsid w:val="00B50BB1"/>
    <w:rsid w:val="00B513A6"/>
    <w:rsid w:val="00B518AF"/>
    <w:rsid w:val="00B5265E"/>
    <w:rsid w:val="00B55074"/>
    <w:rsid w:val="00B55256"/>
    <w:rsid w:val="00B57514"/>
    <w:rsid w:val="00B604E0"/>
    <w:rsid w:val="00B609FB"/>
    <w:rsid w:val="00B60C91"/>
    <w:rsid w:val="00B62E37"/>
    <w:rsid w:val="00B63789"/>
    <w:rsid w:val="00B64222"/>
    <w:rsid w:val="00B64FBE"/>
    <w:rsid w:val="00B65557"/>
    <w:rsid w:val="00B65B19"/>
    <w:rsid w:val="00B65FF0"/>
    <w:rsid w:val="00B66300"/>
    <w:rsid w:val="00B72739"/>
    <w:rsid w:val="00B73C20"/>
    <w:rsid w:val="00B73F7C"/>
    <w:rsid w:val="00B7766A"/>
    <w:rsid w:val="00B800AC"/>
    <w:rsid w:val="00B80427"/>
    <w:rsid w:val="00B8071A"/>
    <w:rsid w:val="00B81CF5"/>
    <w:rsid w:val="00B81E50"/>
    <w:rsid w:val="00B82489"/>
    <w:rsid w:val="00B84778"/>
    <w:rsid w:val="00B854A5"/>
    <w:rsid w:val="00B86A3B"/>
    <w:rsid w:val="00B87FB6"/>
    <w:rsid w:val="00B90830"/>
    <w:rsid w:val="00B91B26"/>
    <w:rsid w:val="00B92375"/>
    <w:rsid w:val="00B9681A"/>
    <w:rsid w:val="00B969D5"/>
    <w:rsid w:val="00BA21E2"/>
    <w:rsid w:val="00BA308F"/>
    <w:rsid w:val="00BA44F8"/>
    <w:rsid w:val="00BA4C57"/>
    <w:rsid w:val="00BA4CAA"/>
    <w:rsid w:val="00BA4F8C"/>
    <w:rsid w:val="00BA5109"/>
    <w:rsid w:val="00BA5869"/>
    <w:rsid w:val="00BA5B8E"/>
    <w:rsid w:val="00BA609F"/>
    <w:rsid w:val="00BA60CF"/>
    <w:rsid w:val="00BA7FEC"/>
    <w:rsid w:val="00BB01B5"/>
    <w:rsid w:val="00BB0EB6"/>
    <w:rsid w:val="00BB15B3"/>
    <w:rsid w:val="00BB1CA8"/>
    <w:rsid w:val="00BB207D"/>
    <w:rsid w:val="00BB314C"/>
    <w:rsid w:val="00BB32E1"/>
    <w:rsid w:val="00BB3B67"/>
    <w:rsid w:val="00BB43CF"/>
    <w:rsid w:val="00BB4F56"/>
    <w:rsid w:val="00BB7367"/>
    <w:rsid w:val="00BC07C9"/>
    <w:rsid w:val="00BC217C"/>
    <w:rsid w:val="00BC2AC8"/>
    <w:rsid w:val="00BC2DD2"/>
    <w:rsid w:val="00BC3525"/>
    <w:rsid w:val="00BC4D12"/>
    <w:rsid w:val="00BC78E0"/>
    <w:rsid w:val="00BC7B0B"/>
    <w:rsid w:val="00BC7F8E"/>
    <w:rsid w:val="00BD00CD"/>
    <w:rsid w:val="00BD156C"/>
    <w:rsid w:val="00BD1784"/>
    <w:rsid w:val="00BD2153"/>
    <w:rsid w:val="00BD3591"/>
    <w:rsid w:val="00BD4266"/>
    <w:rsid w:val="00BD45C1"/>
    <w:rsid w:val="00BD4864"/>
    <w:rsid w:val="00BD4D35"/>
    <w:rsid w:val="00BD6B7B"/>
    <w:rsid w:val="00BD6CF7"/>
    <w:rsid w:val="00BE0731"/>
    <w:rsid w:val="00BE20B5"/>
    <w:rsid w:val="00BE2E65"/>
    <w:rsid w:val="00BE4468"/>
    <w:rsid w:val="00BE4E44"/>
    <w:rsid w:val="00BE6AA7"/>
    <w:rsid w:val="00BF0F6D"/>
    <w:rsid w:val="00BF1588"/>
    <w:rsid w:val="00BF31F4"/>
    <w:rsid w:val="00BF3ED6"/>
    <w:rsid w:val="00BF43FA"/>
    <w:rsid w:val="00BF5665"/>
    <w:rsid w:val="00BF7009"/>
    <w:rsid w:val="00BF712E"/>
    <w:rsid w:val="00BF75B5"/>
    <w:rsid w:val="00C02531"/>
    <w:rsid w:val="00C02B3C"/>
    <w:rsid w:val="00C03528"/>
    <w:rsid w:val="00C03E98"/>
    <w:rsid w:val="00C03ED3"/>
    <w:rsid w:val="00C057CD"/>
    <w:rsid w:val="00C07009"/>
    <w:rsid w:val="00C078E2"/>
    <w:rsid w:val="00C10B03"/>
    <w:rsid w:val="00C125A8"/>
    <w:rsid w:val="00C130A5"/>
    <w:rsid w:val="00C13CC9"/>
    <w:rsid w:val="00C143C6"/>
    <w:rsid w:val="00C14432"/>
    <w:rsid w:val="00C155F8"/>
    <w:rsid w:val="00C17BEB"/>
    <w:rsid w:val="00C21BCB"/>
    <w:rsid w:val="00C22F69"/>
    <w:rsid w:val="00C23989"/>
    <w:rsid w:val="00C23FE6"/>
    <w:rsid w:val="00C31588"/>
    <w:rsid w:val="00C31EE5"/>
    <w:rsid w:val="00C329F9"/>
    <w:rsid w:val="00C32A70"/>
    <w:rsid w:val="00C36445"/>
    <w:rsid w:val="00C36F57"/>
    <w:rsid w:val="00C374C4"/>
    <w:rsid w:val="00C37AF4"/>
    <w:rsid w:val="00C40710"/>
    <w:rsid w:val="00C40825"/>
    <w:rsid w:val="00C4185F"/>
    <w:rsid w:val="00C41EEB"/>
    <w:rsid w:val="00C43E46"/>
    <w:rsid w:val="00C458B3"/>
    <w:rsid w:val="00C46D21"/>
    <w:rsid w:val="00C474BE"/>
    <w:rsid w:val="00C47AAB"/>
    <w:rsid w:val="00C50C02"/>
    <w:rsid w:val="00C52088"/>
    <w:rsid w:val="00C52555"/>
    <w:rsid w:val="00C53057"/>
    <w:rsid w:val="00C5531E"/>
    <w:rsid w:val="00C55E3A"/>
    <w:rsid w:val="00C6087D"/>
    <w:rsid w:val="00C616CC"/>
    <w:rsid w:val="00C616EA"/>
    <w:rsid w:val="00C61F07"/>
    <w:rsid w:val="00C6397D"/>
    <w:rsid w:val="00C64A44"/>
    <w:rsid w:val="00C64CA4"/>
    <w:rsid w:val="00C668DE"/>
    <w:rsid w:val="00C67229"/>
    <w:rsid w:val="00C677B5"/>
    <w:rsid w:val="00C67B0E"/>
    <w:rsid w:val="00C7065A"/>
    <w:rsid w:val="00C70B81"/>
    <w:rsid w:val="00C72322"/>
    <w:rsid w:val="00C75AFA"/>
    <w:rsid w:val="00C75FAF"/>
    <w:rsid w:val="00C762C8"/>
    <w:rsid w:val="00C767D4"/>
    <w:rsid w:val="00C774BA"/>
    <w:rsid w:val="00C8049E"/>
    <w:rsid w:val="00C8178B"/>
    <w:rsid w:val="00C821F1"/>
    <w:rsid w:val="00C8254D"/>
    <w:rsid w:val="00C8280C"/>
    <w:rsid w:val="00C8375B"/>
    <w:rsid w:val="00C837EF"/>
    <w:rsid w:val="00C84ED0"/>
    <w:rsid w:val="00C907D4"/>
    <w:rsid w:val="00C91A6E"/>
    <w:rsid w:val="00C91CC9"/>
    <w:rsid w:val="00C94CE2"/>
    <w:rsid w:val="00C966E3"/>
    <w:rsid w:val="00C97B75"/>
    <w:rsid w:val="00CA0B90"/>
    <w:rsid w:val="00CA2017"/>
    <w:rsid w:val="00CA21FC"/>
    <w:rsid w:val="00CA3E34"/>
    <w:rsid w:val="00CA51F4"/>
    <w:rsid w:val="00CA7202"/>
    <w:rsid w:val="00CB030B"/>
    <w:rsid w:val="00CB07B4"/>
    <w:rsid w:val="00CB07EC"/>
    <w:rsid w:val="00CB10DF"/>
    <w:rsid w:val="00CB11A4"/>
    <w:rsid w:val="00CB1E14"/>
    <w:rsid w:val="00CB3C47"/>
    <w:rsid w:val="00CB450A"/>
    <w:rsid w:val="00CB4C93"/>
    <w:rsid w:val="00CB52EB"/>
    <w:rsid w:val="00CB6AC7"/>
    <w:rsid w:val="00CB6D69"/>
    <w:rsid w:val="00CB7339"/>
    <w:rsid w:val="00CB7C01"/>
    <w:rsid w:val="00CB7F86"/>
    <w:rsid w:val="00CC0F5C"/>
    <w:rsid w:val="00CC1B33"/>
    <w:rsid w:val="00CC1E0D"/>
    <w:rsid w:val="00CC2560"/>
    <w:rsid w:val="00CC3C82"/>
    <w:rsid w:val="00CC4774"/>
    <w:rsid w:val="00CC6469"/>
    <w:rsid w:val="00CC694C"/>
    <w:rsid w:val="00CC7439"/>
    <w:rsid w:val="00CC7D94"/>
    <w:rsid w:val="00CD28A5"/>
    <w:rsid w:val="00CD299E"/>
    <w:rsid w:val="00CD2DBD"/>
    <w:rsid w:val="00CD378F"/>
    <w:rsid w:val="00CD37B1"/>
    <w:rsid w:val="00CD3812"/>
    <w:rsid w:val="00CD3ED2"/>
    <w:rsid w:val="00CD49C4"/>
    <w:rsid w:val="00CD4EAF"/>
    <w:rsid w:val="00CD5832"/>
    <w:rsid w:val="00CD6A6D"/>
    <w:rsid w:val="00CD711C"/>
    <w:rsid w:val="00CD7E80"/>
    <w:rsid w:val="00CE1230"/>
    <w:rsid w:val="00CE185C"/>
    <w:rsid w:val="00CE1898"/>
    <w:rsid w:val="00CE3EAE"/>
    <w:rsid w:val="00CE608E"/>
    <w:rsid w:val="00CE7436"/>
    <w:rsid w:val="00CF2174"/>
    <w:rsid w:val="00CF2822"/>
    <w:rsid w:val="00CF2A08"/>
    <w:rsid w:val="00CF3C6F"/>
    <w:rsid w:val="00CF3F7D"/>
    <w:rsid w:val="00CF3FB8"/>
    <w:rsid w:val="00CF5534"/>
    <w:rsid w:val="00CF5B7C"/>
    <w:rsid w:val="00CF66F5"/>
    <w:rsid w:val="00CF6DA9"/>
    <w:rsid w:val="00D006DF"/>
    <w:rsid w:val="00D0084F"/>
    <w:rsid w:val="00D02BCF"/>
    <w:rsid w:val="00D0374E"/>
    <w:rsid w:val="00D0489F"/>
    <w:rsid w:val="00D06C26"/>
    <w:rsid w:val="00D06CC2"/>
    <w:rsid w:val="00D07774"/>
    <w:rsid w:val="00D11083"/>
    <w:rsid w:val="00D11BB1"/>
    <w:rsid w:val="00D12572"/>
    <w:rsid w:val="00D12D91"/>
    <w:rsid w:val="00D12F54"/>
    <w:rsid w:val="00D14387"/>
    <w:rsid w:val="00D16B51"/>
    <w:rsid w:val="00D16C04"/>
    <w:rsid w:val="00D16CF8"/>
    <w:rsid w:val="00D2213B"/>
    <w:rsid w:val="00D2266E"/>
    <w:rsid w:val="00D22AEB"/>
    <w:rsid w:val="00D2331D"/>
    <w:rsid w:val="00D238B9"/>
    <w:rsid w:val="00D23B43"/>
    <w:rsid w:val="00D23F42"/>
    <w:rsid w:val="00D24981"/>
    <w:rsid w:val="00D24E47"/>
    <w:rsid w:val="00D251A0"/>
    <w:rsid w:val="00D25F79"/>
    <w:rsid w:val="00D27482"/>
    <w:rsid w:val="00D31F0A"/>
    <w:rsid w:val="00D3296D"/>
    <w:rsid w:val="00D34128"/>
    <w:rsid w:val="00D34B6F"/>
    <w:rsid w:val="00D36611"/>
    <w:rsid w:val="00D36D8E"/>
    <w:rsid w:val="00D36EE4"/>
    <w:rsid w:val="00D375C7"/>
    <w:rsid w:val="00D40361"/>
    <w:rsid w:val="00D41AA5"/>
    <w:rsid w:val="00D43C53"/>
    <w:rsid w:val="00D43ECE"/>
    <w:rsid w:val="00D4476C"/>
    <w:rsid w:val="00D44EA2"/>
    <w:rsid w:val="00D45AF9"/>
    <w:rsid w:val="00D51066"/>
    <w:rsid w:val="00D52664"/>
    <w:rsid w:val="00D562C9"/>
    <w:rsid w:val="00D57B50"/>
    <w:rsid w:val="00D60164"/>
    <w:rsid w:val="00D6088A"/>
    <w:rsid w:val="00D6154B"/>
    <w:rsid w:val="00D62D75"/>
    <w:rsid w:val="00D65A09"/>
    <w:rsid w:val="00D65AD7"/>
    <w:rsid w:val="00D65CE5"/>
    <w:rsid w:val="00D65DC8"/>
    <w:rsid w:val="00D6706A"/>
    <w:rsid w:val="00D67752"/>
    <w:rsid w:val="00D67A51"/>
    <w:rsid w:val="00D67CAB"/>
    <w:rsid w:val="00D70741"/>
    <w:rsid w:val="00D71599"/>
    <w:rsid w:val="00D71ADD"/>
    <w:rsid w:val="00D71F50"/>
    <w:rsid w:val="00D73D01"/>
    <w:rsid w:val="00D74048"/>
    <w:rsid w:val="00D75E23"/>
    <w:rsid w:val="00D7696E"/>
    <w:rsid w:val="00D80C35"/>
    <w:rsid w:val="00D824AC"/>
    <w:rsid w:val="00D83CA8"/>
    <w:rsid w:val="00D84D00"/>
    <w:rsid w:val="00D851E0"/>
    <w:rsid w:val="00D85637"/>
    <w:rsid w:val="00D90742"/>
    <w:rsid w:val="00D91196"/>
    <w:rsid w:val="00D92722"/>
    <w:rsid w:val="00D9372D"/>
    <w:rsid w:val="00D971A1"/>
    <w:rsid w:val="00DA0040"/>
    <w:rsid w:val="00DA1B64"/>
    <w:rsid w:val="00DA227B"/>
    <w:rsid w:val="00DA3044"/>
    <w:rsid w:val="00DA31BE"/>
    <w:rsid w:val="00DA3303"/>
    <w:rsid w:val="00DA489B"/>
    <w:rsid w:val="00DA58E5"/>
    <w:rsid w:val="00DA72F0"/>
    <w:rsid w:val="00DB108F"/>
    <w:rsid w:val="00DB11F6"/>
    <w:rsid w:val="00DB1C4C"/>
    <w:rsid w:val="00DB3381"/>
    <w:rsid w:val="00DB3833"/>
    <w:rsid w:val="00DB42F4"/>
    <w:rsid w:val="00DB4724"/>
    <w:rsid w:val="00DB4D21"/>
    <w:rsid w:val="00DB58FD"/>
    <w:rsid w:val="00DB6245"/>
    <w:rsid w:val="00DB6F59"/>
    <w:rsid w:val="00DB7C95"/>
    <w:rsid w:val="00DC1A46"/>
    <w:rsid w:val="00DC1CCB"/>
    <w:rsid w:val="00DC339C"/>
    <w:rsid w:val="00DC34FA"/>
    <w:rsid w:val="00DC66D0"/>
    <w:rsid w:val="00DC74CB"/>
    <w:rsid w:val="00DD02CC"/>
    <w:rsid w:val="00DD02D9"/>
    <w:rsid w:val="00DD3427"/>
    <w:rsid w:val="00DD3C89"/>
    <w:rsid w:val="00DD4EC9"/>
    <w:rsid w:val="00DD530F"/>
    <w:rsid w:val="00DE0031"/>
    <w:rsid w:val="00DE2AA7"/>
    <w:rsid w:val="00DE35F9"/>
    <w:rsid w:val="00DE4E59"/>
    <w:rsid w:val="00DE7871"/>
    <w:rsid w:val="00DF0D46"/>
    <w:rsid w:val="00DF1FED"/>
    <w:rsid w:val="00DF26AF"/>
    <w:rsid w:val="00DF3FCF"/>
    <w:rsid w:val="00DF497F"/>
    <w:rsid w:val="00DF59B5"/>
    <w:rsid w:val="00DF5E3A"/>
    <w:rsid w:val="00E004F8"/>
    <w:rsid w:val="00E00764"/>
    <w:rsid w:val="00E03386"/>
    <w:rsid w:val="00E03B38"/>
    <w:rsid w:val="00E048F9"/>
    <w:rsid w:val="00E05153"/>
    <w:rsid w:val="00E068C4"/>
    <w:rsid w:val="00E06C53"/>
    <w:rsid w:val="00E10410"/>
    <w:rsid w:val="00E13C4B"/>
    <w:rsid w:val="00E14902"/>
    <w:rsid w:val="00E14951"/>
    <w:rsid w:val="00E149E4"/>
    <w:rsid w:val="00E15738"/>
    <w:rsid w:val="00E16A77"/>
    <w:rsid w:val="00E16E4F"/>
    <w:rsid w:val="00E17423"/>
    <w:rsid w:val="00E227EE"/>
    <w:rsid w:val="00E24427"/>
    <w:rsid w:val="00E24B49"/>
    <w:rsid w:val="00E2795D"/>
    <w:rsid w:val="00E305D8"/>
    <w:rsid w:val="00E31221"/>
    <w:rsid w:val="00E32B2A"/>
    <w:rsid w:val="00E354F2"/>
    <w:rsid w:val="00E35654"/>
    <w:rsid w:val="00E3744C"/>
    <w:rsid w:val="00E4004A"/>
    <w:rsid w:val="00E407C9"/>
    <w:rsid w:val="00E40887"/>
    <w:rsid w:val="00E41126"/>
    <w:rsid w:val="00E43687"/>
    <w:rsid w:val="00E45C61"/>
    <w:rsid w:val="00E463DD"/>
    <w:rsid w:val="00E467AB"/>
    <w:rsid w:val="00E51C51"/>
    <w:rsid w:val="00E52452"/>
    <w:rsid w:val="00E52BDC"/>
    <w:rsid w:val="00E53994"/>
    <w:rsid w:val="00E53DEF"/>
    <w:rsid w:val="00E54397"/>
    <w:rsid w:val="00E54EE3"/>
    <w:rsid w:val="00E577A4"/>
    <w:rsid w:val="00E60247"/>
    <w:rsid w:val="00E60EDE"/>
    <w:rsid w:val="00E6108E"/>
    <w:rsid w:val="00E6120B"/>
    <w:rsid w:val="00E61CAD"/>
    <w:rsid w:val="00E61DC3"/>
    <w:rsid w:val="00E6228B"/>
    <w:rsid w:val="00E62D8F"/>
    <w:rsid w:val="00E65153"/>
    <w:rsid w:val="00E65D28"/>
    <w:rsid w:val="00E665D7"/>
    <w:rsid w:val="00E67686"/>
    <w:rsid w:val="00E702EB"/>
    <w:rsid w:val="00E71587"/>
    <w:rsid w:val="00E740C9"/>
    <w:rsid w:val="00E75233"/>
    <w:rsid w:val="00E7664D"/>
    <w:rsid w:val="00E76B89"/>
    <w:rsid w:val="00E778E4"/>
    <w:rsid w:val="00E77A03"/>
    <w:rsid w:val="00E77AE0"/>
    <w:rsid w:val="00E801BD"/>
    <w:rsid w:val="00E81308"/>
    <w:rsid w:val="00E819D0"/>
    <w:rsid w:val="00E82374"/>
    <w:rsid w:val="00E835D5"/>
    <w:rsid w:val="00E84650"/>
    <w:rsid w:val="00E84BED"/>
    <w:rsid w:val="00E8517A"/>
    <w:rsid w:val="00E85C34"/>
    <w:rsid w:val="00E85D18"/>
    <w:rsid w:val="00E86E2C"/>
    <w:rsid w:val="00E8799C"/>
    <w:rsid w:val="00E9003F"/>
    <w:rsid w:val="00E904EA"/>
    <w:rsid w:val="00E90530"/>
    <w:rsid w:val="00E90B8C"/>
    <w:rsid w:val="00E9183D"/>
    <w:rsid w:val="00E924F0"/>
    <w:rsid w:val="00E9379D"/>
    <w:rsid w:val="00E94414"/>
    <w:rsid w:val="00E96BF1"/>
    <w:rsid w:val="00E96E69"/>
    <w:rsid w:val="00E97704"/>
    <w:rsid w:val="00E97CA0"/>
    <w:rsid w:val="00EA2FC5"/>
    <w:rsid w:val="00EA33E2"/>
    <w:rsid w:val="00EA3D60"/>
    <w:rsid w:val="00EA444F"/>
    <w:rsid w:val="00EA4CCA"/>
    <w:rsid w:val="00EA5FFD"/>
    <w:rsid w:val="00EA758C"/>
    <w:rsid w:val="00EB19FB"/>
    <w:rsid w:val="00EB2395"/>
    <w:rsid w:val="00EB27E4"/>
    <w:rsid w:val="00EB2C5B"/>
    <w:rsid w:val="00EB432D"/>
    <w:rsid w:val="00EB5D41"/>
    <w:rsid w:val="00EB676A"/>
    <w:rsid w:val="00EB6D4F"/>
    <w:rsid w:val="00EC00ED"/>
    <w:rsid w:val="00EC2F69"/>
    <w:rsid w:val="00EC3D10"/>
    <w:rsid w:val="00EC3D12"/>
    <w:rsid w:val="00EC44E6"/>
    <w:rsid w:val="00EC57F7"/>
    <w:rsid w:val="00EC5A52"/>
    <w:rsid w:val="00EC6601"/>
    <w:rsid w:val="00EC6F31"/>
    <w:rsid w:val="00EC7D91"/>
    <w:rsid w:val="00ED12BF"/>
    <w:rsid w:val="00ED1BFE"/>
    <w:rsid w:val="00ED3DB4"/>
    <w:rsid w:val="00ED3E86"/>
    <w:rsid w:val="00ED468A"/>
    <w:rsid w:val="00ED4705"/>
    <w:rsid w:val="00ED49CA"/>
    <w:rsid w:val="00ED516D"/>
    <w:rsid w:val="00ED6300"/>
    <w:rsid w:val="00ED7BC6"/>
    <w:rsid w:val="00ED7D4B"/>
    <w:rsid w:val="00EE06F9"/>
    <w:rsid w:val="00EE1759"/>
    <w:rsid w:val="00EE1895"/>
    <w:rsid w:val="00EE28F4"/>
    <w:rsid w:val="00EE472A"/>
    <w:rsid w:val="00EE4B19"/>
    <w:rsid w:val="00EE63EA"/>
    <w:rsid w:val="00EE6ADC"/>
    <w:rsid w:val="00EF1BBB"/>
    <w:rsid w:val="00EF25EA"/>
    <w:rsid w:val="00EF5B1C"/>
    <w:rsid w:val="00EF5DD2"/>
    <w:rsid w:val="00EF5F8B"/>
    <w:rsid w:val="00EF7C4B"/>
    <w:rsid w:val="00F00146"/>
    <w:rsid w:val="00F01659"/>
    <w:rsid w:val="00F01700"/>
    <w:rsid w:val="00F017A9"/>
    <w:rsid w:val="00F04F44"/>
    <w:rsid w:val="00F0527C"/>
    <w:rsid w:val="00F07978"/>
    <w:rsid w:val="00F07F79"/>
    <w:rsid w:val="00F10FB6"/>
    <w:rsid w:val="00F11651"/>
    <w:rsid w:val="00F11E01"/>
    <w:rsid w:val="00F144FD"/>
    <w:rsid w:val="00F16336"/>
    <w:rsid w:val="00F21A4E"/>
    <w:rsid w:val="00F21A8E"/>
    <w:rsid w:val="00F22F2E"/>
    <w:rsid w:val="00F23724"/>
    <w:rsid w:val="00F24569"/>
    <w:rsid w:val="00F245CC"/>
    <w:rsid w:val="00F24809"/>
    <w:rsid w:val="00F2530C"/>
    <w:rsid w:val="00F25EE1"/>
    <w:rsid w:val="00F26930"/>
    <w:rsid w:val="00F26E7F"/>
    <w:rsid w:val="00F26FB3"/>
    <w:rsid w:val="00F30970"/>
    <w:rsid w:val="00F31A67"/>
    <w:rsid w:val="00F32C5F"/>
    <w:rsid w:val="00F334F6"/>
    <w:rsid w:val="00F342BC"/>
    <w:rsid w:val="00F342CD"/>
    <w:rsid w:val="00F343C0"/>
    <w:rsid w:val="00F350B1"/>
    <w:rsid w:val="00F35B4E"/>
    <w:rsid w:val="00F365A3"/>
    <w:rsid w:val="00F369AF"/>
    <w:rsid w:val="00F415CC"/>
    <w:rsid w:val="00F462F9"/>
    <w:rsid w:val="00F47301"/>
    <w:rsid w:val="00F47988"/>
    <w:rsid w:val="00F47A27"/>
    <w:rsid w:val="00F5060D"/>
    <w:rsid w:val="00F51228"/>
    <w:rsid w:val="00F51765"/>
    <w:rsid w:val="00F5191C"/>
    <w:rsid w:val="00F526F7"/>
    <w:rsid w:val="00F52E0E"/>
    <w:rsid w:val="00F55C0D"/>
    <w:rsid w:val="00F5623E"/>
    <w:rsid w:val="00F566B0"/>
    <w:rsid w:val="00F57645"/>
    <w:rsid w:val="00F579A2"/>
    <w:rsid w:val="00F626F9"/>
    <w:rsid w:val="00F631DC"/>
    <w:rsid w:val="00F63A7E"/>
    <w:rsid w:val="00F63AC1"/>
    <w:rsid w:val="00F65E77"/>
    <w:rsid w:val="00F65F75"/>
    <w:rsid w:val="00F6708F"/>
    <w:rsid w:val="00F67108"/>
    <w:rsid w:val="00F72376"/>
    <w:rsid w:val="00F74D7B"/>
    <w:rsid w:val="00F75BB4"/>
    <w:rsid w:val="00F75EB1"/>
    <w:rsid w:val="00F76554"/>
    <w:rsid w:val="00F77AF0"/>
    <w:rsid w:val="00F77F5F"/>
    <w:rsid w:val="00F80383"/>
    <w:rsid w:val="00F82623"/>
    <w:rsid w:val="00F827EC"/>
    <w:rsid w:val="00F853A4"/>
    <w:rsid w:val="00F86D6E"/>
    <w:rsid w:val="00F86E08"/>
    <w:rsid w:val="00F87D1C"/>
    <w:rsid w:val="00F92E09"/>
    <w:rsid w:val="00F94339"/>
    <w:rsid w:val="00F94DFB"/>
    <w:rsid w:val="00F95086"/>
    <w:rsid w:val="00F95111"/>
    <w:rsid w:val="00F96546"/>
    <w:rsid w:val="00F9680A"/>
    <w:rsid w:val="00F96D22"/>
    <w:rsid w:val="00F97EDB"/>
    <w:rsid w:val="00FA02D1"/>
    <w:rsid w:val="00FA130E"/>
    <w:rsid w:val="00FA34EF"/>
    <w:rsid w:val="00FA3B90"/>
    <w:rsid w:val="00FA450C"/>
    <w:rsid w:val="00FA45BF"/>
    <w:rsid w:val="00FA52F1"/>
    <w:rsid w:val="00FA7D34"/>
    <w:rsid w:val="00FB19A8"/>
    <w:rsid w:val="00FB2FF7"/>
    <w:rsid w:val="00FB49CE"/>
    <w:rsid w:val="00FB4D3B"/>
    <w:rsid w:val="00FB61CB"/>
    <w:rsid w:val="00FB67AB"/>
    <w:rsid w:val="00FB67DA"/>
    <w:rsid w:val="00FB6F71"/>
    <w:rsid w:val="00FB76AB"/>
    <w:rsid w:val="00FC0A54"/>
    <w:rsid w:val="00FC4D63"/>
    <w:rsid w:val="00FC51B3"/>
    <w:rsid w:val="00FC540E"/>
    <w:rsid w:val="00FD14D8"/>
    <w:rsid w:val="00FD2D86"/>
    <w:rsid w:val="00FD350A"/>
    <w:rsid w:val="00FD57A1"/>
    <w:rsid w:val="00FD5EFA"/>
    <w:rsid w:val="00FD6B6A"/>
    <w:rsid w:val="00FD7FA9"/>
    <w:rsid w:val="00FE1E5B"/>
    <w:rsid w:val="00FE4A28"/>
    <w:rsid w:val="00FE5A07"/>
    <w:rsid w:val="00FE5ECB"/>
    <w:rsid w:val="00FF05D2"/>
    <w:rsid w:val="00FF09D0"/>
    <w:rsid w:val="00FF1CEE"/>
    <w:rsid w:val="00FF3C05"/>
    <w:rsid w:val="00FF48BE"/>
    <w:rsid w:val="00FF4DC7"/>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69A8BDD1-E594-44E8-B8C3-75CA5886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A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rsid w:val="00822BF9"/>
    <w:pPr>
      <w:spacing w:after="0" w:line="240" w:lineRule="auto"/>
    </w:pPr>
    <w:rPr>
      <w:rFonts w:eastAsiaTheme="minorHAnsi" w:cs="Calibri"/>
    </w:rPr>
  </w:style>
  <w:style w:type="character" w:customStyle="1" w:styleId="relative">
    <w:name w:val="relative"/>
    <w:basedOn w:val="DefaultParagraphFont"/>
    <w:rsid w:val="00025C3B"/>
  </w:style>
  <w:style w:type="character" w:customStyle="1" w:styleId="apple-converted-space">
    <w:name w:val="apple-converted-space"/>
    <w:basedOn w:val="DefaultParagraphFont"/>
    <w:rsid w:val="001F0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7947408">
      <w:bodyDiv w:val="1"/>
      <w:marLeft w:val="0"/>
      <w:marRight w:val="0"/>
      <w:marTop w:val="0"/>
      <w:marBottom w:val="0"/>
      <w:divBdr>
        <w:top w:val="none" w:sz="0" w:space="0" w:color="auto"/>
        <w:left w:val="none" w:sz="0" w:space="0" w:color="auto"/>
        <w:bottom w:val="none" w:sz="0" w:space="0" w:color="auto"/>
        <w:right w:val="none" w:sz="0" w:space="0" w:color="auto"/>
      </w:divBdr>
      <w:divsChild>
        <w:div w:id="733283503">
          <w:marLeft w:val="0"/>
          <w:marRight w:val="0"/>
          <w:marTop w:val="0"/>
          <w:marBottom w:val="0"/>
          <w:divBdr>
            <w:top w:val="none" w:sz="0" w:space="0" w:color="auto"/>
            <w:left w:val="none" w:sz="0" w:space="0" w:color="auto"/>
            <w:bottom w:val="none" w:sz="0" w:space="0" w:color="auto"/>
            <w:right w:val="none" w:sz="0" w:space="0" w:color="auto"/>
          </w:divBdr>
          <w:divsChild>
            <w:div w:id="905383711">
              <w:marLeft w:val="0"/>
              <w:marRight w:val="0"/>
              <w:marTop w:val="0"/>
              <w:marBottom w:val="0"/>
              <w:divBdr>
                <w:top w:val="none" w:sz="0" w:space="0" w:color="auto"/>
                <w:left w:val="none" w:sz="0" w:space="0" w:color="auto"/>
                <w:bottom w:val="none" w:sz="0" w:space="0" w:color="auto"/>
                <w:right w:val="none" w:sz="0" w:space="0" w:color="auto"/>
              </w:divBdr>
            </w:div>
          </w:divsChild>
        </w:div>
        <w:div w:id="781845257">
          <w:marLeft w:val="0"/>
          <w:marRight w:val="0"/>
          <w:marTop w:val="0"/>
          <w:marBottom w:val="0"/>
          <w:divBdr>
            <w:top w:val="none" w:sz="0" w:space="0" w:color="auto"/>
            <w:left w:val="none" w:sz="0" w:space="0" w:color="auto"/>
            <w:bottom w:val="none" w:sz="0" w:space="0" w:color="auto"/>
            <w:right w:val="none" w:sz="0" w:space="0" w:color="auto"/>
          </w:divBdr>
        </w:div>
      </w:divsChild>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29647551">
      <w:bodyDiv w:val="1"/>
      <w:marLeft w:val="0"/>
      <w:marRight w:val="0"/>
      <w:marTop w:val="0"/>
      <w:marBottom w:val="0"/>
      <w:divBdr>
        <w:top w:val="none" w:sz="0" w:space="0" w:color="auto"/>
        <w:left w:val="none" w:sz="0" w:space="0" w:color="auto"/>
        <w:bottom w:val="none" w:sz="0" w:space="0" w:color="auto"/>
        <w:right w:val="none" w:sz="0" w:space="0" w:color="auto"/>
      </w:divBdr>
      <w:divsChild>
        <w:div w:id="1645964035">
          <w:marLeft w:val="0"/>
          <w:marRight w:val="0"/>
          <w:marTop w:val="0"/>
          <w:marBottom w:val="160"/>
          <w:divBdr>
            <w:top w:val="none" w:sz="0" w:space="0" w:color="auto"/>
            <w:left w:val="none" w:sz="0" w:space="0" w:color="auto"/>
            <w:bottom w:val="none" w:sz="0" w:space="0" w:color="auto"/>
            <w:right w:val="none" w:sz="0" w:space="0" w:color="auto"/>
          </w:divBdr>
        </w:div>
        <w:div w:id="2097243699">
          <w:marLeft w:val="0"/>
          <w:marRight w:val="0"/>
          <w:marTop w:val="0"/>
          <w:marBottom w:val="160"/>
          <w:divBdr>
            <w:top w:val="none" w:sz="0" w:space="0" w:color="auto"/>
            <w:left w:val="none" w:sz="0" w:space="0" w:color="auto"/>
            <w:bottom w:val="none" w:sz="0" w:space="0" w:color="auto"/>
            <w:right w:val="none" w:sz="0" w:space="0" w:color="auto"/>
          </w:divBdr>
        </w:div>
        <w:div w:id="1723870472">
          <w:marLeft w:val="0"/>
          <w:marRight w:val="0"/>
          <w:marTop w:val="0"/>
          <w:marBottom w:val="160"/>
          <w:divBdr>
            <w:top w:val="none" w:sz="0" w:space="0" w:color="auto"/>
            <w:left w:val="none" w:sz="0" w:space="0" w:color="auto"/>
            <w:bottom w:val="none" w:sz="0" w:space="0" w:color="auto"/>
            <w:right w:val="none" w:sz="0" w:space="0" w:color="auto"/>
          </w:divBdr>
        </w:div>
        <w:div w:id="331371054">
          <w:marLeft w:val="0"/>
          <w:marRight w:val="0"/>
          <w:marTop w:val="0"/>
          <w:marBottom w:val="160"/>
          <w:divBdr>
            <w:top w:val="none" w:sz="0" w:space="0" w:color="auto"/>
            <w:left w:val="none" w:sz="0" w:space="0" w:color="auto"/>
            <w:bottom w:val="none" w:sz="0" w:space="0" w:color="auto"/>
            <w:right w:val="none" w:sz="0" w:space="0" w:color="auto"/>
          </w:divBdr>
        </w:div>
        <w:div w:id="1633168574">
          <w:marLeft w:val="0"/>
          <w:marRight w:val="0"/>
          <w:marTop w:val="0"/>
          <w:marBottom w:val="16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4015215">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5036875">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89349582">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3762208">
      <w:bodyDiv w:val="1"/>
      <w:marLeft w:val="0"/>
      <w:marRight w:val="0"/>
      <w:marTop w:val="0"/>
      <w:marBottom w:val="0"/>
      <w:divBdr>
        <w:top w:val="none" w:sz="0" w:space="0" w:color="auto"/>
        <w:left w:val="none" w:sz="0" w:space="0" w:color="auto"/>
        <w:bottom w:val="none" w:sz="0" w:space="0" w:color="auto"/>
        <w:right w:val="none" w:sz="0" w:space="0" w:color="auto"/>
      </w:divBdr>
    </w:div>
    <w:div w:id="136805854">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0076464">
      <w:bodyDiv w:val="1"/>
      <w:marLeft w:val="0"/>
      <w:marRight w:val="0"/>
      <w:marTop w:val="0"/>
      <w:marBottom w:val="0"/>
      <w:divBdr>
        <w:top w:val="none" w:sz="0" w:space="0" w:color="auto"/>
        <w:left w:val="none" w:sz="0" w:space="0" w:color="auto"/>
        <w:bottom w:val="none" w:sz="0" w:space="0" w:color="auto"/>
        <w:right w:val="none" w:sz="0" w:space="0" w:color="auto"/>
      </w:divBdr>
      <w:divsChild>
        <w:div w:id="1471436203">
          <w:marLeft w:val="0"/>
          <w:marRight w:val="0"/>
          <w:marTop w:val="0"/>
          <w:marBottom w:val="160"/>
          <w:divBdr>
            <w:top w:val="none" w:sz="0" w:space="0" w:color="auto"/>
            <w:left w:val="none" w:sz="0" w:space="0" w:color="auto"/>
            <w:bottom w:val="none" w:sz="0" w:space="0" w:color="auto"/>
            <w:right w:val="none" w:sz="0" w:space="0" w:color="auto"/>
          </w:divBdr>
        </w:div>
        <w:div w:id="276642687">
          <w:marLeft w:val="0"/>
          <w:marRight w:val="0"/>
          <w:marTop w:val="0"/>
          <w:marBottom w:val="16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89345268">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5870796">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29006909">
      <w:bodyDiv w:val="1"/>
      <w:marLeft w:val="0"/>
      <w:marRight w:val="0"/>
      <w:marTop w:val="0"/>
      <w:marBottom w:val="0"/>
      <w:divBdr>
        <w:top w:val="none" w:sz="0" w:space="0" w:color="auto"/>
        <w:left w:val="none" w:sz="0" w:space="0" w:color="auto"/>
        <w:bottom w:val="none" w:sz="0" w:space="0" w:color="auto"/>
        <w:right w:val="none" w:sz="0" w:space="0" w:color="auto"/>
      </w:divBdr>
      <w:divsChild>
        <w:div w:id="2011247130">
          <w:marLeft w:val="0"/>
          <w:marRight w:val="0"/>
          <w:marTop w:val="0"/>
          <w:marBottom w:val="160"/>
          <w:divBdr>
            <w:top w:val="none" w:sz="0" w:space="0" w:color="auto"/>
            <w:left w:val="none" w:sz="0" w:space="0" w:color="auto"/>
            <w:bottom w:val="none" w:sz="0" w:space="0" w:color="auto"/>
            <w:right w:val="none" w:sz="0" w:space="0" w:color="auto"/>
          </w:divBdr>
        </w:div>
        <w:div w:id="574244859">
          <w:marLeft w:val="0"/>
          <w:marRight w:val="0"/>
          <w:marTop w:val="0"/>
          <w:marBottom w:val="160"/>
          <w:divBdr>
            <w:top w:val="none" w:sz="0" w:space="0" w:color="auto"/>
            <w:left w:val="none" w:sz="0" w:space="0" w:color="auto"/>
            <w:bottom w:val="none" w:sz="0" w:space="0" w:color="auto"/>
            <w:right w:val="none" w:sz="0" w:space="0" w:color="auto"/>
          </w:divBdr>
        </w:div>
      </w:divsChild>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743104">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6964671">
      <w:bodyDiv w:val="1"/>
      <w:marLeft w:val="0"/>
      <w:marRight w:val="0"/>
      <w:marTop w:val="0"/>
      <w:marBottom w:val="0"/>
      <w:divBdr>
        <w:top w:val="none" w:sz="0" w:space="0" w:color="auto"/>
        <w:left w:val="none" w:sz="0" w:space="0" w:color="auto"/>
        <w:bottom w:val="none" w:sz="0" w:space="0" w:color="auto"/>
        <w:right w:val="none" w:sz="0" w:space="0" w:color="auto"/>
      </w:divBdr>
      <w:divsChild>
        <w:div w:id="1262756243">
          <w:marLeft w:val="0"/>
          <w:marRight w:val="0"/>
          <w:marTop w:val="0"/>
          <w:marBottom w:val="0"/>
          <w:divBdr>
            <w:top w:val="none" w:sz="0" w:space="0" w:color="auto"/>
            <w:left w:val="none" w:sz="0" w:space="0" w:color="auto"/>
            <w:bottom w:val="none" w:sz="0" w:space="0" w:color="auto"/>
            <w:right w:val="none" w:sz="0" w:space="0" w:color="auto"/>
          </w:divBdr>
          <w:divsChild>
            <w:div w:id="1989049038">
              <w:marLeft w:val="0"/>
              <w:marRight w:val="0"/>
              <w:marTop w:val="0"/>
              <w:marBottom w:val="0"/>
              <w:divBdr>
                <w:top w:val="none" w:sz="0" w:space="0" w:color="auto"/>
                <w:left w:val="none" w:sz="0" w:space="0" w:color="auto"/>
                <w:bottom w:val="none" w:sz="0" w:space="0" w:color="auto"/>
                <w:right w:val="none" w:sz="0" w:space="0" w:color="auto"/>
              </w:divBdr>
            </w:div>
          </w:divsChild>
        </w:div>
        <w:div w:id="57749211">
          <w:marLeft w:val="0"/>
          <w:marRight w:val="0"/>
          <w:marTop w:val="0"/>
          <w:marBottom w:val="0"/>
          <w:divBdr>
            <w:top w:val="none" w:sz="0" w:space="0" w:color="auto"/>
            <w:left w:val="none" w:sz="0" w:space="0" w:color="auto"/>
            <w:bottom w:val="none" w:sz="0" w:space="0" w:color="auto"/>
            <w:right w:val="none" w:sz="0" w:space="0" w:color="auto"/>
          </w:divBdr>
        </w:div>
      </w:divsChild>
    </w:div>
    <w:div w:id="247275938">
      <w:bodyDiv w:val="1"/>
      <w:marLeft w:val="0"/>
      <w:marRight w:val="0"/>
      <w:marTop w:val="0"/>
      <w:marBottom w:val="0"/>
      <w:divBdr>
        <w:top w:val="none" w:sz="0" w:space="0" w:color="auto"/>
        <w:left w:val="none" w:sz="0" w:space="0" w:color="auto"/>
        <w:bottom w:val="none" w:sz="0" w:space="0" w:color="auto"/>
        <w:right w:val="none" w:sz="0" w:space="0" w:color="auto"/>
      </w:divBdr>
      <w:divsChild>
        <w:div w:id="1514034861">
          <w:marLeft w:val="0"/>
          <w:marRight w:val="0"/>
          <w:marTop w:val="0"/>
          <w:marBottom w:val="160"/>
          <w:divBdr>
            <w:top w:val="none" w:sz="0" w:space="0" w:color="auto"/>
            <w:left w:val="none" w:sz="0" w:space="0" w:color="auto"/>
            <w:bottom w:val="none" w:sz="0" w:space="0" w:color="auto"/>
            <w:right w:val="none" w:sz="0" w:space="0" w:color="auto"/>
          </w:divBdr>
        </w:div>
        <w:div w:id="1314413243">
          <w:marLeft w:val="0"/>
          <w:marRight w:val="0"/>
          <w:marTop w:val="0"/>
          <w:marBottom w:val="160"/>
          <w:divBdr>
            <w:top w:val="none" w:sz="0" w:space="0" w:color="auto"/>
            <w:left w:val="none" w:sz="0" w:space="0" w:color="auto"/>
            <w:bottom w:val="none" w:sz="0" w:space="0" w:color="auto"/>
            <w:right w:val="none" w:sz="0" w:space="0" w:color="auto"/>
          </w:divBdr>
        </w:div>
        <w:div w:id="1417633388">
          <w:marLeft w:val="0"/>
          <w:marRight w:val="0"/>
          <w:marTop w:val="0"/>
          <w:marBottom w:val="160"/>
          <w:divBdr>
            <w:top w:val="none" w:sz="0" w:space="0" w:color="auto"/>
            <w:left w:val="none" w:sz="0" w:space="0" w:color="auto"/>
            <w:bottom w:val="none" w:sz="0" w:space="0" w:color="auto"/>
            <w:right w:val="none" w:sz="0" w:space="0" w:color="auto"/>
          </w:divBdr>
        </w:div>
        <w:div w:id="85541441">
          <w:marLeft w:val="0"/>
          <w:marRight w:val="0"/>
          <w:marTop w:val="0"/>
          <w:marBottom w:val="160"/>
          <w:divBdr>
            <w:top w:val="none" w:sz="0" w:space="0" w:color="auto"/>
            <w:left w:val="none" w:sz="0" w:space="0" w:color="auto"/>
            <w:bottom w:val="none" w:sz="0" w:space="0" w:color="auto"/>
            <w:right w:val="none" w:sz="0" w:space="0" w:color="auto"/>
          </w:divBdr>
        </w:div>
        <w:div w:id="1125931465">
          <w:marLeft w:val="0"/>
          <w:marRight w:val="0"/>
          <w:marTop w:val="0"/>
          <w:marBottom w:val="160"/>
          <w:divBdr>
            <w:top w:val="none" w:sz="0" w:space="0" w:color="auto"/>
            <w:left w:val="none" w:sz="0" w:space="0" w:color="auto"/>
            <w:bottom w:val="none" w:sz="0" w:space="0" w:color="auto"/>
            <w:right w:val="none" w:sz="0" w:space="0" w:color="auto"/>
          </w:divBdr>
        </w:div>
      </w:divsChild>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83316060">
      <w:bodyDiv w:val="1"/>
      <w:marLeft w:val="0"/>
      <w:marRight w:val="0"/>
      <w:marTop w:val="0"/>
      <w:marBottom w:val="0"/>
      <w:divBdr>
        <w:top w:val="none" w:sz="0" w:space="0" w:color="auto"/>
        <w:left w:val="none" w:sz="0" w:space="0" w:color="auto"/>
        <w:bottom w:val="none" w:sz="0" w:space="0" w:color="auto"/>
        <w:right w:val="none" w:sz="0" w:space="0" w:color="auto"/>
      </w:divBdr>
    </w:div>
    <w:div w:id="287055306">
      <w:bodyDiv w:val="1"/>
      <w:marLeft w:val="0"/>
      <w:marRight w:val="0"/>
      <w:marTop w:val="0"/>
      <w:marBottom w:val="0"/>
      <w:divBdr>
        <w:top w:val="none" w:sz="0" w:space="0" w:color="auto"/>
        <w:left w:val="none" w:sz="0" w:space="0" w:color="auto"/>
        <w:bottom w:val="none" w:sz="0" w:space="0" w:color="auto"/>
        <w:right w:val="none" w:sz="0" w:space="0" w:color="auto"/>
      </w:divBdr>
    </w:div>
    <w:div w:id="291601542">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7610825">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337022">
      <w:bodyDiv w:val="1"/>
      <w:marLeft w:val="0"/>
      <w:marRight w:val="0"/>
      <w:marTop w:val="0"/>
      <w:marBottom w:val="0"/>
      <w:divBdr>
        <w:top w:val="none" w:sz="0" w:space="0" w:color="auto"/>
        <w:left w:val="none" w:sz="0" w:space="0" w:color="auto"/>
        <w:bottom w:val="none" w:sz="0" w:space="0" w:color="auto"/>
        <w:right w:val="none" w:sz="0" w:space="0" w:color="auto"/>
      </w:divBdr>
      <w:divsChild>
        <w:div w:id="1946764996">
          <w:marLeft w:val="0"/>
          <w:marRight w:val="0"/>
          <w:marTop w:val="0"/>
          <w:marBottom w:val="0"/>
          <w:divBdr>
            <w:top w:val="none" w:sz="0" w:space="0" w:color="auto"/>
            <w:left w:val="none" w:sz="0" w:space="0" w:color="auto"/>
            <w:bottom w:val="none" w:sz="0" w:space="0" w:color="auto"/>
            <w:right w:val="none" w:sz="0" w:space="0" w:color="auto"/>
          </w:divBdr>
          <w:divsChild>
            <w:div w:id="623003442">
              <w:marLeft w:val="0"/>
              <w:marRight w:val="0"/>
              <w:marTop w:val="0"/>
              <w:marBottom w:val="0"/>
              <w:divBdr>
                <w:top w:val="none" w:sz="0" w:space="0" w:color="auto"/>
                <w:left w:val="none" w:sz="0" w:space="0" w:color="auto"/>
                <w:bottom w:val="none" w:sz="0" w:space="0" w:color="auto"/>
                <w:right w:val="none" w:sz="0" w:space="0" w:color="auto"/>
              </w:divBdr>
            </w:div>
          </w:divsChild>
        </w:div>
        <w:div w:id="1502702473">
          <w:marLeft w:val="0"/>
          <w:marRight w:val="0"/>
          <w:marTop w:val="0"/>
          <w:marBottom w:val="0"/>
          <w:divBdr>
            <w:top w:val="none" w:sz="0" w:space="0" w:color="auto"/>
            <w:left w:val="none" w:sz="0" w:space="0" w:color="auto"/>
            <w:bottom w:val="none" w:sz="0" w:space="0" w:color="auto"/>
            <w:right w:val="none" w:sz="0" w:space="0" w:color="auto"/>
          </w:divBdr>
        </w:div>
      </w:divsChild>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5958447">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2781956">
      <w:bodyDiv w:val="1"/>
      <w:marLeft w:val="0"/>
      <w:marRight w:val="0"/>
      <w:marTop w:val="0"/>
      <w:marBottom w:val="0"/>
      <w:divBdr>
        <w:top w:val="none" w:sz="0" w:space="0" w:color="auto"/>
        <w:left w:val="none" w:sz="0" w:space="0" w:color="auto"/>
        <w:bottom w:val="none" w:sz="0" w:space="0" w:color="auto"/>
        <w:right w:val="none" w:sz="0" w:space="0" w:color="auto"/>
      </w:divBdr>
      <w:divsChild>
        <w:div w:id="1729650595">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756317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4254479">
      <w:bodyDiv w:val="1"/>
      <w:marLeft w:val="0"/>
      <w:marRight w:val="0"/>
      <w:marTop w:val="0"/>
      <w:marBottom w:val="0"/>
      <w:divBdr>
        <w:top w:val="none" w:sz="0" w:space="0" w:color="auto"/>
        <w:left w:val="none" w:sz="0" w:space="0" w:color="auto"/>
        <w:bottom w:val="none" w:sz="0" w:space="0" w:color="auto"/>
        <w:right w:val="none" w:sz="0" w:space="0" w:color="auto"/>
      </w:divBdr>
      <w:divsChild>
        <w:div w:id="1611159358">
          <w:marLeft w:val="0"/>
          <w:marRight w:val="0"/>
          <w:marTop w:val="0"/>
          <w:marBottom w:val="0"/>
          <w:divBdr>
            <w:top w:val="none" w:sz="0" w:space="0" w:color="auto"/>
            <w:left w:val="none" w:sz="0" w:space="0" w:color="auto"/>
            <w:bottom w:val="none" w:sz="0" w:space="0" w:color="auto"/>
            <w:right w:val="none" w:sz="0" w:space="0" w:color="auto"/>
          </w:divBdr>
        </w:div>
      </w:divsChild>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735407">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3478604">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5661760">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18065763">
      <w:bodyDiv w:val="1"/>
      <w:marLeft w:val="0"/>
      <w:marRight w:val="0"/>
      <w:marTop w:val="0"/>
      <w:marBottom w:val="0"/>
      <w:divBdr>
        <w:top w:val="none" w:sz="0" w:space="0" w:color="auto"/>
        <w:left w:val="none" w:sz="0" w:space="0" w:color="auto"/>
        <w:bottom w:val="none" w:sz="0" w:space="0" w:color="auto"/>
        <w:right w:val="none" w:sz="0" w:space="0" w:color="auto"/>
      </w:divBdr>
    </w:div>
    <w:div w:id="418793744">
      <w:bodyDiv w:val="1"/>
      <w:marLeft w:val="0"/>
      <w:marRight w:val="0"/>
      <w:marTop w:val="0"/>
      <w:marBottom w:val="0"/>
      <w:divBdr>
        <w:top w:val="none" w:sz="0" w:space="0" w:color="auto"/>
        <w:left w:val="none" w:sz="0" w:space="0" w:color="auto"/>
        <w:bottom w:val="none" w:sz="0" w:space="0" w:color="auto"/>
        <w:right w:val="none" w:sz="0" w:space="0" w:color="auto"/>
      </w:divBdr>
    </w:div>
    <w:div w:id="421338904">
      <w:bodyDiv w:val="1"/>
      <w:marLeft w:val="0"/>
      <w:marRight w:val="0"/>
      <w:marTop w:val="0"/>
      <w:marBottom w:val="0"/>
      <w:divBdr>
        <w:top w:val="none" w:sz="0" w:space="0" w:color="auto"/>
        <w:left w:val="none" w:sz="0" w:space="0" w:color="auto"/>
        <w:bottom w:val="none" w:sz="0" w:space="0" w:color="auto"/>
        <w:right w:val="none" w:sz="0" w:space="0" w:color="auto"/>
      </w:divBdr>
      <w:divsChild>
        <w:div w:id="394473186">
          <w:marLeft w:val="0"/>
          <w:marRight w:val="0"/>
          <w:marTop w:val="0"/>
          <w:marBottom w:val="0"/>
          <w:divBdr>
            <w:top w:val="none" w:sz="0" w:space="0" w:color="auto"/>
            <w:left w:val="none" w:sz="0" w:space="0" w:color="auto"/>
            <w:bottom w:val="none" w:sz="0" w:space="0" w:color="auto"/>
            <w:right w:val="none" w:sz="0" w:space="0" w:color="auto"/>
          </w:divBdr>
          <w:divsChild>
            <w:div w:id="1268080123">
              <w:marLeft w:val="0"/>
              <w:marRight w:val="0"/>
              <w:marTop w:val="0"/>
              <w:marBottom w:val="0"/>
              <w:divBdr>
                <w:top w:val="none" w:sz="0" w:space="0" w:color="auto"/>
                <w:left w:val="none" w:sz="0" w:space="0" w:color="auto"/>
                <w:bottom w:val="none" w:sz="0" w:space="0" w:color="auto"/>
                <w:right w:val="none" w:sz="0" w:space="0" w:color="auto"/>
              </w:divBdr>
            </w:div>
          </w:divsChild>
        </w:div>
        <w:div w:id="688681329">
          <w:marLeft w:val="0"/>
          <w:marRight w:val="0"/>
          <w:marTop w:val="0"/>
          <w:marBottom w:val="0"/>
          <w:divBdr>
            <w:top w:val="none" w:sz="0" w:space="0" w:color="auto"/>
            <w:left w:val="none" w:sz="0" w:space="0" w:color="auto"/>
            <w:bottom w:val="none" w:sz="0" w:space="0" w:color="auto"/>
            <w:right w:val="none" w:sz="0" w:space="0" w:color="auto"/>
          </w:divBdr>
        </w:div>
      </w:divsChild>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4031507">
      <w:bodyDiv w:val="1"/>
      <w:marLeft w:val="0"/>
      <w:marRight w:val="0"/>
      <w:marTop w:val="0"/>
      <w:marBottom w:val="0"/>
      <w:divBdr>
        <w:top w:val="none" w:sz="0" w:space="0" w:color="auto"/>
        <w:left w:val="none" w:sz="0" w:space="0" w:color="auto"/>
        <w:bottom w:val="none" w:sz="0" w:space="0" w:color="auto"/>
        <w:right w:val="none" w:sz="0" w:space="0" w:color="auto"/>
      </w:divBdr>
      <w:divsChild>
        <w:div w:id="1235512358">
          <w:marLeft w:val="0"/>
          <w:marRight w:val="0"/>
          <w:marTop w:val="0"/>
          <w:marBottom w:val="0"/>
          <w:divBdr>
            <w:top w:val="none" w:sz="0" w:space="0" w:color="auto"/>
            <w:left w:val="none" w:sz="0" w:space="0" w:color="auto"/>
            <w:bottom w:val="none" w:sz="0" w:space="0" w:color="auto"/>
            <w:right w:val="none" w:sz="0" w:space="0" w:color="auto"/>
          </w:divBdr>
        </w:div>
      </w:divsChild>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1342448">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4737268">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5972772">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5225133">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2423">
      <w:bodyDiv w:val="1"/>
      <w:marLeft w:val="0"/>
      <w:marRight w:val="0"/>
      <w:marTop w:val="0"/>
      <w:marBottom w:val="0"/>
      <w:divBdr>
        <w:top w:val="none" w:sz="0" w:space="0" w:color="auto"/>
        <w:left w:val="none" w:sz="0" w:space="0" w:color="auto"/>
        <w:bottom w:val="none" w:sz="0" w:space="0" w:color="auto"/>
        <w:right w:val="none" w:sz="0" w:space="0" w:color="auto"/>
      </w:divBdr>
      <w:divsChild>
        <w:div w:id="1746492696">
          <w:marLeft w:val="0"/>
          <w:marRight w:val="0"/>
          <w:marTop w:val="0"/>
          <w:marBottom w:val="0"/>
          <w:divBdr>
            <w:top w:val="none" w:sz="0" w:space="0" w:color="auto"/>
            <w:left w:val="none" w:sz="0" w:space="0" w:color="auto"/>
            <w:bottom w:val="none" w:sz="0" w:space="0" w:color="auto"/>
            <w:right w:val="none" w:sz="0" w:space="0" w:color="auto"/>
          </w:divBdr>
          <w:divsChild>
            <w:div w:id="1646003737">
              <w:marLeft w:val="0"/>
              <w:marRight w:val="0"/>
              <w:marTop w:val="0"/>
              <w:marBottom w:val="0"/>
              <w:divBdr>
                <w:top w:val="none" w:sz="0" w:space="0" w:color="auto"/>
                <w:left w:val="none" w:sz="0" w:space="0" w:color="auto"/>
                <w:bottom w:val="none" w:sz="0" w:space="0" w:color="auto"/>
                <w:right w:val="none" w:sz="0" w:space="0" w:color="auto"/>
              </w:divBdr>
            </w:div>
          </w:divsChild>
        </w:div>
        <w:div w:id="89161321">
          <w:marLeft w:val="0"/>
          <w:marRight w:val="0"/>
          <w:marTop w:val="0"/>
          <w:marBottom w:val="0"/>
          <w:divBdr>
            <w:top w:val="none" w:sz="0" w:space="0" w:color="auto"/>
            <w:left w:val="none" w:sz="0" w:space="0" w:color="auto"/>
            <w:bottom w:val="none" w:sz="0" w:space="0" w:color="auto"/>
            <w:right w:val="none" w:sz="0" w:space="0" w:color="auto"/>
          </w:divBdr>
        </w:div>
      </w:divsChild>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52491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51697844">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85798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138343">
      <w:bodyDiv w:val="1"/>
      <w:marLeft w:val="0"/>
      <w:marRight w:val="0"/>
      <w:marTop w:val="0"/>
      <w:marBottom w:val="0"/>
      <w:divBdr>
        <w:top w:val="none" w:sz="0" w:space="0" w:color="auto"/>
        <w:left w:val="none" w:sz="0" w:space="0" w:color="auto"/>
        <w:bottom w:val="none" w:sz="0" w:space="0" w:color="auto"/>
        <w:right w:val="none" w:sz="0" w:space="0" w:color="auto"/>
      </w:divBdr>
      <w:divsChild>
        <w:div w:id="949551895">
          <w:marLeft w:val="0"/>
          <w:marRight w:val="0"/>
          <w:marTop w:val="0"/>
          <w:marBottom w:val="0"/>
          <w:divBdr>
            <w:top w:val="none" w:sz="0" w:space="0" w:color="auto"/>
            <w:left w:val="none" w:sz="0" w:space="0" w:color="auto"/>
            <w:bottom w:val="none" w:sz="0" w:space="0" w:color="auto"/>
            <w:right w:val="none" w:sz="0" w:space="0" w:color="auto"/>
          </w:divBdr>
          <w:divsChild>
            <w:div w:id="1387990832">
              <w:marLeft w:val="0"/>
              <w:marRight w:val="0"/>
              <w:marTop w:val="0"/>
              <w:marBottom w:val="0"/>
              <w:divBdr>
                <w:top w:val="none" w:sz="0" w:space="0" w:color="auto"/>
                <w:left w:val="none" w:sz="0" w:space="0" w:color="auto"/>
                <w:bottom w:val="none" w:sz="0" w:space="0" w:color="auto"/>
                <w:right w:val="none" w:sz="0" w:space="0" w:color="auto"/>
              </w:divBdr>
            </w:div>
          </w:divsChild>
        </w:div>
        <w:div w:id="509955849">
          <w:marLeft w:val="0"/>
          <w:marRight w:val="0"/>
          <w:marTop w:val="0"/>
          <w:marBottom w:val="0"/>
          <w:divBdr>
            <w:top w:val="none" w:sz="0" w:space="0" w:color="auto"/>
            <w:left w:val="none" w:sz="0" w:space="0" w:color="auto"/>
            <w:bottom w:val="none" w:sz="0" w:space="0" w:color="auto"/>
            <w:right w:val="none" w:sz="0" w:space="0" w:color="auto"/>
          </w:divBdr>
        </w:div>
      </w:divsChild>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203167">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597568713">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0430404">
      <w:bodyDiv w:val="1"/>
      <w:marLeft w:val="0"/>
      <w:marRight w:val="0"/>
      <w:marTop w:val="0"/>
      <w:marBottom w:val="0"/>
      <w:divBdr>
        <w:top w:val="none" w:sz="0" w:space="0" w:color="auto"/>
        <w:left w:val="none" w:sz="0" w:space="0" w:color="auto"/>
        <w:bottom w:val="none" w:sz="0" w:space="0" w:color="auto"/>
        <w:right w:val="none" w:sz="0" w:space="0" w:color="auto"/>
      </w:divBdr>
      <w:divsChild>
        <w:div w:id="600378149">
          <w:marLeft w:val="0"/>
          <w:marRight w:val="0"/>
          <w:marTop w:val="0"/>
          <w:marBottom w:val="0"/>
          <w:divBdr>
            <w:top w:val="none" w:sz="0" w:space="0" w:color="auto"/>
            <w:left w:val="none" w:sz="0" w:space="0" w:color="auto"/>
            <w:bottom w:val="none" w:sz="0" w:space="0" w:color="auto"/>
            <w:right w:val="none" w:sz="0" w:space="0" w:color="auto"/>
          </w:divBdr>
          <w:divsChild>
            <w:div w:id="12812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2443733">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186385">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1838254">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2654741">
      <w:bodyDiv w:val="1"/>
      <w:marLeft w:val="0"/>
      <w:marRight w:val="0"/>
      <w:marTop w:val="0"/>
      <w:marBottom w:val="0"/>
      <w:divBdr>
        <w:top w:val="none" w:sz="0" w:space="0" w:color="auto"/>
        <w:left w:val="none" w:sz="0" w:space="0" w:color="auto"/>
        <w:bottom w:val="none" w:sz="0" w:space="0" w:color="auto"/>
        <w:right w:val="none" w:sz="0" w:space="0" w:color="auto"/>
      </w:divBdr>
      <w:divsChild>
        <w:div w:id="201987728">
          <w:marLeft w:val="0"/>
          <w:marRight w:val="0"/>
          <w:marTop w:val="0"/>
          <w:marBottom w:val="0"/>
          <w:divBdr>
            <w:top w:val="none" w:sz="0" w:space="0" w:color="auto"/>
            <w:left w:val="none" w:sz="0" w:space="0" w:color="auto"/>
            <w:bottom w:val="none" w:sz="0" w:space="0" w:color="auto"/>
            <w:right w:val="none" w:sz="0" w:space="0" w:color="auto"/>
          </w:divBdr>
          <w:divsChild>
            <w:div w:id="978456827">
              <w:marLeft w:val="0"/>
              <w:marRight w:val="0"/>
              <w:marTop w:val="0"/>
              <w:marBottom w:val="0"/>
              <w:divBdr>
                <w:top w:val="none" w:sz="0" w:space="0" w:color="auto"/>
                <w:left w:val="none" w:sz="0" w:space="0" w:color="auto"/>
                <w:bottom w:val="none" w:sz="0" w:space="0" w:color="auto"/>
                <w:right w:val="none" w:sz="0" w:space="0" w:color="auto"/>
              </w:divBdr>
            </w:div>
          </w:divsChild>
        </w:div>
        <w:div w:id="396972726">
          <w:marLeft w:val="0"/>
          <w:marRight w:val="0"/>
          <w:marTop w:val="0"/>
          <w:marBottom w:val="0"/>
          <w:divBdr>
            <w:top w:val="none" w:sz="0" w:space="0" w:color="auto"/>
            <w:left w:val="none" w:sz="0" w:space="0" w:color="auto"/>
            <w:bottom w:val="none" w:sz="0" w:space="0" w:color="auto"/>
            <w:right w:val="none" w:sz="0" w:space="0" w:color="auto"/>
          </w:divBdr>
        </w:div>
      </w:divsChild>
    </w:div>
    <w:div w:id="697316211">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0760924">
      <w:bodyDiv w:val="1"/>
      <w:marLeft w:val="0"/>
      <w:marRight w:val="0"/>
      <w:marTop w:val="0"/>
      <w:marBottom w:val="0"/>
      <w:divBdr>
        <w:top w:val="none" w:sz="0" w:space="0" w:color="auto"/>
        <w:left w:val="none" w:sz="0" w:space="0" w:color="auto"/>
        <w:bottom w:val="none" w:sz="0" w:space="0" w:color="auto"/>
        <w:right w:val="none" w:sz="0" w:space="0" w:color="auto"/>
      </w:divBdr>
      <w:divsChild>
        <w:div w:id="514266333">
          <w:marLeft w:val="0"/>
          <w:marRight w:val="0"/>
          <w:marTop w:val="0"/>
          <w:marBottom w:val="160"/>
          <w:divBdr>
            <w:top w:val="none" w:sz="0" w:space="0" w:color="auto"/>
            <w:left w:val="none" w:sz="0" w:space="0" w:color="auto"/>
            <w:bottom w:val="none" w:sz="0" w:space="0" w:color="auto"/>
            <w:right w:val="none" w:sz="0" w:space="0" w:color="auto"/>
          </w:divBdr>
        </w:div>
        <w:div w:id="1584024335">
          <w:marLeft w:val="0"/>
          <w:marRight w:val="0"/>
          <w:marTop w:val="0"/>
          <w:marBottom w:val="160"/>
          <w:divBdr>
            <w:top w:val="none" w:sz="0" w:space="0" w:color="auto"/>
            <w:left w:val="none" w:sz="0" w:space="0" w:color="auto"/>
            <w:bottom w:val="none" w:sz="0" w:space="0" w:color="auto"/>
            <w:right w:val="none" w:sz="0" w:space="0" w:color="auto"/>
          </w:divBdr>
        </w:div>
      </w:divsChild>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0543986">
      <w:bodyDiv w:val="1"/>
      <w:marLeft w:val="0"/>
      <w:marRight w:val="0"/>
      <w:marTop w:val="0"/>
      <w:marBottom w:val="0"/>
      <w:divBdr>
        <w:top w:val="none" w:sz="0" w:space="0" w:color="auto"/>
        <w:left w:val="none" w:sz="0" w:space="0" w:color="auto"/>
        <w:bottom w:val="none" w:sz="0" w:space="0" w:color="auto"/>
        <w:right w:val="none" w:sz="0" w:space="0" w:color="auto"/>
      </w:divBdr>
      <w:divsChild>
        <w:div w:id="936254116">
          <w:marLeft w:val="0"/>
          <w:marRight w:val="0"/>
          <w:marTop w:val="0"/>
          <w:marBottom w:val="0"/>
          <w:divBdr>
            <w:top w:val="none" w:sz="0" w:space="0" w:color="auto"/>
            <w:left w:val="none" w:sz="0" w:space="0" w:color="auto"/>
            <w:bottom w:val="none" w:sz="0" w:space="0" w:color="auto"/>
            <w:right w:val="none" w:sz="0" w:space="0" w:color="auto"/>
          </w:divBdr>
          <w:divsChild>
            <w:div w:id="1525552821">
              <w:marLeft w:val="0"/>
              <w:marRight w:val="0"/>
              <w:marTop w:val="0"/>
              <w:marBottom w:val="0"/>
              <w:divBdr>
                <w:top w:val="none" w:sz="0" w:space="0" w:color="auto"/>
                <w:left w:val="none" w:sz="0" w:space="0" w:color="auto"/>
                <w:bottom w:val="none" w:sz="0" w:space="0" w:color="auto"/>
                <w:right w:val="none" w:sz="0" w:space="0" w:color="auto"/>
              </w:divBdr>
            </w:div>
          </w:divsChild>
        </w:div>
        <w:div w:id="559709367">
          <w:marLeft w:val="0"/>
          <w:marRight w:val="0"/>
          <w:marTop w:val="0"/>
          <w:marBottom w:val="0"/>
          <w:divBdr>
            <w:top w:val="none" w:sz="0" w:space="0" w:color="auto"/>
            <w:left w:val="none" w:sz="0" w:space="0" w:color="auto"/>
            <w:bottom w:val="none" w:sz="0" w:space="0" w:color="auto"/>
            <w:right w:val="none" w:sz="0" w:space="0" w:color="auto"/>
          </w:divBdr>
        </w:div>
      </w:divsChild>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835071">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148699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254295">
      <w:bodyDiv w:val="1"/>
      <w:marLeft w:val="0"/>
      <w:marRight w:val="0"/>
      <w:marTop w:val="0"/>
      <w:marBottom w:val="0"/>
      <w:divBdr>
        <w:top w:val="none" w:sz="0" w:space="0" w:color="auto"/>
        <w:left w:val="none" w:sz="0" w:space="0" w:color="auto"/>
        <w:bottom w:val="none" w:sz="0" w:space="0" w:color="auto"/>
        <w:right w:val="none" w:sz="0" w:space="0" w:color="auto"/>
      </w:divBdr>
      <w:divsChild>
        <w:div w:id="2078935780">
          <w:marLeft w:val="0"/>
          <w:marRight w:val="0"/>
          <w:marTop w:val="0"/>
          <w:marBottom w:val="0"/>
          <w:divBdr>
            <w:top w:val="none" w:sz="0" w:space="0" w:color="auto"/>
            <w:left w:val="none" w:sz="0" w:space="0" w:color="auto"/>
            <w:bottom w:val="none" w:sz="0" w:space="0" w:color="auto"/>
            <w:right w:val="none" w:sz="0" w:space="0" w:color="auto"/>
          </w:divBdr>
          <w:divsChild>
            <w:div w:id="294796576">
              <w:marLeft w:val="0"/>
              <w:marRight w:val="0"/>
              <w:marTop w:val="0"/>
              <w:marBottom w:val="0"/>
              <w:divBdr>
                <w:top w:val="none" w:sz="0" w:space="0" w:color="auto"/>
                <w:left w:val="none" w:sz="0" w:space="0" w:color="auto"/>
                <w:bottom w:val="none" w:sz="0" w:space="0" w:color="auto"/>
                <w:right w:val="none" w:sz="0" w:space="0" w:color="auto"/>
              </w:divBdr>
            </w:div>
          </w:divsChild>
        </w:div>
        <w:div w:id="1595477965">
          <w:marLeft w:val="0"/>
          <w:marRight w:val="0"/>
          <w:marTop w:val="0"/>
          <w:marBottom w:val="0"/>
          <w:divBdr>
            <w:top w:val="none" w:sz="0" w:space="0" w:color="auto"/>
            <w:left w:val="none" w:sz="0" w:space="0" w:color="auto"/>
            <w:bottom w:val="none" w:sz="0" w:space="0" w:color="auto"/>
            <w:right w:val="none" w:sz="0" w:space="0" w:color="auto"/>
          </w:divBdr>
        </w:div>
      </w:divsChild>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88204135">
      <w:bodyDiv w:val="1"/>
      <w:marLeft w:val="0"/>
      <w:marRight w:val="0"/>
      <w:marTop w:val="0"/>
      <w:marBottom w:val="0"/>
      <w:divBdr>
        <w:top w:val="none" w:sz="0" w:space="0" w:color="auto"/>
        <w:left w:val="none" w:sz="0" w:space="0" w:color="auto"/>
        <w:bottom w:val="none" w:sz="0" w:space="0" w:color="auto"/>
        <w:right w:val="none" w:sz="0" w:space="0" w:color="auto"/>
      </w:divBdr>
      <w:divsChild>
        <w:div w:id="1002702452">
          <w:marLeft w:val="0"/>
          <w:marRight w:val="0"/>
          <w:marTop w:val="0"/>
          <w:marBottom w:val="0"/>
          <w:divBdr>
            <w:top w:val="none" w:sz="0" w:space="0" w:color="auto"/>
            <w:left w:val="none" w:sz="0" w:space="0" w:color="auto"/>
            <w:bottom w:val="none" w:sz="0" w:space="0" w:color="auto"/>
            <w:right w:val="none" w:sz="0" w:space="0" w:color="auto"/>
          </w:divBdr>
          <w:divsChild>
            <w:div w:id="69618404">
              <w:marLeft w:val="0"/>
              <w:marRight w:val="0"/>
              <w:marTop w:val="0"/>
              <w:marBottom w:val="0"/>
              <w:divBdr>
                <w:top w:val="none" w:sz="0" w:space="0" w:color="auto"/>
                <w:left w:val="none" w:sz="0" w:space="0" w:color="auto"/>
                <w:bottom w:val="none" w:sz="0" w:space="0" w:color="auto"/>
                <w:right w:val="none" w:sz="0" w:space="0" w:color="auto"/>
              </w:divBdr>
            </w:div>
          </w:divsChild>
        </w:div>
        <w:div w:id="407384395">
          <w:marLeft w:val="0"/>
          <w:marRight w:val="0"/>
          <w:marTop w:val="0"/>
          <w:marBottom w:val="0"/>
          <w:divBdr>
            <w:top w:val="none" w:sz="0" w:space="0" w:color="auto"/>
            <w:left w:val="none" w:sz="0" w:space="0" w:color="auto"/>
            <w:bottom w:val="none" w:sz="0" w:space="0" w:color="auto"/>
            <w:right w:val="none" w:sz="0" w:space="0" w:color="auto"/>
          </w:divBdr>
        </w:div>
      </w:divsChild>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79529647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381168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060184">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3032531">
      <w:bodyDiv w:val="1"/>
      <w:marLeft w:val="0"/>
      <w:marRight w:val="0"/>
      <w:marTop w:val="0"/>
      <w:marBottom w:val="0"/>
      <w:divBdr>
        <w:top w:val="none" w:sz="0" w:space="0" w:color="auto"/>
        <w:left w:val="none" w:sz="0" w:space="0" w:color="auto"/>
        <w:bottom w:val="none" w:sz="0" w:space="0" w:color="auto"/>
        <w:right w:val="none" w:sz="0" w:space="0" w:color="auto"/>
      </w:divBdr>
      <w:divsChild>
        <w:div w:id="1688405939">
          <w:marLeft w:val="0"/>
          <w:marRight w:val="0"/>
          <w:marTop w:val="0"/>
          <w:marBottom w:val="0"/>
          <w:divBdr>
            <w:top w:val="none" w:sz="0" w:space="0" w:color="auto"/>
            <w:left w:val="none" w:sz="0" w:space="0" w:color="auto"/>
            <w:bottom w:val="none" w:sz="0" w:space="0" w:color="auto"/>
            <w:right w:val="none" w:sz="0" w:space="0" w:color="auto"/>
          </w:divBdr>
          <w:divsChild>
            <w:div w:id="589849326">
              <w:marLeft w:val="0"/>
              <w:marRight w:val="0"/>
              <w:marTop w:val="0"/>
              <w:marBottom w:val="0"/>
              <w:divBdr>
                <w:top w:val="none" w:sz="0" w:space="0" w:color="auto"/>
                <w:left w:val="none" w:sz="0" w:space="0" w:color="auto"/>
                <w:bottom w:val="none" w:sz="0" w:space="0" w:color="auto"/>
                <w:right w:val="none" w:sz="0" w:space="0" w:color="auto"/>
              </w:divBdr>
            </w:div>
          </w:divsChild>
        </w:div>
        <w:div w:id="1727490460">
          <w:marLeft w:val="0"/>
          <w:marRight w:val="0"/>
          <w:marTop w:val="0"/>
          <w:marBottom w:val="0"/>
          <w:divBdr>
            <w:top w:val="none" w:sz="0" w:space="0" w:color="auto"/>
            <w:left w:val="none" w:sz="0" w:space="0" w:color="auto"/>
            <w:bottom w:val="none" w:sz="0" w:space="0" w:color="auto"/>
            <w:right w:val="none" w:sz="0" w:space="0" w:color="auto"/>
          </w:divBdr>
        </w:div>
      </w:divsChild>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43057144">
      <w:bodyDiv w:val="1"/>
      <w:marLeft w:val="0"/>
      <w:marRight w:val="0"/>
      <w:marTop w:val="0"/>
      <w:marBottom w:val="0"/>
      <w:divBdr>
        <w:top w:val="none" w:sz="0" w:space="0" w:color="auto"/>
        <w:left w:val="none" w:sz="0" w:space="0" w:color="auto"/>
        <w:bottom w:val="none" w:sz="0" w:space="0" w:color="auto"/>
        <w:right w:val="none" w:sz="0" w:space="0" w:color="auto"/>
      </w:divBdr>
      <w:divsChild>
        <w:div w:id="1420784477">
          <w:marLeft w:val="0"/>
          <w:marRight w:val="0"/>
          <w:marTop w:val="0"/>
          <w:marBottom w:val="0"/>
          <w:divBdr>
            <w:top w:val="none" w:sz="0" w:space="0" w:color="auto"/>
            <w:left w:val="none" w:sz="0" w:space="0" w:color="auto"/>
            <w:bottom w:val="none" w:sz="0" w:space="0" w:color="auto"/>
            <w:right w:val="none" w:sz="0" w:space="0" w:color="auto"/>
          </w:divBdr>
          <w:divsChild>
            <w:div w:id="1495681838">
              <w:marLeft w:val="0"/>
              <w:marRight w:val="0"/>
              <w:marTop w:val="0"/>
              <w:marBottom w:val="0"/>
              <w:divBdr>
                <w:top w:val="none" w:sz="0" w:space="0" w:color="auto"/>
                <w:left w:val="none" w:sz="0" w:space="0" w:color="auto"/>
                <w:bottom w:val="none" w:sz="0" w:space="0" w:color="auto"/>
                <w:right w:val="none" w:sz="0" w:space="0" w:color="auto"/>
              </w:divBdr>
            </w:div>
          </w:divsChild>
        </w:div>
        <w:div w:id="1774590692">
          <w:marLeft w:val="0"/>
          <w:marRight w:val="0"/>
          <w:marTop w:val="0"/>
          <w:marBottom w:val="0"/>
          <w:divBdr>
            <w:top w:val="none" w:sz="0" w:space="0" w:color="auto"/>
            <w:left w:val="none" w:sz="0" w:space="0" w:color="auto"/>
            <w:bottom w:val="none" w:sz="0" w:space="0" w:color="auto"/>
            <w:right w:val="none" w:sz="0" w:space="0" w:color="auto"/>
          </w:divBdr>
        </w:div>
      </w:divsChild>
    </w:div>
    <w:div w:id="849640676">
      <w:bodyDiv w:val="1"/>
      <w:marLeft w:val="0"/>
      <w:marRight w:val="0"/>
      <w:marTop w:val="0"/>
      <w:marBottom w:val="0"/>
      <w:divBdr>
        <w:top w:val="none" w:sz="0" w:space="0" w:color="auto"/>
        <w:left w:val="none" w:sz="0" w:space="0" w:color="auto"/>
        <w:bottom w:val="none" w:sz="0" w:space="0" w:color="auto"/>
        <w:right w:val="none" w:sz="0" w:space="0" w:color="auto"/>
      </w:divBdr>
      <w:divsChild>
        <w:div w:id="1069309323">
          <w:marLeft w:val="0"/>
          <w:marRight w:val="0"/>
          <w:marTop w:val="0"/>
          <w:marBottom w:val="0"/>
          <w:divBdr>
            <w:top w:val="none" w:sz="0" w:space="0" w:color="auto"/>
            <w:left w:val="none" w:sz="0" w:space="0" w:color="auto"/>
            <w:bottom w:val="none" w:sz="0" w:space="0" w:color="auto"/>
            <w:right w:val="none" w:sz="0" w:space="0" w:color="auto"/>
          </w:divBdr>
          <w:divsChild>
            <w:div w:id="1140416106">
              <w:marLeft w:val="0"/>
              <w:marRight w:val="0"/>
              <w:marTop w:val="0"/>
              <w:marBottom w:val="0"/>
              <w:divBdr>
                <w:top w:val="none" w:sz="0" w:space="0" w:color="auto"/>
                <w:left w:val="none" w:sz="0" w:space="0" w:color="auto"/>
                <w:bottom w:val="none" w:sz="0" w:space="0" w:color="auto"/>
                <w:right w:val="none" w:sz="0" w:space="0" w:color="auto"/>
              </w:divBdr>
            </w:div>
          </w:divsChild>
        </w:div>
        <w:div w:id="839470770">
          <w:marLeft w:val="0"/>
          <w:marRight w:val="0"/>
          <w:marTop w:val="0"/>
          <w:marBottom w:val="0"/>
          <w:divBdr>
            <w:top w:val="none" w:sz="0" w:space="0" w:color="auto"/>
            <w:left w:val="none" w:sz="0" w:space="0" w:color="auto"/>
            <w:bottom w:val="none" w:sz="0" w:space="0" w:color="auto"/>
            <w:right w:val="none" w:sz="0" w:space="0" w:color="auto"/>
          </w:divBdr>
        </w:div>
      </w:divsChild>
    </w:div>
    <w:div w:id="851527519">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3397290">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7081643">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3278526">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897397676">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1133021">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7806820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3972912">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997735009">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18433212">
      <w:bodyDiv w:val="1"/>
      <w:marLeft w:val="0"/>
      <w:marRight w:val="0"/>
      <w:marTop w:val="0"/>
      <w:marBottom w:val="0"/>
      <w:divBdr>
        <w:top w:val="none" w:sz="0" w:space="0" w:color="auto"/>
        <w:left w:val="none" w:sz="0" w:space="0" w:color="auto"/>
        <w:bottom w:val="none" w:sz="0" w:space="0" w:color="auto"/>
        <w:right w:val="none" w:sz="0" w:space="0" w:color="auto"/>
      </w:divBdr>
    </w:div>
    <w:div w:id="1026440543">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572697">
      <w:bodyDiv w:val="1"/>
      <w:marLeft w:val="0"/>
      <w:marRight w:val="0"/>
      <w:marTop w:val="0"/>
      <w:marBottom w:val="0"/>
      <w:divBdr>
        <w:top w:val="none" w:sz="0" w:space="0" w:color="auto"/>
        <w:left w:val="none" w:sz="0" w:space="0" w:color="auto"/>
        <w:bottom w:val="none" w:sz="0" w:space="0" w:color="auto"/>
        <w:right w:val="none" w:sz="0" w:space="0" w:color="auto"/>
      </w:divBdr>
      <w:divsChild>
        <w:div w:id="1046173703">
          <w:marLeft w:val="0"/>
          <w:marRight w:val="0"/>
          <w:marTop w:val="0"/>
          <w:marBottom w:val="160"/>
          <w:divBdr>
            <w:top w:val="none" w:sz="0" w:space="0" w:color="auto"/>
            <w:left w:val="none" w:sz="0" w:space="0" w:color="auto"/>
            <w:bottom w:val="none" w:sz="0" w:space="0" w:color="auto"/>
            <w:right w:val="none" w:sz="0" w:space="0" w:color="auto"/>
          </w:divBdr>
        </w:div>
        <w:div w:id="819078255">
          <w:marLeft w:val="0"/>
          <w:marRight w:val="0"/>
          <w:marTop w:val="0"/>
          <w:marBottom w:val="160"/>
          <w:divBdr>
            <w:top w:val="none" w:sz="0" w:space="0" w:color="auto"/>
            <w:left w:val="none" w:sz="0" w:space="0" w:color="auto"/>
            <w:bottom w:val="none" w:sz="0" w:space="0" w:color="auto"/>
            <w:right w:val="none" w:sz="0" w:space="0" w:color="auto"/>
          </w:divBdr>
        </w:div>
      </w:divsChild>
    </w:div>
    <w:div w:id="1033581124">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311861">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47607198">
      <w:bodyDiv w:val="1"/>
      <w:marLeft w:val="0"/>
      <w:marRight w:val="0"/>
      <w:marTop w:val="0"/>
      <w:marBottom w:val="0"/>
      <w:divBdr>
        <w:top w:val="none" w:sz="0" w:space="0" w:color="auto"/>
        <w:left w:val="none" w:sz="0" w:space="0" w:color="auto"/>
        <w:bottom w:val="none" w:sz="0" w:space="0" w:color="auto"/>
        <w:right w:val="none" w:sz="0" w:space="0" w:color="auto"/>
      </w:divBdr>
    </w:div>
    <w:div w:id="1047686709">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063872">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795454">
      <w:bodyDiv w:val="1"/>
      <w:marLeft w:val="0"/>
      <w:marRight w:val="0"/>
      <w:marTop w:val="0"/>
      <w:marBottom w:val="0"/>
      <w:divBdr>
        <w:top w:val="none" w:sz="0" w:space="0" w:color="auto"/>
        <w:left w:val="none" w:sz="0" w:space="0" w:color="auto"/>
        <w:bottom w:val="none" w:sz="0" w:space="0" w:color="auto"/>
        <w:right w:val="none" w:sz="0" w:space="0" w:color="auto"/>
      </w:divBdr>
      <w:divsChild>
        <w:div w:id="51580629">
          <w:marLeft w:val="0"/>
          <w:marRight w:val="0"/>
          <w:marTop w:val="0"/>
          <w:marBottom w:val="0"/>
          <w:divBdr>
            <w:top w:val="none" w:sz="0" w:space="0" w:color="auto"/>
            <w:left w:val="none" w:sz="0" w:space="0" w:color="auto"/>
            <w:bottom w:val="none" w:sz="0" w:space="0" w:color="auto"/>
            <w:right w:val="none" w:sz="0" w:space="0" w:color="auto"/>
          </w:divBdr>
          <w:divsChild>
            <w:div w:id="1217887681">
              <w:marLeft w:val="0"/>
              <w:marRight w:val="0"/>
              <w:marTop w:val="0"/>
              <w:marBottom w:val="0"/>
              <w:divBdr>
                <w:top w:val="none" w:sz="0" w:space="0" w:color="auto"/>
                <w:left w:val="none" w:sz="0" w:space="0" w:color="auto"/>
                <w:bottom w:val="none" w:sz="0" w:space="0" w:color="auto"/>
                <w:right w:val="none" w:sz="0" w:space="0" w:color="auto"/>
              </w:divBdr>
            </w:div>
          </w:divsChild>
        </w:div>
        <w:div w:id="328951403">
          <w:marLeft w:val="0"/>
          <w:marRight w:val="0"/>
          <w:marTop w:val="0"/>
          <w:marBottom w:val="0"/>
          <w:divBdr>
            <w:top w:val="none" w:sz="0" w:space="0" w:color="auto"/>
            <w:left w:val="none" w:sz="0" w:space="0" w:color="auto"/>
            <w:bottom w:val="none" w:sz="0" w:space="0" w:color="auto"/>
            <w:right w:val="none" w:sz="0" w:space="0" w:color="auto"/>
          </w:divBdr>
        </w:div>
      </w:divsChild>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85054241">
      <w:bodyDiv w:val="1"/>
      <w:marLeft w:val="0"/>
      <w:marRight w:val="0"/>
      <w:marTop w:val="0"/>
      <w:marBottom w:val="0"/>
      <w:divBdr>
        <w:top w:val="none" w:sz="0" w:space="0" w:color="auto"/>
        <w:left w:val="none" w:sz="0" w:space="0" w:color="auto"/>
        <w:bottom w:val="none" w:sz="0" w:space="0" w:color="auto"/>
        <w:right w:val="none" w:sz="0" w:space="0" w:color="auto"/>
      </w:divBdr>
    </w:div>
    <w:div w:id="1188981690">
      <w:bodyDiv w:val="1"/>
      <w:marLeft w:val="0"/>
      <w:marRight w:val="0"/>
      <w:marTop w:val="0"/>
      <w:marBottom w:val="0"/>
      <w:divBdr>
        <w:top w:val="none" w:sz="0" w:space="0" w:color="auto"/>
        <w:left w:val="none" w:sz="0" w:space="0" w:color="auto"/>
        <w:bottom w:val="none" w:sz="0" w:space="0" w:color="auto"/>
        <w:right w:val="none" w:sz="0" w:space="0" w:color="auto"/>
      </w:divBdr>
      <w:divsChild>
        <w:div w:id="1846243554">
          <w:marLeft w:val="0"/>
          <w:marRight w:val="0"/>
          <w:marTop w:val="0"/>
          <w:marBottom w:val="0"/>
          <w:divBdr>
            <w:top w:val="none" w:sz="0" w:space="0" w:color="auto"/>
            <w:left w:val="none" w:sz="0" w:space="0" w:color="auto"/>
            <w:bottom w:val="none" w:sz="0" w:space="0" w:color="auto"/>
            <w:right w:val="none" w:sz="0" w:space="0" w:color="auto"/>
          </w:divBdr>
          <w:divsChild>
            <w:div w:id="1846549482">
              <w:marLeft w:val="0"/>
              <w:marRight w:val="0"/>
              <w:marTop w:val="0"/>
              <w:marBottom w:val="0"/>
              <w:divBdr>
                <w:top w:val="none" w:sz="0" w:space="0" w:color="auto"/>
                <w:left w:val="none" w:sz="0" w:space="0" w:color="auto"/>
                <w:bottom w:val="none" w:sz="0" w:space="0" w:color="auto"/>
                <w:right w:val="none" w:sz="0" w:space="0" w:color="auto"/>
              </w:divBdr>
            </w:div>
          </w:divsChild>
        </w:div>
        <w:div w:id="1029643528">
          <w:marLeft w:val="0"/>
          <w:marRight w:val="0"/>
          <w:marTop w:val="0"/>
          <w:marBottom w:val="0"/>
          <w:divBdr>
            <w:top w:val="none" w:sz="0" w:space="0" w:color="auto"/>
            <w:left w:val="none" w:sz="0" w:space="0" w:color="auto"/>
            <w:bottom w:val="none" w:sz="0" w:space="0" w:color="auto"/>
            <w:right w:val="none" w:sz="0" w:space="0" w:color="auto"/>
          </w:divBdr>
        </w:div>
      </w:divsChild>
    </w:div>
    <w:div w:id="1190408843">
      <w:bodyDiv w:val="1"/>
      <w:marLeft w:val="0"/>
      <w:marRight w:val="0"/>
      <w:marTop w:val="0"/>
      <w:marBottom w:val="0"/>
      <w:divBdr>
        <w:top w:val="none" w:sz="0" w:space="0" w:color="auto"/>
        <w:left w:val="none" w:sz="0" w:space="0" w:color="auto"/>
        <w:bottom w:val="none" w:sz="0" w:space="0" w:color="auto"/>
        <w:right w:val="none" w:sz="0" w:space="0" w:color="auto"/>
      </w:divBdr>
    </w:div>
    <w:div w:id="1193803987">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0243784">
      <w:bodyDiv w:val="1"/>
      <w:marLeft w:val="0"/>
      <w:marRight w:val="0"/>
      <w:marTop w:val="0"/>
      <w:marBottom w:val="0"/>
      <w:divBdr>
        <w:top w:val="none" w:sz="0" w:space="0" w:color="auto"/>
        <w:left w:val="none" w:sz="0" w:space="0" w:color="auto"/>
        <w:bottom w:val="none" w:sz="0" w:space="0" w:color="auto"/>
        <w:right w:val="none" w:sz="0" w:space="0" w:color="auto"/>
      </w:divBdr>
    </w:div>
    <w:div w:id="1221942362">
      <w:bodyDiv w:val="1"/>
      <w:marLeft w:val="0"/>
      <w:marRight w:val="0"/>
      <w:marTop w:val="0"/>
      <w:marBottom w:val="0"/>
      <w:divBdr>
        <w:top w:val="none" w:sz="0" w:space="0" w:color="auto"/>
        <w:left w:val="none" w:sz="0" w:space="0" w:color="auto"/>
        <w:bottom w:val="none" w:sz="0" w:space="0" w:color="auto"/>
        <w:right w:val="none" w:sz="0" w:space="0" w:color="auto"/>
      </w:divBdr>
    </w:div>
    <w:div w:id="122240501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355904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35823090">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135083">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5477351">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211121">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299723342">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2660759">
      <w:bodyDiv w:val="1"/>
      <w:marLeft w:val="0"/>
      <w:marRight w:val="0"/>
      <w:marTop w:val="0"/>
      <w:marBottom w:val="0"/>
      <w:divBdr>
        <w:top w:val="none" w:sz="0" w:space="0" w:color="auto"/>
        <w:left w:val="none" w:sz="0" w:space="0" w:color="auto"/>
        <w:bottom w:val="none" w:sz="0" w:space="0" w:color="auto"/>
        <w:right w:val="none" w:sz="0" w:space="0" w:color="auto"/>
      </w:divBdr>
      <w:divsChild>
        <w:div w:id="838159929">
          <w:marLeft w:val="0"/>
          <w:marRight w:val="0"/>
          <w:marTop w:val="0"/>
          <w:marBottom w:val="0"/>
          <w:divBdr>
            <w:top w:val="none" w:sz="0" w:space="0" w:color="auto"/>
            <w:left w:val="none" w:sz="0" w:space="0" w:color="auto"/>
            <w:bottom w:val="none" w:sz="0" w:space="0" w:color="auto"/>
            <w:right w:val="none" w:sz="0" w:space="0" w:color="auto"/>
          </w:divBdr>
          <w:divsChild>
            <w:div w:id="413745348">
              <w:marLeft w:val="0"/>
              <w:marRight w:val="0"/>
              <w:marTop w:val="0"/>
              <w:marBottom w:val="0"/>
              <w:divBdr>
                <w:top w:val="none" w:sz="0" w:space="0" w:color="auto"/>
                <w:left w:val="none" w:sz="0" w:space="0" w:color="auto"/>
                <w:bottom w:val="none" w:sz="0" w:space="0" w:color="auto"/>
                <w:right w:val="none" w:sz="0" w:space="0" w:color="auto"/>
              </w:divBdr>
            </w:div>
          </w:divsChild>
        </w:div>
        <w:div w:id="12346354">
          <w:marLeft w:val="0"/>
          <w:marRight w:val="0"/>
          <w:marTop w:val="0"/>
          <w:marBottom w:val="0"/>
          <w:divBdr>
            <w:top w:val="none" w:sz="0" w:space="0" w:color="auto"/>
            <w:left w:val="none" w:sz="0" w:space="0" w:color="auto"/>
            <w:bottom w:val="none" w:sz="0" w:space="0" w:color="auto"/>
            <w:right w:val="none" w:sz="0" w:space="0" w:color="auto"/>
          </w:divBdr>
        </w:div>
      </w:divsChild>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2021867">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6253076">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8190896">
      <w:bodyDiv w:val="1"/>
      <w:marLeft w:val="0"/>
      <w:marRight w:val="0"/>
      <w:marTop w:val="0"/>
      <w:marBottom w:val="0"/>
      <w:divBdr>
        <w:top w:val="none" w:sz="0" w:space="0" w:color="auto"/>
        <w:left w:val="none" w:sz="0" w:space="0" w:color="auto"/>
        <w:bottom w:val="none" w:sz="0" w:space="0" w:color="auto"/>
        <w:right w:val="none" w:sz="0" w:space="0" w:color="auto"/>
      </w:divBdr>
      <w:divsChild>
        <w:div w:id="457919669">
          <w:marLeft w:val="0"/>
          <w:marRight w:val="0"/>
          <w:marTop w:val="0"/>
          <w:marBottom w:val="0"/>
          <w:divBdr>
            <w:top w:val="none" w:sz="0" w:space="0" w:color="auto"/>
            <w:left w:val="none" w:sz="0" w:space="0" w:color="auto"/>
            <w:bottom w:val="none" w:sz="0" w:space="0" w:color="auto"/>
            <w:right w:val="none" w:sz="0" w:space="0" w:color="auto"/>
          </w:divBdr>
        </w:div>
      </w:divsChild>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060737">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6755719">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2995310">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2828885">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292308">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401245">
      <w:bodyDiv w:val="1"/>
      <w:marLeft w:val="0"/>
      <w:marRight w:val="0"/>
      <w:marTop w:val="0"/>
      <w:marBottom w:val="0"/>
      <w:divBdr>
        <w:top w:val="none" w:sz="0" w:space="0" w:color="auto"/>
        <w:left w:val="none" w:sz="0" w:space="0" w:color="auto"/>
        <w:bottom w:val="none" w:sz="0" w:space="0" w:color="auto"/>
        <w:right w:val="none" w:sz="0" w:space="0" w:color="auto"/>
      </w:divBdr>
    </w:div>
    <w:div w:id="1401441736">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4593403">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1609707">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0995035">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4538806">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2695761">
      <w:bodyDiv w:val="1"/>
      <w:marLeft w:val="0"/>
      <w:marRight w:val="0"/>
      <w:marTop w:val="0"/>
      <w:marBottom w:val="0"/>
      <w:divBdr>
        <w:top w:val="none" w:sz="0" w:space="0" w:color="auto"/>
        <w:left w:val="none" w:sz="0" w:space="0" w:color="auto"/>
        <w:bottom w:val="none" w:sz="0" w:space="0" w:color="auto"/>
        <w:right w:val="none" w:sz="0" w:space="0" w:color="auto"/>
      </w:divBdr>
      <w:divsChild>
        <w:div w:id="1009678810">
          <w:marLeft w:val="0"/>
          <w:marRight w:val="0"/>
          <w:marTop w:val="0"/>
          <w:marBottom w:val="160"/>
          <w:divBdr>
            <w:top w:val="none" w:sz="0" w:space="0" w:color="auto"/>
            <w:left w:val="none" w:sz="0" w:space="0" w:color="auto"/>
            <w:bottom w:val="none" w:sz="0" w:space="0" w:color="auto"/>
            <w:right w:val="none" w:sz="0" w:space="0" w:color="auto"/>
          </w:divBdr>
        </w:div>
        <w:div w:id="1385442430">
          <w:marLeft w:val="0"/>
          <w:marRight w:val="0"/>
          <w:marTop w:val="0"/>
          <w:marBottom w:val="160"/>
          <w:divBdr>
            <w:top w:val="none" w:sz="0" w:space="0" w:color="auto"/>
            <w:left w:val="none" w:sz="0" w:space="0" w:color="auto"/>
            <w:bottom w:val="none" w:sz="0" w:space="0" w:color="auto"/>
            <w:right w:val="none" w:sz="0" w:space="0" w:color="auto"/>
          </w:divBdr>
        </w:div>
        <w:div w:id="1191259504">
          <w:marLeft w:val="0"/>
          <w:marRight w:val="0"/>
          <w:marTop w:val="0"/>
          <w:marBottom w:val="160"/>
          <w:divBdr>
            <w:top w:val="none" w:sz="0" w:space="0" w:color="auto"/>
            <w:left w:val="none" w:sz="0" w:space="0" w:color="auto"/>
            <w:bottom w:val="none" w:sz="0" w:space="0" w:color="auto"/>
            <w:right w:val="none" w:sz="0" w:space="0" w:color="auto"/>
          </w:divBdr>
        </w:div>
        <w:div w:id="51274509">
          <w:marLeft w:val="0"/>
          <w:marRight w:val="0"/>
          <w:marTop w:val="0"/>
          <w:marBottom w:val="160"/>
          <w:divBdr>
            <w:top w:val="none" w:sz="0" w:space="0" w:color="auto"/>
            <w:left w:val="none" w:sz="0" w:space="0" w:color="auto"/>
            <w:bottom w:val="none" w:sz="0" w:space="0" w:color="auto"/>
            <w:right w:val="none" w:sz="0" w:space="0" w:color="auto"/>
          </w:divBdr>
        </w:div>
        <w:div w:id="1444767457">
          <w:marLeft w:val="0"/>
          <w:marRight w:val="0"/>
          <w:marTop w:val="0"/>
          <w:marBottom w:val="160"/>
          <w:divBdr>
            <w:top w:val="none" w:sz="0" w:space="0" w:color="auto"/>
            <w:left w:val="none" w:sz="0" w:space="0" w:color="auto"/>
            <w:bottom w:val="none" w:sz="0" w:space="0" w:color="auto"/>
            <w:right w:val="none" w:sz="0" w:space="0" w:color="auto"/>
          </w:divBdr>
        </w:div>
        <w:div w:id="979306014">
          <w:marLeft w:val="0"/>
          <w:marRight w:val="0"/>
          <w:marTop w:val="0"/>
          <w:marBottom w:val="160"/>
          <w:divBdr>
            <w:top w:val="none" w:sz="0" w:space="0" w:color="auto"/>
            <w:left w:val="none" w:sz="0" w:space="0" w:color="auto"/>
            <w:bottom w:val="none" w:sz="0" w:space="0" w:color="auto"/>
            <w:right w:val="none" w:sz="0" w:space="0" w:color="auto"/>
          </w:divBdr>
        </w:div>
        <w:div w:id="1717512062">
          <w:marLeft w:val="0"/>
          <w:marRight w:val="0"/>
          <w:marTop w:val="0"/>
          <w:marBottom w:val="160"/>
          <w:divBdr>
            <w:top w:val="none" w:sz="0" w:space="0" w:color="auto"/>
            <w:left w:val="none" w:sz="0" w:space="0" w:color="auto"/>
            <w:bottom w:val="none" w:sz="0" w:space="0" w:color="auto"/>
            <w:right w:val="none" w:sz="0" w:space="0" w:color="auto"/>
          </w:divBdr>
        </w:div>
      </w:divsChild>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49534249">
      <w:bodyDiv w:val="1"/>
      <w:marLeft w:val="0"/>
      <w:marRight w:val="0"/>
      <w:marTop w:val="0"/>
      <w:marBottom w:val="0"/>
      <w:divBdr>
        <w:top w:val="none" w:sz="0" w:space="0" w:color="auto"/>
        <w:left w:val="none" w:sz="0" w:space="0" w:color="auto"/>
        <w:bottom w:val="none" w:sz="0" w:space="0" w:color="auto"/>
        <w:right w:val="none" w:sz="0" w:space="0" w:color="auto"/>
      </w:divBdr>
      <w:divsChild>
        <w:div w:id="345448406">
          <w:marLeft w:val="0"/>
          <w:marRight w:val="0"/>
          <w:marTop w:val="0"/>
          <w:marBottom w:val="150"/>
          <w:divBdr>
            <w:top w:val="none" w:sz="0" w:space="0" w:color="auto"/>
            <w:left w:val="none" w:sz="0" w:space="0" w:color="auto"/>
            <w:bottom w:val="none" w:sz="0" w:space="0" w:color="auto"/>
            <w:right w:val="none" w:sz="0" w:space="0" w:color="auto"/>
          </w:divBdr>
        </w:div>
      </w:divsChild>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6330818">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1334671">
      <w:bodyDiv w:val="1"/>
      <w:marLeft w:val="0"/>
      <w:marRight w:val="0"/>
      <w:marTop w:val="0"/>
      <w:marBottom w:val="0"/>
      <w:divBdr>
        <w:top w:val="none" w:sz="0" w:space="0" w:color="auto"/>
        <w:left w:val="none" w:sz="0" w:space="0" w:color="auto"/>
        <w:bottom w:val="none" w:sz="0" w:space="0" w:color="auto"/>
        <w:right w:val="none" w:sz="0" w:space="0" w:color="auto"/>
      </w:divBdr>
      <w:divsChild>
        <w:div w:id="1800028390">
          <w:marLeft w:val="0"/>
          <w:marRight w:val="0"/>
          <w:marTop w:val="0"/>
          <w:marBottom w:val="0"/>
          <w:divBdr>
            <w:top w:val="none" w:sz="0" w:space="0" w:color="auto"/>
            <w:left w:val="none" w:sz="0" w:space="0" w:color="auto"/>
            <w:bottom w:val="none" w:sz="0" w:space="0" w:color="auto"/>
            <w:right w:val="none" w:sz="0" w:space="0" w:color="auto"/>
          </w:divBdr>
        </w:div>
      </w:divsChild>
    </w:div>
    <w:div w:id="1581981632">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533052">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57763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7209462">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4532196">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5484079">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25578843">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2926366">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5645460">
      <w:bodyDiv w:val="1"/>
      <w:marLeft w:val="0"/>
      <w:marRight w:val="0"/>
      <w:marTop w:val="0"/>
      <w:marBottom w:val="0"/>
      <w:divBdr>
        <w:top w:val="none" w:sz="0" w:space="0" w:color="auto"/>
        <w:left w:val="none" w:sz="0" w:space="0" w:color="auto"/>
        <w:bottom w:val="none" w:sz="0" w:space="0" w:color="auto"/>
        <w:right w:val="none" w:sz="0" w:space="0" w:color="auto"/>
      </w:divBdr>
      <w:divsChild>
        <w:div w:id="94402154">
          <w:marLeft w:val="0"/>
          <w:marRight w:val="0"/>
          <w:marTop w:val="0"/>
          <w:marBottom w:val="0"/>
          <w:divBdr>
            <w:top w:val="none" w:sz="0" w:space="0" w:color="auto"/>
            <w:left w:val="none" w:sz="0" w:space="0" w:color="auto"/>
            <w:bottom w:val="none" w:sz="0" w:space="0" w:color="auto"/>
            <w:right w:val="none" w:sz="0" w:space="0" w:color="auto"/>
          </w:divBdr>
        </w:div>
      </w:divsChild>
    </w:div>
    <w:div w:id="1662201319">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89984263">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6418980">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35856552">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3159063">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3568306">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1700787">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7024429">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023071">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18912586">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33724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3203241">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4683453">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84438061">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3659958">
      <w:bodyDiv w:val="1"/>
      <w:marLeft w:val="0"/>
      <w:marRight w:val="0"/>
      <w:marTop w:val="0"/>
      <w:marBottom w:val="0"/>
      <w:divBdr>
        <w:top w:val="none" w:sz="0" w:space="0" w:color="auto"/>
        <w:left w:val="none" w:sz="0" w:space="0" w:color="auto"/>
        <w:bottom w:val="none" w:sz="0" w:space="0" w:color="auto"/>
        <w:right w:val="none" w:sz="0" w:space="0" w:color="auto"/>
      </w:divBdr>
    </w:div>
    <w:div w:id="1914585971">
      <w:bodyDiv w:val="1"/>
      <w:marLeft w:val="0"/>
      <w:marRight w:val="0"/>
      <w:marTop w:val="0"/>
      <w:marBottom w:val="0"/>
      <w:divBdr>
        <w:top w:val="none" w:sz="0" w:space="0" w:color="auto"/>
        <w:left w:val="none" w:sz="0" w:space="0" w:color="auto"/>
        <w:bottom w:val="none" w:sz="0" w:space="0" w:color="auto"/>
        <w:right w:val="none" w:sz="0" w:space="0" w:color="auto"/>
      </w:divBdr>
      <w:divsChild>
        <w:div w:id="415857241">
          <w:marLeft w:val="0"/>
          <w:marRight w:val="0"/>
          <w:marTop w:val="0"/>
          <w:marBottom w:val="0"/>
          <w:divBdr>
            <w:top w:val="none" w:sz="0" w:space="0" w:color="auto"/>
            <w:left w:val="none" w:sz="0" w:space="0" w:color="auto"/>
            <w:bottom w:val="none" w:sz="0" w:space="0" w:color="auto"/>
            <w:right w:val="none" w:sz="0" w:space="0" w:color="auto"/>
          </w:divBdr>
          <w:divsChild>
            <w:div w:id="1291322332">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
      </w:divsChild>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1526502">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045950">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0726858">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4330764">
      <w:bodyDiv w:val="1"/>
      <w:marLeft w:val="0"/>
      <w:marRight w:val="0"/>
      <w:marTop w:val="0"/>
      <w:marBottom w:val="0"/>
      <w:divBdr>
        <w:top w:val="none" w:sz="0" w:space="0" w:color="auto"/>
        <w:left w:val="none" w:sz="0" w:space="0" w:color="auto"/>
        <w:bottom w:val="none" w:sz="0" w:space="0" w:color="auto"/>
        <w:right w:val="none" w:sz="0" w:space="0" w:color="auto"/>
      </w:divBdr>
      <w:divsChild>
        <w:div w:id="763188270">
          <w:marLeft w:val="0"/>
          <w:marRight w:val="0"/>
          <w:marTop w:val="0"/>
          <w:marBottom w:val="0"/>
          <w:divBdr>
            <w:top w:val="none" w:sz="0" w:space="0" w:color="auto"/>
            <w:left w:val="none" w:sz="0" w:space="0" w:color="auto"/>
            <w:bottom w:val="none" w:sz="0" w:space="0" w:color="auto"/>
            <w:right w:val="none" w:sz="0" w:space="0" w:color="auto"/>
          </w:divBdr>
          <w:divsChild>
            <w:div w:id="1037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4283060">
      <w:bodyDiv w:val="1"/>
      <w:marLeft w:val="0"/>
      <w:marRight w:val="0"/>
      <w:marTop w:val="0"/>
      <w:marBottom w:val="0"/>
      <w:divBdr>
        <w:top w:val="none" w:sz="0" w:space="0" w:color="auto"/>
        <w:left w:val="none" w:sz="0" w:space="0" w:color="auto"/>
        <w:bottom w:val="none" w:sz="0" w:space="0" w:color="auto"/>
        <w:right w:val="none" w:sz="0" w:space="0" w:color="auto"/>
      </w:divBdr>
    </w:div>
    <w:div w:id="2026979984">
      <w:bodyDiv w:val="1"/>
      <w:marLeft w:val="0"/>
      <w:marRight w:val="0"/>
      <w:marTop w:val="0"/>
      <w:marBottom w:val="0"/>
      <w:divBdr>
        <w:top w:val="none" w:sz="0" w:space="0" w:color="auto"/>
        <w:left w:val="none" w:sz="0" w:space="0" w:color="auto"/>
        <w:bottom w:val="none" w:sz="0" w:space="0" w:color="auto"/>
        <w:right w:val="none" w:sz="0" w:space="0" w:color="auto"/>
      </w:divBdr>
      <w:divsChild>
        <w:div w:id="1485513745">
          <w:marLeft w:val="0"/>
          <w:marRight w:val="0"/>
          <w:marTop w:val="0"/>
          <w:marBottom w:val="0"/>
          <w:divBdr>
            <w:top w:val="none" w:sz="0" w:space="0" w:color="auto"/>
            <w:left w:val="none" w:sz="0" w:space="0" w:color="auto"/>
            <w:bottom w:val="none" w:sz="0" w:space="0" w:color="auto"/>
            <w:right w:val="none" w:sz="0" w:space="0" w:color="auto"/>
          </w:divBdr>
          <w:divsChild>
            <w:div w:id="166285110">
              <w:marLeft w:val="0"/>
              <w:marRight w:val="0"/>
              <w:marTop w:val="0"/>
              <w:marBottom w:val="0"/>
              <w:divBdr>
                <w:top w:val="none" w:sz="0" w:space="0" w:color="auto"/>
                <w:left w:val="none" w:sz="0" w:space="0" w:color="auto"/>
                <w:bottom w:val="none" w:sz="0" w:space="0" w:color="auto"/>
                <w:right w:val="none" w:sz="0" w:space="0" w:color="auto"/>
              </w:divBdr>
            </w:div>
          </w:divsChild>
        </w:div>
        <w:div w:id="983510446">
          <w:marLeft w:val="0"/>
          <w:marRight w:val="0"/>
          <w:marTop w:val="0"/>
          <w:marBottom w:val="0"/>
          <w:divBdr>
            <w:top w:val="none" w:sz="0" w:space="0" w:color="auto"/>
            <w:left w:val="none" w:sz="0" w:space="0" w:color="auto"/>
            <w:bottom w:val="none" w:sz="0" w:space="0" w:color="auto"/>
            <w:right w:val="none" w:sz="0" w:space="0" w:color="auto"/>
          </w:divBdr>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448450">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36346741">
      <w:bodyDiv w:val="1"/>
      <w:marLeft w:val="0"/>
      <w:marRight w:val="0"/>
      <w:marTop w:val="0"/>
      <w:marBottom w:val="0"/>
      <w:divBdr>
        <w:top w:val="none" w:sz="0" w:space="0" w:color="auto"/>
        <w:left w:val="none" w:sz="0" w:space="0" w:color="auto"/>
        <w:bottom w:val="none" w:sz="0" w:space="0" w:color="auto"/>
        <w:right w:val="none" w:sz="0" w:space="0" w:color="auto"/>
      </w:divBdr>
    </w:div>
    <w:div w:id="2038846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45212267">
      <w:bodyDiv w:val="1"/>
      <w:marLeft w:val="0"/>
      <w:marRight w:val="0"/>
      <w:marTop w:val="0"/>
      <w:marBottom w:val="0"/>
      <w:divBdr>
        <w:top w:val="none" w:sz="0" w:space="0" w:color="auto"/>
        <w:left w:val="none" w:sz="0" w:space="0" w:color="auto"/>
        <w:bottom w:val="none" w:sz="0" w:space="0" w:color="auto"/>
        <w:right w:val="none" w:sz="0" w:space="0" w:color="auto"/>
      </w:divBdr>
    </w:div>
    <w:div w:id="2050910791">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4013967">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0959818">
      <w:bodyDiv w:val="1"/>
      <w:marLeft w:val="0"/>
      <w:marRight w:val="0"/>
      <w:marTop w:val="0"/>
      <w:marBottom w:val="0"/>
      <w:divBdr>
        <w:top w:val="none" w:sz="0" w:space="0" w:color="auto"/>
        <w:left w:val="none" w:sz="0" w:space="0" w:color="auto"/>
        <w:bottom w:val="none" w:sz="0" w:space="0" w:color="auto"/>
        <w:right w:val="none" w:sz="0" w:space="0" w:color="auto"/>
      </w:divBdr>
    </w:div>
    <w:div w:id="2071415871">
      <w:bodyDiv w:val="1"/>
      <w:marLeft w:val="0"/>
      <w:marRight w:val="0"/>
      <w:marTop w:val="0"/>
      <w:marBottom w:val="0"/>
      <w:divBdr>
        <w:top w:val="none" w:sz="0" w:space="0" w:color="auto"/>
        <w:left w:val="none" w:sz="0" w:space="0" w:color="auto"/>
        <w:bottom w:val="none" w:sz="0" w:space="0" w:color="auto"/>
        <w:right w:val="none" w:sz="0" w:space="0" w:color="auto"/>
      </w:divBdr>
      <w:divsChild>
        <w:div w:id="271325853">
          <w:marLeft w:val="0"/>
          <w:marRight w:val="0"/>
          <w:marTop w:val="0"/>
          <w:marBottom w:val="160"/>
          <w:divBdr>
            <w:top w:val="none" w:sz="0" w:space="0" w:color="auto"/>
            <w:left w:val="none" w:sz="0" w:space="0" w:color="auto"/>
            <w:bottom w:val="none" w:sz="0" w:space="0" w:color="auto"/>
            <w:right w:val="none" w:sz="0" w:space="0" w:color="auto"/>
          </w:divBdr>
        </w:div>
        <w:div w:id="469400015">
          <w:marLeft w:val="0"/>
          <w:marRight w:val="0"/>
          <w:marTop w:val="0"/>
          <w:marBottom w:val="160"/>
          <w:divBdr>
            <w:top w:val="none" w:sz="0" w:space="0" w:color="auto"/>
            <w:left w:val="none" w:sz="0" w:space="0" w:color="auto"/>
            <w:bottom w:val="none" w:sz="0" w:space="0" w:color="auto"/>
            <w:right w:val="none" w:sz="0" w:space="0" w:color="auto"/>
          </w:divBdr>
        </w:div>
        <w:div w:id="1093941884">
          <w:marLeft w:val="0"/>
          <w:marRight w:val="0"/>
          <w:marTop w:val="0"/>
          <w:marBottom w:val="160"/>
          <w:divBdr>
            <w:top w:val="none" w:sz="0" w:space="0" w:color="auto"/>
            <w:left w:val="none" w:sz="0" w:space="0" w:color="auto"/>
            <w:bottom w:val="none" w:sz="0" w:space="0" w:color="auto"/>
            <w:right w:val="none" w:sz="0" w:space="0" w:color="auto"/>
          </w:divBdr>
        </w:div>
        <w:div w:id="1867131701">
          <w:marLeft w:val="0"/>
          <w:marRight w:val="0"/>
          <w:marTop w:val="0"/>
          <w:marBottom w:val="160"/>
          <w:divBdr>
            <w:top w:val="none" w:sz="0" w:space="0" w:color="auto"/>
            <w:left w:val="none" w:sz="0" w:space="0" w:color="auto"/>
            <w:bottom w:val="none" w:sz="0" w:space="0" w:color="auto"/>
            <w:right w:val="none" w:sz="0" w:space="0" w:color="auto"/>
          </w:divBdr>
        </w:div>
        <w:div w:id="138613037">
          <w:marLeft w:val="0"/>
          <w:marRight w:val="0"/>
          <w:marTop w:val="0"/>
          <w:marBottom w:val="160"/>
          <w:divBdr>
            <w:top w:val="none" w:sz="0" w:space="0" w:color="auto"/>
            <w:left w:val="none" w:sz="0" w:space="0" w:color="auto"/>
            <w:bottom w:val="none" w:sz="0" w:space="0" w:color="auto"/>
            <w:right w:val="none" w:sz="0" w:space="0" w:color="auto"/>
          </w:divBdr>
        </w:div>
        <w:div w:id="610825301">
          <w:marLeft w:val="0"/>
          <w:marRight w:val="0"/>
          <w:marTop w:val="0"/>
          <w:marBottom w:val="160"/>
          <w:divBdr>
            <w:top w:val="none" w:sz="0" w:space="0" w:color="auto"/>
            <w:left w:val="none" w:sz="0" w:space="0" w:color="auto"/>
            <w:bottom w:val="none" w:sz="0" w:space="0" w:color="auto"/>
            <w:right w:val="none" w:sz="0" w:space="0" w:color="auto"/>
          </w:divBdr>
        </w:div>
        <w:div w:id="1022435415">
          <w:marLeft w:val="0"/>
          <w:marRight w:val="0"/>
          <w:marTop w:val="0"/>
          <w:marBottom w:val="160"/>
          <w:divBdr>
            <w:top w:val="none" w:sz="0" w:space="0" w:color="auto"/>
            <w:left w:val="none" w:sz="0" w:space="0" w:color="auto"/>
            <w:bottom w:val="none" w:sz="0" w:space="0" w:color="auto"/>
            <w:right w:val="none" w:sz="0" w:space="0" w:color="auto"/>
          </w:divBdr>
        </w:div>
      </w:divsChild>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099131040">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4375056">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6418411">
      <w:bodyDiv w:val="1"/>
      <w:marLeft w:val="0"/>
      <w:marRight w:val="0"/>
      <w:marTop w:val="0"/>
      <w:marBottom w:val="0"/>
      <w:divBdr>
        <w:top w:val="none" w:sz="0" w:space="0" w:color="auto"/>
        <w:left w:val="none" w:sz="0" w:space="0" w:color="auto"/>
        <w:bottom w:val="none" w:sz="0" w:space="0" w:color="auto"/>
        <w:right w:val="none" w:sz="0" w:space="0" w:color="auto"/>
      </w:divBdr>
    </w:div>
    <w:div w:id="2108498552">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5587169">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t.com/content/8c79a705-46e0-41f0-bff2-e50571098f14" TargetMode="External"/><Relationship Id="rId21" Type="http://schemas.openxmlformats.org/officeDocument/2006/relationships/hyperlink" Target="https://www.thetimes.com/business-money/economics/article/britain-warned-it-needs-huge-increase-in-storage-facilities-vq687r2zf" TargetMode="External"/><Relationship Id="rId42" Type="http://schemas.openxmlformats.org/officeDocument/2006/relationships/hyperlink" Target="https://www.gov.uk/government/news/plan-for-wind-developers-to-pay-for-skilled-job-training?utm_medium=email&amp;utm_campaign=govuk-notifications-topic&amp;utm_source=9411dad7-7cc5-4a7a-826b-0ea1a35d8858&amp;utm_content=daily" TargetMode="External"/><Relationship Id="rId63" Type="http://schemas.openxmlformats.org/officeDocument/2006/relationships/hyperlink" Target="https://www.ons.gov.uk/employmentandlabourmarket/peopleinwork/employmentandemployeetypes/bulletins/uklabourmarket/august2025" TargetMode="External"/><Relationship Id="rId84" Type="http://schemas.openxmlformats.org/officeDocument/2006/relationships/hyperlink" Target="https://www.ons.gov.uk/economy/inflationandpriceindices/bulletins/consumerpriceinflation/july2025" TargetMode="External"/><Relationship Id="rId138" Type="http://schemas.openxmlformats.org/officeDocument/2006/relationships/hyperlink" Target="https://www.reuters.com/markets/europe/sp-upgrades-portugals-rating-a-economic-resilience-2025-08-29/" TargetMode="External"/><Relationship Id="rId107" Type="http://schemas.openxmlformats.org/officeDocument/2006/relationships/hyperlink" Target="https://www.theguardian.com/money/2025/aug/28/uk-landlords-could-face-tax-from-rents" TargetMode="External"/><Relationship Id="rId11" Type="http://schemas.openxmlformats.org/officeDocument/2006/relationships/hyperlink" Target="https://taxation-customs.ec.europa.eu/customs-4/international-affairs/third-countries/united-kingdom_en" TargetMode="External"/><Relationship Id="rId32" Type="http://schemas.openxmlformats.org/officeDocument/2006/relationships/hyperlink" Target="https://www.gov.uk/government/news/new-help-for-patients-battling-obesity-through-pharmacies-and-community-access?utm_medium=email&amp;utm_campaign=govuk-notifications-topic&amp;utm_source=79f922b4-c7e5-4e18-a8e4-e7d0f4a4f22e&amp;utm_content=daily" TargetMode="External"/><Relationship Id="rId53" Type="http://schemas.openxmlformats.org/officeDocument/2006/relationships/hyperlink" Target="https://www.ft.com/content/70559d0c-5fb7-472e-b7c5-3735c6ba2da7" TargetMode="External"/><Relationship Id="rId74" Type="http://schemas.openxmlformats.org/officeDocument/2006/relationships/hyperlink" Target="https://www.ft.com/content/a08a6992-3d0e-4ecf-9e9e-fc5ebf832659" TargetMode="External"/><Relationship Id="rId128" Type="http://schemas.openxmlformats.org/officeDocument/2006/relationships/hyperlink" Target="https://www.gov.uk/government/news/government-sets-out-plan-for-new-era-of-clean-electricity" TargetMode="External"/><Relationship Id="rId149" Type="http://schemas.openxmlformats.org/officeDocument/2006/relationships/hyperlink" Target="https://solarquarter.com/2025/08/20/oman-and-south-korea-strengthen-energy-cooperation-push-forward-green-hydrogen-projects-in-line-with-vision-2040-and-net-zero-2050-goals/" TargetMode="External"/><Relationship Id="rId5" Type="http://schemas.openxmlformats.org/officeDocument/2006/relationships/webSettings" Target="webSettings.xml"/><Relationship Id="rId95" Type="http://schemas.openxmlformats.org/officeDocument/2006/relationships/hyperlink" Target="https://www.ft.com/content/c75878eb-24b4-411b-b3c9-e225514f4d3a" TargetMode="External"/><Relationship Id="rId22" Type="http://schemas.openxmlformats.org/officeDocument/2006/relationships/hyperlink" Target="https://media.bis.gov/press-release/department-commerce-adds-407-product-categories-steel-aluminum-tariffs" TargetMode="External"/><Relationship Id="rId27" Type="http://schemas.openxmlformats.org/officeDocument/2006/relationships/hyperlink" Target="https://www.youtube.com/watch?v=PpEJkLINR9c" TargetMode="External"/><Relationship Id="rId43" Type="http://schemas.openxmlformats.org/officeDocument/2006/relationships/hyperlink" Target="https://www.ft.com/content/5f54592e-50ba-4a1e-8219-7a4eb01f74ed" TargetMode="External"/><Relationship Id="rId48" Type="http://schemas.openxmlformats.org/officeDocument/2006/relationships/hyperlink" Target="https://gds.blog.gov.uk/2025/08/18/the-prime-ministers-ai-exemplars-programme-a-portfolio-approach-to-public-sector-innovation/" TargetMode="External"/><Relationship Id="rId64" Type="http://schemas.openxmlformats.org/officeDocument/2006/relationships/hyperlink" Target="https://www.bbc.co.uk/news/articles/cpdjjp681p7o" TargetMode="External"/><Relationship Id="rId69" Type="http://schemas.openxmlformats.org/officeDocument/2006/relationships/hyperlink" Target="https://www.bankofengland.co.uk/monetary-policy-report/2025/august-2025" TargetMode="External"/><Relationship Id="rId113" Type="http://schemas.openxmlformats.org/officeDocument/2006/relationships/hyperlink" Target="https://www.reuters.com/business/finance/uk-targets-russian-crypto-networks-kyrgyz-firms-new-sanctions-2025-08-20/" TargetMode="External"/><Relationship Id="rId118" Type="http://schemas.openxmlformats.org/officeDocument/2006/relationships/hyperlink" Target="https://www.ft.com/content/a3fc89ea-6e9a-4795-9d42-e555551d0a0f" TargetMode="External"/><Relationship Id="rId134" Type="http://schemas.openxmlformats.org/officeDocument/2006/relationships/hyperlink" Target="https://www.gov.uk/government/collections/the-uks-trade-agreements?utm_medium=email&amp;utm_campaign=govuk-notifications-topic&amp;utm_source=a4e3fe3d-47d5-4b87-a11a-78133d2ee8ca&amp;utm_content=daily" TargetMode="External"/><Relationship Id="rId139" Type="http://schemas.openxmlformats.org/officeDocument/2006/relationships/hyperlink" Target="https://www.rfflawyers.com/en/know-how/publications/the-new-portuguese-tax-incentive-for-scientific-research-and-innovation-2025/5257/?utm_source=chatgpt.com" TargetMode="External"/><Relationship Id="rId80" Type="http://schemas.openxmlformats.org/officeDocument/2006/relationships/hyperlink" Target="https://www.gov.uk/government/news/chancellor-confirms-landmark-investment-to-fix-the-foundations-for-northern-irelands-future-prosperity?utm_medium=email&amp;utm_campaign=govuk-notifications-topic&amp;utm_source=912d60a2-371b-4b34-9dac-e27683716f92&amp;utm_content=daily" TargetMode="External"/><Relationship Id="rId85" Type="http://schemas.openxmlformats.org/officeDocument/2006/relationships/hyperlink" Target="https://www.ft.com/content/7a75942f-9b40-4c49-b87f-e0ed3bed83f8" TargetMode="External"/><Relationship Id="rId150" Type="http://schemas.openxmlformats.org/officeDocument/2006/relationships/hyperlink" Target="mailto:simonas.narvydas@urm.lt" TargetMode="External"/><Relationship Id="rId12" Type="http://schemas.openxmlformats.org/officeDocument/2006/relationships/hyperlink" Target="https://www.gov.uk/government/publications/the-border-target-operating-model-august-2023" TargetMode="External"/><Relationship Id="rId17" Type="http://schemas.openxmlformats.org/officeDocument/2006/relationships/hyperlink" Target="https://www.gov.uk/government/news/fruit-and-veg-import-checks-scrapped-ahead-of-uk-eu-deal" TargetMode="External"/><Relationship Id="rId33" Type="http://schemas.openxmlformats.org/officeDocument/2006/relationships/hyperlink" Target="https://www.thetimes.com/business-money/technology/article/oxford-university-spinout-sold-japan-terumo-organox-ms9mxbmhw" TargetMode="External"/><Relationship Id="rId38" Type="http://schemas.openxmlformats.org/officeDocument/2006/relationships/hyperlink" Target="https://www.ft.com/content/e7481629-4e6b-460c-830c-d97324115aca" TargetMode="External"/><Relationship Id="rId59" Type="http://schemas.openxmlformats.org/officeDocument/2006/relationships/hyperlink" Target="https://www.thetimes.com/business-money/companies/article/trump-tariffs-cars-tax-us-jaguar-hpp2n2bbf" TargetMode="External"/><Relationship Id="rId103" Type="http://schemas.openxmlformats.org/officeDocument/2006/relationships/hyperlink" Target="https://www.ft.com/content/ab0aba27-81e0-4ee5-bcbb-6bce85386e40" TargetMode="External"/><Relationship Id="rId108" Type="http://schemas.openxmlformats.org/officeDocument/2006/relationships/hyperlink" Target="https://www.theguardian.com/business/2025/aug/24/britain-acute-challenges-andrew-bailey-jackson-hole" TargetMode="External"/><Relationship Id="rId124" Type="http://schemas.openxmlformats.org/officeDocument/2006/relationships/hyperlink" Target="https://www.gov.uk/business-and-industry/industrial-strategy" TargetMode="External"/><Relationship Id="rId129" Type="http://schemas.openxmlformats.org/officeDocument/2006/relationships/hyperlink" Target="https://assets.publishing.service.gov.uk/media/677bc80399c93b7286a396d6/clean-power-2030-action-plan-main-report.pdf" TargetMode="External"/><Relationship Id="rId54" Type="http://schemas.openxmlformats.org/officeDocument/2006/relationships/hyperlink" Target="https://www.gov.uk/government/publications/3d-printing-in-greater-manchester/factors-affecting-adoption-of-3d-printing-by-smes-the-case-of-greater-manchester" TargetMode="External"/><Relationship Id="rId70" Type="http://schemas.openxmlformats.org/officeDocument/2006/relationships/hyperlink" Target="https://www.bankofengland.co.uk/monetary-policy-summary-and-minutes/2025/august-2025" TargetMode="External"/><Relationship Id="rId75" Type="http://schemas.openxmlformats.org/officeDocument/2006/relationships/hyperlink" Target="https://www.ft.com/content/769a5496-8e53-48a3-a171-3951ee465595" TargetMode="External"/><Relationship Id="rId91" Type="http://schemas.openxmlformats.org/officeDocument/2006/relationships/hyperlink" Target="https://www.ft.com/content/5a66c37c-ebdb-4f14-8869-8ebe651d4ffc" TargetMode="External"/><Relationship Id="rId96" Type="http://schemas.openxmlformats.org/officeDocument/2006/relationships/hyperlink" Target="https://www.thetimes.com/business-money/companies/article/business-confidence-rises-despite-doubts-over-uk-economy-p80tfsw0g" TargetMode="External"/><Relationship Id="rId140" Type="http://schemas.openxmlformats.org/officeDocument/2006/relationships/hyperlink" Target="https://www.rfflawyers.com/xms/files/Know-How/Publicacoes/Lexology_IFICI_aug2025.pdf?utm_source=chatgpt.com" TargetMode="External"/><Relationship Id="rId145" Type="http://schemas.openxmlformats.org/officeDocument/2006/relationships/hyperlink" Target="https://www.koreaherald.com/article/1055682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thetimes.com/business-money/economics/article/new-trump-tariff-tidal-wave-batters-more-british-businesses-3p0pzvrzp" TargetMode="External"/><Relationship Id="rId28" Type="http://schemas.openxmlformats.org/officeDocument/2006/relationships/hyperlink" Target="https://www.youtube.com/watch?v=cNyNJhBtRtU" TargetMode="External"/><Relationship Id="rId49" Type="http://schemas.openxmlformats.org/officeDocument/2006/relationships/hyperlink" Target="https://www.gov.uk/guidance/ai-exemplars-programme" TargetMode="External"/><Relationship Id="rId114" Type="http://schemas.openxmlformats.org/officeDocument/2006/relationships/hyperlink" Target="https://www.thetimes.com/business-money/economics/article/uk-job-market-vacancies-salaries-entry-level-jobs-9t2vcjwnq" TargetMode="External"/><Relationship Id="rId119" Type="http://schemas.openxmlformats.org/officeDocument/2006/relationships/hyperlink" Target="https://www.ft.com/content/2b18f5ce-1f54-4582-8ca8-beaf7ea4ccae" TargetMode="External"/><Relationship Id="rId44" Type="http://schemas.openxmlformats.org/officeDocument/2006/relationships/hyperlink" Target="https://www.gov.uk/government/news/chancellor-backs-jobs-boost-in-scottish-defence-and-energy-sectors?utm_medium=email&amp;utm_campaign=govuk-notifications-topic&amp;utm_source=f78ad4cd-dc09-4ecf-9a89-9e87db1f8c5c&amp;utm_content=daily" TargetMode="External"/><Relationship Id="rId60" Type="http://schemas.openxmlformats.org/officeDocument/2006/relationships/hyperlink" Target="https://www.thetimes.com/business-money/economics/article/uk-manufacturers-confidence-rises-to-a-nine-month-high-rt9fsgmks" TargetMode="External"/><Relationship Id="rId65" Type="http://schemas.openxmlformats.org/officeDocument/2006/relationships/hyperlink" Target="https://www.ft.com/content/df8fbabb-f982-4230-ab91-07c02ab0638c" TargetMode="External"/><Relationship Id="rId81" Type="http://schemas.openxmlformats.org/officeDocument/2006/relationships/hyperlink" Target="https://www.bbc.co.uk/news/articles/c4gzv41kw3jo" TargetMode="External"/><Relationship Id="rId86" Type="http://schemas.openxmlformats.org/officeDocument/2006/relationships/hyperlink" Target="https://www.ft.com/content/25d080e1-ca2b-4c4f-8d9e-b36ba42ce7f9" TargetMode="External"/><Relationship Id="rId130" Type="http://schemas.openxmlformats.org/officeDocument/2006/relationships/hyperlink" Target="https://www.gov.uk/government/publications/ai-opportunities-action-plan" TargetMode="External"/><Relationship Id="rId135" Type="http://schemas.openxmlformats.org/officeDocument/2006/relationships/hyperlink" Target="https://www.ine.pt/xportal/xmain?xpid=INE&amp;xpgid=ine_destaques&amp;DESTAQUESdest_boui=706867838&amp;DESTAQUESmodo=2" TargetMode="External"/><Relationship Id="rId151" Type="http://schemas.openxmlformats.org/officeDocument/2006/relationships/header" Target="header1.xml"/><Relationship Id="rId13" Type="http://schemas.openxmlformats.org/officeDocument/2006/relationships/hyperlink" Target="https://trade.ec.europa.eu/access-to-markets/en/home" TargetMode="External"/><Relationship Id="rId18" Type="http://schemas.openxmlformats.org/officeDocument/2006/relationships/hyperlink" Target="https://www.gov.uk/government/publications/simpler-recycling-in-england-policy-update/simpler-recycling-in-england-policy-update?utm_source=chatgpt.com" TargetMode="External"/><Relationship Id="rId39" Type="http://schemas.openxmlformats.org/officeDocument/2006/relationships/hyperlink" Target="https://www.ft.com/content/8f73b353-f111-425d-aa5c-87d2e6082681" TargetMode="External"/><Relationship Id="rId109" Type="http://schemas.openxmlformats.org/officeDocument/2006/relationships/hyperlink" Target="https://www.ft.com/content/cb0e209c-0b08-4749-9d49-0ecfabe5a96e" TargetMode="External"/><Relationship Id="rId34" Type="http://schemas.openxmlformats.org/officeDocument/2006/relationships/hyperlink" Target="https://www.gov.uk/government/news/uk-space-sector-bolstered-with-government-reforms-to-boost-growth-and-cut-red-tape?utm_medium=email&amp;utm_campaign=govuk-notifications-topic&amp;utm_source=f6ce4d9f-71e5-49c3-bbb7-3fd7e49d7573&amp;utm_content=daily" TargetMode="External"/><Relationship Id="rId50" Type="http://schemas.openxmlformats.org/officeDocument/2006/relationships/hyperlink" Target="https://www.gov.uk/government/news/ai-helpers-could-coach-people-into-careers-and-help-them-move-home?utm_medium=email&amp;utm_campaign=govuk-notifications-topic&amp;utm_source=b2643e52-7016-4964-a981-8191fc6aaf0b&amp;utm_content=daily" TargetMode="External"/><Relationship Id="rId55" Type="http://schemas.openxmlformats.org/officeDocument/2006/relationships/hyperlink" Target="https://www.economist.com/britain/2025/08/12/britain-is-a-global-gaming-superpower" TargetMode="External"/><Relationship Id="rId76" Type="http://schemas.openxmlformats.org/officeDocument/2006/relationships/hyperlink" Target="https://www.independent.co.uk/news/uk/politics/windfall-tax-bank-of-england-losses-taxpayer-quantitive-easing-b2815994.html" TargetMode="External"/><Relationship Id="rId97" Type="http://schemas.openxmlformats.org/officeDocument/2006/relationships/hyperlink" Target="https://www.theguardian.com/business/2025/aug/21/government-control-liberty-steel-south-yorkshire-sanjeev-gupta" TargetMode="External"/><Relationship Id="rId104" Type="http://schemas.openxmlformats.org/officeDocument/2006/relationships/hyperlink" Target="https://www.resolutionfoundation.org/press-releases/new-analysis-suggests-inactivity-is-rising-and-unemployment-has-not-yet-peaked/" TargetMode="External"/><Relationship Id="rId120" Type="http://schemas.openxmlformats.org/officeDocument/2006/relationships/hyperlink" Target="https://www.ft.com/content/f02cd127-be4a-4de3-a5ad-eb8c01dc7e71" TargetMode="External"/><Relationship Id="rId125" Type="http://schemas.openxmlformats.org/officeDocument/2006/relationships/hyperlink" Target="https://www.gov.uk/government/publications/industrial-strategy-sector-plans/sector-plans" TargetMode="External"/><Relationship Id="rId141" Type="http://schemas.openxmlformats.org/officeDocument/2006/relationships/hyperlink" Target="https://www.theportugalnews.com/news/2025-08-02/portugal-on-the-rise/187672?utm_source=chatgpt.com" TargetMode="External"/><Relationship Id="rId146" Type="http://schemas.openxmlformats.org/officeDocument/2006/relationships/hyperlink" Target="https://gulfnews.com/world/gulf/oman/oman-to-unveil-golden-visa-digital-trade-reforms-to-boost-investment-1.500243038" TargetMode="External"/><Relationship Id="rId7" Type="http://schemas.openxmlformats.org/officeDocument/2006/relationships/endnotes" Target="endnotes.xml"/><Relationship Id="rId71" Type="http://schemas.openxmlformats.org/officeDocument/2006/relationships/hyperlink" Target="https://www.ft.com/content/912765f2-c94a-4810-9264-1d2bd71d8442" TargetMode="External"/><Relationship Id="rId92" Type="http://schemas.openxmlformats.org/officeDocument/2006/relationships/hyperlink" Target="https://www.ons.gov.uk/economy/inflationandpriceindices/bulletins/privaterentandhousepricesuk/august2025" TargetMode="External"/><Relationship Id="rId2" Type="http://schemas.openxmlformats.org/officeDocument/2006/relationships/numbering" Target="numbering.xml"/><Relationship Id="rId29" Type="http://schemas.openxmlformats.org/officeDocument/2006/relationships/hyperlink" Target="https://www.independent.co.uk/news/uk/home-news/royal-mail-us-post-packages-trump-tariffs-b2814019.html" TargetMode="External"/><Relationship Id="rId24" Type="http://schemas.openxmlformats.org/officeDocument/2006/relationships/hyperlink" Target="https://inews.co.uk/news/how-trumps-new-tariffs-will-impact-uk-3876846?srsltid=AfmBOop3EwHKeWFzAvKvSM_i1RosJN38xgeeo83P1xG2c14V7F_rIiQj" TargetMode="External"/><Relationship Id="rId40" Type="http://schemas.openxmlformats.org/officeDocument/2006/relationships/hyperlink" Target="https://www.ft.com/content/9e49fa5a-d43e-4c32-80ff-68a3ce1ede5e" TargetMode="External"/><Relationship Id="rId45" Type="http://schemas.openxmlformats.org/officeDocument/2006/relationships/hyperlink" Target="https://www.gov.uk/government/news/ai-security-institute-launches-international-coalition-to-safeguard-ai-development?utm_medium=email&amp;utm_campaign=govuk-notifications-topic&amp;utm_source=40cee29f-b512-4634-b1d0-f1be225371ff&amp;utm_content=weekly" TargetMode="External"/><Relationship Id="rId66" Type="http://schemas.openxmlformats.org/officeDocument/2006/relationships/hyperlink" Target="https://www.ons.gov.uk/economy/grossdomesticproductgdp/bulletins/gdpmonthlyestimateuk/latest" TargetMode="External"/><Relationship Id="rId87" Type="http://schemas.openxmlformats.org/officeDocument/2006/relationships/hyperlink" Target="https://brc.org.uk/news-and-events/news/corporate-affairs/2025/ungated/price-of-staples-rise-as-govt-costs-bite/" TargetMode="External"/><Relationship Id="rId110" Type="http://schemas.openxmlformats.org/officeDocument/2006/relationships/hyperlink" Target="https://www.gov.uk/government/news/united-kingdom-of-great-britain-and-northern-ireland-republic-of-korea-senior-economic-dialogue-2025-joint-communique?utm_medium=email&amp;utm_campaign=govuk-notifications-topic&amp;utm_source=4103069a-8ab5-4f8a-9045-41148646ed9a&amp;utm_content=weekly" TargetMode="External"/><Relationship Id="rId115" Type="http://schemas.openxmlformats.org/officeDocument/2006/relationships/hyperlink" Target="https://www.thetimes.com/business-money/economics/article/staggering-job-losses-in-hospitality-since-budget-tax-rises-r2wr28rvw" TargetMode="External"/><Relationship Id="rId131" Type="http://schemas.openxmlformats.org/officeDocument/2006/relationships/hyperlink" Target="https://www.gov.uk/government/publications/clean-power-2030-action-plan" TargetMode="External"/><Relationship Id="rId136" Type="http://schemas.openxmlformats.org/officeDocument/2006/relationships/hyperlink" Target="https://www.ine.pt/xportal/xmain?xpid=INE&amp;xpgid=ine_destaques&amp;DESTAQUESdest_boui=707093501&amp;DESTAQUESmodo=2" TargetMode="External"/><Relationship Id="rId61" Type="http://schemas.openxmlformats.org/officeDocument/2006/relationships/hyperlink" Target="https://kpmg.com/uk/en/media/press-releases/2025/08/kpmg-and-rec-uk-report-on-jobs-august.html" TargetMode="External"/><Relationship Id="rId82" Type="http://schemas.openxmlformats.org/officeDocument/2006/relationships/hyperlink" Target="https://www.theguardian.com/money/2025/aug/13/inheritance-tax-how-does-it-work-and-what-may-be-changing" TargetMode="External"/><Relationship Id="rId152" Type="http://schemas.openxmlformats.org/officeDocument/2006/relationships/fontTable" Target="fontTable.xml"/><Relationship Id="rId19" Type="http://schemas.openxmlformats.org/officeDocument/2006/relationships/hyperlink" Target="https://www.gov.uk/guidance/extended-producer-responsibility-for-packaging-who-is-affected-and-what-to-do" TargetMode="External"/><Relationship Id="rId14" Type="http://schemas.openxmlformats.org/officeDocument/2006/relationships/hyperlink" Target="https://eksportogidas.inovacijuagentura.lt/brexit-2/" TargetMode="External"/><Relationship Id="rId30" Type="http://schemas.openxmlformats.org/officeDocument/2006/relationships/hyperlink" Target="https://www.gov.uk/government/publications/uk-life-sciences-support?utm_medium=email&amp;utm_campaign=govuk-notifications&amp;utm_source=4b52b16d-d3af-45f0-872a-ed33aa71e6c9&amp;utm_content=immediately" TargetMode="External"/><Relationship Id="rId35" Type="http://schemas.openxmlformats.org/officeDocument/2006/relationships/hyperlink" Target="https://www.vz.lt/pramone/2025/08/19/uzdaroma-didziausia-jk-bioetanolio-gamykla-sektorius-kaltina-prekybos-sutarti-su-jav-571848" TargetMode="External"/><Relationship Id="rId56" Type="http://schemas.openxmlformats.org/officeDocument/2006/relationships/hyperlink" Target="https://www.ft.com/content/38d3fad2-e168-4f04-9500-26ad9c277e1b" TargetMode="External"/><Relationship Id="rId77" Type="http://schemas.openxmlformats.org/officeDocument/2006/relationships/hyperlink" Target="https://www.gov.uk/government/publications/reform-of-the-tax-treatment-of-carried-interest/revised-tax-regime-for-carried-interest" TargetMode="External"/><Relationship Id="rId100" Type="http://schemas.openxmlformats.org/officeDocument/2006/relationships/hyperlink" Target="https://www.rmt.org.uk/news/rmt-will-launch-rolling-strike-action-over-pay-conditions-and/" TargetMode="External"/><Relationship Id="rId105" Type="http://schemas.openxmlformats.org/officeDocument/2006/relationships/hyperlink" Target="https://www.ft.com/content/c8d6b705-55fb-47f6-a2fb-5b99c4a00dcd" TargetMode="External"/><Relationship Id="rId126" Type="http://schemas.openxmlformats.org/officeDocument/2006/relationships/hyperlink" Target="https://www.gov.uk/government/publications/uk-trade-strategy" TargetMode="External"/><Relationship Id="rId147" Type="http://schemas.openxmlformats.org/officeDocument/2006/relationships/hyperlink" Target="https://omanresidence.gov.om/en-us/" TargetMode="External"/><Relationship Id="rId8" Type="http://schemas.openxmlformats.org/officeDocument/2006/relationships/hyperlink" Target="https://www.gov.uk/guidance/webinars-for-using-the-ukca-marking-and-placing-goods-on-the-market-in-great-britain-and-northern-ireland?utm_medium=email&amp;utm_campaign=govuk-notifications&amp;utm_source=9908833b-ce22-428b-a915-ec362e8a53b8&amp;utm_content=immediately" TargetMode="External"/><Relationship Id="rId51" Type="http://schemas.openxmlformats.org/officeDocument/2006/relationships/hyperlink" Target="https://www.gov.uk/government/news/ai-to-cut-paperwork-to-free-up-doctors-time-for-patients?utm_medium=email&amp;utm_campaign=govuk-notifications-topic&amp;utm_source=78bfc3b0-7cc5-4176-ba46-0161ba9e71bb&amp;utm_content=daily" TargetMode="External"/><Relationship Id="rId72" Type="http://schemas.openxmlformats.org/officeDocument/2006/relationships/hyperlink" Target="https://www.politico.eu/article/boe-cuts-rates-to-stop-uk-slowdown-turning-into-a-slump/" TargetMode="External"/><Relationship Id="rId93" Type="http://schemas.openxmlformats.org/officeDocument/2006/relationships/hyperlink" Target="https://www.ons.gov.uk/peoplepopulationandcommunity/housing/datasets/privaterentalaffordabilityengland" TargetMode="External"/><Relationship Id="rId98" Type="http://schemas.openxmlformats.org/officeDocument/2006/relationships/hyperlink" Target="https://www.ft.com/content/85eb61e8-641a-4c0c-99ad-383c182ca812" TargetMode="External"/><Relationship Id="rId121" Type="http://schemas.openxmlformats.org/officeDocument/2006/relationships/hyperlink" Target="https://www.theguardian.com/business/2025/aug/26/more-pain-reeves-government-borrowing-jumps-26-year-high" TargetMode="External"/><Relationship Id="rId142" Type="http://schemas.openxmlformats.org/officeDocument/2006/relationships/hyperlink" Target="https://portugalstartupnews.com/2025/08/07/startup-world-cup-portugal-extends-deadline-to-august-15-for-1m-global-pitch-competition/?utm_source=chatgpt.com" TargetMode="External"/><Relationship Id="rId3" Type="http://schemas.openxmlformats.org/officeDocument/2006/relationships/styles" Target="styles.xml"/><Relationship Id="rId25" Type="http://schemas.openxmlformats.org/officeDocument/2006/relationships/hyperlink" Target="https://www.thetimes.com/business-money/economics/article/us-uk-tariffs-steel-aluminium-l5d5m27t2" TargetMode="External"/><Relationship Id="rId46" Type="http://schemas.openxmlformats.org/officeDocument/2006/relationships/hyperlink" Target="https://www.gov.uk/government/news/local-councils-and-charities-urged-to-help-more-people-get-online-with-95-million-government-fund?utm_medium=email&amp;utm_campaign=govuk-notifications-topic&amp;utm_source=15b1c55e-20e4-4600-8986-b456320f6887&amp;utm_content=daily" TargetMode="External"/><Relationship Id="rId67" Type="http://schemas.openxmlformats.org/officeDocument/2006/relationships/hyperlink" Target="https://www.ons.gov.uk/releases/economicactivityandsocialchangeintheukrealtimeindicators14august2025" TargetMode="External"/><Relationship Id="rId116" Type="http://schemas.openxmlformats.org/officeDocument/2006/relationships/hyperlink" Target="https://www.ft.com/content/7d4a6aee-f8fe-49a7-a093-441315efc60d" TargetMode="External"/><Relationship Id="rId137" Type="http://schemas.openxmlformats.org/officeDocument/2006/relationships/hyperlink" Target="https://www.portugalsoueu.pt/en/gross-domestic-product-grew-19-year-on-year-and-06-quarter-on-quarter" TargetMode="External"/><Relationship Id="rId20" Type="http://schemas.openxmlformats.org/officeDocument/2006/relationships/hyperlink" Target="https://www.gov.uk/government/publications/notice-to-exporters-202516-updated-use-of-special-and-diacritic-characters-on-the-customs-declaration-service-cds?utm_medium=email&amp;utm_campaign=govuk-notifications-topic&amp;utm_source=c0aa5ef5-cada-4f3a-b6a0-e3f9a78791ee&amp;utm_content=daily" TargetMode="External"/><Relationship Id="rId41" Type="http://schemas.openxmlformats.org/officeDocument/2006/relationships/hyperlink" Target="https://www.ft.com/content/926a29ae-ffb0-49ec-b548-c98182a307b8" TargetMode="External"/><Relationship Id="rId62" Type="http://schemas.openxmlformats.org/officeDocument/2006/relationships/hyperlink" Target="https://www.ft.com/content/fdd5345f-1f81-469a-b0b8-961c4d84d21e" TargetMode="External"/><Relationship Id="rId83" Type="http://schemas.openxmlformats.org/officeDocument/2006/relationships/hyperlink" Target="https://www.independent.co.uk/news/uk/politics/rachel-reeves-treasury-inheritance-tax-autumn-budget-b2806546.html" TargetMode="External"/><Relationship Id="rId88" Type="http://schemas.openxmlformats.org/officeDocument/2006/relationships/hyperlink" Target="https://nielseniq.com/global/en/insights/report/2025/european-retail-in-2024-and-2025/" TargetMode="External"/><Relationship Id="rId111" Type="http://schemas.openxmlformats.org/officeDocument/2006/relationships/hyperlink" Target="https://www.gov.uk/government/news/working-scots-to-benefit-as-uk-government-drives-japan-investment?utm_medium=email&amp;utm_campaign=govuk-notifications-topic&amp;utm_source=0aa260bd-fd87-4546-98e0-3d175762ea52&amp;utm_content=weekly" TargetMode="External"/><Relationship Id="rId132" Type="http://schemas.openxmlformats.org/officeDocument/2006/relationships/hyperlink" Target="https://www.gov.uk/government/publications/cyber-growth-action-plan-2025?utm_medium=email&amp;utm_campaign=govuk-notifications-topic&amp;utm_source=c3dfedff-d9b4-45bc-86ad-804481f26dce&amp;utm_content=daily" TargetMode="External"/><Relationship Id="rId153" Type="http://schemas.openxmlformats.org/officeDocument/2006/relationships/theme" Target="theme/theme1.xml"/><Relationship Id="rId15" Type="http://schemas.openxmlformats.org/officeDocument/2006/relationships/hyperlink" Target="https://www.expocart.com/exhibition/calendar/" TargetMode="External"/><Relationship Id="rId36" Type="http://schemas.openxmlformats.org/officeDocument/2006/relationships/hyperlink" Target="https://www.ft.com/content/baaf881c-8b10-4ec6-80da-5154f3e5be42" TargetMode="External"/><Relationship Id="rId57" Type="http://schemas.openxmlformats.org/officeDocument/2006/relationships/hyperlink" Target="https://www.fca.org.uk/news/press-releases/fca-opens-retail-access-crypto-etns" TargetMode="External"/><Relationship Id="rId106" Type="http://schemas.openxmlformats.org/officeDocument/2006/relationships/hyperlink" Target="https://www.gov.uk/government/statistics/forecasts-for-the-uk-economy-august-2025?utm_medium=email&amp;utm_campaign=govuk-notifications-topic&amp;utm_source=f1c1c224-f161-4060-85de-a699e3ec5cd4&amp;utm_content=daily" TargetMode="External"/><Relationship Id="rId127" Type="http://schemas.openxmlformats.org/officeDocument/2006/relationships/hyperlink" Target="https://www.gov.uk/government/publications/backing-your-business-our-plan-for-small-and-medium-sized-businesses" TargetMode="External"/><Relationship Id="rId10" Type="http://schemas.openxmlformats.org/officeDocument/2006/relationships/hyperlink" Target="https://www.gov.uk/guidance/check-your-readiness-to-export-to-the-uk-and-other-international-markets?utm_medium=email&amp;utm_campaign=govuk-notifications-topic&amp;utm_source=3a3ba157-f707-4cc6-bd1d-02164da49d3f&amp;utm_content=immediately" TargetMode="External"/><Relationship Id="rId31" Type="http://schemas.openxmlformats.org/officeDocument/2006/relationships/hyperlink" Target="https://www.great.gov.uk/international/content/investment/sectors/healthcare-and-life-sciences/" TargetMode="External"/><Relationship Id="rId52" Type="http://schemas.openxmlformats.org/officeDocument/2006/relationships/hyperlink" Target="https://www.ft.com/content/7d9809e4-3400-4941-9542-9af211d09c23" TargetMode="External"/><Relationship Id="rId73" Type="http://schemas.openxmlformats.org/officeDocument/2006/relationships/hyperlink" Target="https://www.ft.com/content/55fae659-bd17-4adc-aa81-70d3da3bb2cb" TargetMode="External"/><Relationship Id="rId78" Type="http://schemas.openxmlformats.org/officeDocument/2006/relationships/hyperlink" Target="https://www.ft.com/content/2b18f5ce-1f54-4582-8ca8-beaf7ea4ccae" TargetMode="External"/><Relationship Id="rId94" Type="http://schemas.openxmlformats.org/officeDocument/2006/relationships/hyperlink" Target="https://www.pmi.spglobal.com/Public/Home/PressRelease/37d93e2609a64565b03bdac4c97dab5d" TargetMode="External"/><Relationship Id="rId99" Type="http://schemas.openxmlformats.org/officeDocument/2006/relationships/hyperlink" Target="https://www.ft.com/content/642d59c1-1694-4a15-a063-0336b3c1f2b4" TargetMode="External"/><Relationship Id="rId101" Type="http://schemas.openxmlformats.org/officeDocument/2006/relationships/hyperlink" Target="https://www.bbc.co.uk/news/articles/cn728er5p1mo" TargetMode="External"/><Relationship Id="rId122" Type="http://schemas.openxmlformats.org/officeDocument/2006/relationships/hyperlink" Target="https://www.thetimes.com/business-money/economics/article/borrowing-costs-gilt-yields-near-27-year-high-tnd6r7scv" TargetMode="External"/><Relationship Id="rId143" Type="http://schemas.openxmlformats.org/officeDocument/2006/relationships/hyperlink" Target="https://www.muscatdaily.com/2025/08/10/india-concludes-fta-negotiations-with-oman-minister-2/" TargetMode="External"/><Relationship Id="rId148" Type="http://schemas.openxmlformats.org/officeDocument/2006/relationships/hyperlink" Target="https://www.zawya.com/en/economy/gcc/oman-advances-towards-circular-h2-economy-eu9hc7ft" TargetMode="External"/><Relationship Id="rId4" Type="http://schemas.openxmlformats.org/officeDocument/2006/relationships/settings" Target="settings.xml"/><Relationship Id="rId9" Type="http://schemas.openxmlformats.org/officeDocument/2006/relationships/hyperlink" Target="https://www.gov.uk/topic/business-tax/import-export" TargetMode="External"/><Relationship Id="rId26" Type="http://schemas.openxmlformats.org/officeDocument/2006/relationships/hyperlink" Target="https://www.reuters.com/business/us-hikes-steel-aluminum-tariffs-imported-appliances-railcars-ev-parts-2025-08-19/" TargetMode="External"/><Relationship Id="rId47" Type="http://schemas.openxmlformats.org/officeDocument/2006/relationships/hyperlink" Target="https://www.gov.uk/government/publications/digital-inclusion-innovation-fund" TargetMode="External"/><Relationship Id="rId68" Type="http://schemas.openxmlformats.org/officeDocument/2006/relationships/hyperlink" Target="https://www.ft.com/content/4cc19d3c-9ae1-4671-aefd-84355f1950ec" TargetMode="External"/><Relationship Id="rId89" Type="http://schemas.openxmlformats.org/officeDocument/2006/relationships/hyperlink" Target="https://www.thetimes.com/business-money/economics/article/uk-food-price-inflation-88f55xb5w" TargetMode="External"/><Relationship Id="rId112" Type="http://schemas.openxmlformats.org/officeDocument/2006/relationships/hyperlink" Target="https://www.gov.uk/government/news/uk-targets-sanctions-circumvention-and-crypto-networks-exploited-by-russia?utm_medium=email&amp;utm_campaign=govuk-notifications-topic&amp;utm_source=9b53d5ae-5e29-4bfc-bc72-296de0a89b77&amp;utm_content=weekly" TargetMode="External"/><Relationship Id="rId133" Type="http://schemas.openxmlformats.org/officeDocument/2006/relationships/hyperlink" Target="https://www.gov.uk/government/news/new-plans-to-supercharge-uk-cyber-sector?utm_medium=email&amp;utm_campaign=govuk-notifications-topic&amp;utm_source=9cc96092-c4dd-46ed-ae5e-8a7350dc0eac&amp;utm_content=daily" TargetMode="External"/><Relationship Id="rId16" Type="http://schemas.openxmlformats.org/officeDocument/2006/relationships/hyperlink" Target="https://www.displaywizard.co.uk/exhibition-calendar/" TargetMode="External"/><Relationship Id="rId37" Type="http://schemas.openxmlformats.org/officeDocument/2006/relationships/hyperlink" Target="https://www.thetimes.com/uk/scotland/article/wind-farms-renewable-energy-opayments-3q82qnhgd" TargetMode="External"/><Relationship Id="rId58" Type="http://schemas.openxmlformats.org/officeDocument/2006/relationships/hyperlink" Target="https://www.ft.com/content/25de4af3-135e-4370-9fd3-2ae0406f6be8" TargetMode="External"/><Relationship Id="rId79" Type="http://schemas.openxmlformats.org/officeDocument/2006/relationships/hyperlink" Target="https://www.ft.com/content/9d5942e4-97e6-43e1-9e4b-3d5f292d567d" TargetMode="External"/><Relationship Id="rId102" Type="http://schemas.openxmlformats.org/officeDocument/2006/relationships/hyperlink" Target="https://www.unitetheunion.org/news-events/news/2025/august/airbus-workers-set-strike-dates-following-overwhelming-vote" TargetMode="External"/><Relationship Id="rId123" Type="http://schemas.openxmlformats.org/officeDocument/2006/relationships/hyperlink" Target="https://www.find-tender.service.gov.uk/Search" TargetMode="External"/><Relationship Id="rId144" Type="http://schemas.openxmlformats.org/officeDocument/2006/relationships/hyperlink" Target="https://www.zawya.com/en/economy/gcc/oman-salalah-free-zone-sees-investment-worth-486mln-in-h1-2025-m6ea4gxf" TargetMode="External"/><Relationship Id="rId90" Type="http://schemas.openxmlformats.org/officeDocument/2006/relationships/hyperlink" Target="https://www.ft.com/content/7c036f7a-66a5-4e4b-9be4-d86a2cdc30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36539</Words>
  <Characters>20828</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Simonas NARVYDAS</cp:lastModifiedBy>
  <cp:revision>2</cp:revision>
  <cp:lastPrinted>2024-04-08T11:29:00Z</cp:lastPrinted>
  <dcterms:created xsi:type="dcterms:W3CDTF">2025-09-10T12:21:00Z</dcterms:created>
  <dcterms:modified xsi:type="dcterms:W3CDTF">2025-09-10T12:21:00Z</dcterms:modified>
</cp:coreProperties>
</file>