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4AD6DE59" w:rsidR="00AC04B6" w:rsidRPr="00322F53" w:rsidRDefault="00AC04B6" w:rsidP="00AC04B6">
      <w:pPr>
        <w:spacing w:line="360" w:lineRule="auto"/>
        <w:jc w:val="center"/>
        <w:rPr>
          <w:rFonts w:ascii="Times New Roman" w:eastAsia="Arial" w:hAnsi="Times New Roman"/>
          <w:sz w:val="24"/>
          <w:szCs w:val="24"/>
        </w:rPr>
      </w:pPr>
      <w:r w:rsidRPr="00322F53">
        <w:rPr>
          <w:rFonts w:ascii="Times New Roman" w:eastAsia="Arial" w:hAnsi="Times New Roman"/>
          <w:sz w:val="24"/>
          <w:szCs w:val="24"/>
        </w:rPr>
        <w:t>202</w:t>
      </w:r>
      <w:r w:rsidR="009B28F4" w:rsidRPr="00322F53">
        <w:rPr>
          <w:rFonts w:ascii="Times New Roman" w:eastAsia="Arial" w:hAnsi="Times New Roman"/>
          <w:sz w:val="24"/>
          <w:szCs w:val="24"/>
        </w:rPr>
        <w:t>5</w:t>
      </w:r>
      <w:r w:rsidRPr="00322F53">
        <w:rPr>
          <w:rFonts w:ascii="Times New Roman" w:eastAsia="Arial" w:hAnsi="Times New Roman"/>
          <w:sz w:val="24"/>
          <w:szCs w:val="24"/>
        </w:rPr>
        <w:t xml:space="preserve"> </w:t>
      </w:r>
      <w:r w:rsidR="009B28F4" w:rsidRPr="00322F53">
        <w:rPr>
          <w:rFonts w:ascii="Times New Roman" w:eastAsia="Arial" w:hAnsi="Times New Roman"/>
          <w:sz w:val="24"/>
          <w:szCs w:val="24"/>
        </w:rPr>
        <w:t>0</w:t>
      </w:r>
      <w:r w:rsidR="00322F53" w:rsidRPr="00322F53">
        <w:rPr>
          <w:rFonts w:ascii="Times New Roman" w:eastAsia="Arial" w:hAnsi="Times New Roman"/>
          <w:sz w:val="24"/>
          <w:szCs w:val="24"/>
        </w:rPr>
        <w:t>6</w:t>
      </w:r>
      <w:r w:rsidRPr="00322F53">
        <w:rPr>
          <w:rFonts w:ascii="Times New Roman" w:eastAsia="Arial" w:hAnsi="Times New Roman"/>
          <w:sz w:val="24"/>
          <w:szCs w:val="24"/>
        </w:rPr>
        <w:t xml:space="preserve"> </w:t>
      </w:r>
      <w:r w:rsidR="00CB207A" w:rsidRPr="00322F53">
        <w:rPr>
          <w:rFonts w:ascii="Times New Roman" w:eastAsia="Arial" w:hAnsi="Times New Roman"/>
          <w:sz w:val="24"/>
          <w:szCs w:val="24"/>
        </w:rPr>
        <w:t>3</w:t>
      </w:r>
      <w:r w:rsidR="00322F53" w:rsidRPr="00322F53">
        <w:rPr>
          <w:rFonts w:ascii="Times New Roman" w:eastAsia="Arial" w:hAnsi="Times New Roman"/>
          <w:sz w:val="24"/>
          <w:szCs w:val="24"/>
        </w:rPr>
        <w:t>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1211ED59" w14:textId="21FC96A8" w:rsidR="007226E9" w:rsidRPr="00F50348" w:rsidRDefault="00841525" w:rsidP="007226E9">
            <w:pPr>
              <w:spacing w:after="0" w:line="240" w:lineRule="auto"/>
              <w:rPr>
                <w:rFonts w:ascii="Times New Roman" w:eastAsia="Times New Roman" w:hAnsi="Times New Roman"/>
              </w:rPr>
            </w:pPr>
            <w:r>
              <w:rPr>
                <w:rFonts w:ascii="Times New Roman" w:eastAsia="Times New Roman" w:hAnsi="Times New Roman"/>
              </w:rPr>
              <w:t>2025 06 02</w:t>
            </w:r>
          </w:p>
        </w:tc>
        <w:tc>
          <w:tcPr>
            <w:tcW w:w="5812" w:type="dxa"/>
            <w:shd w:val="clear" w:color="auto" w:fill="auto"/>
            <w:tcMar>
              <w:top w:w="29" w:type="dxa"/>
              <w:left w:w="115" w:type="dxa"/>
              <w:bottom w:w="29" w:type="dxa"/>
              <w:right w:w="115" w:type="dxa"/>
            </w:tcMar>
          </w:tcPr>
          <w:p w14:paraId="125ED5B7" w14:textId="00B13A5A" w:rsidR="007226E9" w:rsidRPr="00F50348" w:rsidRDefault="00407AB6" w:rsidP="00841525">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Parengta</w:t>
            </w:r>
            <w:r w:rsidR="00841525" w:rsidRPr="00841525">
              <w:rPr>
                <w:rFonts w:ascii="Times New Roman" w:eastAsia="Times New Roman" w:hAnsi="Times New Roman"/>
              </w:rPr>
              <w:t xml:space="preserve"> darbo grupės ataskait</w:t>
            </w:r>
            <w:r>
              <w:rPr>
                <w:rFonts w:ascii="Times New Roman" w:eastAsia="Times New Roman" w:hAnsi="Times New Roman"/>
              </w:rPr>
              <w:t>a</w:t>
            </w:r>
            <w:r w:rsidR="00841525" w:rsidRPr="00841525">
              <w:rPr>
                <w:rFonts w:ascii="Times New Roman" w:eastAsia="Times New Roman" w:hAnsi="Times New Roman"/>
              </w:rPr>
              <w:t xml:space="preserve"> su 72 pasiūlymais, kaip supaprastinti ir paspartinti būsto statybą </w:t>
            </w:r>
            <w:r>
              <w:rPr>
                <w:rFonts w:ascii="Times New Roman" w:eastAsia="Times New Roman" w:hAnsi="Times New Roman"/>
              </w:rPr>
              <w:t>Norvegijoje, bei</w:t>
            </w:r>
            <w:r w:rsidR="00841525" w:rsidRPr="00841525">
              <w:rPr>
                <w:rFonts w:ascii="Times New Roman" w:eastAsia="Times New Roman" w:hAnsi="Times New Roman"/>
              </w:rPr>
              <w:t xml:space="preserve"> pasiekti vyriausybės tikslą – pradėti 130 000 naujų būstų statybą iki 2030 m.</w:t>
            </w:r>
            <w:r w:rsidR="00841525">
              <w:rPr>
                <w:rFonts w:ascii="Times New Roman" w:eastAsia="Times New Roman" w:hAnsi="Times New Roman"/>
              </w:rPr>
              <w:t xml:space="preserve"> </w:t>
            </w:r>
            <w:r w:rsidR="00841525" w:rsidRPr="00841525">
              <w:rPr>
                <w:rFonts w:ascii="Times New Roman" w:eastAsia="Times New Roman" w:hAnsi="Times New Roman"/>
              </w:rPr>
              <w:t xml:space="preserve">Siūlymai apima planavimo, statybos leidimų, techninių reikalavimų ir kitų sričių supaprastinimą, pabrėžiant skaitmenizavimą, aiškesnius terminus bei infrastruktūros kaštų </w:t>
            </w:r>
            <w:proofErr w:type="spellStart"/>
            <w:r w:rsidR="00841525" w:rsidRPr="00841525">
              <w:rPr>
                <w:rFonts w:ascii="Times New Roman" w:eastAsia="Times New Roman" w:hAnsi="Times New Roman"/>
              </w:rPr>
              <w:t>prognozuojamumą</w:t>
            </w:r>
            <w:proofErr w:type="spellEnd"/>
            <w:r w:rsidR="00841525" w:rsidRPr="00841525">
              <w:rPr>
                <w:rFonts w:ascii="Times New Roman" w:eastAsia="Times New Roman" w:hAnsi="Times New Roman"/>
              </w:rPr>
              <w:t>. Darbo grupė atsižvelgė į beveik 200 išorinių suinteresuotųjų šalių komentarų.</w:t>
            </w:r>
            <w:r w:rsidR="00841525">
              <w:rPr>
                <w:rFonts w:ascii="Times New Roman" w:eastAsia="Times New Roman" w:hAnsi="Times New Roman"/>
              </w:rPr>
              <w:t xml:space="preserve"> </w:t>
            </w:r>
          </w:p>
        </w:tc>
        <w:tc>
          <w:tcPr>
            <w:tcW w:w="2268" w:type="dxa"/>
            <w:tcBorders>
              <w:bottom w:val="single" w:sz="4" w:space="0" w:color="000000"/>
            </w:tcBorders>
            <w:shd w:val="clear" w:color="auto" w:fill="auto"/>
            <w:tcMar>
              <w:top w:w="29" w:type="dxa"/>
              <w:left w:w="115" w:type="dxa"/>
              <w:bottom w:w="29" w:type="dxa"/>
              <w:right w:w="115" w:type="dxa"/>
            </w:tcMar>
          </w:tcPr>
          <w:p w14:paraId="00823EE7" w14:textId="36EB1266" w:rsidR="007226E9" w:rsidRPr="00F50348" w:rsidRDefault="00841525" w:rsidP="007226E9">
            <w:pPr>
              <w:spacing w:after="0" w:line="240" w:lineRule="auto"/>
              <w:rPr>
                <w:rFonts w:ascii="Times New Roman" w:eastAsia="Times New Roman" w:hAnsi="Times New Roman"/>
              </w:rPr>
            </w:pPr>
            <w:hyperlink r:id="rId9" w:history="1">
              <w:proofErr w:type="spellStart"/>
              <w:r w:rsidRPr="00841525">
                <w:rPr>
                  <w:rStyle w:val="Hyperlink"/>
                  <w:rFonts w:ascii="Times New Roman" w:eastAsia="Times New Roman" w:hAnsi="Times New Roman"/>
                </w:rPr>
                <w:t>Proposes</w:t>
              </w:r>
              <w:proofErr w:type="spellEnd"/>
              <w:r w:rsidRPr="00841525">
                <w:rPr>
                  <w:rStyle w:val="Hyperlink"/>
                  <w:rFonts w:ascii="Times New Roman" w:eastAsia="Times New Roman" w:hAnsi="Times New Roman"/>
                </w:rPr>
                <w:t xml:space="preserve"> 72 </w:t>
              </w:r>
              <w:proofErr w:type="spellStart"/>
              <w:r w:rsidRPr="00841525">
                <w:rPr>
                  <w:rStyle w:val="Hyperlink"/>
                  <w:rFonts w:ascii="Times New Roman" w:eastAsia="Times New Roman" w:hAnsi="Times New Roman"/>
                </w:rPr>
                <w:t>measures</w:t>
              </w:r>
              <w:proofErr w:type="spellEnd"/>
              <w:r w:rsidRPr="00841525">
                <w:rPr>
                  <w:rStyle w:val="Hyperlink"/>
                  <w:rFonts w:ascii="Times New Roman" w:eastAsia="Times New Roman" w:hAnsi="Times New Roman"/>
                </w:rPr>
                <w:t xml:space="preserve"> to </w:t>
              </w:r>
              <w:proofErr w:type="spellStart"/>
              <w:r w:rsidRPr="00841525">
                <w:rPr>
                  <w:rStyle w:val="Hyperlink"/>
                  <w:rFonts w:ascii="Times New Roman" w:eastAsia="Times New Roman" w:hAnsi="Times New Roman"/>
                </w:rPr>
                <w:t>speed</w:t>
              </w:r>
              <w:proofErr w:type="spellEnd"/>
              <w:r w:rsidRPr="00841525">
                <w:rPr>
                  <w:rStyle w:val="Hyperlink"/>
                  <w:rFonts w:ascii="Times New Roman" w:eastAsia="Times New Roman" w:hAnsi="Times New Roman"/>
                </w:rPr>
                <w:t xml:space="preserve"> </w:t>
              </w:r>
              <w:proofErr w:type="spellStart"/>
              <w:r w:rsidRPr="00841525">
                <w:rPr>
                  <w:rStyle w:val="Hyperlink"/>
                  <w:rFonts w:ascii="Times New Roman" w:eastAsia="Times New Roman" w:hAnsi="Times New Roman"/>
                </w:rPr>
                <w:t>up</w:t>
              </w:r>
              <w:proofErr w:type="spellEnd"/>
              <w:r w:rsidRPr="00841525">
                <w:rPr>
                  <w:rStyle w:val="Hyperlink"/>
                  <w:rFonts w:ascii="Times New Roman" w:eastAsia="Times New Roman" w:hAnsi="Times New Roman"/>
                </w:rPr>
                <w:t xml:space="preserve"> </w:t>
              </w:r>
              <w:proofErr w:type="spellStart"/>
              <w:r w:rsidRPr="00841525">
                <w:rPr>
                  <w:rStyle w:val="Hyperlink"/>
                  <w:rFonts w:ascii="Times New Roman" w:eastAsia="Times New Roman" w:hAnsi="Times New Roman"/>
                </w:rPr>
                <w:t>housing</w:t>
              </w:r>
              <w:proofErr w:type="spellEnd"/>
              <w:r w:rsidRPr="00841525">
                <w:rPr>
                  <w:rStyle w:val="Hyperlink"/>
                  <w:rFonts w:ascii="Times New Roman" w:eastAsia="Times New Roman" w:hAnsi="Times New Roman"/>
                </w:rPr>
                <w:t xml:space="preserve"> </w:t>
              </w:r>
              <w:proofErr w:type="spellStart"/>
              <w:r w:rsidRPr="00841525">
                <w:rPr>
                  <w:rStyle w:val="Hyperlink"/>
                  <w:rFonts w:ascii="Times New Roman" w:eastAsia="Times New Roman" w:hAnsi="Times New Roman"/>
                </w:rPr>
                <w:t>construction</w:t>
              </w:r>
              <w:proofErr w:type="spellEnd"/>
              <w:r w:rsidRPr="00841525">
                <w:rPr>
                  <w:rStyle w:val="Hyperlink"/>
                  <w:rFonts w:ascii="Times New Roman" w:eastAsia="Times New Roman" w:hAnsi="Times New Roman"/>
                </w:rPr>
                <w:t xml:space="preserve"> - regjeringen.no</w:t>
              </w:r>
            </w:hyperlink>
          </w:p>
        </w:tc>
        <w:tc>
          <w:tcPr>
            <w:tcW w:w="1436" w:type="dxa"/>
            <w:shd w:val="clear" w:color="auto" w:fill="auto"/>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72B188FC" w14:textId="2741E208" w:rsidR="00FD157B" w:rsidRDefault="002746F5" w:rsidP="007226E9">
            <w:pPr>
              <w:spacing w:after="0" w:line="240" w:lineRule="auto"/>
              <w:rPr>
                <w:rFonts w:ascii="Times New Roman" w:eastAsia="Times New Roman" w:hAnsi="Times New Roman"/>
              </w:rPr>
            </w:pPr>
            <w:r>
              <w:rPr>
                <w:rFonts w:ascii="Times New Roman" w:eastAsia="Times New Roman" w:hAnsi="Times New Roman"/>
              </w:rPr>
              <w:t>2025 06 19</w:t>
            </w:r>
          </w:p>
        </w:tc>
        <w:tc>
          <w:tcPr>
            <w:tcW w:w="5812" w:type="dxa"/>
            <w:shd w:val="clear" w:color="auto" w:fill="auto"/>
            <w:tcMar>
              <w:top w:w="29" w:type="dxa"/>
              <w:left w:w="115" w:type="dxa"/>
              <w:bottom w:w="29" w:type="dxa"/>
              <w:right w:w="115" w:type="dxa"/>
            </w:tcMar>
          </w:tcPr>
          <w:p w14:paraId="6454060D" w14:textId="3105F7BA" w:rsidR="002746F5" w:rsidRPr="002746F5" w:rsidRDefault="002746F5" w:rsidP="002746F5">
            <w:pPr>
              <w:pBdr>
                <w:top w:val="nil"/>
                <w:left w:val="nil"/>
                <w:bottom w:val="nil"/>
                <w:right w:val="nil"/>
                <w:between w:val="nil"/>
              </w:pBdr>
              <w:spacing w:after="0" w:line="240" w:lineRule="auto"/>
              <w:jc w:val="both"/>
              <w:rPr>
                <w:rFonts w:ascii="Times New Roman" w:eastAsia="Times New Roman" w:hAnsi="Times New Roman"/>
              </w:rPr>
            </w:pPr>
            <w:proofErr w:type="spellStart"/>
            <w:r w:rsidRPr="002746F5">
              <w:rPr>
                <w:rFonts w:ascii="Times New Roman" w:eastAsia="Times New Roman" w:hAnsi="Times New Roman"/>
              </w:rPr>
              <w:t>Norges</w:t>
            </w:r>
            <w:proofErr w:type="spellEnd"/>
            <w:r w:rsidRPr="002746F5">
              <w:rPr>
                <w:rFonts w:ascii="Times New Roman" w:eastAsia="Times New Roman" w:hAnsi="Times New Roman"/>
              </w:rPr>
              <w:t xml:space="preserve"> Bank sumažin</w:t>
            </w:r>
            <w:r>
              <w:rPr>
                <w:rFonts w:ascii="Times New Roman" w:eastAsia="Times New Roman" w:hAnsi="Times New Roman"/>
              </w:rPr>
              <w:t>us</w:t>
            </w:r>
            <w:r w:rsidRPr="002746F5">
              <w:rPr>
                <w:rFonts w:ascii="Times New Roman" w:eastAsia="Times New Roman" w:hAnsi="Times New Roman"/>
              </w:rPr>
              <w:t xml:space="preserve"> bazinę palūkanų normą nuo 4,5 % iki 4,25 %, Norvegijos kronos kur</w:t>
            </w:r>
            <w:r w:rsidR="00407AB6">
              <w:rPr>
                <w:rFonts w:ascii="Times New Roman" w:eastAsia="Times New Roman" w:hAnsi="Times New Roman"/>
              </w:rPr>
              <w:t>s</w:t>
            </w:r>
            <w:r>
              <w:rPr>
                <w:rFonts w:ascii="Times New Roman" w:eastAsia="Times New Roman" w:hAnsi="Times New Roman"/>
              </w:rPr>
              <w:t xml:space="preserve">as </w:t>
            </w:r>
            <w:r w:rsidRPr="002746F5">
              <w:rPr>
                <w:rFonts w:ascii="Times New Roman" w:eastAsia="Times New Roman" w:hAnsi="Times New Roman"/>
              </w:rPr>
              <w:t>iš karto nuvertėjo euro ir JAV dolerio atžvilgiu</w:t>
            </w:r>
            <w:r w:rsidR="00407AB6">
              <w:rPr>
                <w:rFonts w:ascii="Times New Roman" w:eastAsia="Times New Roman" w:hAnsi="Times New Roman"/>
              </w:rPr>
              <w:t xml:space="preserve">. </w:t>
            </w:r>
            <w:proofErr w:type="spellStart"/>
            <w:r w:rsidRPr="002746F5">
              <w:rPr>
                <w:rFonts w:ascii="Times New Roman" w:eastAsia="Times New Roman" w:hAnsi="Times New Roman"/>
              </w:rPr>
              <w:t>Norges</w:t>
            </w:r>
            <w:proofErr w:type="spellEnd"/>
            <w:r w:rsidRPr="002746F5">
              <w:rPr>
                <w:rFonts w:ascii="Times New Roman" w:eastAsia="Times New Roman" w:hAnsi="Times New Roman"/>
              </w:rPr>
              <w:t xml:space="preserve"> Bank teigia, kad po šio sprendimo rinka tikriausiai mažins lūkesčius dėl tolesnių palūkanų, o tai lems nuosaikų kronos nuvertėjimą. Bankas prognozuoja didesnę tikimybę, kad krona euro atžvilgiu susilpnės daugiau nei 5 %, nei kad sustiprės tiek pat.</w:t>
            </w:r>
            <w:r>
              <w:rPr>
                <w:rFonts w:ascii="Times New Roman" w:eastAsia="Times New Roman" w:hAnsi="Times New Roman"/>
              </w:rPr>
              <w:t xml:space="preserve"> </w:t>
            </w:r>
            <w:r w:rsidRPr="002746F5">
              <w:rPr>
                <w:rFonts w:ascii="Times New Roman" w:eastAsia="Times New Roman" w:hAnsi="Times New Roman"/>
              </w:rPr>
              <w:t>Ekonominės pasekmės:</w:t>
            </w:r>
          </w:p>
          <w:p w14:paraId="6F475D66" w14:textId="4CFD75D5" w:rsidR="002746F5" w:rsidRPr="002746F5" w:rsidRDefault="00407AB6" w:rsidP="002746F5">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002746F5" w:rsidRPr="002746F5">
              <w:rPr>
                <w:rFonts w:ascii="Times New Roman" w:eastAsia="Times New Roman" w:hAnsi="Times New Roman"/>
              </w:rPr>
              <w:t>Silpnesnė krona gali padidinti kelionių ir importuotų prekių kainas Norvegijos vartotojams.</w:t>
            </w:r>
          </w:p>
          <w:p w14:paraId="15048C6B" w14:textId="329E4F5C" w:rsidR="002746F5" w:rsidRPr="002746F5" w:rsidRDefault="00407AB6" w:rsidP="002746F5">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002746F5" w:rsidRPr="002746F5">
              <w:rPr>
                <w:rFonts w:ascii="Times New Roman" w:eastAsia="Times New Roman" w:hAnsi="Times New Roman"/>
              </w:rPr>
              <w:t>Investuotojams, turintiems pinigų užsienyje, stiprėjanti krona yra nepalanki, nes mažina užsienio valiutų vertę norvegiškomis kronomis.</w:t>
            </w:r>
          </w:p>
          <w:p w14:paraId="1FE1204A" w14:textId="56894332" w:rsidR="00FD157B" w:rsidRDefault="00407AB6" w:rsidP="002746F5">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w:t>
            </w:r>
            <w:r w:rsidR="002746F5" w:rsidRPr="002746F5">
              <w:rPr>
                <w:rFonts w:ascii="Times New Roman" w:eastAsia="Times New Roman" w:hAnsi="Times New Roman"/>
              </w:rPr>
              <w:t>Stipresnė krona teoriškai gali mažinti infliaciją, nes importas atpinga</w:t>
            </w:r>
            <w:r>
              <w:rPr>
                <w:rFonts w:ascii="Times New Roman" w:eastAsia="Times New Roman" w:hAnsi="Times New Roman"/>
              </w:rPr>
              <w:t>.</w:t>
            </w:r>
          </w:p>
        </w:tc>
        <w:tc>
          <w:tcPr>
            <w:tcW w:w="2268" w:type="dxa"/>
            <w:tcBorders>
              <w:bottom w:val="single" w:sz="4" w:space="0" w:color="000000"/>
            </w:tcBorders>
            <w:shd w:val="clear" w:color="auto" w:fill="auto"/>
            <w:tcMar>
              <w:top w:w="29" w:type="dxa"/>
              <w:left w:w="115" w:type="dxa"/>
              <w:bottom w:w="29" w:type="dxa"/>
              <w:right w:w="115" w:type="dxa"/>
            </w:tcMar>
          </w:tcPr>
          <w:p w14:paraId="1AA06A5C" w14:textId="62EB62BA" w:rsidR="00FD157B" w:rsidRPr="00036A7E" w:rsidRDefault="002746F5" w:rsidP="007226E9">
            <w:pPr>
              <w:spacing w:after="0" w:line="240" w:lineRule="auto"/>
              <w:rPr>
                <w:rFonts w:ascii="Times New Roman" w:eastAsia="Times New Roman" w:hAnsi="Times New Roman"/>
              </w:rPr>
            </w:pPr>
            <w:hyperlink r:id="rId10" w:history="1">
              <w:proofErr w:type="spellStart"/>
              <w:r w:rsidRPr="002746F5">
                <w:rPr>
                  <w:rStyle w:val="Hyperlink"/>
                  <w:rFonts w:ascii="Times New Roman" w:eastAsia="Times New Roman" w:hAnsi="Times New Roman"/>
                </w:rPr>
                <w:t>Kronen</w:t>
              </w:r>
              <w:proofErr w:type="spellEnd"/>
              <w:r w:rsidRPr="002746F5">
                <w:rPr>
                  <w:rStyle w:val="Hyperlink"/>
                  <w:rFonts w:ascii="Times New Roman" w:eastAsia="Times New Roman" w:hAnsi="Times New Roman"/>
                </w:rPr>
                <w:t xml:space="preserve"> </w:t>
              </w:r>
              <w:proofErr w:type="spellStart"/>
              <w:r w:rsidRPr="002746F5">
                <w:rPr>
                  <w:rStyle w:val="Hyperlink"/>
                  <w:rFonts w:ascii="Times New Roman" w:eastAsia="Times New Roman" w:hAnsi="Times New Roman"/>
                </w:rPr>
                <w:t>svekker</w:t>
              </w:r>
              <w:proofErr w:type="spellEnd"/>
              <w:r w:rsidRPr="002746F5">
                <w:rPr>
                  <w:rStyle w:val="Hyperlink"/>
                  <w:rFonts w:ascii="Times New Roman" w:eastAsia="Times New Roman" w:hAnsi="Times New Roman"/>
                </w:rPr>
                <w:t xml:space="preserve"> </w:t>
              </w:r>
              <w:proofErr w:type="spellStart"/>
              <w:r w:rsidRPr="002746F5">
                <w:rPr>
                  <w:rStyle w:val="Hyperlink"/>
                  <w:rFonts w:ascii="Times New Roman" w:eastAsia="Times New Roman" w:hAnsi="Times New Roman"/>
                </w:rPr>
                <w:t>seg</w:t>
              </w:r>
              <w:proofErr w:type="spellEnd"/>
              <w:r w:rsidRPr="002746F5">
                <w:rPr>
                  <w:rStyle w:val="Hyperlink"/>
                  <w:rFonts w:ascii="Times New Roman" w:eastAsia="Times New Roman" w:hAnsi="Times New Roman"/>
                </w:rPr>
                <w:t xml:space="preserve"> </w:t>
              </w:r>
              <w:proofErr w:type="spellStart"/>
              <w:r w:rsidRPr="002746F5">
                <w:rPr>
                  <w:rStyle w:val="Hyperlink"/>
                  <w:rFonts w:ascii="Times New Roman" w:eastAsia="Times New Roman" w:hAnsi="Times New Roman"/>
                </w:rPr>
                <w:t>etter</w:t>
              </w:r>
              <w:proofErr w:type="spellEnd"/>
              <w:r w:rsidRPr="002746F5">
                <w:rPr>
                  <w:rStyle w:val="Hyperlink"/>
                  <w:rFonts w:ascii="Times New Roman" w:eastAsia="Times New Roman" w:hAnsi="Times New Roman"/>
                </w:rPr>
                <w:t xml:space="preserve"> </w:t>
              </w:r>
              <w:proofErr w:type="spellStart"/>
              <w:r w:rsidRPr="002746F5">
                <w:rPr>
                  <w:rStyle w:val="Hyperlink"/>
                  <w:rFonts w:ascii="Times New Roman" w:eastAsia="Times New Roman" w:hAnsi="Times New Roman"/>
                </w:rPr>
                <w:t>rentebeslutningen</w:t>
              </w:r>
              <w:proofErr w:type="spellEnd"/>
              <w:r w:rsidRPr="002746F5">
                <w:rPr>
                  <w:rStyle w:val="Hyperlink"/>
                  <w:rFonts w:ascii="Times New Roman" w:eastAsia="Times New Roman" w:hAnsi="Times New Roman"/>
                </w:rPr>
                <w:t xml:space="preserve"> – E24</w:t>
              </w:r>
            </w:hyperlink>
          </w:p>
        </w:tc>
        <w:tc>
          <w:tcPr>
            <w:tcW w:w="1436" w:type="dxa"/>
            <w:shd w:val="clear" w:color="auto" w:fill="auto"/>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3669E7" w:rsidRPr="00F50348" w14:paraId="6593B70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7FA9547B" w14:textId="3BB6704A" w:rsidR="003669E7" w:rsidRDefault="001E7D53" w:rsidP="00C41F26">
            <w:pPr>
              <w:spacing w:after="0" w:line="240" w:lineRule="auto"/>
              <w:rPr>
                <w:rFonts w:ascii="Times New Roman" w:eastAsia="Times New Roman" w:hAnsi="Times New Roman"/>
              </w:rPr>
            </w:pPr>
            <w:r>
              <w:rPr>
                <w:rFonts w:ascii="Times New Roman" w:eastAsia="Times New Roman" w:hAnsi="Times New Roman"/>
              </w:rPr>
              <w:t>2025 06 11</w:t>
            </w:r>
          </w:p>
        </w:tc>
        <w:tc>
          <w:tcPr>
            <w:tcW w:w="5811" w:type="dxa"/>
            <w:shd w:val="clear" w:color="auto" w:fill="auto"/>
            <w:tcMar>
              <w:top w:w="29" w:type="dxa"/>
              <w:left w:w="115" w:type="dxa"/>
              <w:bottom w:w="29" w:type="dxa"/>
              <w:right w:w="115" w:type="dxa"/>
            </w:tcMar>
          </w:tcPr>
          <w:p w14:paraId="3C258B25" w14:textId="2F8A4C7A"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Norvegijos vyriausybė paskelbė, kad </w:t>
            </w:r>
            <w:r w:rsidR="00407AB6">
              <w:rPr>
                <w:rFonts w:ascii="Times New Roman" w:eastAsia="Times New Roman" w:hAnsi="Times New Roman"/>
              </w:rPr>
              <w:t>skiria</w:t>
            </w:r>
            <w:r w:rsidRPr="001E7D53">
              <w:rPr>
                <w:rFonts w:ascii="Times New Roman" w:eastAsia="Times New Roman" w:hAnsi="Times New Roman"/>
              </w:rPr>
              <w:t xml:space="preserve"> 1 mlrd. </w:t>
            </w:r>
            <w:r>
              <w:rPr>
                <w:rFonts w:ascii="Times New Roman" w:eastAsia="Times New Roman" w:hAnsi="Times New Roman"/>
              </w:rPr>
              <w:t>NOK (</w:t>
            </w:r>
            <w:r w:rsidRPr="001E7D53">
              <w:rPr>
                <w:rFonts w:ascii="Times New Roman" w:eastAsia="Times New Roman" w:hAnsi="Times New Roman"/>
              </w:rPr>
              <w:t>apie 85 mln. eurų) šešiems naujiems nacionaliniams dirbtinio intelekto (DI) tyrimų centrams</w:t>
            </w:r>
            <w:r w:rsidR="00407AB6">
              <w:rPr>
                <w:rFonts w:ascii="Times New Roman" w:eastAsia="Times New Roman" w:hAnsi="Times New Roman"/>
              </w:rPr>
              <w:t>, kurie bus i6dalinti 5 m. laikotarpiui</w:t>
            </w:r>
            <w:r w:rsidRPr="001E7D53">
              <w:rPr>
                <w:rFonts w:ascii="Times New Roman" w:eastAsia="Times New Roman" w:hAnsi="Times New Roman"/>
              </w:rPr>
              <w:t>. Centrai tirs DI poveikį visuomenei, kurs technologijas ir skatins inovacijas bei vertės kūrimą versle ir viešajame sektoriuje.</w:t>
            </w:r>
            <w:r>
              <w:rPr>
                <w:rFonts w:ascii="Times New Roman" w:eastAsia="Times New Roman" w:hAnsi="Times New Roman"/>
              </w:rPr>
              <w:t xml:space="preserve"> </w:t>
            </w:r>
            <w:r w:rsidRPr="001E7D53">
              <w:rPr>
                <w:rFonts w:ascii="Times New Roman" w:eastAsia="Times New Roman" w:hAnsi="Times New Roman"/>
              </w:rPr>
              <w:t>Atrinkti centrai:</w:t>
            </w:r>
          </w:p>
          <w:p w14:paraId="0757D9F2" w14:textId="77777777" w:rsidR="001E7D53" w:rsidRPr="001E7D53" w:rsidRDefault="001E7D53" w:rsidP="001E7D53">
            <w:pPr>
              <w:spacing w:after="0" w:line="240" w:lineRule="auto"/>
              <w:jc w:val="both"/>
              <w:rPr>
                <w:rFonts w:ascii="Times New Roman" w:eastAsia="Times New Roman" w:hAnsi="Times New Roman"/>
              </w:rPr>
            </w:pPr>
          </w:p>
          <w:p w14:paraId="5050C1AD" w14:textId="07042860" w:rsidR="001E7D53" w:rsidRPr="001E7D53" w:rsidRDefault="001E7D53" w:rsidP="001E7D53">
            <w:pPr>
              <w:spacing w:after="0" w:line="240" w:lineRule="auto"/>
              <w:jc w:val="both"/>
              <w:rPr>
                <w:rFonts w:ascii="Times New Roman" w:eastAsia="Times New Roman" w:hAnsi="Times New Roman"/>
              </w:rPr>
            </w:pPr>
            <w:proofErr w:type="spellStart"/>
            <w:r w:rsidRPr="001E7D53">
              <w:rPr>
                <w:rFonts w:ascii="Times New Roman" w:eastAsia="Times New Roman" w:hAnsi="Times New Roman"/>
              </w:rPr>
              <w:t>Empowerment</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of</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Human</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Learning</w:t>
            </w:r>
            <w:proofErr w:type="spellEnd"/>
          </w:p>
          <w:p w14:paraId="4522DC7E" w14:textId="77777777"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Tyrimai apie žmogaus ir DI sąveiką, hibridinį intelektą, naujas mokymosi sistemas švietime ir darbo rinkoje. Vadovė – Barbara </w:t>
            </w:r>
            <w:proofErr w:type="spellStart"/>
            <w:r w:rsidRPr="001E7D53">
              <w:rPr>
                <w:rFonts w:ascii="Times New Roman" w:eastAsia="Times New Roman" w:hAnsi="Times New Roman"/>
              </w:rPr>
              <w:t>Wasson</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UiB</w:t>
            </w:r>
            <w:proofErr w:type="spellEnd"/>
            <w:r w:rsidRPr="001E7D53">
              <w:rPr>
                <w:rFonts w:ascii="Times New Roman" w:eastAsia="Times New Roman" w:hAnsi="Times New Roman"/>
              </w:rPr>
              <w:t>).</w:t>
            </w:r>
          </w:p>
          <w:p w14:paraId="6571B506" w14:textId="77777777" w:rsidR="001E7D53" w:rsidRPr="001E7D53" w:rsidRDefault="001E7D53" w:rsidP="001E7D53">
            <w:pPr>
              <w:spacing w:after="0" w:line="240" w:lineRule="auto"/>
              <w:jc w:val="both"/>
              <w:rPr>
                <w:rFonts w:ascii="Times New Roman" w:eastAsia="Times New Roman" w:hAnsi="Times New Roman"/>
              </w:rPr>
            </w:pPr>
          </w:p>
          <w:p w14:paraId="563A8C8E" w14:textId="6A6D1996" w:rsidR="001E7D53" w:rsidRPr="001E7D53" w:rsidRDefault="001E7D53" w:rsidP="001E7D53">
            <w:pPr>
              <w:spacing w:after="0" w:line="240" w:lineRule="auto"/>
              <w:jc w:val="both"/>
              <w:rPr>
                <w:rFonts w:ascii="Times New Roman" w:eastAsia="Times New Roman" w:hAnsi="Times New Roman"/>
              </w:rPr>
            </w:pPr>
            <w:proofErr w:type="spellStart"/>
            <w:r w:rsidRPr="001E7D53">
              <w:rPr>
                <w:rFonts w:ascii="Times New Roman" w:eastAsia="Times New Roman" w:hAnsi="Times New Roman"/>
              </w:rPr>
              <w:t>Norwegian</w:t>
            </w:r>
            <w:proofErr w:type="spellEnd"/>
            <w:r w:rsidRPr="001E7D53">
              <w:rPr>
                <w:rFonts w:ascii="Times New Roman" w:eastAsia="Times New Roman" w:hAnsi="Times New Roman"/>
              </w:rPr>
              <w:t xml:space="preserve"> Centre </w:t>
            </w:r>
            <w:proofErr w:type="spellStart"/>
            <w:r w:rsidRPr="001E7D53">
              <w:rPr>
                <w:rFonts w:ascii="Times New Roman" w:eastAsia="Times New Roman" w:hAnsi="Times New Roman"/>
              </w:rPr>
              <w:t>for</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Trustworthy</w:t>
            </w:r>
            <w:proofErr w:type="spellEnd"/>
            <w:r w:rsidRPr="001E7D53">
              <w:rPr>
                <w:rFonts w:ascii="Times New Roman" w:eastAsia="Times New Roman" w:hAnsi="Times New Roman"/>
              </w:rPr>
              <w:t xml:space="preserve"> AI</w:t>
            </w:r>
          </w:p>
          <w:p w14:paraId="1F2F1A93" w14:textId="77777777"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Sieks kurti teisingus, patikimus ir etiškus DI sprendimus sveikatai, politikai ir teisingumui. Vadovas – Arnoldo </w:t>
            </w:r>
            <w:proofErr w:type="spellStart"/>
            <w:r w:rsidRPr="001E7D53">
              <w:rPr>
                <w:rFonts w:ascii="Times New Roman" w:eastAsia="Times New Roman" w:hAnsi="Times New Roman"/>
              </w:rPr>
              <w:t>Frigessi</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UiO</w:t>
            </w:r>
            <w:proofErr w:type="spellEnd"/>
            <w:r w:rsidRPr="001E7D53">
              <w:rPr>
                <w:rFonts w:ascii="Times New Roman" w:eastAsia="Times New Roman" w:hAnsi="Times New Roman"/>
              </w:rPr>
              <w:t>).</w:t>
            </w:r>
          </w:p>
          <w:p w14:paraId="6D1B3DF6" w14:textId="77777777" w:rsidR="001E7D53" w:rsidRPr="001E7D53" w:rsidRDefault="001E7D53" w:rsidP="001E7D53">
            <w:pPr>
              <w:spacing w:after="0" w:line="240" w:lineRule="auto"/>
              <w:jc w:val="both"/>
              <w:rPr>
                <w:rFonts w:ascii="Times New Roman" w:eastAsia="Times New Roman" w:hAnsi="Times New Roman"/>
              </w:rPr>
            </w:pPr>
          </w:p>
          <w:p w14:paraId="4924E7EC" w14:textId="0D7A7E36" w:rsidR="001E7D53" w:rsidRPr="001E7D53" w:rsidRDefault="00512BE3" w:rsidP="001E7D53">
            <w:pPr>
              <w:spacing w:after="0" w:line="240" w:lineRule="auto"/>
              <w:jc w:val="both"/>
              <w:rPr>
                <w:rFonts w:ascii="Times New Roman" w:eastAsia="Times New Roman" w:hAnsi="Times New Roman"/>
              </w:rPr>
            </w:pPr>
            <w:proofErr w:type="spellStart"/>
            <w:r w:rsidRPr="00512BE3">
              <w:rPr>
                <w:rFonts w:ascii="Times New Roman" w:eastAsia="Times New Roman" w:hAnsi="Times New Roman"/>
              </w:rPr>
              <w:t>MishMash</w:t>
            </w:r>
            <w:proofErr w:type="spellEnd"/>
            <w:r w:rsidRPr="00512BE3">
              <w:rPr>
                <w:rFonts w:ascii="Times New Roman" w:eastAsia="Times New Roman" w:hAnsi="Times New Roman"/>
              </w:rPr>
              <w:t xml:space="preserve"> - </w:t>
            </w:r>
            <w:proofErr w:type="spellStart"/>
            <w:r w:rsidR="001E7D53" w:rsidRPr="001E7D53">
              <w:rPr>
                <w:rFonts w:ascii="Times New Roman" w:eastAsia="Times New Roman" w:hAnsi="Times New Roman"/>
              </w:rPr>
              <w:t>Center</w:t>
            </w:r>
            <w:proofErr w:type="spellEnd"/>
            <w:r w:rsidR="001E7D53" w:rsidRPr="001E7D53">
              <w:rPr>
                <w:rFonts w:ascii="Times New Roman" w:eastAsia="Times New Roman" w:hAnsi="Times New Roman"/>
              </w:rPr>
              <w:t xml:space="preserve"> </w:t>
            </w:r>
            <w:proofErr w:type="spellStart"/>
            <w:r w:rsidR="001E7D53" w:rsidRPr="001E7D53">
              <w:rPr>
                <w:rFonts w:ascii="Times New Roman" w:eastAsia="Times New Roman" w:hAnsi="Times New Roman"/>
              </w:rPr>
              <w:t>for</w:t>
            </w:r>
            <w:proofErr w:type="spellEnd"/>
            <w:r w:rsidR="001E7D53" w:rsidRPr="001E7D53">
              <w:rPr>
                <w:rFonts w:ascii="Times New Roman" w:eastAsia="Times New Roman" w:hAnsi="Times New Roman"/>
              </w:rPr>
              <w:t xml:space="preserve"> AI &amp; </w:t>
            </w:r>
            <w:proofErr w:type="spellStart"/>
            <w:r w:rsidR="001E7D53" w:rsidRPr="001E7D53">
              <w:rPr>
                <w:rFonts w:ascii="Times New Roman" w:eastAsia="Times New Roman" w:hAnsi="Times New Roman"/>
              </w:rPr>
              <w:t>Creativity</w:t>
            </w:r>
            <w:proofErr w:type="spellEnd"/>
          </w:p>
          <w:p w14:paraId="27E235C2" w14:textId="77777777"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Tirs DI poveikį kūrybiškumui, autorių teisėms, menui, dizainui, sveikatos ir švietimo sektoriams. Vadovas – </w:t>
            </w:r>
            <w:proofErr w:type="spellStart"/>
            <w:r w:rsidRPr="001E7D53">
              <w:rPr>
                <w:rFonts w:ascii="Times New Roman" w:eastAsia="Times New Roman" w:hAnsi="Times New Roman"/>
              </w:rPr>
              <w:t>Alexander</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Refsum</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Jensenius</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UiO</w:t>
            </w:r>
            <w:proofErr w:type="spellEnd"/>
            <w:r w:rsidRPr="001E7D53">
              <w:rPr>
                <w:rFonts w:ascii="Times New Roman" w:eastAsia="Times New Roman" w:hAnsi="Times New Roman"/>
              </w:rPr>
              <w:t>).</w:t>
            </w:r>
          </w:p>
          <w:p w14:paraId="2C3511F8" w14:textId="77777777" w:rsidR="001E7D53" w:rsidRPr="001E7D53" w:rsidRDefault="001E7D53" w:rsidP="001E7D53">
            <w:pPr>
              <w:spacing w:after="0" w:line="240" w:lineRule="auto"/>
              <w:jc w:val="both"/>
              <w:rPr>
                <w:rFonts w:ascii="Times New Roman" w:eastAsia="Times New Roman" w:hAnsi="Times New Roman"/>
              </w:rPr>
            </w:pPr>
          </w:p>
          <w:p w14:paraId="0AFF1D4E" w14:textId="780CB779" w:rsidR="001E7D53" w:rsidRPr="001E7D53" w:rsidRDefault="001E7D53" w:rsidP="001E7D53">
            <w:pPr>
              <w:spacing w:after="0" w:line="240" w:lineRule="auto"/>
              <w:jc w:val="both"/>
              <w:rPr>
                <w:rFonts w:ascii="Times New Roman" w:eastAsia="Times New Roman" w:hAnsi="Times New Roman"/>
              </w:rPr>
            </w:pPr>
            <w:proofErr w:type="spellStart"/>
            <w:r w:rsidRPr="001E7D53">
              <w:rPr>
                <w:rFonts w:ascii="Times New Roman" w:eastAsia="Times New Roman" w:hAnsi="Times New Roman"/>
              </w:rPr>
              <w:t>Norwegian</w:t>
            </w:r>
            <w:proofErr w:type="spellEnd"/>
            <w:r w:rsidRPr="001E7D53">
              <w:rPr>
                <w:rFonts w:ascii="Times New Roman" w:eastAsia="Times New Roman" w:hAnsi="Times New Roman"/>
              </w:rPr>
              <w:t xml:space="preserve"> Centre </w:t>
            </w:r>
            <w:proofErr w:type="spellStart"/>
            <w:r w:rsidRPr="001E7D53">
              <w:rPr>
                <w:rFonts w:ascii="Times New Roman" w:eastAsia="Times New Roman" w:hAnsi="Times New Roman"/>
              </w:rPr>
              <w:t>for</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Embodied</w:t>
            </w:r>
            <w:proofErr w:type="spellEnd"/>
            <w:r w:rsidRPr="001E7D53">
              <w:rPr>
                <w:rFonts w:ascii="Times New Roman" w:eastAsia="Times New Roman" w:hAnsi="Times New Roman"/>
              </w:rPr>
              <w:t xml:space="preserve"> AI</w:t>
            </w:r>
            <w:r w:rsidR="00512BE3">
              <w:t xml:space="preserve"> </w:t>
            </w:r>
            <w:r w:rsidR="00512BE3" w:rsidRPr="00512BE3">
              <w:rPr>
                <w:rFonts w:ascii="Times New Roman" w:eastAsia="Times New Roman" w:hAnsi="Times New Roman"/>
              </w:rPr>
              <w:t>(NCEI) NTNU</w:t>
            </w:r>
          </w:p>
          <w:p w14:paraId="7813F460" w14:textId="212E02EB"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Skirtas DI integravimui </w:t>
            </w:r>
            <w:r w:rsidR="00512BE3">
              <w:rPr>
                <w:rFonts w:ascii="Times New Roman" w:eastAsia="Times New Roman" w:hAnsi="Times New Roman"/>
              </w:rPr>
              <w:t>su</w:t>
            </w:r>
            <w:r w:rsidRPr="001E7D53">
              <w:rPr>
                <w:rFonts w:ascii="Times New Roman" w:eastAsia="Times New Roman" w:hAnsi="Times New Roman"/>
              </w:rPr>
              <w:t xml:space="preserve"> robot</w:t>
            </w:r>
            <w:r w:rsidR="00512BE3">
              <w:rPr>
                <w:rFonts w:ascii="Times New Roman" w:eastAsia="Times New Roman" w:hAnsi="Times New Roman"/>
              </w:rPr>
              <w:t>ais</w:t>
            </w:r>
            <w:r w:rsidRPr="001E7D53">
              <w:rPr>
                <w:rFonts w:ascii="Times New Roman" w:eastAsia="Times New Roman" w:hAnsi="Times New Roman"/>
              </w:rPr>
              <w:t xml:space="preserve">, jų taikymui gynyboje, transporte, sveikatoje. Vadovas – Kostas </w:t>
            </w:r>
            <w:proofErr w:type="spellStart"/>
            <w:r w:rsidRPr="001E7D53">
              <w:rPr>
                <w:rFonts w:ascii="Times New Roman" w:eastAsia="Times New Roman" w:hAnsi="Times New Roman"/>
              </w:rPr>
              <w:t>Alexis</w:t>
            </w:r>
            <w:proofErr w:type="spellEnd"/>
            <w:r w:rsidRPr="001E7D53">
              <w:rPr>
                <w:rFonts w:ascii="Times New Roman" w:eastAsia="Times New Roman" w:hAnsi="Times New Roman"/>
              </w:rPr>
              <w:t xml:space="preserve"> (NTNU).</w:t>
            </w:r>
          </w:p>
          <w:p w14:paraId="30930C2C" w14:textId="77777777" w:rsidR="001E7D53" w:rsidRPr="001E7D53" w:rsidRDefault="001E7D53" w:rsidP="001E7D53">
            <w:pPr>
              <w:spacing w:after="0" w:line="240" w:lineRule="auto"/>
              <w:jc w:val="both"/>
              <w:rPr>
                <w:rFonts w:ascii="Times New Roman" w:eastAsia="Times New Roman" w:hAnsi="Times New Roman"/>
              </w:rPr>
            </w:pPr>
          </w:p>
          <w:p w14:paraId="1446D339" w14:textId="56A672FE" w:rsidR="001E7D53" w:rsidRPr="001E7D53" w:rsidRDefault="001E7D53" w:rsidP="001E7D53">
            <w:pPr>
              <w:spacing w:after="0" w:line="240" w:lineRule="auto"/>
              <w:jc w:val="both"/>
              <w:rPr>
                <w:rFonts w:ascii="Times New Roman" w:eastAsia="Times New Roman" w:hAnsi="Times New Roman"/>
              </w:rPr>
            </w:pPr>
            <w:proofErr w:type="spellStart"/>
            <w:r w:rsidRPr="001E7D53">
              <w:rPr>
                <w:rFonts w:ascii="Times New Roman" w:eastAsia="Times New Roman" w:hAnsi="Times New Roman"/>
              </w:rPr>
              <w:t>Norwegian</w:t>
            </w:r>
            <w:proofErr w:type="spellEnd"/>
            <w:r w:rsidRPr="001E7D53">
              <w:rPr>
                <w:rFonts w:ascii="Times New Roman" w:eastAsia="Times New Roman" w:hAnsi="Times New Roman"/>
              </w:rPr>
              <w:t xml:space="preserve"> Centre </w:t>
            </w:r>
            <w:proofErr w:type="spellStart"/>
            <w:r w:rsidRPr="001E7D53">
              <w:rPr>
                <w:rFonts w:ascii="Times New Roman" w:eastAsia="Times New Roman" w:hAnsi="Times New Roman"/>
              </w:rPr>
              <w:t>for</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Sustainable</w:t>
            </w:r>
            <w:proofErr w:type="spellEnd"/>
            <w:r w:rsidRPr="001E7D53">
              <w:rPr>
                <w:rFonts w:ascii="Times New Roman" w:eastAsia="Times New Roman" w:hAnsi="Times New Roman"/>
              </w:rPr>
              <w:t xml:space="preserve">, Risk-averse </w:t>
            </w:r>
            <w:proofErr w:type="spellStart"/>
            <w:r w:rsidRPr="001E7D53">
              <w:rPr>
                <w:rFonts w:ascii="Times New Roman" w:eastAsia="Times New Roman" w:hAnsi="Times New Roman"/>
              </w:rPr>
              <w:t>and</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Ethical</w:t>
            </w:r>
            <w:proofErr w:type="spellEnd"/>
            <w:r w:rsidRPr="001E7D53">
              <w:rPr>
                <w:rFonts w:ascii="Times New Roman" w:eastAsia="Times New Roman" w:hAnsi="Times New Roman"/>
              </w:rPr>
              <w:t xml:space="preserve"> AI</w:t>
            </w:r>
          </w:p>
          <w:p w14:paraId="7C21E002" w14:textId="77777777"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Tyrimai apie DI poveikį aplinkai, riziką, atsakomybę energetikoje, klimato srityje. Vadovas – </w:t>
            </w:r>
            <w:proofErr w:type="spellStart"/>
            <w:r w:rsidRPr="001E7D53">
              <w:rPr>
                <w:rFonts w:ascii="Times New Roman" w:eastAsia="Times New Roman" w:hAnsi="Times New Roman"/>
              </w:rPr>
              <w:t>Baltasar</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Beferull-Lozano</w:t>
            </w:r>
            <w:proofErr w:type="spellEnd"/>
            <w:r w:rsidRPr="001E7D53">
              <w:rPr>
                <w:rFonts w:ascii="Times New Roman" w:eastAsia="Times New Roman" w:hAnsi="Times New Roman"/>
              </w:rPr>
              <w:t xml:space="preserve"> (</w:t>
            </w:r>
            <w:proofErr w:type="spellStart"/>
            <w:r w:rsidRPr="001E7D53">
              <w:rPr>
                <w:rFonts w:ascii="Times New Roman" w:eastAsia="Times New Roman" w:hAnsi="Times New Roman"/>
              </w:rPr>
              <w:t>Simula</w:t>
            </w:r>
            <w:proofErr w:type="spellEnd"/>
            <w:r w:rsidRPr="001E7D53">
              <w:rPr>
                <w:rFonts w:ascii="Times New Roman" w:eastAsia="Times New Roman" w:hAnsi="Times New Roman"/>
              </w:rPr>
              <w:t>).</w:t>
            </w:r>
          </w:p>
          <w:p w14:paraId="3A9BB6AC" w14:textId="77777777" w:rsidR="001E7D53" w:rsidRPr="001E7D53" w:rsidRDefault="001E7D53" w:rsidP="001E7D53">
            <w:pPr>
              <w:spacing w:after="0" w:line="240" w:lineRule="auto"/>
              <w:jc w:val="both"/>
              <w:rPr>
                <w:rFonts w:ascii="Times New Roman" w:eastAsia="Times New Roman" w:hAnsi="Times New Roman"/>
              </w:rPr>
            </w:pPr>
          </w:p>
          <w:p w14:paraId="02BBA766" w14:textId="24006B0B" w:rsidR="001E7D53" w:rsidRPr="001E7D53" w:rsidRDefault="001E7D53" w:rsidP="001E7D53">
            <w:pPr>
              <w:spacing w:after="0" w:line="240" w:lineRule="auto"/>
              <w:jc w:val="both"/>
              <w:rPr>
                <w:rFonts w:ascii="Times New Roman" w:eastAsia="Times New Roman" w:hAnsi="Times New Roman"/>
              </w:rPr>
            </w:pPr>
            <w:proofErr w:type="spellStart"/>
            <w:r w:rsidRPr="001E7D53">
              <w:rPr>
                <w:rFonts w:ascii="Times New Roman" w:eastAsia="Times New Roman" w:hAnsi="Times New Roman"/>
              </w:rPr>
              <w:t>Norwegian</w:t>
            </w:r>
            <w:proofErr w:type="spellEnd"/>
            <w:r w:rsidRPr="001E7D53">
              <w:rPr>
                <w:rFonts w:ascii="Times New Roman" w:eastAsia="Times New Roman" w:hAnsi="Times New Roman"/>
              </w:rPr>
              <w:t xml:space="preserve"> Centre </w:t>
            </w:r>
            <w:proofErr w:type="spellStart"/>
            <w:r w:rsidRPr="001E7D53">
              <w:rPr>
                <w:rFonts w:ascii="Times New Roman" w:eastAsia="Times New Roman" w:hAnsi="Times New Roman"/>
              </w:rPr>
              <w:t>on</w:t>
            </w:r>
            <w:proofErr w:type="spellEnd"/>
            <w:r w:rsidRPr="001E7D53">
              <w:rPr>
                <w:rFonts w:ascii="Times New Roman" w:eastAsia="Times New Roman" w:hAnsi="Times New Roman"/>
              </w:rPr>
              <w:t xml:space="preserve"> AI-</w:t>
            </w:r>
            <w:proofErr w:type="spellStart"/>
            <w:r w:rsidRPr="001E7D53">
              <w:rPr>
                <w:rFonts w:ascii="Times New Roman" w:eastAsia="Times New Roman" w:hAnsi="Times New Roman"/>
              </w:rPr>
              <w:t>decisions</w:t>
            </w:r>
            <w:proofErr w:type="spellEnd"/>
          </w:p>
          <w:p w14:paraId="7411AF65" w14:textId="77777777" w:rsidR="001E7D53" w:rsidRPr="001E7D53"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Kurs DI sistemas sprendimų priėmimui pramonėje, energetikoje, sveikatoje, logistikoje. Vadovai – </w:t>
            </w:r>
            <w:proofErr w:type="spellStart"/>
            <w:r w:rsidRPr="001E7D53">
              <w:rPr>
                <w:rFonts w:ascii="Times New Roman" w:eastAsia="Times New Roman" w:hAnsi="Times New Roman"/>
              </w:rPr>
              <w:t>Sebastien</w:t>
            </w:r>
            <w:proofErr w:type="spellEnd"/>
            <w:r w:rsidRPr="001E7D53">
              <w:rPr>
                <w:rFonts w:ascii="Times New Roman" w:eastAsia="Times New Roman" w:hAnsi="Times New Roman"/>
              </w:rPr>
              <w:t xml:space="preserve"> Gros (NTNU) ir Signe Riemer-Sørensen (SINTEF).</w:t>
            </w:r>
          </w:p>
          <w:p w14:paraId="6582B080" w14:textId="77777777" w:rsidR="001E7D53" w:rsidRPr="001E7D53" w:rsidRDefault="001E7D53" w:rsidP="001E7D53">
            <w:pPr>
              <w:spacing w:after="0" w:line="240" w:lineRule="auto"/>
              <w:jc w:val="both"/>
              <w:rPr>
                <w:rFonts w:ascii="Times New Roman" w:eastAsia="Times New Roman" w:hAnsi="Times New Roman"/>
              </w:rPr>
            </w:pPr>
          </w:p>
          <w:p w14:paraId="1E1AE540" w14:textId="7E3A89D1" w:rsidR="00136D1F" w:rsidRPr="00F11CC6" w:rsidRDefault="001E7D53" w:rsidP="001E7D53">
            <w:pPr>
              <w:spacing w:after="0" w:line="240" w:lineRule="auto"/>
              <w:jc w:val="both"/>
              <w:rPr>
                <w:rFonts w:ascii="Times New Roman" w:eastAsia="Times New Roman" w:hAnsi="Times New Roman"/>
              </w:rPr>
            </w:pPr>
            <w:r w:rsidRPr="001E7D53">
              <w:rPr>
                <w:rFonts w:ascii="Times New Roman" w:eastAsia="Times New Roman" w:hAnsi="Times New Roman"/>
              </w:rPr>
              <w:t xml:space="preserve">Konkursas sulaukė </w:t>
            </w:r>
            <w:r w:rsidR="00407AB6">
              <w:rPr>
                <w:rFonts w:ascii="Times New Roman" w:eastAsia="Times New Roman" w:hAnsi="Times New Roman"/>
              </w:rPr>
              <w:t xml:space="preserve">viso </w:t>
            </w:r>
            <w:r w:rsidRPr="001E7D53">
              <w:rPr>
                <w:rFonts w:ascii="Times New Roman" w:eastAsia="Times New Roman" w:hAnsi="Times New Roman"/>
              </w:rPr>
              <w:t>50 paraiškų, kurias pateikė daugiau kaip 600 partnerių iš mokslo, verslo ir viešojo sektoriaus.</w:t>
            </w:r>
            <w:r>
              <w:rPr>
                <w:rFonts w:ascii="Times New Roman" w:eastAsia="Times New Roman" w:hAnsi="Times New Roman"/>
              </w:rPr>
              <w:t xml:space="preserve"> </w:t>
            </w:r>
            <w:r w:rsidRPr="001E7D53">
              <w:rPr>
                <w:rFonts w:ascii="Times New Roman" w:eastAsia="Times New Roman" w:hAnsi="Times New Roman"/>
              </w:rPr>
              <w:t>Centrai bendradarbiaus su tarptautiniais tyrėjais ir sustiprins Norvegijos inovacijų potencialą DI srityje.</w:t>
            </w:r>
          </w:p>
        </w:tc>
        <w:tc>
          <w:tcPr>
            <w:tcW w:w="2268" w:type="dxa"/>
            <w:shd w:val="clear" w:color="auto" w:fill="auto"/>
            <w:tcMar>
              <w:top w:w="29" w:type="dxa"/>
              <w:left w:w="115" w:type="dxa"/>
              <w:bottom w:w="29" w:type="dxa"/>
              <w:right w:w="115" w:type="dxa"/>
            </w:tcMar>
          </w:tcPr>
          <w:p w14:paraId="1E92A665" w14:textId="0EE3758E" w:rsidR="003669E7" w:rsidRDefault="00512BE3" w:rsidP="00C41F26">
            <w:pPr>
              <w:spacing w:after="0" w:line="240" w:lineRule="auto"/>
              <w:rPr>
                <w:rFonts w:ascii="Times New Roman" w:eastAsia="Times New Roman" w:hAnsi="Times New Roman"/>
              </w:rPr>
            </w:pPr>
            <w:hyperlink r:id="rId11" w:history="1">
              <w:r w:rsidRPr="00780134">
                <w:rPr>
                  <w:rStyle w:val="Hyperlink"/>
                  <w:rFonts w:ascii="Times New Roman" w:eastAsia="Times New Roman" w:hAnsi="Times New Roman"/>
                </w:rPr>
                <w:t>https://www.regjeringen.no/no/aktuelt/regjeringens-milliardsatsing-dette-er-norges-seks-nye-forskningssentre-for-kunstig-intelligens/id3108609/</w:t>
              </w:r>
            </w:hyperlink>
          </w:p>
          <w:p w14:paraId="6A73458D" w14:textId="77777777" w:rsidR="00512BE3" w:rsidRDefault="00512BE3" w:rsidP="00C41F26">
            <w:pPr>
              <w:spacing w:after="0" w:line="240" w:lineRule="auto"/>
              <w:rPr>
                <w:rFonts w:ascii="Times New Roman" w:eastAsia="Times New Roman" w:hAnsi="Times New Roman"/>
              </w:rPr>
            </w:pPr>
          </w:p>
          <w:p w14:paraId="08D997C1" w14:textId="3E356D0C" w:rsidR="00512BE3" w:rsidRPr="00F50348" w:rsidRDefault="00512BE3" w:rsidP="00C41F26">
            <w:pPr>
              <w:spacing w:after="0" w:line="240" w:lineRule="auto"/>
              <w:rPr>
                <w:rFonts w:ascii="Times New Roman" w:eastAsia="Times New Roman" w:hAnsi="Times New Roman"/>
              </w:rPr>
            </w:pPr>
            <w:hyperlink r:id="rId12" w:history="1">
              <w:proofErr w:type="spellStart"/>
              <w:r w:rsidRPr="00512BE3">
                <w:rPr>
                  <w:rStyle w:val="Hyperlink"/>
                  <w:rFonts w:ascii="Times New Roman" w:eastAsia="Times New Roman" w:hAnsi="Times New Roman"/>
                </w:rPr>
                <w:t>Deler</w:t>
              </w:r>
              <w:proofErr w:type="spellEnd"/>
              <w:r w:rsidRPr="00512BE3">
                <w:rPr>
                  <w:rStyle w:val="Hyperlink"/>
                  <w:rFonts w:ascii="Times New Roman" w:eastAsia="Times New Roman" w:hAnsi="Times New Roman"/>
                </w:rPr>
                <w:t xml:space="preserve"> </w:t>
              </w:r>
              <w:proofErr w:type="spellStart"/>
              <w:r w:rsidRPr="00512BE3">
                <w:rPr>
                  <w:rStyle w:val="Hyperlink"/>
                  <w:rFonts w:ascii="Times New Roman" w:eastAsia="Times New Roman" w:hAnsi="Times New Roman"/>
                </w:rPr>
                <w:t>ut</w:t>
              </w:r>
              <w:proofErr w:type="spellEnd"/>
              <w:r w:rsidRPr="00512BE3">
                <w:rPr>
                  <w:rStyle w:val="Hyperlink"/>
                  <w:rFonts w:ascii="Times New Roman" w:eastAsia="Times New Roman" w:hAnsi="Times New Roman"/>
                </w:rPr>
                <w:t xml:space="preserve"> AI-</w:t>
              </w:r>
              <w:proofErr w:type="spellStart"/>
              <w:r w:rsidRPr="00512BE3">
                <w:rPr>
                  <w:rStyle w:val="Hyperlink"/>
                  <w:rFonts w:ascii="Times New Roman" w:eastAsia="Times New Roman" w:hAnsi="Times New Roman"/>
                </w:rPr>
                <w:t>milliarden</w:t>
              </w:r>
              <w:proofErr w:type="spellEnd"/>
              <w:r w:rsidRPr="00512BE3">
                <w:rPr>
                  <w:rStyle w:val="Hyperlink"/>
                  <w:rFonts w:ascii="Times New Roman" w:eastAsia="Times New Roman" w:hAnsi="Times New Roman"/>
                </w:rPr>
                <w:t xml:space="preserve">: – Gir </w:t>
              </w:r>
              <w:proofErr w:type="spellStart"/>
              <w:r w:rsidRPr="00512BE3">
                <w:rPr>
                  <w:rStyle w:val="Hyperlink"/>
                  <w:rFonts w:ascii="Times New Roman" w:eastAsia="Times New Roman" w:hAnsi="Times New Roman"/>
                </w:rPr>
                <w:t>oss</w:t>
              </w:r>
              <w:proofErr w:type="spellEnd"/>
              <w:r w:rsidRPr="00512BE3">
                <w:rPr>
                  <w:rStyle w:val="Hyperlink"/>
                  <w:rFonts w:ascii="Times New Roman" w:eastAsia="Times New Roman" w:hAnsi="Times New Roman"/>
                </w:rPr>
                <w:t xml:space="preserve"> </w:t>
              </w:r>
              <w:proofErr w:type="spellStart"/>
              <w:r w:rsidRPr="00512BE3">
                <w:rPr>
                  <w:rStyle w:val="Hyperlink"/>
                  <w:rFonts w:ascii="Times New Roman" w:eastAsia="Times New Roman" w:hAnsi="Times New Roman"/>
                </w:rPr>
                <w:t>uante</w:t>
              </w:r>
              <w:proofErr w:type="spellEnd"/>
              <w:r w:rsidRPr="00512BE3">
                <w:rPr>
                  <w:rStyle w:val="Hyperlink"/>
                  <w:rFonts w:ascii="Times New Roman" w:eastAsia="Times New Roman" w:hAnsi="Times New Roman"/>
                </w:rPr>
                <w:t xml:space="preserve"> </w:t>
              </w:r>
              <w:proofErr w:type="spellStart"/>
              <w:r w:rsidRPr="00512BE3">
                <w:rPr>
                  <w:rStyle w:val="Hyperlink"/>
                  <w:rFonts w:ascii="Times New Roman" w:eastAsia="Times New Roman" w:hAnsi="Times New Roman"/>
                </w:rPr>
                <w:t>muligheter</w:t>
              </w:r>
              <w:proofErr w:type="spellEnd"/>
              <w:r w:rsidRPr="00512BE3">
                <w:rPr>
                  <w:rStyle w:val="Hyperlink"/>
                  <w:rFonts w:ascii="Times New Roman" w:eastAsia="Times New Roman" w:hAnsi="Times New Roman"/>
                </w:rPr>
                <w:t xml:space="preserve"> – E24</w:t>
              </w:r>
            </w:hyperlink>
          </w:p>
        </w:tc>
        <w:tc>
          <w:tcPr>
            <w:tcW w:w="1436" w:type="dxa"/>
            <w:shd w:val="clear" w:color="auto" w:fill="auto"/>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E549AF" w:rsidRPr="00F50348" w14:paraId="5D94DF2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05AE1182" w14:textId="395C8FBB" w:rsidR="00E549AF" w:rsidRDefault="001A6BBC" w:rsidP="00C41F26">
            <w:pPr>
              <w:spacing w:after="0" w:line="240" w:lineRule="auto"/>
              <w:rPr>
                <w:rFonts w:ascii="Times New Roman" w:eastAsia="Times New Roman" w:hAnsi="Times New Roman"/>
              </w:rPr>
            </w:pPr>
            <w:r>
              <w:rPr>
                <w:rFonts w:ascii="Times New Roman" w:eastAsia="Times New Roman" w:hAnsi="Times New Roman"/>
              </w:rPr>
              <w:t>2025 06 19</w:t>
            </w:r>
          </w:p>
        </w:tc>
        <w:tc>
          <w:tcPr>
            <w:tcW w:w="5811" w:type="dxa"/>
            <w:shd w:val="clear" w:color="auto" w:fill="auto"/>
            <w:tcMar>
              <w:top w:w="29" w:type="dxa"/>
              <w:left w:w="115" w:type="dxa"/>
              <w:bottom w:w="29" w:type="dxa"/>
              <w:right w:w="115" w:type="dxa"/>
            </w:tcMar>
          </w:tcPr>
          <w:p w14:paraId="3F4C6426" w14:textId="07E74E1B" w:rsidR="001A6BBC" w:rsidRPr="001A6BBC" w:rsidRDefault="001A6BBC" w:rsidP="001A6BBC">
            <w:pPr>
              <w:spacing w:after="0" w:line="240" w:lineRule="auto"/>
              <w:jc w:val="both"/>
              <w:rPr>
                <w:rFonts w:ascii="Times New Roman" w:eastAsia="Times New Roman" w:hAnsi="Times New Roman"/>
              </w:rPr>
            </w:pPr>
            <w:r w:rsidRPr="001A6BBC">
              <w:rPr>
                <w:rFonts w:ascii="Times New Roman" w:eastAsia="Times New Roman" w:hAnsi="Times New Roman"/>
              </w:rPr>
              <w:t xml:space="preserve">Norvegijos vyriausybė skiria 43 milijonus </w:t>
            </w:r>
            <w:r>
              <w:rPr>
                <w:rFonts w:ascii="Times New Roman" w:eastAsia="Times New Roman" w:hAnsi="Times New Roman"/>
              </w:rPr>
              <w:t>NOK</w:t>
            </w:r>
            <w:r w:rsidRPr="001A6BBC">
              <w:rPr>
                <w:rFonts w:ascii="Times New Roman" w:eastAsia="Times New Roman" w:hAnsi="Times New Roman"/>
              </w:rPr>
              <w:t xml:space="preserve"> kvantinių technologijų tyrimų įrangai finansuoti. Ši investicija yra dalis naujos šalies strategijos, siekiant neatsilikti nuo pasaulinės pažangos kvantinių technologijų srityje.</w:t>
            </w:r>
            <w:r>
              <w:rPr>
                <w:rFonts w:ascii="Times New Roman" w:eastAsia="Times New Roman" w:hAnsi="Times New Roman"/>
              </w:rPr>
              <w:t xml:space="preserve"> </w:t>
            </w:r>
            <w:r w:rsidRPr="001A6BBC">
              <w:rPr>
                <w:rFonts w:ascii="Times New Roman" w:eastAsia="Times New Roman" w:hAnsi="Times New Roman"/>
              </w:rPr>
              <w:t xml:space="preserve">Krašto apsaugos ministras </w:t>
            </w:r>
            <w:proofErr w:type="spellStart"/>
            <w:r w:rsidRPr="001A6BBC">
              <w:rPr>
                <w:rFonts w:ascii="Times New Roman" w:eastAsia="Times New Roman" w:hAnsi="Times New Roman"/>
              </w:rPr>
              <w:t>Tore</w:t>
            </w:r>
            <w:proofErr w:type="spellEnd"/>
            <w:r w:rsidRPr="001A6BBC">
              <w:rPr>
                <w:rFonts w:ascii="Times New Roman" w:eastAsia="Times New Roman" w:hAnsi="Times New Roman"/>
              </w:rPr>
              <w:t xml:space="preserve"> O. </w:t>
            </w:r>
            <w:proofErr w:type="spellStart"/>
            <w:r w:rsidRPr="001A6BBC">
              <w:rPr>
                <w:rFonts w:ascii="Times New Roman" w:eastAsia="Times New Roman" w:hAnsi="Times New Roman"/>
              </w:rPr>
              <w:t>Sandvik</w:t>
            </w:r>
            <w:proofErr w:type="spellEnd"/>
            <w:r w:rsidRPr="001A6BBC">
              <w:rPr>
                <w:rFonts w:ascii="Times New Roman" w:eastAsia="Times New Roman" w:hAnsi="Times New Roman"/>
              </w:rPr>
              <w:t xml:space="preserve"> pabrėžia, kad kvantinės technologijos bus itin svarbios nacionaliniam saugumui – jos iš esmės pakeis duomenų rinkimo ir analizės būdus, leis naviguoti be GPS bei galės iššifruoti sudėtingus kodus.</w:t>
            </w:r>
            <w:r>
              <w:rPr>
                <w:rFonts w:ascii="Times New Roman" w:eastAsia="Times New Roman" w:hAnsi="Times New Roman"/>
              </w:rPr>
              <w:t xml:space="preserve"> </w:t>
            </w:r>
            <w:r w:rsidRPr="001A6BBC">
              <w:rPr>
                <w:rFonts w:ascii="Times New Roman" w:eastAsia="Times New Roman" w:hAnsi="Times New Roman"/>
              </w:rPr>
              <w:t>Finansavimas paskirtas dviem pagrindiniams projektams:</w:t>
            </w:r>
          </w:p>
          <w:p w14:paraId="65781871" w14:textId="77777777" w:rsidR="001A6BBC" w:rsidRPr="001A6BBC" w:rsidRDefault="001A6BBC" w:rsidP="001A6BBC">
            <w:pPr>
              <w:spacing w:after="0" w:line="240" w:lineRule="auto"/>
              <w:jc w:val="both"/>
              <w:rPr>
                <w:rFonts w:ascii="Times New Roman" w:eastAsia="Times New Roman" w:hAnsi="Times New Roman"/>
              </w:rPr>
            </w:pPr>
            <w:proofErr w:type="spellStart"/>
            <w:r w:rsidRPr="001A6BBC">
              <w:rPr>
                <w:rFonts w:ascii="Times New Roman" w:eastAsia="Times New Roman" w:hAnsi="Times New Roman"/>
              </w:rPr>
              <w:t>NorFab</w:t>
            </w:r>
            <w:proofErr w:type="spellEnd"/>
            <w:r w:rsidRPr="001A6BBC">
              <w:rPr>
                <w:rFonts w:ascii="Times New Roman" w:eastAsia="Times New Roman" w:hAnsi="Times New Roman"/>
              </w:rPr>
              <w:t xml:space="preserve"> (bendradarbiaujant NTNU, </w:t>
            </w:r>
            <w:proofErr w:type="spellStart"/>
            <w:r w:rsidRPr="001A6BBC">
              <w:rPr>
                <w:rFonts w:ascii="Times New Roman" w:eastAsia="Times New Roman" w:hAnsi="Times New Roman"/>
              </w:rPr>
              <w:t>UiO</w:t>
            </w:r>
            <w:proofErr w:type="spellEnd"/>
            <w:r w:rsidRPr="001A6BBC">
              <w:rPr>
                <w:rFonts w:ascii="Times New Roman" w:eastAsia="Times New Roman" w:hAnsi="Times New Roman"/>
              </w:rPr>
              <w:t>, USN ir SINTEF) – 35 mln. NOK kvantinių jutiklių ir kitų komponentų gamybos ir tyrimų įrangai.</w:t>
            </w:r>
          </w:p>
          <w:p w14:paraId="1E997228" w14:textId="77777777" w:rsidR="001A6BBC" w:rsidRPr="001A6BBC" w:rsidRDefault="001A6BBC" w:rsidP="001A6BBC">
            <w:pPr>
              <w:spacing w:after="0" w:line="240" w:lineRule="auto"/>
              <w:jc w:val="both"/>
              <w:rPr>
                <w:rFonts w:ascii="Times New Roman" w:eastAsia="Times New Roman" w:hAnsi="Times New Roman"/>
              </w:rPr>
            </w:pPr>
            <w:r w:rsidRPr="001A6BBC">
              <w:rPr>
                <w:rFonts w:ascii="Times New Roman" w:eastAsia="Times New Roman" w:hAnsi="Times New Roman"/>
              </w:rPr>
              <w:t xml:space="preserve">Quantum </w:t>
            </w:r>
            <w:proofErr w:type="spellStart"/>
            <w:r w:rsidRPr="001A6BBC">
              <w:rPr>
                <w:rFonts w:ascii="Times New Roman" w:eastAsia="Times New Roman" w:hAnsi="Times New Roman"/>
              </w:rPr>
              <w:t>Extension</w:t>
            </w:r>
            <w:proofErr w:type="spellEnd"/>
            <w:r w:rsidRPr="001A6BBC">
              <w:rPr>
                <w:rFonts w:ascii="Times New Roman" w:eastAsia="Times New Roman" w:hAnsi="Times New Roman"/>
              </w:rPr>
              <w:t xml:space="preserve"> </w:t>
            </w:r>
            <w:proofErr w:type="spellStart"/>
            <w:r w:rsidRPr="001A6BBC">
              <w:rPr>
                <w:rFonts w:ascii="Times New Roman" w:eastAsia="Times New Roman" w:hAnsi="Times New Roman"/>
              </w:rPr>
              <w:t>of</w:t>
            </w:r>
            <w:proofErr w:type="spellEnd"/>
            <w:r w:rsidRPr="001A6BBC">
              <w:rPr>
                <w:rFonts w:ascii="Times New Roman" w:eastAsia="Times New Roman" w:hAnsi="Times New Roman"/>
              </w:rPr>
              <w:t xml:space="preserve"> </w:t>
            </w:r>
            <w:proofErr w:type="spellStart"/>
            <w:r w:rsidRPr="001A6BBC">
              <w:rPr>
                <w:rFonts w:ascii="Times New Roman" w:eastAsia="Times New Roman" w:hAnsi="Times New Roman"/>
              </w:rPr>
              <w:t>the</w:t>
            </w:r>
            <w:proofErr w:type="spellEnd"/>
            <w:r w:rsidRPr="001A6BBC">
              <w:rPr>
                <w:rFonts w:ascii="Times New Roman" w:eastAsia="Times New Roman" w:hAnsi="Times New Roman"/>
              </w:rPr>
              <w:t xml:space="preserve"> </w:t>
            </w:r>
            <w:proofErr w:type="spellStart"/>
            <w:r w:rsidRPr="001A6BBC">
              <w:rPr>
                <w:rFonts w:ascii="Times New Roman" w:eastAsia="Times New Roman" w:hAnsi="Times New Roman"/>
              </w:rPr>
              <w:t>Norwegian</w:t>
            </w:r>
            <w:proofErr w:type="spellEnd"/>
            <w:r w:rsidRPr="001A6BBC">
              <w:rPr>
                <w:rFonts w:ascii="Times New Roman" w:eastAsia="Times New Roman" w:hAnsi="Times New Roman"/>
              </w:rPr>
              <w:t xml:space="preserve"> </w:t>
            </w:r>
            <w:proofErr w:type="spellStart"/>
            <w:r w:rsidRPr="001A6BBC">
              <w:rPr>
                <w:rFonts w:ascii="Times New Roman" w:eastAsia="Times New Roman" w:hAnsi="Times New Roman"/>
              </w:rPr>
              <w:t>Research</w:t>
            </w:r>
            <w:proofErr w:type="spellEnd"/>
            <w:r w:rsidRPr="001A6BBC">
              <w:rPr>
                <w:rFonts w:ascii="Times New Roman" w:eastAsia="Times New Roman" w:hAnsi="Times New Roman"/>
              </w:rPr>
              <w:t xml:space="preserve"> </w:t>
            </w:r>
            <w:proofErr w:type="spellStart"/>
            <w:r w:rsidRPr="001A6BBC">
              <w:rPr>
                <w:rFonts w:ascii="Times New Roman" w:eastAsia="Times New Roman" w:hAnsi="Times New Roman"/>
              </w:rPr>
              <w:t>Infrastructure</w:t>
            </w:r>
            <w:proofErr w:type="spellEnd"/>
            <w:r w:rsidRPr="001A6BBC">
              <w:rPr>
                <w:rFonts w:ascii="Times New Roman" w:eastAsia="Times New Roman" w:hAnsi="Times New Roman"/>
              </w:rPr>
              <w:t xml:space="preserve"> (Sigma2, </w:t>
            </w:r>
            <w:proofErr w:type="spellStart"/>
            <w:r w:rsidRPr="001A6BBC">
              <w:rPr>
                <w:rFonts w:ascii="Times New Roman" w:eastAsia="Times New Roman" w:hAnsi="Times New Roman"/>
              </w:rPr>
              <w:t>Simula</w:t>
            </w:r>
            <w:proofErr w:type="spellEnd"/>
            <w:r w:rsidRPr="001A6BBC">
              <w:rPr>
                <w:rFonts w:ascii="Times New Roman" w:eastAsia="Times New Roman" w:hAnsi="Times New Roman"/>
              </w:rPr>
              <w:t xml:space="preserve">, SINTEF ir </w:t>
            </w:r>
            <w:proofErr w:type="spellStart"/>
            <w:r w:rsidRPr="001A6BBC">
              <w:rPr>
                <w:rFonts w:ascii="Times New Roman" w:eastAsia="Times New Roman" w:hAnsi="Times New Roman"/>
              </w:rPr>
              <w:t>OsloMet</w:t>
            </w:r>
            <w:proofErr w:type="spellEnd"/>
            <w:r w:rsidRPr="001A6BBC">
              <w:rPr>
                <w:rFonts w:ascii="Times New Roman" w:eastAsia="Times New Roman" w:hAnsi="Times New Roman"/>
              </w:rPr>
              <w:t>) – 8 mln. NOK nacionalinės kvantinių skaičiavimų infrastruktūros plėtrai bei mokymų platformos kūrimui.</w:t>
            </w:r>
          </w:p>
          <w:p w14:paraId="01E25C75" w14:textId="172CF047" w:rsidR="00E549AF" w:rsidRPr="007A5EEB" w:rsidRDefault="001A6BBC" w:rsidP="001A6BBC">
            <w:pPr>
              <w:spacing w:after="0" w:line="240" w:lineRule="auto"/>
              <w:jc w:val="both"/>
              <w:rPr>
                <w:rFonts w:ascii="Times New Roman" w:eastAsia="Times New Roman" w:hAnsi="Times New Roman"/>
              </w:rPr>
            </w:pPr>
            <w:r w:rsidRPr="001A6BBC">
              <w:rPr>
                <w:rFonts w:ascii="Times New Roman" w:eastAsia="Times New Roman" w:hAnsi="Times New Roman"/>
              </w:rPr>
              <w:t>Be to, Norvegija pasirašė bendradarbiavimo deklaraciją su Šiaurės šalimis ir rengia nacionalinę kvantinių technologijų strategiją. Gruodį planuojama paskirstyti dar iki 244 mln. NOK keturiems nacionaliniams kvantinių tyrimų centrams.</w:t>
            </w:r>
          </w:p>
        </w:tc>
        <w:tc>
          <w:tcPr>
            <w:tcW w:w="2268" w:type="dxa"/>
            <w:shd w:val="clear" w:color="auto" w:fill="auto"/>
            <w:tcMar>
              <w:top w:w="29" w:type="dxa"/>
              <w:left w:w="115" w:type="dxa"/>
              <w:bottom w:w="29" w:type="dxa"/>
              <w:right w:w="115" w:type="dxa"/>
            </w:tcMar>
          </w:tcPr>
          <w:p w14:paraId="640198C4" w14:textId="4F513A8B" w:rsidR="00E549AF" w:rsidRPr="003053BB" w:rsidRDefault="001A6BBC" w:rsidP="00C41F26">
            <w:pPr>
              <w:spacing w:after="0" w:line="240" w:lineRule="auto"/>
            </w:pPr>
            <w:r w:rsidRPr="001A6BBC">
              <w:t>https://www.regjeringen.no/no/aktuelt/43-millioner-kroner-til-satsing-pa-kvanteteknologi/id3109876/</w:t>
            </w:r>
          </w:p>
        </w:tc>
        <w:tc>
          <w:tcPr>
            <w:tcW w:w="1436" w:type="dxa"/>
            <w:shd w:val="clear" w:color="auto" w:fill="auto"/>
            <w:tcMar>
              <w:top w:w="29" w:type="dxa"/>
              <w:left w:w="115" w:type="dxa"/>
              <w:bottom w:w="29" w:type="dxa"/>
              <w:right w:w="115" w:type="dxa"/>
            </w:tcMar>
          </w:tcPr>
          <w:p w14:paraId="2C4E941D" w14:textId="77777777" w:rsidR="00E549AF" w:rsidRPr="00F50348" w:rsidRDefault="00E549AF" w:rsidP="00C41F26">
            <w:pPr>
              <w:spacing w:after="0" w:line="240" w:lineRule="auto"/>
              <w:rPr>
                <w:rFonts w:ascii="Times New Roman" w:hAnsi="Times New Roman"/>
              </w:rPr>
            </w:pPr>
          </w:p>
        </w:tc>
      </w:tr>
      <w:tr w:rsidR="000E0C87" w:rsidRPr="00F50348" w14:paraId="0E6AB5F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2491FA03" w14:textId="787CC64E" w:rsidR="000E0C87" w:rsidRDefault="008C6901" w:rsidP="00C41F26">
            <w:pPr>
              <w:spacing w:after="0" w:line="240" w:lineRule="auto"/>
              <w:rPr>
                <w:rFonts w:ascii="Times New Roman" w:eastAsia="Times New Roman" w:hAnsi="Times New Roman"/>
              </w:rPr>
            </w:pPr>
            <w:r>
              <w:rPr>
                <w:rFonts w:ascii="Times New Roman" w:eastAsia="Times New Roman" w:hAnsi="Times New Roman"/>
              </w:rPr>
              <w:t>2025 06 17</w:t>
            </w:r>
          </w:p>
        </w:tc>
        <w:tc>
          <w:tcPr>
            <w:tcW w:w="5811" w:type="dxa"/>
            <w:shd w:val="clear" w:color="auto" w:fill="auto"/>
            <w:tcMar>
              <w:top w:w="29" w:type="dxa"/>
              <w:left w:w="115" w:type="dxa"/>
              <w:bottom w:w="29" w:type="dxa"/>
              <w:right w:w="115" w:type="dxa"/>
            </w:tcMar>
          </w:tcPr>
          <w:p w14:paraId="43A57BED" w14:textId="20075B51" w:rsidR="008C6901" w:rsidRPr="008C6901" w:rsidRDefault="008C6901" w:rsidP="008C6901">
            <w:pPr>
              <w:spacing w:after="0" w:line="240" w:lineRule="auto"/>
              <w:jc w:val="both"/>
              <w:rPr>
                <w:rFonts w:ascii="Times New Roman" w:eastAsia="Times New Roman" w:hAnsi="Times New Roman"/>
              </w:rPr>
            </w:pPr>
            <w:r>
              <w:rPr>
                <w:rFonts w:ascii="Times New Roman" w:eastAsia="Times New Roman" w:hAnsi="Times New Roman"/>
              </w:rPr>
              <w:t>O</w:t>
            </w:r>
            <w:r w:rsidRPr="008C6901">
              <w:rPr>
                <w:rFonts w:ascii="Times New Roman" w:eastAsia="Times New Roman" w:hAnsi="Times New Roman"/>
              </w:rPr>
              <w:t xml:space="preserve">ficialiai </w:t>
            </w:r>
            <w:r>
              <w:rPr>
                <w:rFonts w:ascii="Times New Roman" w:eastAsia="Times New Roman" w:hAnsi="Times New Roman"/>
              </w:rPr>
              <w:t>pristatytas</w:t>
            </w:r>
            <w:r w:rsidRPr="008C6901">
              <w:rPr>
                <w:rFonts w:ascii="Times New Roman" w:eastAsia="Times New Roman" w:hAnsi="Times New Roman"/>
              </w:rPr>
              <w:t xml:space="preserve"> naujasis Norvegijos superkompiuteris „Olivia“, įrengtas </w:t>
            </w:r>
            <w:proofErr w:type="spellStart"/>
            <w:r w:rsidRPr="008C6901">
              <w:rPr>
                <w:rFonts w:ascii="Times New Roman" w:eastAsia="Times New Roman" w:hAnsi="Times New Roman"/>
              </w:rPr>
              <w:t>Lefdal</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Mine</w:t>
            </w:r>
            <w:proofErr w:type="spellEnd"/>
            <w:r w:rsidRPr="008C6901">
              <w:rPr>
                <w:rFonts w:ascii="Times New Roman" w:eastAsia="Times New Roman" w:hAnsi="Times New Roman"/>
              </w:rPr>
              <w:t xml:space="preserve"> duomenų centre </w:t>
            </w:r>
            <w:proofErr w:type="spellStart"/>
            <w:r w:rsidRPr="008C6901">
              <w:rPr>
                <w:rFonts w:ascii="Times New Roman" w:eastAsia="Times New Roman" w:hAnsi="Times New Roman"/>
              </w:rPr>
              <w:t>Nordfjoro</w:t>
            </w:r>
            <w:proofErr w:type="spellEnd"/>
            <w:r w:rsidRPr="008C6901">
              <w:rPr>
                <w:rFonts w:ascii="Times New Roman" w:eastAsia="Times New Roman" w:hAnsi="Times New Roman"/>
              </w:rPr>
              <w:t xml:space="preserve"> regione. Šis įrenginys 17 kartų padidina šalies dirbtinio intelekto skaičiavimo pajėgumus – tai itin svarbu vystant klimato, sveikatos ir DI tyrimus.</w:t>
            </w:r>
            <w:r>
              <w:rPr>
                <w:rFonts w:ascii="Times New Roman" w:eastAsia="Times New Roman" w:hAnsi="Times New Roman"/>
              </w:rPr>
              <w:t xml:space="preserve"> </w:t>
            </w:r>
            <w:r w:rsidRPr="008C6901">
              <w:rPr>
                <w:rFonts w:ascii="Times New Roman" w:eastAsia="Times New Roman" w:hAnsi="Times New Roman"/>
              </w:rPr>
              <w:t xml:space="preserve">Mokslo ir aukštojo mokslo ministrė </w:t>
            </w:r>
            <w:proofErr w:type="spellStart"/>
            <w:r w:rsidRPr="008C6901">
              <w:rPr>
                <w:rFonts w:ascii="Times New Roman" w:eastAsia="Times New Roman" w:hAnsi="Times New Roman"/>
              </w:rPr>
              <w:t>Sigrun</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Aasland</w:t>
            </w:r>
            <w:proofErr w:type="spellEnd"/>
            <w:r w:rsidRPr="008C6901">
              <w:rPr>
                <w:rFonts w:ascii="Times New Roman" w:eastAsia="Times New Roman" w:hAnsi="Times New Roman"/>
              </w:rPr>
              <w:t xml:space="preserve"> pabrėžė, kad „Olivia“ žymi naujos eros pradžią Norvegijos moksle ir technologijose. Šis superkompiuteris leis šalies tyrėjams atlikti anksčiau neįmanomus skaičiavimus ir užtikrins, kad Norvegija neatsiliktų nuo sparčiai augančių pasaulinių tendencijų.</w:t>
            </w:r>
            <w:r>
              <w:rPr>
                <w:rFonts w:ascii="Times New Roman" w:eastAsia="Times New Roman" w:hAnsi="Times New Roman"/>
              </w:rPr>
              <w:t xml:space="preserve"> </w:t>
            </w:r>
            <w:r w:rsidRPr="008C6901">
              <w:rPr>
                <w:rFonts w:ascii="Times New Roman" w:eastAsia="Times New Roman" w:hAnsi="Times New Roman"/>
              </w:rPr>
              <w:t>„Olivia“ bus naudojama pažangių kalbos modelių kūrimui ir mokymui norvegų, samių ir kitomis Europos kalbomis. Ji padės sukurti nacionalinę DI infrastruktūrą viešajam ir privačiajam sektoriui, taip stiprindama Norvegijos nepriklausomybę nuo JAV ir Kinijos technologijų milžinų.</w:t>
            </w:r>
            <w:r>
              <w:rPr>
                <w:rFonts w:ascii="Times New Roman" w:eastAsia="Times New Roman" w:hAnsi="Times New Roman"/>
              </w:rPr>
              <w:t xml:space="preserve"> </w:t>
            </w:r>
            <w:proofErr w:type="spellStart"/>
            <w:r w:rsidRPr="008C6901">
              <w:rPr>
                <w:rFonts w:ascii="Times New Roman" w:eastAsia="Times New Roman" w:hAnsi="Times New Roman"/>
              </w:rPr>
              <w:t>Skaitmenizacijos</w:t>
            </w:r>
            <w:proofErr w:type="spellEnd"/>
            <w:r w:rsidRPr="008C6901">
              <w:rPr>
                <w:rFonts w:ascii="Times New Roman" w:eastAsia="Times New Roman" w:hAnsi="Times New Roman"/>
              </w:rPr>
              <w:t xml:space="preserve"> ir viešojo administravimo ministrė </w:t>
            </w:r>
            <w:proofErr w:type="spellStart"/>
            <w:r w:rsidRPr="008C6901">
              <w:rPr>
                <w:rFonts w:ascii="Times New Roman" w:eastAsia="Times New Roman" w:hAnsi="Times New Roman"/>
              </w:rPr>
              <w:t>Karianne</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Tung</w:t>
            </w:r>
            <w:proofErr w:type="spellEnd"/>
            <w:r w:rsidRPr="008C6901">
              <w:rPr>
                <w:rFonts w:ascii="Times New Roman" w:eastAsia="Times New Roman" w:hAnsi="Times New Roman"/>
              </w:rPr>
              <w:t xml:space="preserve"> teigė, kad iki 2030 m. Norvegija siekia tapti </w:t>
            </w:r>
            <w:proofErr w:type="spellStart"/>
            <w:r w:rsidRPr="008C6901">
              <w:rPr>
                <w:rFonts w:ascii="Times New Roman" w:eastAsia="Times New Roman" w:hAnsi="Times New Roman"/>
              </w:rPr>
              <w:t>skaitmeniškiausia</w:t>
            </w:r>
            <w:proofErr w:type="spellEnd"/>
            <w:r w:rsidRPr="008C6901">
              <w:rPr>
                <w:rFonts w:ascii="Times New Roman" w:eastAsia="Times New Roman" w:hAnsi="Times New Roman"/>
              </w:rPr>
              <w:t xml:space="preserve"> pasaulio šalimi, o „Olivia“ yra vienas iš </w:t>
            </w:r>
            <w:r w:rsidRPr="008C6901">
              <w:rPr>
                <w:rFonts w:ascii="Times New Roman" w:eastAsia="Times New Roman" w:hAnsi="Times New Roman"/>
              </w:rPr>
              <w:lastRenderedPageBreak/>
              <w:t>pagrindinių žingsnių šio tikslo link.</w:t>
            </w:r>
            <w:r>
              <w:rPr>
                <w:rFonts w:ascii="Times New Roman" w:eastAsia="Times New Roman" w:hAnsi="Times New Roman"/>
              </w:rPr>
              <w:t xml:space="preserve"> </w:t>
            </w:r>
            <w:r w:rsidRPr="008C6901">
              <w:rPr>
                <w:rFonts w:ascii="Times New Roman" w:eastAsia="Times New Roman" w:hAnsi="Times New Roman"/>
              </w:rPr>
              <w:t xml:space="preserve">Superkompiuteris taip pat pasitarnaus verslo plėtrai ir inovacijoms – jo dalis bus prieinama pramonei ir viešajam sektoriui. Nacionalinis e-infrastruktūros tiekėjas „Sigma2“ vadovas </w:t>
            </w:r>
            <w:proofErr w:type="spellStart"/>
            <w:r w:rsidRPr="008C6901">
              <w:rPr>
                <w:rFonts w:ascii="Times New Roman" w:eastAsia="Times New Roman" w:hAnsi="Times New Roman"/>
              </w:rPr>
              <w:t>Gunnar</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Bøe</w:t>
            </w:r>
            <w:proofErr w:type="spellEnd"/>
            <w:r w:rsidRPr="008C6901">
              <w:rPr>
                <w:rFonts w:ascii="Times New Roman" w:eastAsia="Times New Roman" w:hAnsi="Times New Roman"/>
              </w:rPr>
              <w:t xml:space="preserve"> pabrėžė, kad „Olivia“ reikšmingai sustiprins tyrimų aplinkas, sprendžiančias sudėtingas ir visuomenei svarbias problemas.</w:t>
            </w:r>
          </w:p>
          <w:p w14:paraId="38EB123D"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Praėjusią savaitę taip pat buvo paskirta 1,6 mlrd. NOK šešiems naujiems DI tyrimų centrams. „Olivia“ užtikrins jiems būtinus skaičiavimo išteklius ir padės vykdyti pažangius mokslinius projektus.</w:t>
            </w:r>
          </w:p>
          <w:p w14:paraId="5DD6197C"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Techninės specifikacijos:</w:t>
            </w:r>
          </w:p>
          <w:p w14:paraId="06DDD1B9"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 xml:space="preserve">Sistema: HPE </w:t>
            </w:r>
            <w:proofErr w:type="spellStart"/>
            <w:r w:rsidRPr="008C6901">
              <w:rPr>
                <w:rFonts w:ascii="Times New Roman" w:eastAsia="Times New Roman" w:hAnsi="Times New Roman"/>
              </w:rPr>
              <w:t>Cray</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Supercomputing</w:t>
            </w:r>
            <w:proofErr w:type="spellEnd"/>
            <w:r w:rsidRPr="008C6901">
              <w:rPr>
                <w:rFonts w:ascii="Times New Roman" w:eastAsia="Times New Roman" w:hAnsi="Times New Roman"/>
              </w:rPr>
              <w:t xml:space="preserve"> EX</w:t>
            </w:r>
          </w:p>
          <w:p w14:paraId="109651C4"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 xml:space="preserve">CPU: 252 mazgai su AMD </w:t>
            </w:r>
            <w:proofErr w:type="spellStart"/>
            <w:r w:rsidRPr="008C6901">
              <w:rPr>
                <w:rFonts w:ascii="Times New Roman" w:eastAsia="Times New Roman" w:hAnsi="Times New Roman"/>
              </w:rPr>
              <w:t>Epyc</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Turin</w:t>
            </w:r>
            <w:proofErr w:type="spellEnd"/>
            <w:r w:rsidRPr="008C6901">
              <w:rPr>
                <w:rFonts w:ascii="Times New Roman" w:eastAsia="Times New Roman" w:hAnsi="Times New Roman"/>
              </w:rPr>
              <w:t xml:space="preserve"> (iš viso 64 512 branduolių)</w:t>
            </w:r>
          </w:p>
          <w:p w14:paraId="26AECABB"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 xml:space="preserve">GPU: 76 mazgai su NVIDIA Grace </w:t>
            </w:r>
            <w:proofErr w:type="spellStart"/>
            <w:r w:rsidRPr="008C6901">
              <w:rPr>
                <w:rFonts w:ascii="Times New Roman" w:eastAsia="Times New Roman" w:hAnsi="Times New Roman"/>
              </w:rPr>
              <w:t>Hopper</w:t>
            </w:r>
            <w:proofErr w:type="spellEnd"/>
            <w:r w:rsidRPr="008C6901">
              <w:rPr>
                <w:rFonts w:ascii="Times New Roman" w:eastAsia="Times New Roman" w:hAnsi="Times New Roman"/>
              </w:rPr>
              <w:t xml:space="preserve"> </w:t>
            </w:r>
            <w:proofErr w:type="spellStart"/>
            <w:r w:rsidRPr="008C6901">
              <w:rPr>
                <w:rFonts w:ascii="Times New Roman" w:eastAsia="Times New Roman" w:hAnsi="Times New Roman"/>
              </w:rPr>
              <w:t>Superchip</w:t>
            </w:r>
            <w:proofErr w:type="spellEnd"/>
            <w:r w:rsidRPr="008C6901">
              <w:rPr>
                <w:rFonts w:ascii="Times New Roman" w:eastAsia="Times New Roman" w:hAnsi="Times New Roman"/>
              </w:rPr>
              <w:t xml:space="preserve"> (iš viso 304 GPU)</w:t>
            </w:r>
          </w:p>
          <w:p w14:paraId="26C1C58A"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 xml:space="preserve">Saugykla: 5,3 </w:t>
            </w:r>
            <w:proofErr w:type="spellStart"/>
            <w:r w:rsidRPr="008C6901">
              <w:rPr>
                <w:rFonts w:ascii="Times New Roman" w:eastAsia="Times New Roman" w:hAnsi="Times New Roman"/>
              </w:rPr>
              <w:t>petabaitai</w:t>
            </w:r>
            <w:proofErr w:type="spellEnd"/>
          </w:p>
          <w:p w14:paraId="65FF3126" w14:textId="77777777" w:rsidR="008C6901" w:rsidRPr="008C6901"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Energijos efektyvumas: 22-a vieta pasaulyje Green500 sąraše</w:t>
            </w:r>
          </w:p>
          <w:p w14:paraId="0F310143" w14:textId="3DAF7C5F" w:rsidR="000E0C87" w:rsidRPr="00084B87" w:rsidRDefault="008C6901" w:rsidP="008C6901">
            <w:pPr>
              <w:spacing w:after="0" w:line="240" w:lineRule="auto"/>
              <w:jc w:val="both"/>
              <w:rPr>
                <w:rFonts w:ascii="Times New Roman" w:eastAsia="Times New Roman" w:hAnsi="Times New Roman"/>
              </w:rPr>
            </w:pPr>
            <w:r w:rsidRPr="008C6901">
              <w:rPr>
                <w:rFonts w:ascii="Times New Roman" w:eastAsia="Times New Roman" w:hAnsi="Times New Roman"/>
              </w:rPr>
              <w:t xml:space="preserve">„Olivia“ yra įrengta 60 metrų po žeme buvusioje </w:t>
            </w:r>
            <w:proofErr w:type="spellStart"/>
            <w:r w:rsidRPr="008C6901">
              <w:rPr>
                <w:rFonts w:ascii="Times New Roman" w:eastAsia="Times New Roman" w:hAnsi="Times New Roman"/>
              </w:rPr>
              <w:t>olivino</w:t>
            </w:r>
            <w:proofErr w:type="spellEnd"/>
            <w:r w:rsidRPr="008C6901">
              <w:rPr>
                <w:rFonts w:ascii="Times New Roman" w:eastAsia="Times New Roman" w:hAnsi="Times New Roman"/>
              </w:rPr>
              <w:t xml:space="preserve"> kasykloje ir maitinama atsinaujinančia energija. Projektui buvo skirta 225 mln. NOK.</w:t>
            </w:r>
          </w:p>
        </w:tc>
        <w:tc>
          <w:tcPr>
            <w:tcW w:w="2268" w:type="dxa"/>
            <w:shd w:val="clear" w:color="auto" w:fill="auto"/>
            <w:tcMar>
              <w:top w:w="29" w:type="dxa"/>
              <w:left w:w="115" w:type="dxa"/>
              <w:bottom w:w="29" w:type="dxa"/>
              <w:right w:w="115" w:type="dxa"/>
            </w:tcMar>
          </w:tcPr>
          <w:p w14:paraId="660A1558" w14:textId="58471B0F" w:rsidR="000E0C87" w:rsidRPr="00E549AF" w:rsidRDefault="008C6901" w:rsidP="00C41F26">
            <w:pPr>
              <w:spacing w:after="0" w:line="240" w:lineRule="auto"/>
            </w:pPr>
            <w:r w:rsidRPr="008C6901">
              <w:lastRenderedPageBreak/>
              <w:t>https://www.regjeringen.no/no/aktuelt/-en-ny-ara-for-forskning-og-kunstig-intelligens-i-norge/id3109429/</w:t>
            </w:r>
          </w:p>
        </w:tc>
        <w:tc>
          <w:tcPr>
            <w:tcW w:w="1436" w:type="dxa"/>
            <w:shd w:val="clear" w:color="auto" w:fill="auto"/>
            <w:tcMar>
              <w:top w:w="29" w:type="dxa"/>
              <w:left w:w="115" w:type="dxa"/>
              <w:bottom w:w="29" w:type="dxa"/>
              <w:right w:w="115" w:type="dxa"/>
            </w:tcMar>
          </w:tcPr>
          <w:p w14:paraId="2BE1BF0A" w14:textId="77777777" w:rsidR="000E0C87" w:rsidRPr="00F50348" w:rsidRDefault="000E0C87"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033C6DF9"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9B9C2C8" w14:textId="5F2E109C" w:rsidR="00C41F26" w:rsidRPr="00F50348" w:rsidRDefault="00395546" w:rsidP="00C41F26">
            <w:pPr>
              <w:spacing w:after="0" w:line="240" w:lineRule="auto"/>
              <w:rPr>
                <w:rFonts w:ascii="Times New Roman" w:eastAsia="Times New Roman" w:hAnsi="Times New Roman"/>
              </w:rPr>
            </w:pPr>
            <w:r>
              <w:rPr>
                <w:rFonts w:ascii="Times New Roman" w:eastAsia="Times New Roman" w:hAnsi="Times New Roman"/>
              </w:rPr>
              <w:t>2025 06 05</w:t>
            </w:r>
          </w:p>
        </w:tc>
        <w:tc>
          <w:tcPr>
            <w:tcW w:w="5811" w:type="dxa"/>
            <w:shd w:val="clear" w:color="auto" w:fill="auto"/>
            <w:tcMar>
              <w:top w:w="29" w:type="dxa"/>
              <w:left w:w="115" w:type="dxa"/>
              <w:bottom w:w="29" w:type="dxa"/>
              <w:right w:w="115" w:type="dxa"/>
            </w:tcMar>
          </w:tcPr>
          <w:p w14:paraId="3FE22D1C" w14:textId="77777777" w:rsidR="00395546" w:rsidRDefault="00395546" w:rsidP="00395546">
            <w:pPr>
              <w:spacing w:after="0" w:line="240" w:lineRule="auto"/>
              <w:jc w:val="both"/>
              <w:rPr>
                <w:rFonts w:ascii="Times New Roman" w:eastAsia="Times New Roman" w:hAnsi="Times New Roman"/>
              </w:rPr>
            </w:pPr>
            <w:r w:rsidRPr="00395546">
              <w:rPr>
                <w:rFonts w:ascii="Times New Roman" w:eastAsia="Times New Roman" w:hAnsi="Times New Roman"/>
              </w:rPr>
              <w:t xml:space="preserve">Europos Komisija dviem Norvegijos projektams – </w:t>
            </w:r>
            <w:proofErr w:type="spellStart"/>
            <w:r w:rsidRPr="00395546">
              <w:rPr>
                <w:rFonts w:ascii="Times New Roman" w:eastAsia="Times New Roman" w:hAnsi="Times New Roman"/>
              </w:rPr>
              <w:t>Nussir</w:t>
            </w:r>
            <w:proofErr w:type="spellEnd"/>
            <w:r w:rsidRPr="00395546">
              <w:rPr>
                <w:rFonts w:ascii="Times New Roman" w:eastAsia="Times New Roman" w:hAnsi="Times New Roman"/>
              </w:rPr>
              <w:t xml:space="preserve"> ASA ir </w:t>
            </w:r>
            <w:proofErr w:type="spellStart"/>
            <w:r w:rsidRPr="00395546">
              <w:rPr>
                <w:rFonts w:ascii="Times New Roman" w:eastAsia="Times New Roman" w:hAnsi="Times New Roman"/>
              </w:rPr>
              <w:t>Norgraph</w:t>
            </w:r>
            <w:proofErr w:type="spellEnd"/>
            <w:r w:rsidRPr="00395546">
              <w:rPr>
                <w:rFonts w:ascii="Times New Roman" w:eastAsia="Times New Roman" w:hAnsi="Times New Roman"/>
              </w:rPr>
              <w:t xml:space="preserve"> AS – suteikė strateginių projektų statusą pagal ES Kritinių žaliavų aktą (CRMA). Strateginio projekto statusas suteikia prieigą prie ES instrumentų, įskaitant finansavimo konsultacijas ir partnerių tinklus. </w:t>
            </w:r>
          </w:p>
          <w:p w14:paraId="2840A9E9" w14:textId="502F411F" w:rsidR="00395546" w:rsidRPr="00395546" w:rsidRDefault="00395546" w:rsidP="00395546">
            <w:pPr>
              <w:spacing w:after="0" w:line="240" w:lineRule="auto"/>
              <w:jc w:val="both"/>
              <w:rPr>
                <w:rFonts w:ascii="Times New Roman" w:eastAsia="Times New Roman" w:hAnsi="Times New Roman"/>
              </w:rPr>
            </w:pPr>
            <w:proofErr w:type="spellStart"/>
            <w:r w:rsidRPr="00395546">
              <w:rPr>
                <w:rFonts w:ascii="Times New Roman" w:eastAsia="Times New Roman" w:hAnsi="Times New Roman"/>
              </w:rPr>
              <w:t>Nussir</w:t>
            </w:r>
            <w:proofErr w:type="spellEnd"/>
            <w:r w:rsidRPr="00395546">
              <w:rPr>
                <w:rFonts w:ascii="Times New Roman" w:eastAsia="Times New Roman" w:hAnsi="Times New Roman"/>
              </w:rPr>
              <w:t xml:space="preserve"> ASA: projektas susijęs su </w:t>
            </w:r>
            <w:proofErr w:type="spellStart"/>
            <w:r w:rsidRPr="00395546">
              <w:rPr>
                <w:rFonts w:ascii="Times New Roman" w:eastAsia="Times New Roman" w:hAnsi="Times New Roman"/>
              </w:rPr>
              <w:t>Repparfjordo</w:t>
            </w:r>
            <w:proofErr w:type="spellEnd"/>
            <w:r w:rsidRPr="00395546">
              <w:rPr>
                <w:rFonts w:ascii="Times New Roman" w:eastAsia="Times New Roman" w:hAnsi="Times New Roman"/>
              </w:rPr>
              <w:t xml:space="preserve"> vario telkiniu </w:t>
            </w:r>
            <w:proofErr w:type="spellStart"/>
            <w:r w:rsidRPr="00395546">
              <w:rPr>
                <w:rFonts w:ascii="Times New Roman" w:eastAsia="Times New Roman" w:hAnsi="Times New Roman"/>
              </w:rPr>
              <w:t>Finnmarke</w:t>
            </w:r>
            <w:proofErr w:type="spellEnd"/>
            <w:r w:rsidRPr="00395546">
              <w:rPr>
                <w:rFonts w:ascii="Times New Roman" w:eastAsia="Times New Roman" w:hAnsi="Times New Roman"/>
              </w:rPr>
              <w:t xml:space="preserve"> – tai didžiausias žinomas Norvegijos vario išteklių telkinys. Nuo 2019 m. įmonė turi veiklos licenciją, patvirtintą teritorijų planą ir taršos leidimus. 2025 m. </w:t>
            </w:r>
            <w:proofErr w:type="spellStart"/>
            <w:r w:rsidRPr="00395546">
              <w:rPr>
                <w:rFonts w:ascii="Times New Roman" w:eastAsia="Times New Roman" w:hAnsi="Times New Roman"/>
              </w:rPr>
              <w:t>Nussir</w:t>
            </w:r>
            <w:proofErr w:type="spellEnd"/>
            <w:r w:rsidRPr="00395546">
              <w:rPr>
                <w:rFonts w:ascii="Times New Roman" w:eastAsia="Times New Roman" w:hAnsi="Times New Roman"/>
              </w:rPr>
              <w:t xml:space="preserve"> ASA įsigijo Kanados įmonė </w:t>
            </w:r>
            <w:proofErr w:type="spellStart"/>
            <w:r w:rsidRPr="00395546">
              <w:rPr>
                <w:rFonts w:ascii="Times New Roman" w:eastAsia="Times New Roman" w:hAnsi="Times New Roman"/>
              </w:rPr>
              <w:t>Blue</w:t>
            </w:r>
            <w:proofErr w:type="spellEnd"/>
            <w:r w:rsidRPr="00395546">
              <w:rPr>
                <w:rFonts w:ascii="Times New Roman" w:eastAsia="Times New Roman" w:hAnsi="Times New Roman"/>
              </w:rPr>
              <w:t xml:space="preserve"> </w:t>
            </w:r>
            <w:proofErr w:type="spellStart"/>
            <w:r w:rsidRPr="00395546">
              <w:rPr>
                <w:rFonts w:ascii="Times New Roman" w:eastAsia="Times New Roman" w:hAnsi="Times New Roman"/>
              </w:rPr>
              <w:t>Moon</w:t>
            </w:r>
            <w:proofErr w:type="spellEnd"/>
            <w:r w:rsidRPr="00395546">
              <w:rPr>
                <w:rFonts w:ascii="Times New Roman" w:eastAsia="Times New Roman" w:hAnsi="Times New Roman"/>
              </w:rPr>
              <w:t xml:space="preserve"> </w:t>
            </w:r>
            <w:proofErr w:type="spellStart"/>
            <w:r w:rsidRPr="00395546">
              <w:rPr>
                <w:rFonts w:ascii="Times New Roman" w:eastAsia="Times New Roman" w:hAnsi="Times New Roman"/>
              </w:rPr>
              <w:t>Metals</w:t>
            </w:r>
            <w:proofErr w:type="spellEnd"/>
            <w:r w:rsidRPr="00395546">
              <w:rPr>
                <w:rFonts w:ascii="Times New Roman" w:eastAsia="Times New Roman" w:hAnsi="Times New Roman"/>
              </w:rPr>
              <w:t>, kuri dabar tęsia projekto plėtrą.</w:t>
            </w:r>
          </w:p>
          <w:p w14:paraId="4725C1C9" w14:textId="77777777" w:rsidR="00395546" w:rsidRDefault="00395546" w:rsidP="00395546">
            <w:pPr>
              <w:spacing w:after="0" w:line="240" w:lineRule="auto"/>
              <w:jc w:val="both"/>
              <w:rPr>
                <w:rFonts w:ascii="Times New Roman" w:eastAsia="Times New Roman" w:hAnsi="Times New Roman"/>
              </w:rPr>
            </w:pPr>
            <w:proofErr w:type="spellStart"/>
            <w:r w:rsidRPr="00395546">
              <w:rPr>
                <w:rFonts w:ascii="Times New Roman" w:eastAsia="Times New Roman" w:hAnsi="Times New Roman"/>
              </w:rPr>
              <w:t>Norgraph</w:t>
            </w:r>
            <w:proofErr w:type="spellEnd"/>
            <w:r w:rsidRPr="00395546">
              <w:rPr>
                <w:rFonts w:ascii="Times New Roman" w:eastAsia="Times New Roman" w:hAnsi="Times New Roman"/>
              </w:rPr>
              <w:t xml:space="preserve"> AS: projektą vykdo </w:t>
            </w:r>
            <w:proofErr w:type="spellStart"/>
            <w:r w:rsidRPr="00395546">
              <w:rPr>
                <w:rFonts w:ascii="Times New Roman" w:eastAsia="Times New Roman" w:hAnsi="Times New Roman"/>
              </w:rPr>
              <w:t>GreenRoc</w:t>
            </w:r>
            <w:proofErr w:type="spellEnd"/>
            <w:r w:rsidRPr="00395546">
              <w:rPr>
                <w:rFonts w:ascii="Times New Roman" w:eastAsia="Times New Roman" w:hAnsi="Times New Roman"/>
              </w:rPr>
              <w:t xml:space="preserve"> </w:t>
            </w:r>
            <w:proofErr w:type="spellStart"/>
            <w:r w:rsidRPr="00395546">
              <w:rPr>
                <w:rFonts w:ascii="Times New Roman" w:eastAsia="Times New Roman" w:hAnsi="Times New Roman"/>
              </w:rPr>
              <w:t>Strategic</w:t>
            </w:r>
            <w:proofErr w:type="spellEnd"/>
            <w:r w:rsidRPr="00395546">
              <w:rPr>
                <w:rFonts w:ascii="Times New Roman" w:eastAsia="Times New Roman" w:hAnsi="Times New Roman"/>
              </w:rPr>
              <w:t xml:space="preserve"> </w:t>
            </w:r>
            <w:proofErr w:type="spellStart"/>
            <w:r w:rsidRPr="00395546">
              <w:rPr>
                <w:rFonts w:ascii="Times New Roman" w:eastAsia="Times New Roman" w:hAnsi="Times New Roman"/>
              </w:rPr>
              <w:t>Materials</w:t>
            </w:r>
            <w:proofErr w:type="spellEnd"/>
            <w:r w:rsidRPr="00395546">
              <w:rPr>
                <w:rFonts w:ascii="Times New Roman" w:eastAsia="Times New Roman" w:hAnsi="Times New Roman"/>
              </w:rPr>
              <w:t xml:space="preserve"> PLC, siekianti įkurti gamyklą </w:t>
            </w:r>
            <w:proofErr w:type="spellStart"/>
            <w:r w:rsidRPr="00395546">
              <w:rPr>
                <w:rFonts w:ascii="Times New Roman" w:eastAsia="Times New Roman" w:hAnsi="Times New Roman"/>
              </w:rPr>
              <w:t>Eyde</w:t>
            </w:r>
            <w:proofErr w:type="spellEnd"/>
            <w:r w:rsidRPr="00395546">
              <w:rPr>
                <w:rFonts w:ascii="Times New Roman" w:eastAsia="Times New Roman" w:hAnsi="Times New Roman"/>
              </w:rPr>
              <w:t xml:space="preserve"> </w:t>
            </w:r>
            <w:proofErr w:type="spellStart"/>
            <w:r w:rsidRPr="00395546">
              <w:rPr>
                <w:rFonts w:ascii="Times New Roman" w:eastAsia="Times New Roman" w:hAnsi="Times New Roman"/>
              </w:rPr>
              <w:t>Materials</w:t>
            </w:r>
            <w:proofErr w:type="spellEnd"/>
            <w:r w:rsidRPr="00395546">
              <w:rPr>
                <w:rFonts w:ascii="Times New Roman" w:eastAsia="Times New Roman" w:hAnsi="Times New Roman"/>
              </w:rPr>
              <w:t xml:space="preserve"> Parke Norvegijoje. Joje būtų gaminama aktyvioji anodo medžiaga (AAM), apdorojant aukštos kokybės grafito koncentratą iš </w:t>
            </w:r>
            <w:proofErr w:type="spellStart"/>
            <w:r w:rsidRPr="00395546">
              <w:rPr>
                <w:rFonts w:ascii="Times New Roman" w:eastAsia="Times New Roman" w:hAnsi="Times New Roman"/>
              </w:rPr>
              <w:t>Amitsoq</w:t>
            </w:r>
            <w:proofErr w:type="spellEnd"/>
            <w:r w:rsidRPr="00395546">
              <w:rPr>
                <w:rFonts w:ascii="Times New Roman" w:eastAsia="Times New Roman" w:hAnsi="Times New Roman"/>
              </w:rPr>
              <w:t xml:space="preserve"> kasyklos Grenlandijoje. Projektas svariai prisidės prie ES aprūpinimo baterijų gamybai tinkamu grafitu</w:t>
            </w:r>
            <w:r>
              <w:rPr>
                <w:rFonts w:ascii="Times New Roman" w:eastAsia="Times New Roman" w:hAnsi="Times New Roman"/>
              </w:rPr>
              <w:t>.</w:t>
            </w:r>
          </w:p>
          <w:p w14:paraId="5672393D" w14:textId="39C9D12A" w:rsidR="00C41F26" w:rsidRPr="006E38A4" w:rsidRDefault="00395546" w:rsidP="00395546">
            <w:pPr>
              <w:spacing w:after="0" w:line="240" w:lineRule="auto"/>
              <w:jc w:val="both"/>
              <w:rPr>
                <w:rFonts w:ascii="Times New Roman" w:eastAsia="Times New Roman" w:hAnsi="Times New Roman"/>
              </w:rPr>
            </w:pPr>
            <w:r w:rsidRPr="00395546">
              <w:rPr>
                <w:rFonts w:ascii="Times New Roman" w:eastAsia="Times New Roman" w:hAnsi="Times New Roman"/>
              </w:rPr>
              <w:t>Šis sprendimas parodo Norvegijos svarbą ES tiekimo saugumui žaliavų srityje.</w:t>
            </w:r>
            <w:r>
              <w:rPr>
                <w:rFonts w:ascii="Times New Roman" w:eastAsia="Times New Roman" w:hAnsi="Times New Roman"/>
              </w:rPr>
              <w:t xml:space="preserve"> </w:t>
            </w:r>
            <w:r w:rsidRPr="00395546">
              <w:rPr>
                <w:rFonts w:ascii="Times New Roman" w:eastAsia="Times New Roman" w:hAnsi="Times New Roman"/>
              </w:rPr>
              <w:t xml:space="preserve">Strateginės žaliavos yra itin svarbios žaliajai pertvarkai, </w:t>
            </w:r>
            <w:proofErr w:type="spellStart"/>
            <w:r w:rsidRPr="00395546">
              <w:rPr>
                <w:rFonts w:ascii="Times New Roman" w:eastAsia="Times New Roman" w:hAnsi="Times New Roman"/>
              </w:rPr>
              <w:t>skaitmenizacijai</w:t>
            </w:r>
            <w:proofErr w:type="spellEnd"/>
            <w:r w:rsidRPr="00395546">
              <w:rPr>
                <w:rFonts w:ascii="Times New Roman" w:eastAsia="Times New Roman" w:hAnsi="Times New Roman"/>
              </w:rPr>
              <w:t xml:space="preserve"> ir Europos gynybos bei kosmoso pramonės stiprinimui. </w:t>
            </w:r>
          </w:p>
        </w:tc>
        <w:tc>
          <w:tcPr>
            <w:tcW w:w="2268" w:type="dxa"/>
            <w:shd w:val="clear" w:color="auto" w:fill="auto"/>
            <w:tcMar>
              <w:top w:w="29" w:type="dxa"/>
              <w:left w:w="115" w:type="dxa"/>
              <w:bottom w:w="29" w:type="dxa"/>
              <w:right w:w="115" w:type="dxa"/>
            </w:tcMar>
          </w:tcPr>
          <w:p w14:paraId="770AB70B" w14:textId="6AC02551" w:rsidR="00C41F26" w:rsidRPr="00F50348" w:rsidRDefault="00395546" w:rsidP="00C41F26">
            <w:pPr>
              <w:spacing w:after="0" w:line="240" w:lineRule="auto"/>
              <w:rPr>
                <w:rFonts w:ascii="Times New Roman" w:eastAsia="Times New Roman" w:hAnsi="Times New Roman"/>
              </w:rPr>
            </w:pPr>
            <w:hyperlink r:id="rId13" w:history="1">
              <w:proofErr w:type="spellStart"/>
              <w:r w:rsidRPr="00395546">
                <w:rPr>
                  <w:rStyle w:val="Hyperlink"/>
                  <w:rFonts w:ascii="Times New Roman" w:eastAsia="Times New Roman" w:hAnsi="Times New Roman"/>
                </w:rPr>
                <w:t>Two</w:t>
              </w:r>
              <w:proofErr w:type="spellEnd"/>
              <w:r w:rsidRPr="00395546">
                <w:rPr>
                  <w:rStyle w:val="Hyperlink"/>
                  <w:rFonts w:ascii="Times New Roman" w:eastAsia="Times New Roman" w:hAnsi="Times New Roman"/>
                </w:rPr>
                <w:t xml:space="preserve"> </w:t>
              </w:r>
              <w:proofErr w:type="spellStart"/>
              <w:r w:rsidRPr="00395546">
                <w:rPr>
                  <w:rStyle w:val="Hyperlink"/>
                  <w:rFonts w:ascii="Times New Roman" w:eastAsia="Times New Roman" w:hAnsi="Times New Roman"/>
                </w:rPr>
                <w:t>Norwegian</w:t>
              </w:r>
              <w:proofErr w:type="spellEnd"/>
              <w:r w:rsidRPr="00395546">
                <w:rPr>
                  <w:rStyle w:val="Hyperlink"/>
                  <w:rFonts w:ascii="Times New Roman" w:eastAsia="Times New Roman" w:hAnsi="Times New Roman"/>
                </w:rPr>
                <w:t xml:space="preserve"> </w:t>
              </w:r>
              <w:proofErr w:type="spellStart"/>
              <w:r w:rsidRPr="00395546">
                <w:rPr>
                  <w:rStyle w:val="Hyperlink"/>
                  <w:rFonts w:ascii="Times New Roman" w:eastAsia="Times New Roman" w:hAnsi="Times New Roman"/>
                </w:rPr>
                <w:t>projects</w:t>
              </w:r>
              <w:proofErr w:type="spellEnd"/>
              <w:r w:rsidRPr="00395546">
                <w:rPr>
                  <w:rStyle w:val="Hyperlink"/>
                  <w:rFonts w:ascii="Times New Roman" w:eastAsia="Times New Roman" w:hAnsi="Times New Roman"/>
                </w:rPr>
                <w:t xml:space="preserve"> </w:t>
              </w:r>
              <w:proofErr w:type="spellStart"/>
              <w:r w:rsidRPr="00395546">
                <w:rPr>
                  <w:rStyle w:val="Hyperlink"/>
                  <w:rFonts w:ascii="Times New Roman" w:eastAsia="Times New Roman" w:hAnsi="Times New Roman"/>
                </w:rPr>
                <w:t>receive</w:t>
              </w:r>
              <w:proofErr w:type="spellEnd"/>
              <w:r w:rsidRPr="00395546">
                <w:rPr>
                  <w:rStyle w:val="Hyperlink"/>
                  <w:rFonts w:ascii="Times New Roman" w:eastAsia="Times New Roman" w:hAnsi="Times New Roman"/>
                </w:rPr>
                <w:t xml:space="preserve"> </w:t>
              </w:r>
              <w:proofErr w:type="spellStart"/>
              <w:r w:rsidRPr="00395546">
                <w:rPr>
                  <w:rStyle w:val="Hyperlink"/>
                  <w:rFonts w:ascii="Times New Roman" w:eastAsia="Times New Roman" w:hAnsi="Times New Roman"/>
                </w:rPr>
                <w:t>strategic</w:t>
              </w:r>
              <w:proofErr w:type="spellEnd"/>
              <w:r w:rsidRPr="00395546">
                <w:rPr>
                  <w:rStyle w:val="Hyperlink"/>
                  <w:rFonts w:ascii="Times New Roman" w:eastAsia="Times New Roman" w:hAnsi="Times New Roman"/>
                </w:rPr>
                <w:t xml:space="preserve"> EU status - regjeringen.no</w:t>
              </w:r>
            </w:hyperlink>
          </w:p>
        </w:tc>
        <w:tc>
          <w:tcPr>
            <w:tcW w:w="1436" w:type="dxa"/>
            <w:shd w:val="clear" w:color="auto" w:fill="auto"/>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42EE3ED9" w14:textId="02006CC6" w:rsidR="00212F8C" w:rsidRDefault="009F5521" w:rsidP="00C41F26">
            <w:pPr>
              <w:spacing w:after="0" w:line="240" w:lineRule="auto"/>
              <w:rPr>
                <w:rFonts w:ascii="Times New Roman" w:eastAsia="Times New Roman" w:hAnsi="Times New Roman"/>
              </w:rPr>
            </w:pPr>
            <w:bookmarkStart w:id="0" w:name="_Hlk200447065"/>
            <w:r>
              <w:rPr>
                <w:rFonts w:ascii="Times New Roman" w:eastAsia="Times New Roman" w:hAnsi="Times New Roman"/>
              </w:rPr>
              <w:t>2025 06 06</w:t>
            </w:r>
          </w:p>
        </w:tc>
        <w:tc>
          <w:tcPr>
            <w:tcW w:w="5811" w:type="dxa"/>
            <w:shd w:val="clear" w:color="auto" w:fill="auto"/>
            <w:tcMar>
              <w:top w:w="29" w:type="dxa"/>
              <w:left w:w="115" w:type="dxa"/>
              <w:bottom w:w="29" w:type="dxa"/>
              <w:right w:w="115" w:type="dxa"/>
            </w:tcMar>
          </w:tcPr>
          <w:p w14:paraId="0B98DF74" w14:textId="44D47754" w:rsidR="009F5521" w:rsidRPr="009F5521" w:rsidRDefault="009F5521" w:rsidP="009F5521">
            <w:pPr>
              <w:spacing w:after="0" w:line="240" w:lineRule="auto"/>
              <w:jc w:val="both"/>
              <w:rPr>
                <w:rFonts w:ascii="Times New Roman" w:eastAsia="Times New Roman" w:hAnsi="Times New Roman"/>
              </w:rPr>
            </w:pPr>
            <w:r w:rsidRPr="009F5521">
              <w:rPr>
                <w:rFonts w:ascii="Times New Roman" w:eastAsia="Times New Roman" w:hAnsi="Times New Roman"/>
              </w:rPr>
              <w:t xml:space="preserve">Norvegijos energetikos ministras </w:t>
            </w:r>
            <w:proofErr w:type="spellStart"/>
            <w:r w:rsidRPr="009F5521">
              <w:rPr>
                <w:rFonts w:ascii="Times New Roman" w:eastAsia="Times New Roman" w:hAnsi="Times New Roman"/>
              </w:rPr>
              <w:t>Terje</w:t>
            </w:r>
            <w:proofErr w:type="spellEnd"/>
            <w:r w:rsidRPr="009F5521">
              <w:rPr>
                <w:rFonts w:ascii="Times New Roman" w:eastAsia="Times New Roman" w:hAnsi="Times New Roman"/>
              </w:rPr>
              <w:t xml:space="preserve"> </w:t>
            </w:r>
            <w:proofErr w:type="spellStart"/>
            <w:r w:rsidRPr="009F5521">
              <w:rPr>
                <w:rFonts w:ascii="Times New Roman" w:eastAsia="Times New Roman" w:hAnsi="Times New Roman"/>
              </w:rPr>
              <w:t>Aasland</w:t>
            </w:r>
            <w:proofErr w:type="spellEnd"/>
            <w:r w:rsidRPr="009F5521">
              <w:rPr>
                <w:rFonts w:ascii="Times New Roman" w:eastAsia="Times New Roman" w:hAnsi="Times New Roman"/>
              </w:rPr>
              <w:t xml:space="preserve"> susitiko su elektros tinklų bendrovių atstovais, siekdamas aptarti saugumo ir ekstremalių situacijų valdymo klausimus elektros tiekimo srityje. Susitikime dalyvavo organizacijos „</w:t>
            </w:r>
            <w:proofErr w:type="spellStart"/>
            <w:r w:rsidRPr="009F5521">
              <w:rPr>
                <w:rFonts w:ascii="Times New Roman" w:eastAsia="Times New Roman" w:hAnsi="Times New Roman"/>
              </w:rPr>
              <w:t>Fornybar</w:t>
            </w:r>
            <w:proofErr w:type="spellEnd"/>
            <w:r w:rsidRPr="009F5521">
              <w:rPr>
                <w:rFonts w:ascii="Times New Roman" w:eastAsia="Times New Roman" w:hAnsi="Times New Roman"/>
              </w:rPr>
              <w:t xml:space="preserve"> </w:t>
            </w:r>
            <w:proofErr w:type="spellStart"/>
            <w:r w:rsidRPr="009F5521">
              <w:rPr>
                <w:rFonts w:ascii="Times New Roman" w:eastAsia="Times New Roman" w:hAnsi="Times New Roman"/>
              </w:rPr>
              <w:t>Norge</w:t>
            </w:r>
            <w:proofErr w:type="spellEnd"/>
            <w:r w:rsidRPr="009F5521">
              <w:rPr>
                <w:rFonts w:ascii="Times New Roman" w:eastAsia="Times New Roman" w:hAnsi="Times New Roman"/>
              </w:rPr>
              <w:t>“ (</w:t>
            </w:r>
            <w:proofErr w:type="spellStart"/>
            <w:r w:rsidRPr="009F5521">
              <w:rPr>
                <w:rFonts w:ascii="Times New Roman" w:eastAsia="Times New Roman" w:hAnsi="Times New Roman"/>
              </w:rPr>
              <w:t>Renewable</w:t>
            </w:r>
            <w:proofErr w:type="spellEnd"/>
            <w:r w:rsidRPr="009F5521">
              <w:rPr>
                <w:rFonts w:ascii="Times New Roman" w:eastAsia="Times New Roman" w:hAnsi="Times New Roman"/>
              </w:rPr>
              <w:t xml:space="preserve"> </w:t>
            </w:r>
            <w:proofErr w:type="spellStart"/>
            <w:r w:rsidRPr="009F5521">
              <w:rPr>
                <w:rFonts w:ascii="Times New Roman" w:eastAsia="Times New Roman" w:hAnsi="Times New Roman"/>
              </w:rPr>
              <w:t>Norway</w:t>
            </w:r>
            <w:proofErr w:type="spellEnd"/>
            <w:r w:rsidRPr="009F5521">
              <w:rPr>
                <w:rFonts w:ascii="Times New Roman" w:eastAsia="Times New Roman" w:hAnsi="Times New Roman"/>
              </w:rPr>
              <w:t>), „</w:t>
            </w:r>
            <w:proofErr w:type="spellStart"/>
            <w:r w:rsidRPr="009F5521">
              <w:rPr>
                <w:rFonts w:ascii="Times New Roman" w:eastAsia="Times New Roman" w:hAnsi="Times New Roman"/>
              </w:rPr>
              <w:t>Distriktsenergi</w:t>
            </w:r>
            <w:proofErr w:type="spellEnd"/>
            <w:r w:rsidRPr="009F5521">
              <w:rPr>
                <w:rFonts w:ascii="Times New Roman" w:eastAsia="Times New Roman" w:hAnsi="Times New Roman"/>
              </w:rPr>
              <w:t>“ ir „</w:t>
            </w:r>
            <w:proofErr w:type="spellStart"/>
            <w:r w:rsidRPr="009F5521">
              <w:rPr>
                <w:rFonts w:ascii="Times New Roman" w:eastAsia="Times New Roman" w:hAnsi="Times New Roman"/>
              </w:rPr>
              <w:t>Samfunnsbedriftene</w:t>
            </w:r>
            <w:proofErr w:type="spellEnd"/>
            <w:r w:rsidRPr="009F5521">
              <w:rPr>
                <w:rFonts w:ascii="Times New Roman" w:eastAsia="Times New Roman" w:hAnsi="Times New Roman"/>
              </w:rPr>
              <w:t xml:space="preserve">“, taip pat </w:t>
            </w:r>
            <w:proofErr w:type="spellStart"/>
            <w:r w:rsidRPr="009F5521">
              <w:rPr>
                <w:rFonts w:ascii="Times New Roman" w:eastAsia="Times New Roman" w:hAnsi="Times New Roman"/>
              </w:rPr>
              <w:t>Statnett</w:t>
            </w:r>
            <w:proofErr w:type="spellEnd"/>
            <w:r w:rsidRPr="009F5521">
              <w:rPr>
                <w:rFonts w:ascii="Times New Roman" w:eastAsia="Times New Roman" w:hAnsi="Times New Roman"/>
              </w:rPr>
              <w:t>, NVE ir RME atstovai.</w:t>
            </w:r>
          </w:p>
          <w:p w14:paraId="48EDE0B3" w14:textId="15D38F54" w:rsidR="00212F8C" w:rsidRPr="00D72E36" w:rsidRDefault="009F5521" w:rsidP="009F5521">
            <w:pPr>
              <w:spacing w:after="0" w:line="240" w:lineRule="auto"/>
              <w:jc w:val="both"/>
              <w:rPr>
                <w:rFonts w:ascii="Times New Roman" w:eastAsia="Times New Roman" w:hAnsi="Times New Roman"/>
              </w:rPr>
            </w:pPr>
            <w:r w:rsidRPr="009F5521">
              <w:rPr>
                <w:rFonts w:ascii="Times New Roman" w:eastAsia="Times New Roman" w:hAnsi="Times New Roman"/>
              </w:rPr>
              <w:t>Susitikimo priežastis – įtempta saugumo situacija Europoje.</w:t>
            </w:r>
            <w:r>
              <w:rPr>
                <w:rFonts w:ascii="Times New Roman" w:eastAsia="Times New Roman" w:hAnsi="Times New Roman"/>
              </w:rPr>
              <w:t xml:space="preserve"> </w:t>
            </w:r>
            <w:r w:rsidRPr="009F5521">
              <w:rPr>
                <w:rFonts w:ascii="Times New Roman" w:eastAsia="Times New Roman" w:hAnsi="Times New Roman"/>
              </w:rPr>
              <w:t>Ministras pabrėžė, kad visi civiliniai sektoriai, ypač tokie kaip energetika, turi būti pasiruošę krizėms. Valdžia teikia pirmenybę saugumui energetikos srityje, o glaudus bendradarbiavimas su sektoriumi – itin svarbus.</w:t>
            </w:r>
            <w:r>
              <w:rPr>
                <w:rFonts w:ascii="Times New Roman" w:eastAsia="Times New Roman" w:hAnsi="Times New Roman"/>
              </w:rPr>
              <w:t xml:space="preserve"> </w:t>
            </w:r>
            <w:r w:rsidRPr="009F5521">
              <w:rPr>
                <w:rFonts w:ascii="Times New Roman" w:eastAsia="Times New Roman" w:hAnsi="Times New Roman"/>
              </w:rPr>
              <w:t xml:space="preserve">Energetikos sektoriaus atstovai pažymėjo, kad tinklai sėkmingai reaguoja į ekstremalias oro sąlygas, avarijas ir geopolitinius iššūkius, o </w:t>
            </w:r>
            <w:r w:rsidRPr="009F5521">
              <w:rPr>
                <w:rFonts w:ascii="Times New Roman" w:eastAsia="Times New Roman" w:hAnsi="Times New Roman"/>
              </w:rPr>
              <w:lastRenderedPageBreak/>
              <w:t>bendras situacijos supratimas su valdžios institucijomis padeda stiprinti pasirengimą.</w:t>
            </w:r>
            <w:r>
              <w:rPr>
                <w:rFonts w:ascii="Times New Roman" w:eastAsia="Times New Roman" w:hAnsi="Times New Roman"/>
              </w:rPr>
              <w:t xml:space="preserve"> </w:t>
            </w:r>
            <w:r w:rsidRPr="009F5521">
              <w:rPr>
                <w:rFonts w:ascii="Times New Roman" w:eastAsia="Times New Roman" w:hAnsi="Times New Roman"/>
              </w:rPr>
              <w:t>Vyriausybė jau pristatė bendrosios parengties baltoji knygą bei nacionalinę saugumo strategiją, kurioje išskiriami trys prioritetai: greitas gynybos stiprinimas, visuomenės atsparumo didinimas ir ekonominio saugumo užtikrinimas.</w:t>
            </w:r>
            <w:r>
              <w:rPr>
                <w:rFonts w:ascii="Times New Roman" w:eastAsia="Times New Roman" w:hAnsi="Times New Roman"/>
              </w:rPr>
              <w:t xml:space="preserve"> </w:t>
            </w:r>
            <w:proofErr w:type="spellStart"/>
            <w:r w:rsidRPr="009F5521">
              <w:rPr>
                <w:rFonts w:ascii="Times New Roman" w:eastAsia="Times New Roman" w:hAnsi="Times New Roman"/>
              </w:rPr>
              <w:t>Aasland</w:t>
            </w:r>
            <w:proofErr w:type="spellEnd"/>
            <w:r w:rsidRPr="009F5521">
              <w:rPr>
                <w:rFonts w:ascii="Times New Roman" w:eastAsia="Times New Roman" w:hAnsi="Times New Roman"/>
              </w:rPr>
              <w:t xml:space="preserve"> pabrėžė, kad elektros sektorius turi žinoti savo pažeidžiamumą, nuolat vertinti turimus išteklius ir tobulinti pasirengimo planus. Sektoriaus atstovai taip pat akcentavo būtinybę bendradarbiauti tarp skirtingų sektorių – tinklų, ryšių, transporto, gynybos ir kitų – siekiant geriau pasirengti ateities iššūkiams.</w:t>
            </w:r>
          </w:p>
        </w:tc>
        <w:tc>
          <w:tcPr>
            <w:tcW w:w="2268" w:type="dxa"/>
            <w:shd w:val="clear" w:color="auto" w:fill="auto"/>
            <w:tcMar>
              <w:top w:w="29" w:type="dxa"/>
              <w:left w:w="115" w:type="dxa"/>
              <w:bottom w:w="29" w:type="dxa"/>
              <w:right w:w="115" w:type="dxa"/>
            </w:tcMar>
          </w:tcPr>
          <w:p w14:paraId="68D21302" w14:textId="444D35FA" w:rsidR="00212F8C" w:rsidRDefault="009F5521" w:rsidP="00C41F26">
            <w:pPr>
              <w:spacing w:after="0" w:line="240" w:lineRule="auto"/>
            </w:pPr>
            <w:r w:rsidRPr="009F5521">
              <w:lastRenderedPageBreak/>
              <w:t>https://www.regjeringen.no/no/aktuelt/diskuterte-sikkerhet-og-beredskap-med-energibransjen/id3108163/</w:t>
            </w:r>
          </w:p>
        </w:tc>
        <w:tc>
          <w:tcPr>
            <w:tcW w:w="1436" w:type="dxa"/>
            <w:shd w:val="clear" w:color="auto" w:fill="auto"/>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407AB6" w:rsidRPr="00F50348" w14:paraId="76A075F8"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54EEAAAF" w14:textId="68E1E051" w:rsidR="00407AB6" w:rsidRDefault="00407AB6" w:rsidP="00C41F26">
            <w:pPr>
              <w:spacing w:after="0" w:line="240" w:lineRule="auto"/>
              <w:rPr>
                <w:rFonts w:ascii="Times New Roman" w:eastAsia="Times New Roman" w:hAnsi="Times New Roman"/>
              </w:rPr>
            </w:pPr>
            <w:r>
              <w:rPr>
                <w:rFonts w:ascii="Times New Roman" w:eastAsia="Times New Roman" w:hAnsi="Times New Roman"/>
              </w:rPr>
              <w:t>2025 06 17</w:t>
            </w:r>
          </w:p>
        </w:tc>
        <w:tc>
          <w:tcPr>
            <w:tcW w:w="5811" w:type="dxa"/>
            <w:shd w:val="clear" w:color="auto" w:fill="auto"/>
            <w:tcMar>
              <w:top w:w="29" w:type="dxa"/>
              <w:left w:w="115" w:type="dxa"/>
              <w:bottom w:w="29" w:type="dxa"/>
              <w:right w:w="115" w:type="dxa"/>
            </w:tcMar>
          </w:tcPr>
          <w:p w14:paraId="6316E0F3" w14:textId="0674DD76" w:rsidR="00407AB6" w:rsidRPr="009F5521" w:rsidRDefault="00407AB6" w:rsidP="009F5521">
            <w:pPr>
              <w:spacing w:after="0" w:line="240" w:lineRule="auto"/>
              <w:jc w:val="both"/>
              <w:rPr>
                <w:rFonts w:ascii="Times New Roman" w:eastAsia="Times New Roman" w:hAnsi="Times New Roman"/>
              </w:rPr>
            </w:pPr>
            <w:r w:rsidRPr="00407AB6">
              <w:rPr>
                <w:rFonts w:ascii="Times New Roman" w:eastAsia="Times New Roman" w:hAnsi="Times New Roman"/>
              </w:rPr>
              <w:t xml:space="preserve">Birželio 17–18 d Osle ir </w:t>
            </w:r>
            <w:proofErr w:type="spellStart"/>
            <w:r w:rsidRPr="00407AB6">
              <w:rPr>
                <w:rFonts w:ascii="Times New Roman" w:eastAsia="Times New Roman" w:hAnsi="Times New Roman"/>
              </w:rPr>
              <w:t>Brevike</w:t>
            </w:r>
            <w:proofErr w:type="spellEnd"/>
            <w:r w:rsidRPr="00407AB6">
              <w:rPr>
                <w:rFonts w:ascii="Times New Roman" w:eastAsia="Times New Roman" w:hAnsi="Times New Roman"/>
              </w:rPr>
              <w:t xml:space="preserve"> vyko „</w:t>
            </w:r>
            <w:proofErr w:type="spellStart"/>
            <w:r w:rsidRPr="00407AB6">
              <w:rPr>
                <w:rFonts w:ascii="Times New Roman" w:eastAsia="Times New Roman" w:hAnsi="Times New Roman"/>
              </w:rPr>
              <w:t>Longship</w:t>
            </w:r>
            <w:proofErr w:type="spellEnd"/>
            <w:r w:rsidRPr="00407AB6">
              <w:rPr>
                <w:rFonts w:ascii="Times New Roman" w:eastAsia="Times New Roman" w:hAnsi="Times New Roman"/>
              </w:rPr>
              <w:t>“ projekto atidarymas. „</w:t>
            </w:r>
            <w:proofErr w:type="spellStart"/>
            <w:r w:rsidRPr="00407AB6">
              <w:rPr>
                <w:rFonts w:ascii="Times New Roman" w:eastAsia="Times New Roman" w:hAnsi="Times New Roman"/>
              </w:rPr>
              <w:t>Longship</w:t>
            </w:r>
            <w:proofErr w:type="spellEnd"/>
            <w:r w:rsidRPr="00407AB6">
              <w:rPr>
                <w:rFonts w:ascii="Times New Roman" w:eastAsia="Times New Roman" w:hAnsi="Times New Roman"/>
              </w:rPr>
              <w:t xml:space="preserve">“ yra pirmasis projektas pasaulyje, jungiantis visą CCS grandinę – nuo </w:t>
            </w:r>
            <w:r w:rsidR="00AE5607">
              <w:rPr>
                <w:rFonts w:ascii="Times New Roman" w:eastAsia="Times New Roman" w:hAnsi="Times New Roman"/>
              </w:rPr>
              <w:t xml:space="preserve">CO2 </w:t>
            </w:r>
            <w:r w:rsidRPr="00407AB6">
              <w:rPr>
                <w:rFonts w:ascii="Times New Roman" w:eastAsia="Times New Roman" w:hAnsi="Times New Roman"/>
              </w:rPr>
              <w:t xml:space="preserve">surinkimo iki transportavimo ir saugojimo. </w:t>
            </w:r>
            <w:proofErr w:type="spellStart"/>
            <w:r w:rsidRPr="00407AB6">
              <w:rPr>
                <w:rFonts w:ascii="Times New Roman" w:eastAsia="Times New Roman" w:hAnsi="Times New Roman"/>
              </w:rPr>
              <w:t>Equinor</w:t>
            </w:r>
            <w:proofErr w:type="spellEnd"/>
            <w:r w:rsidRPr="00407AB6">
              <w:rPr>
                <w:rFonts w:ascii="Times New Roman" w:eastAsia="Times New Roman" w:hAnsi="Times New Roman"/>
              </w:rPr>
              <w:t xml:space="preserve">, Shell ir </w:t>
            </w:r>
            <w:proofErr w:type="spellStart"/>
            <w:r w:rsidRPr="00407AB6">
              <w:rPr>
                <w:rFonts w:ascii="Times New Roman" w:eastAsia="Times New Roman" w:hAnsi="Times New Roman"/>
              </w:rPr>
              <w:t>TotalEnergies</w:t>
            </w:r>
            <w:proofErr w:type="spellEnd"/>
            <w:r w:rsidRPr="00407AB6">
              <w:rPr>
                <w:rFonts w:ascii="Times New Roman" w:eastAsia="Times New Roman" w:hAnsi="Times New Roman"/>
              </w:rPr>
              <w:t xml:space="preserve"> bendra įmonė „</w:t>
            </w:r>
            <w:proofErr w:type="spellStart"/>
            <w:r w:rsidRPr="00407AB6">
              <w:rPr>
                <w:rFonts w:ascii="Times New Roman" w:eastAsia="Times New Roman" w:hAnsi="Times New Roman"/>
              </w:rPr>
              <w:t>Northern</w:t>
            </w:r>
            <w:proofErr w:type="spellEnd"/>
            <w:r w:rsidRPr="00407AB6">
              <w:rPr>
                <w:rFonts w:ascii="Times New Roman" w:eastAsia="Times New Roman" w:hAnsi="Times New Roman"/>
              </w:rPr>
              <w:t xml:space="preserve"> </w:t>
            </w:r>
            <w:proofErr w:type="spellStart"/>
            <w:r w:rsidRPr="00407AB6">
              <w:rPr>
                <w:rFonts w:ascii="Times New Roman" w:eastAsia="Times New Roman" w:hAnsi="Times New Roman"/>
              </w:rPr>
              <w:t>Lights</w:t>
            </w:r>
            <w:proofErr w:type="spellEnd"/>
            <w:r w:rsidRPr="00407AB6">
              <w:rPr>
                <w:rFonts w:ascii="Times New Roman" w:eastAsia="Times New Roman" w:hAnsi="Times New Roman"/>
              </w:rPr>
              <w:t>“ jau sudarė komercines sutartis su partneriais „</w:t>
            </w:r>
            <w:proofErr w:type="spellStart"/>
            <w:r w:rsidRPr="00407AB6">
              <w:rPr>
                <w:rFonts w:ascii="Times New Roman" w:eastAsia="Times New Roman" w:hAnsi="Times New Roman"/>
              </w:rPr>
              <w:t>Yara</w:t>
            </w:r>
            <w:proofErr w:type="spellEnd"/>
            <w:r w:rsidRPr="00407AB6">
              <w:rPr>
                <w:rFonts w:ascii="Times New Roman" w:eastAsia="Times New Roman" w:hAnsi="Times New Roman"/>
              </w:rPr>
              <w:t>“ (Nyderlandai), „</w:t>
            </w:r>
            <w:proofErr w:type="spellStart"/>
            <w:r w:rsidRPr="00407AB6">
              <w:rPr>
                <w:rFonts w:ascii="Times New Roman" w:eastAsia="Times New Roman" w:hAnsi="Times New Roman"/>
              </w:rPr>
              <w:t>Ørsted</w:t>
            </w:r>
            <w:proofErr w:type="spellEnd"/>
            <w:r w:rsidRPr="00407AB6">
              <w:rPr>
                <w:rFonts w:ascii="Times New Roman" w:eastAsia="Times New Roman" w:hAnsi="Times New Roman"/>
              </w:rPr>
              <w:t>“ (Danija), „</w:t>
            </w:r>
            <w:proofErr w:type="spellStart"/>
            <w:r w:rsidRPr="00407AB6">
              <w:rPr>
                <w:rFonts w:ascii="Times New Roman" w:eastAsia="Times New Roman" w:hAnsi="Times New Roman"/>
              </w:rPr>
              <w:t>Stockholm</w:t>
            </w:r>
            <w:proofErr w:type="spellEnd"/>
            <w:r w:rsidRPr="00407AB6">
              <w:rPr>
                <w:rFonts w:ascii="Times New Roman" w:eastAsia="Times New Roman" w:hAnsi="Times New Roman"/>
              </w:rPr>
              <w:t xml:space="preserve"> </w:t>
            </w:r>
            <w:proofErr w:type="spellStart"/>
            <w:r w:rsidRPr="00407AB6">
              <w:rPr>
                <w:rFonts w:ascii="Times New Roman" w:eastAsia="Times New Roman" w:hAnsi="Times New Roman"/>
              </w:rPr>
              <w:t>Exergi</w:t>
            </w:r>
            <w:proofErr w:type="spellEnd"/>
            <w:r w:rsidRPr="00407AB6">
              <w:rPr>
                <w:rFonts w:ascii="Times New Roman" w:eastAsia="Times New Roman" w:hAnsi="Times New Roman"/>
              </w:rPr>
              <w:t xml:space="preserve">“ (Švedija). Projektas taip pat apima CO2 surinkimą iš cemento gamyklos </w:t>
            </w:r>
            <w:proofErr w:type="spellStart"/>
            <w:r w:rsidRPr="00407AB6">
              <w:rPr>
                <w:rFonts w:ascii="Times New Roman" w:eastAsia="Times New Roman" w:hAnsi="Times New Roman"/>
              </w:rPr>
              <w:t>Brevike</w:t>
            </w:r>
            <w:proofErr w:type="spellEnd"/>
            <w:r w:rsidRPr="00407AB6">
              <w:rPr>
                <w:rFonts w:ascii="Times New Roman" w:eastAsia="Times New Roman" w:hAnsi="Times New Roman"/>
              </w:rPr>
              <w:t xml:space="preserve"> ir planuojamo atliekų deginimo įrenginio Osle. Norvegijos vyriausybė skyrė apie 22 mlrd. NOK paramos projektui „</w:t>
            </w:r>
            <w:proofErr w:type="spellStart"/>
            <w:r w:rsidRPr="00407AB6">
              <w:rPr>
                <w:rFonts w:ascii="Times New Roman" w:eastAsia="Times New Roman" w:hAnsi="Times New Roman"/>
              </w:rPr>
              <w:t>Longship</w:t>
            </w:r>
            <w:proofErr w:type="spellEnd"/>
            <w:r w:rsidRPr="00407AB6">
              <w:rPr>
                <w:rFonts w:ascii="Times New Roman" w:eastAsia="Times New Roman" w:hAnsi="Times New Roman"/>
              </w:rPr>
              <w:t>“, kurio bendra vertė (įskaitant 10 metų eksploataciją) siekia apie 34 mlrd. NOK. ES „</w:t>
            </w:r>
            <w:proofErr w:type="spellStart"/>
            <w:r w:rsidRPr="00407AB6">
              <w:rPr>
                <w:rFonts w:ascii="Times New Roman" w:eastAsia="Times New Roman" w:hAnsi="Times New Roman"/>
              </w:rPr>
              <w:t>Northern</w:t>
            </w:r>
            <w:proofErr w:type="spellEnd"/>
            <w:r w:rsidRPr="00407AB6">
              <w:rPr>
                <w:rFonts w:ascii="Times New Roman" w:eastAsia="Times New Roman" w:hAnsi="Times New Roman"/>
              </w:rPr>
              <w:t xml:space="preserve"> </w:t>
            </w:r>
            <w:proofErr w:type="spellStart"/>
            <w:r w:rsidRPr="00407AB6">
              <w:rPr>
                <w:rFonts w:ascii="Times New Roman" w:eastAsia="Times New Roman" w:hAnsi="Times New Roman"/>
              </w:rPr>
              <w:t>Lights</w:t>
            </w:r>
            <w:proofErr w:type="spellEnd"/>
            <w:r w:rsidRPr="00407AB6">
              <w:rPr>
                <w:rFonts w:ascii="Times New Roman" w:eastAsia="Times New Roman" w:hAnsi="Times New Roman"/>
              </w:rPr>
              <w:t>“ pripažino bendro intereso projektu ir skyrė 131 mln. eurų finansavimą. Pirmame etape planuojama saugoti 1,5 mln. tonų CO₂ per metus, o patvirtintas antrasis etapas leis padidinti pajėgumą iki daugiau nei 5 mln. tonų.</w:t>
            </w:r>
          </w:p>
        </w:tc>
        <w:tc>
          <w:tcPr>
            <w:tcW w:w="2268" w:type="dxa"/>
            <w:shd w:val="clear" w:color="auto" w:fill="auto"/>
            <w:tcMar>
              <w:top w:w="29" w:type="dxa"/>
              <w:left w:w="115" w:type="dxa"/>
              <w:bottom w:w="29" w:type="dxa"/>
              <w:right w:w="115" w:type="dxa"/>
            </w:tcMar>
          </w:tcPr>
          <w:p w14:paraId="7FC0C143" w14:textId="1084321C" w:rsidR="00407AB6" w:rsidRPr="009F5521" w:rsidRDefault="00407AB6" w:rsidP="00C41F26">
            <w:pPr>
              <w:spacing w:after="0" w:line="240" w:lineRule="auto"/>
            </w:pPr>
            <w:hyperlink r:id="rId14" w:history="1">
              <w:proofErr w:type="spellStart"/>
              <w:r w:rsidRPr="00407AB6">
                <w:rPr>
                  <w:rStyle w:val="Hyperlink"/>
                </w:rPr>
                <w:t>Longship</w:t>
              </w:r>
              <w:proofErr w:type="spellEnd"/>
              <w:r w:rsidRPr="00407AB6">
                <w:rPr>
                  <w:rStyle w:val="Hyperlink"/>
                </w:rPr>
                <w:t xml:space="preserve"> </w:t>
              </w:r>
              <w:proofErr w:type="spellStart"/>
              <w:r w:rsidRPr="00407AB6">
                <w:rPr>
                  <w:rStyle w:val="Hyperlink"/>
                </w:rPr>
                <w:t>goes</w:t>
              </w:r>
              <w:proofErr w:type="spellEnd"/>
              <w:r w:rsidRPr="00407AB6">
                <w:rPr>
                  <w:rStyle w:val="Hyperlink"/>
                </w:rPr>
                <w:t xml:space="preserve"> </w:t>
              </w:r>
              <w:proofErr w:type="spellStart"/>
              <w:r w:rsidRPr="00407AB6">
                <w:rPr>
                  <w:rStyle w:val="Hyperlink"/>
                </w:rPr>
                <w:t>into</w:t>
              </w:r>
              <w:proofErr w:type="spellEnd"/>
              <w:r w:rsidRPr="00407AB6">
                <w:rPr>
                  <w:rStyle w:val="Hyperlink"/>
                </w:rPr>
                <w:t xml:space="preserve"> </w:t>
              </w:r>
              <w:proofErr w:type="spellStart"/>
              <w:r w:rsidRPr="00407AB6">
                <w:rPr>
                  <w:rStyle w:val="Hyperlink"/>
                </w:rPr>
                <w:t>operation</w:t>
              </w:r>
              <w:proofErr w:type="spellEnd"/>
              <w:r w:rsidRPr="00407AB6">
                <w:rPr>
                  <w:rStyle w:val="Hyperlink"/>
                </w:rPr>
                <w:t xml:space="preserve"> – A Global </w:t>
              </w:r>
              <w:proofErr w:type="spellStart"/>
              <w:r w:rsidRPr="00407AB6">
                <w:rPr>
                  <w:rStyle w:val="Hyperlink"/>
                </w:rPr>
                <w:t>Breakthrough</w:t>
              </w:r>
              <w:proofErr w:type="spellEnd"/>
              <w:r w:rsidRPr="00407AB6">
                <w:rPr>
                  <w:rStyle w:val="Hyperlink"/>
                </w:rPr>
                <w:t xml:space="preserve"> </w:t>
              </w:r>
              <w:proofErr w:type="spellStart"/>
              <w:r w:rsidRPr="00407AB6">
                <w:rPr>
                  <w:rStyle w:val="Hyperlink"/>
                </w:rPr>
                <w:t>for</w:t>
              </w:r>
              <w:proofErr w:type="spellEnd"/>
              <w:r w:rsidRPr="00407AB6">
                <w:rPr>
                  <w:rStyle w:val="Hyperlink"/>
                </w:rPr>
                <w:t xml:space="preserve"> </w:t>
              </w:r>
              <w:proofErr w:type="spellStart"/>
              <w:r w:rsidRPr="00407AB6">
                <w:rPr>
                  <w:rStyle w:val="Hyperlink"/>
                </w:rPr>
                <w:t>Carbon</w:t>
              </w:r>
              <w:proofErr w:type="spellEnd"/>
              <w:r w:rsidRPr="00407AB6">
                <w:rPr>
                  <w:rStyle w:val="Hyperlink"/>
                </w:rPr>
                <w:t xml:space="preserve"> </w:t>
              </w:r>
              <w:proofErr w:type="spellStart"/>
              <w:r w:rsidRPr="00407AB6">
                <w:rPr>
                  <w:rStyle w:val="Hyperlink"/>
                </w:rPr>
                <w:t>Capture</w:t>
              </w:r>
              <w:proofErr w:type="spellEnd"/>
              <w:r w:rsidRPr="00407AB6">
                <w:rPr>
                  <w:rStyle w:val="Hyperlink"/>
                </w:rPr>
                <w:t xml:space="preserve"> </w:t>
              </w:r>
              <w:proofErr w:type="spellStart"/>
              <w:r w:rsidRPr="00407AB6">
                <w:rPr>
                  <w:rStyle w:val="Hyperlink"/>
                </w:rPr>
                <w:t>and</w:t>
              </w:r>
              <w:proofErr w:type="spellEnd"/>
              <w:r w:rsidRPr="00407AB6">
                <w:rPr>
                  <w:rStyle w:val="Hyperlink"/>
                </w:rPr>
                <w:t xml:space="preserve"> </w:t>
              </w:r>
              <w:proofErr w:type="spellStart"/>
              <w:r w:rsidRPr="00407AB6">
                <w:rPr>
                  <w:rStyle w:val="Hyperlink"/>
                </w:rPr>
                <w:t>Storage</w:t>
              </w:r>
              <w:proofErr w:type="spellEnd"/>
              <w:r w:rsidRPr="00407AB6">
                <w:rPr>
                  <w:rStyle w:val="Hyperlink"/>
                </w:rPr>
                <w:t xml:space="preserve"> - regjeringen.no</w:t>
              </w:r>
            </w:hyperlink>
          </w:p>
        </w:tc>
        <w:tc>
          <w:tcPr>
            <w:tcW w:w="1436" w:type="dxa"/>
            <w:shd w:val="clear" w:color="auto" w:fill="auto"/>
            <w:tcMar>
              <w:top w:w="29" w:type="dxa"/>
              <w:left w:w="115" w:type="dxa"/>
              <w:bottom w:w="29" w:type="dxa"/>
              <w:right w:w="115" w:type="dxa"/>
            </w:tcMar>
          </w:tcPr>
          <w:p w14:paraId="20C31244" w14:textId="77777777" w:rsidR="00407AB6" w:rsidRPr="00F50348" w:rsidRDefault="00407AB6" w:rsidP="00C41F26">
            <w:pPr>
              <w:rPr>
                <w:rFonts w:ascii="Times New Roman" w:eastAsia="Times New Roman" w:hAnsi="Times New Roman"/>
              </w:rPr>
            </w:pPr>
          </w:p>
        </w:tc>
      </w:tr>
      <w:tr w:rsidR="00407AB6" w:rsidRPr="00F50348" w14:paraId="52C7BEAF"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14F3D999" w14:textId="56A04BF5" w:rsidR="00407AB6" w:rsidRDefault="00347C3C" w:rsidP="00C41F26">
            <w:pPr>
              <w:spacing w:after="0" w:line="240" w:lineRule="auto"/>
              <w:rPr>
                <w:rFonts w:ascii="Times New Roman" w:eastAsia="Times New Roman" w:hAnsi="Times New Roman"/>
              </w:rPr>
            </w:pPr>
            <w:r>
              <w:rPr>
                <w:rFonts w:ascii="Times New Roman" w:eastAsia="Times New Roman" w:hAnsi="Times New Roman"/>
              </w:rPr>
              <w:t>2025 06 26</w:t>
            </w:r>
          </w:p>
        </w:tc>
        <w:tc>
          <w:tcPr>
            <w:tcW w:w="5811" w:type="dxa"/>
            <w:shd w:val="clear" w:color="auto" w:fill="auto"/>
            <w:tcMar>
              <w:top w:w="29" w:type="dxa"/>
              <w:left w:w="115" w:type="dxa"/>
              <w:bottom w:w="29" w:type="dxa"/>
              <w:right w:w="115" w:type="dxa"/>
            </w:tcMar>
          </w:tcPr>
          <w:p w14:paraId="69EF80B2" w14:textId="37437A49" w:rsidR="00407AB6" w:rsidRPr="00407AB6" w:rsidRDefault="00347C3C" w:rsidP="009F5521">
            <w:pPr>
              <w:spacing w:after="0" w:line="240" w:lineRule="auto"/>
              <w:jc w:val="both"/>
              <w:rPr>
                <w:rFonts w:ascii="Times New Roman" w:eastAsia="Times New Roman" w:hAnsi="Times New Roman"/>
              </w:rPr>
            </w:pPr>
            <w:r w:rsidRPr="00347C3C">
              <w:rPr>
                <w:rFonts w:ascii="Times New Roman" w:eastAsia="Times New Roman" w:hAnsi="Times New Roman"/>
              </w:rPr>
              <w:t>„</w:t>
            </w:r>
            <w:proofErr w:type="spellStart"/>
            <w:r w:rsidRPr="00347C3C">
              <w:rPr>
                <w:rFonts w:ascii="Times New Roman" w:eastAsia="Times New Roman" w:hAnsi="Times New Roman"/>
              </w:rPr>
              <w:t>Equinor</w:t>
            </w:r>
            <w:proofErr w:type="spellEnd"/>
            <w:r w:rsidRPr="00347C3C">
              <w:rPr>
                <w:rFonts w:ascii="Times New Roman" w:eastAsia="Times New Roman" w:hAnsi="Times New Roman"/>
              </w:rPr>
              <w:t>“ ir jos partneriai projekte „</w:t>
            </w:r>
            <w:proofErr w:type="spellStart"/>
            <w:r w:rsidRPr="00347C3C">
              <w:rPr>
                <w:rFonts w:ascii="Times New Roman" w:eastAsia="Times New Roman" w:hAnsi="Times New Roman"/>
              </w:rPr>
              <w:t>Fram</w:t>
            </w:r>
            <w:proofErr w:type="spellEnd"/>
            <w:r w:rsidRPr="00347C3C">
              <w:rPr>
                <w:rFonts w:ascii="Times New Roman" w:eastAsia="Times New Roman" w:hAnsi="Times New Roman"/>
              </w:rPr>
              <w:t>“ investuos daugiau nei 21 mlrd. NOK į naują povandeninę infrastruktūrą. Vystymo ir eksploatacijos planas „</w:t>
            </w:r>
            <w:proofErr w:type="spellStart"/>
            <w:r w:rsidRPr="00347C3C">
              <w:rPr>
                <w:rFonts w:ascii="Times New Roman" w:eastAsia="Times New Roman" w:hAnsi="Times New Roman"/>
              </w:rPr>
              <w:t>Fram</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Sør</w:t>
            </w:r>
            <w:proofErr w:type="spellEnd"/>
            <w:r w:rsidRPr="00347C3C">
              <w:rPr>
                <w:rFonts w:ascii="Times New Roman" w:eastAsia="Times New Roman" w:hAnsi="Times New Roman"/>
              </w:rPr>
              <w:t xml:space="preserve">“ (Pietų </w:t>
            </w:r>
            <w:proofErr w:type="spellStart"/>
            <w:r w:rsidRPr="00347C3C">
              <w:rPr>
                <w:rFonts w:ascii="Times New Roman" w:eastAsia="Times New Roman" w:hAnsi="Times New Roman"/>
              </w:rPr>
              <w:t>Fram</w:t>
            </w:r>
            <w:proofErr w:type="spellEnd"/>
            <w:r w:rsidRPr="00347C3C">
              <w:rPr>
                <w:rFonts w:ascii="Times New Roman" w:eastAsia="Times New Roman" w:hAnsi="Times New Roman"/>
              </w:rPr>
              <w:t xml:space="preserve">) vakar buvo pateiktas Norvegijos energetikos ministrui </w:t>
            </w:r>
            <w:proofErr w:type="spellStart"/>
            <w:r w:rsidRPr="00347C3C">
              <w:rPr>
                <w:rFonts w:ascii="Times New Roman" w:eastAsia="Times New Roman" w:hAnsi="Times New Roman"/>
              </w:rPr>
              <w:t>Terjei</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Aaslandui</w:t>
            </w:r>
            <w:proofErr w:type="spellEnd"/>
            <w:r w:rsidRPr="00347C3C">
              <w:rPr>
                <w:rFonts w:ascii="Times New Roman" w:eastAsia="Times New Roman" w:hAnsi="Times New Roman"/>
              </w:rPr>
              <w:t xml:space="preserve">. Pasak </w:t>
            </w:r>
            <w:proofErr w:type="spellStart"/>
            <w:r w:rsidRPr="00347C3C">
              <w:rPr>
                <w:rFonts w:ascii="Times New Roman" w:eastAsia="Times New Roman" w:hAnsi="Times New Roman"/>
              </w:rPr>
              <w:t>Geiro</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Tungesviko</w:t>
            </w:r>
            <w:proofErr w:type="spellEnd"/>
            <w:r w:rsidRPr="00347C3C">
              <w:rPr>
                <w:rFonts w:ascii="Times New Roman" w:eastAsia="Times New Roman" w:hAnsi="Times New Roman"/>
              </w:rPr>
              <w:t>, „</w:t>
            </w:r>
            <w:proofErr w:type="spellStart"/>
            <w:r w:rsidRPr="00347C3C">
              <w:rPr>
                <w:rFonts w:ascii="Times New Roman" w:eastAsia="Times New Roman" w:hAnsi="Times New Roman"/>
              </w:rPr>
              <w:t>Equinor</w:t>
            </w:r>
            <w:proofErr w:type="spellEnd"/>
            <w:r w:rsidRPr="00347C3C">
              <w:rPr>
                <w:rFonts w:ascii="Times New Roman" w:eastAsia="Times New Roman" w:hAnsi="Times New Roman"/>
              </w:rPr>
              <w:t>“ vykdomojo viceprezidento projektų, gręžinių ir pirkimų srityje, šis projektas prisidės prie energijos tiekimo saugumo iš Norvegijos kontinentinio šelfo į Europą. Naujasis išteklių gavybos projektas bus prijungtas prie esamos infrastruktūros, užtikrinančios pelningą veiklą. Kadangi bazinė platforma „</w:t>
            </w:r>
            <w:proofErr w:type="spellStart"/>
            <w:r w:rsidRPr="00347C3C">
              <w:rPr>
                <w:rFonts w:ascii="Times New Roman" w:eastAsia="Times New Roman" w:hAnsi="Times New Roman"/>
              </w:rPr>
              <w:t>Troll</w:t>
            </w:r>
            <w:proofErr w:type="spellEnd"/>
            <w:r w:rsidRPr="00347C3C">
              <w:rPr>
                <w:rFonts w:ascii="Times New Roman" w:eastAsia="Times New Roman" w:hAnsi="Times New Roman"/>
              </w:rPr>
              <w:t xml:space="preserve"> C“ yra aprūpinama elektra iš kranto, „</w:t>
            </w:r>
            <w:proofErr w:type="spellStart"/>
            <w:r w:rsidRPr="00347C3C">
              <w:rPr>
                <w:rFonts w:ascii="Times New Roman" w:eastAsia="Times New Roman" w:hAnsi="Times New Roman"/>
              </w:rPr>
              <w:t>Fram</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Sør</w:t>
            </w:r>
            <w:proofErr w:type="spellEnd"/>
            <w:r w:rsidRPr="00347C3C">
              <w:rPr>
                <w:rFonts w:ascii="Times New Roman" w:eastAsia="Times New Roman" w:hAnsi="Times New Roman"/>
              </w:rPr>
              <w:t>“ gamyba bus labai mažai tarši. Tikimasi, kad vystymo metu projektas sukurs apie 4500 darbo vietų (pilno etato ekvivalentų) Norvegijos tiekimo pramonėje. Išgaunami kiekiai siekia apie 116 mln. naftos ekvivalentų barelių, iš kurių 75 % sudaro nafta, o 25 % – dujos. Gamybos pradžia planuojama 2029 m. pabaigoje. Projekto partneriai: „</w:t>
            </w:r>
            <w:proofErr w:type="spellStart"/>
            <w:r w:rsidRPr="00347C3C">
              <w:rPr>
                <w:rFonts w:ascii="Times New Roman" w:eastAsia="Times New Roman" w:hAnsi="Times New Roman"/>
              </w:rPr>
              <w:t>Equinor</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Energy</w:t>
            </w:r>
            <w:proofErr w:type="spellEnd"/>
            <w:r w:rsidRPr="00347C3C">
              <w:rPr>
                <w:rFonts w:ascii="Times New Roman" w:eastAsia="Times New Roman" w:hAnsi="Times New Roman"/>
              </w:rPr>
              <w:t xml:space="preserve"> AS“ (45 %), „</w:t>
            </w:r>
            <w:proofErr w:type="spellStart"/>
            <w:r w:rsidRPr="00347C3C">
              <w:rPr>
                <w:rFonts w:ascii="Times New Roman" w:eastAsia="Times New Roman" w:hAnsi="Times New Roman"/>
              </w:rPr>
              <w:t>Vår</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Energi</w:t>
            </w:r>
            <w:proofErr w:type="spellEnd"/>
            <w:r w:rsidRPr="00347C3C">
              <w:rPr>
                <w:rFonts w:ascii="Times New Roman" w:eastAsia="Times New Roman" w:hAnsi="Times New Roman"/>
              </w:rPr>
              <w:t xml:space="preserve"> ASA“ (40 %) ir „INPEX </w:t>
            </w:r>
            <w:proofErr w:type="spellStart"/>
            <w:r w:rsidRPr="00347C3C">
              <w:rPr>
                <w:rFonts w:ascii="Times New Roman" w:eastAsia="Times New Roman" w:hAnsi="Times New Roman"/>
              </w:rPr>
              <w:t>Idemitsu</w:t>
            </w:r>
            <w:proofErr w:type="spellEnd"/>
            <w:r w:rsidRPr="00347C3C">
              <w:rPr>
                <w:rFonts w:ascii="Times New Roman" w:eastAsia="Times New Roman" w:hAnsi="Times New Roman"/>
              </w:rPr>
              <w:t xml:space="preserve"> </w:t>
            </w:r>
            <w:proofErr w:type="spellStart"/>
            <w:r w:rsidRPr="00347C3C">
              <w:rPr>
                <w:rFonts w:ascii="Times New Roman" w:eastAsia="Times New Roman" w:hAnsi="Times New Roman"/>
              </w:rPr>
              <w:t>Norge</w:t>
            </w:r>
            <w:proofErr w:type="spellEnd"/>
            <w:r w:rsidRPr="00347C3C">
              <w:rPr>
                <w:rFonts w:ascii="Times New Roman" w:eastAsia="Times New Roman" w:hAnsi="Times New Roman"/>
              </w:rPr>
              <w:t xml:space="preserve"> AS“ (15 %).</w:t>
            </w:r>
          </w:p>
        </w:tc>
        <w:tc>
          <w:tcPr>
            <w:tcW w:w="2268" w:type="dxa"/>
            <w:shd w:val="clear" w:color="auto" w:fill="auto"/>
            <w:tcMar>
              <w:top w:w="29" w:type="dxa"/>
              <w:left w:w="115" w:type="dxa"/>
              <w:bottom w:w="29" w:type="dxa"/>
              <w:right w:w="115" w:type="dxa"/>
            </w:tcMar>
          </w:tcPr>
          <w:p w14:paraId="24291CC2" w14:textId="50E34D6D" w:rsidR="00407AB6" w:rsidRPr="00407AB6" w:rsidRDefault="00347C3C" w:rsidP="00C41F26">
            <w:pPr>
              <w:spacing w:after="0" w:line="240" w:lineRule="auto"/>
            </w:pPr>
            <w:hyperlink r:id="rId15" w:history="1">
              <w:r w:rsidRPr="00347C3C">
                <w:rPr>
                  <w:rStyle w:val="Hyperlink"/>
                  <w:lang w:val="nb-NO"/>
                </w:rPr>
                <w:t>Press release</w:t>
              </w:r>
            </w:hyperlink>
            <w:r w:rsidRPr="00347C3C">
              <w:rPr>
                <w:lang w:val="nb-NO"/>
              </w:rPr>
              <w:t xml:space="preserve">; </w:t>
            </w:r>
            <w:hyperlink r:id="rId16" w:history="1">
              <w:r w:rsidRPr="00347C3C">
                <w:rPr>
                  <w:rStyle w:val="Hyperlink"/>
                  <w:lang w:val="nb-NO"/>
                </w:rPr>
                <w:t>MoE</w:t>
              </w:r>
            </w:hyperlink>
            <w:r w:rsidRPr="00347C3C">
              <w:rPr>
                <w:lang w:val="nb-NO"/>
              </w:rPr>
              <w:t xml:space="preserve">; </w:t>
            </w:r>
            <w:hyperlink r:id="rId17" w:history="1">
              <w:r w:rsidRPr="00347C3C">
                <w:rPr>
                  <w:rStyle w:val="Hyperlink"/>
                  <w:lang w:val="nb-NO"/>
                </w:rPr>
                <w:t>nrk.no</w:t>
              </w:r>
            </w:hyperlink>
          </w:p>
        </w:tc>
        <w:tc>
          <w:tcPr>
            <w:tcW w:w="1436" w:type="dxa"/>
            <w:shd w:val="clear" w:color="auto" w:fill="auto"/>
            <w:tcMar>
              <w:top w:w="29" w:type="dxa"/>
              <w:left w:w="115" w:type="dxa"/>
              <w:bottom w:w="29" w:type="dxa"/>
              <w:right w:w="115" w:type="dxa"/>
            </w:tcMar>
          </w:tcPr>
          <w:p w14:paraId="58410E20" w14:textId="77777777" w:rsidR="00407AB6" w:rsidRPr="00F50348" w:rsidRDefault="00407AB6" w:rsidP="00C41F26">
            <w:pPr>
              <w:rPr>
                <w:rFonts w:ascii="Times New Roman" w:eastAsia="Times New Roman" w:hAnsi="Times New Roman"/>
              </w:rPr>
            </w:pPr>
          </w:p>
        </w:tc>
      </w:tr>
      <w:bookmarkEnd w:id="0"/>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9C37F3" w:rsidRPr="00F50348" w14:paraId="6DF6B23F"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5FEAC53C" w14:textId="0705892F" w:rsidR="009C37F3" w:rsidRDefault="00FC7384" w:rsidP="001E14EC">
            <w:pPr>
              <w:spacing w:after="0" w:line="240" w:lineRule="auto"/>
              <w:rPr>
                <w:rFonts w:ascii="Times New Roman" w:eastAsia="Times New Roman" w:hAnsi="Times New Roman"/>
              </w:rPr>
            </w:pPr>
            <w:r>
              <w:rPr>
                <w:rFonts w:ascii="Times New Roman" w:eastAsia="Times New Roman" w:hAnsi="Times New Roman"/>
              </w:rPr>
              <w:t>2025 06 02</w:t>
            </w:r>
          </w:p>
        </w:tc>
        <w:tc>
          <w:tcPr>
            <w:tcW w:w="5811" w:type="dxa"/>
            <w:shd w:val="clear" w:color="auto" w:fill="auto"/>
            <w:tcMar>
              <w:top w:w="29" w:type="dxa"/>
              <w:left w:w="115" w:type="dxa"/>
              <w:bottom w:w="29" w:type="dxa"/>
              <w:right w:w="115" w:type="dxa"/>
            </w:tcMar>
          </w:tcPr>
          <w:p w14:paraId="4C9D6FD4" w14:textId="0ECB1F52" w:rsidR="009C37F3" w:rsidRPr="00232ABB" w:rsidRDefault="00FC7384" w:rsidP="001E14EC">
            <w:pPr>
              <w:spacing w:after="0" w:line="240" w:lineRule="auto"/>
              <w:jc w:val="both"/>
              <w:rPr>
                <w:rFonts w:ascii="Times New Roman" w:eastAsia="Times New Roman" w:hAnsi="Times New Roman"/>
              </w:rPr>
            </w:pPr>
            <w:r w:rsidRPr="00FC7384">
              <w:rPr>
                <w:rFonts w:ascii="Times New Roman" w:eastAsia="Times New Roman" w:hAnsi="Times New Roman"/>
              </w:rPr>
              <w:t xml:space="preserve">Remiantis Norvegijos Darbo ir gerovės tarnybos (NAV) duomenimis, gegužę registruotų bedarbių skaičius padidėjo 2 300 asmenų. NAV skelbia, kad nedarbo lygis (visiškai bedarbių asmenų dalis) gegužės mėnesį siekė 2 %. </w:t>
            </w:r>
            <w:r w:rsidR="006B5AE8">
              <w:rPr>
                <w:rFonts w:ascii="Times New Roman" w:eastAsia="Times New Roman" w:hAnsi="Times New Roman"/>
              </w:rPr>
              <w:t>ir</w:t>
            </w:r>
            <w:r w:rsidRPr="00FC7384">
              <w:rPr>
                <w:rFonts w:ascii="Times New Roman" w:eastAsia="Times New Roman" w:hAnsi="Times New Roman"/>
              </w:rPr>
              <w:t xml:space="preserve"> išaugo visose profesijų grupėse ir visuose regionuose</w:t>
            </w:r>
            <w:r w:rsidR="006B5AE8">
              <w:rPr>
                <w:rFonts w:ascii="Times New Roman" w:eastAsia="Times New Roman" w:hAnsi="Times New Roman"/>
              </w:rPr>
              <w:t xml:space="preserve">.  Vis </w:t>
            </w:r>
            <w:r w:rsidRPr="00FC7384">
              <w:rPr>
                <w:rFonts w:ascii="Times New Roman" w:eastAsia="Times New Roman" w:hAnsi="Times New Roman"/>
              </w:rPr>
              <w:t>dėlto nedarbo lygis vis dar išlieka žemas, o laisvų darbo vietų pasiūla yra didelė.</w:t>
            </w:r>
          </w:p>
        </w:tc>
        <w:tc>
          <w:tcPr>
            <w:tcW w:w="2268" w:type="dxa"/>
            <w:shd w:val="clear" w:color="auto" w:fill="auto"/>
            <w:tcMar>
              <w:top w:w="29" w:type="dxa"/>
              <w:left w:w="115" w:type="dxa"/>
              <w:bottom w:w="29" w:type="dxa"/>
              <w:right w:w="115" w:type="dxa"/>
            </w:tcMar>
          </w:tcPr>
          <w:p w14:paraId="4ED7FA79" w14:textId="47BAD009" w:rsidR="009C37F3" w:rsidRPr="00232ABB" w:rsidRDefault="00FC7384" w:rsidP="001E14EC">
            <w:pPr>
              <w:spacing w:after="0" w:line="240" w:lineRule="auto"/>
              <w:rPr>
                <w:rFonts w:ascii="Times New Roman" w:eastAsia="Times New Roman" w:hAnsi="Times New Roman"/>
              </w:rPr>
            </w:pPr>
            <w:r w:rsidRPr="00FC7384">
              <w:rPr>
                <w:rFonts w:ascii="Times New Roman" w:eastAsia="Times New Roman" w:hAnsi="Times New Roman"/>
              </w:rPr>
              <w:t>VG 31/5 p25</w:t>
            </w:r>
          </w:p>
        </w:tc>
        <w:tc>
          <w:tcPr>
            <w:tcW w:w="1436" w:type="dxa"/>
            <w:shd w:val="clear" w:color="auto" w:fill="auto"/>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3A9AE756" w14:textId="66E46280" w:rsidR="00F20C2C" w:rsidRDefault="00DA7BBC" w:rsidP="001E14EC">
            <w:pPr>
              <w:spacing w:after="0" w:line="240" w:lineRule="auto"/>
              <w:rPr>
                <w:rFonts w:ascii="Times New Roman" w:eastAsia="Times New Roman" w:hAnsi="Times New Roman"/>
              </w:rPr>
            </w:pPr>
            <w:r>
              <w:rPr>
                <w:rFonts w:ascii="Times New Roman" w:eastAsia="Times New Roman" w:hAnsi="Times New Roman"/>
              </w:rPr>
              <w:t>2025 06 10</w:t>
            </w:r>
          </w:p>
          <w:p w14:paraId="7D5A5A58" w14:textId="2545B8A8" w:rsidR="00DA7BBC" w:rsidRPr="00DA7BBC" w:rsidRDefault="00DA7BBC" w:rsidP="00DA7BBC">
            <w:pPr>
              <w:jc w:val="center"/>
              <w:rPr>
                <w:rFonts w:ascii="Times New Roman" w:eastAsia="Times New Roman" w:hAnsi="Times New Roman"/>
              </w:rPr>
            </w:pPr>
          </w:p>
        </w:tc>
        <w:tc>
          <w:tcPr>
            <w:tcW w:w="5811" w:type="dxa"/>
            <w:shd w:val="clear" w:color="auto" w:fill="auto"/>
            <w:tcMar>
              <w:top w:w="29" w:type="dxa"/>
              <w:left w:w="115" w:type="dxa"/>
              <w:bottom w:w="29" w:type="dxa"/>
              <w:right w:w="115" w:type="dxa"/>
            </w:tcMar>
          </w:tcPr>
          <w:p w14:paraId="0E48DAE8" w14:textId="7EAA2A67" w:rsidR="00F20C2C" w:rsidRPr="009C37F3" w:rsidRDefault="00DA7BBC" w:rsidP="00DA7BBC">
            <w:pPr>
              <w:spacing w:after="0" w:line="240" w:lineRule="auto"/>
              <w:jc w:val="both"/>
              <w:rPr>
                <w:rFonts w:ascii="Times New Roman" w:eastAsia="Times New Roman" w:hAnsi="Times New Roman"/>
              </w:rPr>
            </w:pPr>
            <w:r w:rsidRPr="00DA7BBC">
              <w:rPr>
                <w:rFonts w:ascii="Times New Roman" w:eastAsia="Times New Roman" w:hAnsi="Times New Roman"/>
              </w:rPr>
              <w:t xml:space="preserve">Remiantis Norvegijos statistikos tarnybos duomenimis, metinė infliacija gegužės mėnesį pasiekė 3 proc., palyginti su 2,5 proc. balandį. Prie infliacijos augimo daugiausia prisidėjo brangstantis maistas ir elektra. Maisto kainos buvo 5 proc. </w:t>
            </w:r>
            <w:r w:rsidRPr="00DA7BBC">
              <w:rPr>
                <w:rFonts w:ascii="Times New Roman" w:eastAsia="Times New Roman" w:hAnsi="Times New Roman"/>
              </w:rPr>
              <w:lastRenderedPageBreak/>
              <w:t xml:space="preserve">didesnės nei prieš metus, o elektros kaina – beveik 17 proc. didesnė. </w:t>
            </w:r>
          </w:p>
        </w:tc>
        <w:tc>
          <w:tcPr>
            <w:tcW w:w="2268" w:type="dxa"/>
            <w:shd w:val="clear" w:color="auto" w:fill="auto"/>
            <w:tcMar>
              <w:top w:w="29" w:type="dxa"/>
              <w:left w:w="115" w:type="dxa"/>
              <w:bottom w:w="29" w:type="dxa"/>
              <w:right w:w="115" w:type="dxa"/>
            </w:tcMar>
          </w:tcPr>
          <w:p w14:paraId="1C02B05A" w14:textId="1F81E7E5" w:rsidR="00F20C2C" w:rsidRPr="009C37F3" w:rsidRDefault="00DA7BBC" w:rsidP="001E14EC">
            <w:pPr>
              <w:spacing w:after="0" w:line="240" w:lineRule="auto"/>
              <w:rPr>
                <w:rFonts w:ascii="Times New Roman" w:eastAsia="Times New Roman" w:hAnsi="Times New Roman"/>
              </w:rPr>
            </w:pPr>
            <w:r w:rsidRPr="00DA7BBC">
              <w:rPr>
                <w:rFonts w:ascii="Times New Roman" w:eastAsia="Times New Roman" w:hAnsi="Times New Roman"/>
              </w:rPr>
              <w:lastRenderedPageBreak/>
              <w:t>https://e24.no/boers-og-finans/i/eMrA7y/prisveksten-oekte-i-mai</w:t>
            </w:r>
          </w:p>
        </w:tc>
        <w:tc>
          <w:tcPr>
            <w:tcW w:w="1436" w:type="dxa"/>
            <w:shd w:val="clear" w:color="auto" w:fill="auto"/>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r w:rsidR="00710403" w:rsidRPr="00F50348" w14:paraId="434B980D"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66C20C3A" w14:textId="05C45E61" w:rsidR="00710403" w:rsidRDefault="00CB57A5" w:rsidP="001E14EC">
            <w:pPr>
              <w:spacing w:after="0" w:line="240" w:lineRule="auto"/>
              <w:rPr>
                <w:rFonts w:ascii="Times New Roman" w:eastAsia="Times New Roman" w:hAnsi="Times New Roman"/>
              </w:rPr>
            </w:pPr>
            <w:r>
              <w:rPr>
                <w:rFonts w:ascii="Times New Roman" w:eastAsia="Times New Roman" w:hAnsi="Times New Roman"/>
              </w:rPr>
              <w:t>2025 06 19</w:t>
            </w:r>
          </w:p>
        </w:tc>
        <w:tc>
          <w:tcPr>
            <w:tcW w:w="5811" w:type="dxa"/>
            <w:shd w:val="clear" w:color="auto" w:fill="auto"/>
            <w:tcMar>
              <w:top w:w="29" w:type="dxa"/>
              <w:left w:w="115" w:type="dxa"/>
              <w:bottom w:w="29" w:type="dxa"/>
              <w:right w:w="115" w:type="dxa"/>
            </w:tcMar>
          </w:tcPr>
          <w:p w14:paraId="3D5BFF43" w14:textId="43BE2D5A" w:rsidR="00710403" w:rsidRPr="00DA7BBC" w:rsidRDefault="00710403" w:rsidP="00710403">
            <w:pPr>
              <w:spacing w:after="0" w:line="240" w:lineRule="auto"/>
              <w:jc w:val="both"/>
              <w:rPr>
                <w:rFonts w:ascii="Times New Roman" w:eastAsia="Times New Roman" w:hAnsi="Times New Roman"/>
              </w:rPr>
            </w:pPr>
            <w:proofErr w:type="spellStart"/>
            <w:r w:rsidRPr="00710403">
              <w:rPr>
                <w:rFonts w:ascii="Times New Roman" w:eastAsia="Times New Roman" w:hAnsi="Times New Roman"/>
              </w:rPr>
              <w:t>Norges</w:t>
            </w:r>
            <w:proofErr w:type="spellEnd"/>
            <w:r w:rsidRPr="00710403">
              <w:rPr>
                <w:rFonts w:ascii="Times New Roman" w:eastAsia="Times New Roman" w:hAnsi="Times New Roman"/>
              </w:rPr>
              <w:t xml:space="preserve"> Bank sumažin</w:t>
            </w:r>
            <w:r>
              <w:rPr>
                <w:rFonts w:ascii="Times New Roman" w:eastAsia="Times New Roman" w:hAnsi="Times New Roman"/>
              </w:rPr>
              <w:t>o</w:t>
            </w:r>
            <w:r w:rsidRPr="00710403">
              <w:rPr>
                <w:rFonts w:ascii="Times New Roman" w:eastAsia="Times New Roman" w:hAnsi="Times New Roman"/>
              </w:rPr>
              <w:t xml:space="preserve"> bazinę palūkanų normą 0,25 procentinio punkto – nuo 4,5 % iki 4,25 %. Šis sprendimas buvo netikėtas, nes dauguma ekonomistų prognozavo, kad palūkanų normos bus mažinamos tik rudenį.</w:t>
            </w:r>
            <w:r>
              <w:rPr>
                <w:rFonts w:ascii="Times New Roman" w:eastAsia="Times New Roman" w:hAnsi="Times New Roman"/>
              </w:rPr>
              <w:t xml:space="preserve"> </w:t>
            </w:r>
            <w:r w:rsidRPr="00710403">
              <w:rPr>
                <w:rFonts w:ascii="Times New Roman" w:eastAsia="Times New Roman" w:hAnsi="Times New Roman"/>
              </w:rPr>
              <w:t>Tai – pirmasis palūkanų mažinimas po daugelio metų nuoseklių didinimų. Pastaruosius pusantrų metų norma buvo nekeičiama.</w:t>
            </w:r>
            <w:r>
              <w:t xml:space="preserve"> C</w:t>
            </w:r>
            <w:r w:rsidRPr="00710403">
              <w:rPr>
                <w:rFonts w:ascii="Times New Roman" w:eastAsia="Times New Roman" w:hAnsi="Times New Roman"/>
              </w:rPr>
              <w:t>entrinis bankas signalizuoja, kad šiemet tikėtinas dar vienas palūkanų mažinimas. Prognozuojama, kad iki 2025 m. pabaigos palūkanų norma sumažės iki kiek mažiau nei 4 %.</w:t>
            </w:r>
            <w:r w:rsidR="00CB57A5">
              <w:t xml:space="preserve"> </w:t>
            </w:r>
            <w:r w:rsidR="00CB57A5" w:rsidRPr="00CB57A5">
              <w:rPr>
                <w:rFonts w:ascii="Times New Roman" w:eastAsia="Times New Roman" w:hAnsi="Times New Roman"/>
              </w:rPr>
              <w:t>Norvegijos ekonomika išlieka stipri: BVP pirmąjį ketvirtį augo 1 %, nedarbas išlieka žemas, nors šiek tiek padidėjo, o įmonės tikisi ir toliau</w:t>
            </w:r>
            <w:r w:rsidR="009F13B2" w:rsidRPr="00CB57A5">
              <w:rPr>
                <w:rFonts w:ascii="Times New Roman" w:eastAsia="Times New Roman" w:hAnsi="Times New Roman"/>
              </w:rPr>
              <w:t xml:space="preserve"> </w:t>
            </w:r>
            <w:r w:rsidR="009F13B2" w:rsidRPr="00CB57A5">
              <w:rPr>
                <w:rFonts w:ascii="Times New Roman" w:eastAsia="Times New Roman" w:hAnsi="Times New Roman"/>
              </w:rPr>
              <w:t>augimo</w:t>
            </w:r>
            <w:r w:rsidR="00CB57A5" w:rsidRPr="00CB57A5">
              <w:rPr>
                <w:rFonts w:ascii="Times New Roman" w:eastAsia="Times New Roman" w:hAnsi="Times New Roman"/>
              </w:rPr>
              <w:t>. Tuo pačiu metu Norvegijos krona sustiprėjo, o būsto kainos stabilizavosi po ankstesnio šuolio.</w:t>
            </w:r>
            <w:r w:rsidR="00CB57A5">
              <w:t xml:space="preserve"> </w:t>
            </w:r>
            <w:r w:rsidR="00CB57A5" w:rsidRPr="00CB57A5">
              <w:rPr>
                <w:rFonts w:ascii="Times New Roman" w:eastAsia="Times New Roman" w:hAnsi="Times New Roman"/>
              </w:rPr>
              <w:t>Gegužę pagrindinė infliacija siekė 2,8 % – mažiau nei tikėtasi</w:t>
            </w:r>
            <w:r w:rsidR="00AE5607">
              <w:rPr>
                <w:rFonts w:ascii="Times New Roman" w:eastAsia="Times New Roman" w:hAnsi="Times New Roman"/>
              </w:rPr>
              <w:t>.</w:t>
            </w:r>
          </w:p>
        </w:tc>
        <w:tc>
          <w:tcPr>
            <w:tcW w:w="2268" w:type="dxa"/>
            <w:shd w:val="clear" w:color="auto" w:fill="auto"/>
            <w:tcMar>
              <w:top w:w="29" w:type="dxa"/>
              <w:left w:w="115" w:type="dxa"/>
              <w:bottom w:w="29" w:type="dxa"/>
              <w:right w:w="115" w:type="dxa"/>
            </w:tcMar>
          </w:tcPr>
          <w:p w14:paraId="0D5C804A" w14:textId="40A42E69" w:rsidR="00710403" w:rsidRPr="00DA7BBC" w:rsidRDefault="00CB57A5" w:rsidP="001E14EC">
            <w:pPr>
              <w:spacing w:after="0" w:line="240" w:lineRule="auto"/>
              <w:rPr>
                <w:rFonts w:ascii="Times New Roman" w:eastAsia="Times New Roman" w:hAnsi="Times New Roman"/>
              </w:rPr>
            </w:pPr>
            <w:r w:rsidRPr="00CB57A5">
              <w:rPr>
                <w:rFonts w:ascii="Times New Roman" w:eastAsia="Times New Roman" w:hAnsi="Times New Roman"/>
              </w:rPr>
              <w:t>https://e24.no/boers-og-finans/i/Av1weA/norges-bank-sjokkerer-med-rentekutt</w:t>
            </w:r>
          </w:p>
        </w:tc>
        <w:tc>
          <w:tcPr>
            <w:tcW w:w="1436" w:type="dxa"/>
            <w:shd w:val="clear" w:color="auto" w:fill="auto"/>
            <w:tcMar>
              <w:top w:w="29" w:type="dxa"/>
              <w:left w:w="115" w:type="dxa"/>
              <w:bottom w:w="29" w:type="dxa"/>
              <w:right w:w="115" w:type="dxa"/>
            </w:tcMar>
          </w:tcPr>
          <w:p w14:paraId="30B24D48" w14:textId="77777777" w:rsidR="00710403" w:rsidRPr="00F50348" w:rsidRDefault="00710403" w:rsidP="001E14EC">
            <w:pPr>
              <w:rPr>
                <w:rFonts w:ascii="Times New Roman" w:eastAsia="Times New Roman" w:hAnsi="Times New Roman"/>
              </w:rPr>
            </w:pPr>
          </w:p>
        </w:tc>
      </w:tr>
      <w:tr w:rsidR="0042064A" w:rsidRPr="00F50348" w14:paraId="0F653C93"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5257F761" w14:textId="392FDC71" w:rsidR="0042064A" w:rsidRPr="00347C3C" w:rsidRDefault="00AB00E1" w:rsidP="001E14EC">
            <w:pPr>
              <w:spacing w:after="0" w:line="240" w:lineRule="auto"/>
              <w:rPr>
                <w:rFonts w:ascii="Times New Roman" w:eastAsia="Times New Roman" w:hAnsi="Times New Roman"/>
              </w:rPr>
            </w:pPr>
            <w:r>
              <w:rPr>
                <w:rFonts w:ascii="Times New Roman" w:eastAsia="Times New Roman" w:hAnsi="Times New Roman"/>
                <w:lang w:val="en-US"/>
              </w:rPr>
              <w:t>2025 06 26</w:t>
            </w:r>
          </w:p>
        </w:tc>
        <w:tc>
          <w:tcPr>
            <w:tcW w:w="5811" w:type="dxa"/>
            <w:shd w:val="clear" w:color="auto" w:fill="auto"/>
            <w:tcMar>
              <w:top w:w="29" w:type="dxa"/>
              <w:left w:w="115" w:type="dxa"/>
              <w:bottom w:w="29" w:type="dxa"/>
              <w:right w:w="115" w:type="dxa"/>
            </w:tcMar>
          </w:tcPr>
          <w:p w14:paraId="619302B3" w14:textId="77777777" w:rsidR="0042064A" w:rsidRDefault="0042064A" w:rsidP="0042064A">
            <w:pPr>
              <w:spacing w:after="0" w:line="240" w:lineRule="auto"/>
              <w:jc w:val="both"/>
              <w:rPr>
                <w:rFonts w:ascii="Times New Roman" w:eastAsia="Times New Roman" w:hAnsi="Times New Roman"/>
              </w:rPr>
            </w:pPr>
            <w:r w:rsidRPr="0042064A">
              <w:rPr>
                <w:rFonts w:ascii="Times New Roman" w:eastAsia="Times New Roman" w:hAnsi="Times New Roman"/>
              </w:rPr>
              <w:t>Tarptautinis valiutos fondas (TVF) naujausioje ataskaitoje rekomenduoja Norvegijai įgyvendinti reformas, kurios sustiprintų šalies ekonomikos augimo potencialą. Pabrėžiama, kad būtina didinti darbo jėgos dalyvavimą ir skatinti žmones dirbti, taip pat tobulinti mokesčių sistemą, kad ji būtų efektyvesnė ir skatintų investicijas.</w:t>
            </w:r>
            <w:r>
              <w:rPr>
                <w:rFonts w:ascii="Times New Roman" w:eastAsia="Times New Roman" w:hAnsi="Times New Roman"/>
              </w:rPr>
              <w:t xml:space="preserve"> </w:t>
            </w:r>
            <w:r w:rsidRPr="0042064A">
              <w:rPr>
                <w:rFonts w:ascii="Times New Roman" w:eastAsia="Times New Roman" w:hAnsi="Times New Roman"/>
              </w:rPr>
              <w:t xml:space="preserve">TVF teigia, kad nors Norvegijos ekonomika yra tvirta ir pasirengusi atlaikyti pasaulinius iššūkius, pastebimos tendencijos, kurios rodo mažėjantį užimtumą. Finansų ministras </w:t>
            </w:r>
            <w:proofErr w:type="spellStart"/>
            <w:r w:rsidRPr="0042064A">
              <w:rPr>
                <w:rFonts w:ascii="Times New Roman" w:eastAsia="Times New Roman" w:hAnsi="Times New Roman"/>
              </w:rPr>
              <w:t>Jens</w:t>
            </w:r>
            <w:proofErr w:type="spellEnd"/>
            <w:r w:rsidRPr="0042064A">
              <w:rPr>
                <w:rFonts w:ascii="Times New Roman" w:eastAsia="Times New Roman" w:hAnsi="Times New Roman"/>
              </w:rPr>
              <w:t xml:space="preserve"> </w:t>
            </w:r>
            <w:proofErr w:type="spellStart"/>
            <w:r w:rsidRPr="0042064A">
              <w:rPr>
                <w:rFonts w:ascii="Times New Roman" w:eastAsia="Times New Roman" w:hAnsi="Times New Roman"/>
              </w:rPr>
              <w:t>Stoltenbergas</w:t>
            </w:r>
            <w:proofErr w:type="spellEnd"/>
            <w:r w:rsidRPr="0042064A">
              <w:rPr>
                <w:rFonts w:ascii="Times New Roman" w:eastAsia="Times New Roman" w:hAnsi="Times New Roman"/>
              </w:rPr>
              <w:t xml:space="preserve"> pažymėjo, kad kai kurios TVF rekomendacijos atitinka vyriausybės planus – pavyzdžiui, siūlomas darbo pajamų atskaitymas mažas ir vidutines pajamas gaunantiems gyventojams bei plačios mokesčių reformos iniciatyva.</w:t>
            </w:r>
            <w:r>
              <w:rPr>
                <w:rFonts w:ascii="Times New Roman" w:eastAsia="Times New Roman" w:hAnsi="Times New Roman"/>
              </w:rPr>
              <w:t xml:space="preserve"> </w:t>
            </w:r>
          </w:p>
          <w:p w14:paraId="3F9E0B38" w14:textId="69C5BA8F" w:rsidR="0042064A" w:rsidRPr="0042064A" w:rsidRDefault="0042064A" w:rsidP="0042064A">
            <w:pPr>
              <w:spacing w:after="0" w:line="240" w:lineRule="auto"/>
              <w:jc w:val="both"/>
              <w:rPr>
                <w:rFonts w:ascii="Times New Roman" w:eastAsia="Times New Roman" w:hAnsi="Times New Roman"/>
              </w:rPr>
            </w:pPr>
            <w:r w:rsidRPr="0042064A">
              <w:rPr>
                <w:rFonts w:ascii="Times New Roman" w:eastAsia="Times New Roman" w:hAnsi="Times New Roman"/>
              </w:rPr>
              <w:t>TVF taip pat prognozuoja, kad žemyninės Norvegijos ekonomika 2025 m. augs 1,5 proc., o infliacija mažėja, nors dar viršija 2 proc. tikslą.</w:t>
            </w:r>
            <w:r>
              <w:rPr>
                <w:rFonts w:ascii="Times New Roman" w:eastAsia="Times New Roman" w:hAnsi="Times New Roman"/>
              </w:rPr>
              <w:t xml:space="preserve"> </w:t>
            </w:r>
            <w:r w:rsidRPr="0042064A">
              <w:rPr>
                <w:rFonts w:ascii="Times New Roman" w:eastAsia="Times New Roman" w:hAnsi="Times New Roman"/>
              </w:rPr>
              <w:t>Nepaisant išorinio neapibrėžtumo – prekybos karų ir pasaulinės ekonomikos sulėtėjimo – TVF vertina, kad Norvegija turi stiprų atspirties tašką šiems iššūkiams įveikti.</w:t>
            </w:r>
          </w:p>
          <w:p w14:paraId="13BA2DD1" w14:textId="701AFB66" w:rsidR="0042064A" w:rsidRPr="00710403" w:rsidRDefault="0042064A" w:rsidP="0042064A">
            <w:pPr>
              <w:spacing w:after="0" w:line="240" w:lineRule="auto"/>
              <w:jc w:val="both"/>
              <w:rPr>
                <w:rFonts w:ascii="Times New Roman" w:eastAsia="Times New Roman" w:hAnsi="Times New Roman"/>
              </w:rPr>
            </w:pPr>
            <w:r w:rsidRPr="0042064A">
              <w:rPr>
                <w:rFonts w:ascii="Times New Roman" w:eastAsia="Times New Roman" w:hAnsi="Times New Roman"/>
              </w:rPr>
              <w:t>Galiausiai TVF pritaria platesniam politiniam susitarimui dėl mokesčių sistemos pertvarkos, nors opozicija kritikavo šį planą kaip politinį manevrą prieš rinkimus.</w:t>
            </w:r>
          </w:p>
        </w:tc>
        <w:tc>
          <w:tcPr>
            <w:tcW w:w="2268" w:type="dxa"/>
            <w:shd w:val="clear" w:color="auto" w:fill="auto"/>
            <w:tcMar>
              <w:top w:w="29" w:type="dxa"/>
              <w:left w:w="115" w:type="dxa"/>
              <w:bottom w:w="29" w:type="dxa"/>
              <w:right w:w="115" w:type="dxa"/>
            </w:tcMar>
          </w:tcPr>
          <w:p w14:paraId="687C5BC7" w14:textId="2F6E8314" w:rsidR="0042064A" w:rsidRPr="00CB57A5" w:rsidRDefault="00AB00E1" w:rsidP="001E14EC">
            <w:pPr>
              <w:spacing w:after="0" w:line="240" w:lineRule="auto"/>
              <w:rPr>
                <w:rFonts w:ascii="Times New Roman" w:eastAsia="Times New Roman" w:hAnsi="Times New Roman"/>
              </w:rPr>
            </w:pPr>
            <w:r w:rsidRPr="00AB00E1">
              <w:rPr>
                <w:rFonts w:ascii="Times New Roman" w:eastAsia="Times New Roman" w:hAnsi="Times New Roman"/>
              </w:rPr>
              <w:t>https://e24.no/norsk-oekonomi/i/OoKreb/fersk-imf-rapport-behov-for-ny-skattereform-i-norge</w:t>
            </w:r>
          </w:p>
        </w:tc>
        <w:tc>
          <w:tcPr>
            <w:tcW w:w="1436" w:type="dxa"/>
            <w:shd w:val="clear" w:color="auto" w:fill="auto"/>
            <w:tcMar>
              <w:top w:w="29" w:type="dxa"/>
              <w:left w:w="115" w:type="dxa"/>
              <w:bottom w:w="29" w:type="dxa"/>
              <w:right w:w="115" w:type="dxa"/>
            </w:tcMar>
          </w:tcPr>
          <w:p w14:paraId="05D9CB9F" w14:textId="77777777" w:rsidR="0042064A" w:rsidRPr="00F50348" w:rsidRDefault="0042064A"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6FAF580E"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A346DE" w:rsidRPr="00A346DE">
        <w:rPr>
          <w:rFonts w:ascii="Times New Roman" w:eastAsia="Times New Roman" w:hAnsi="Times New Roman"/>
        </w:rPr>
        <w:t>11.784NOK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18"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19"/>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44A9F"/>
    <w:rsid w:val="00051172"/>
    <w:rsid w:val="00054E46"/>
    <w:rsid w:val="000569A6"/>
    <w:rsid w:val="00057DEF"/>
    <w:rsid w:val="000607C6"/>
    <w:rsid w:val="00061E4C"/>
    <w:rsid w:val="00062D2E"/>
    <w:rsid w:val="00062F22"/>
    <w:rsid w:val="0006501C"/>
    <w:rsid w:val="000664DA"/>
    <w:rsid w:val="0006733C"/>
    <w:rsid w:val="0007059D"/>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E6E3C"/>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45994"/>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6BBC"/>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E7D53"/>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746F5"/>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E9D"/>
    <w:rsid w:val="002C1F44"/>
    <w:rsid w:val="002C324B"/>
    <w:rsid w:val="002C4D75"/>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2F53"/>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47C3C"/>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5546"/>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CF2"/>
    <w:rsid w:val="003E0EBA"/>
    <w:rsid w:val="003E1B80"/>
    <w:rsid w:val="003E5B66"/>
    <w:rsid w:val="003F1144"/>
    <w:rsid w:val="003F64C7"/>
    <w:rsid w:val="0040009E"/>
    <w:rsid w:val="004044F1"/>
    <w:rsid w:val="00405B61"/>
    <w:rsid w:val="00407AB6"/>
    <w:rsid w:val="0041274A"/>
    <w:rsid w:val="00415106"/>
    <w:rsid w:val="004163D6"/>
    <w:rsid w:val="004178C3"/>
    <w:rsid w:val="0042001E"/>
    <w:rsid w:val="0042064A"/>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95F53"/>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2BE3"/>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4D74"/>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66BAB"/>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AE8"/>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403"/>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D234A"/>
    <w:rsid w:val="007E0C81"/>
    <w:rsid w:val="007E3403"/>
    <w:rsid w:val="007E4860"/>
    <w:rsid w:val="007E5B54"/>
    <w:rsid w:val="007E60F1"/>
    <w:rsid w:val="007E71A9"/>
    <w:rsid w:val="007F144B"/>
    <w:rsid w:val="007F1CC3"/>
    <w:rsid w:val="0080041B"/>
    <w:rsid w:val="0080065D"/>
    <w:rsid w:val="008011B4"/>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1525"/>
    <w:rsid w:val="00844A22"/>
    <w:rsid w:val="0084512A"/>
    <w:rsid w:val="00847B1F"/>
    <w:rsid w:val="00847FC1"/>
    <w:rsid w:val="0085159E"/>
    <w:rsid w:val="00852FEF"/>
    <w:rsid w:val="008554B0"/>
    <w:rsid w:val="00856173"/>
    <w:rsid w:val="00857381"/>
    <w:rsid w:val="00857CEC"/>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134A"/>
    <w:rsid w:val="008C2168"/>
    <w:rsid w:val="008C4A86"/>
    <w:rsid w:val="008C647A"/>
    <w:rsid w:val="008C6901"/>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13B2"/>
    <w:rsid w:val="009F30B0"/>
    <w:rsid w:val="009F4176"/>
    <w:rsid w:val="009F5521"/>
    <w:rsid w:val="009F579B"/>
    <w:rsid w:val="00A03C23"/>
    <w:rsid w:val="00A04F42"/>
    <w:rsid w:val="00A05635"/>
    <w:rsid w:val="00A0630C"/>
    <w:rsid w:val="00A068D2"/>
    <w:rsid w:val="00A06A1B"/>
    <w:rsid w:val="00A079D4"/>
    <w:rsid w:val="00A2620D"/>
    <w:rsid w:val="00A26EDD"/>
    <w:rsid w:val="00A31B27"/>
    <w:rsid w:val="00A32899"/>
    <w:rsid w:val="00A33466"/>
    <w:rsid w:val="00A346DE"/>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48A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00E1"/>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5607"/>
    <w:rsid w:val="00AE6772"/>
    <w:rsid w:val="00AE7367"/>
    <w:rsid w:val="00AF18AE"/>
    <w:rsid w:val="00AF275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44BB"/>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57A5"/>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A7BBC"/>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26F7"/>
    <w:rsid w:val="00E640E4"/>
    <w:rsid w:val="00E64462"/>
    <w:rsid w:val="00E655EC"/>
    <w:rsid w:val="00E6646C"/>
    <w:rsid w:val="00E66A36"/>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5A4"/>
    <w:rsid w:val="00ED1C7E"/>
    <w:rsid w:val="00ED1D73"/>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12DA"/>
    <w:rsid w:val="00FB200D"/>
    <w:rsid w:val="00FB3D1A"/>
    <w:rsid w:val="00FB44FA"/>
    <w:rsid w:val="00FB59F8"/>
    <w:rsid w:val="00FB5A27"/>
    <w:rsid w:val="00FB6375"/>
    <w:rsid w:val="00FB64C5"/>
    <w:rsid w:val="00FC16C7"/>
    <w:rsid w:val="00FC4F22"/>
    <w:rsid w:val="00FC5807"/>
    <w:rsid w:val="00FC58BB"/>
    <w:rsid w:val="00FC7384"/>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to-norske-prosjekter-far-strategisk-eu-status/id3107624/" TargetMode="External"/><Relationship Id="rId18" Type="http://schemas.openxmlformats.org/officeDocument/2006/relationships/hyperlink" Target="mailto:neringa.urboniene@urm.l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24.no/teknologi/i/73knvW/deler-ut-ai-milliarden-gir-oss-uante-muligheter" TargetMode="External"/><Relationship Id="rId17" Type="http://schemas.openxmlformats.org/officeDocument/2006/relationships/hyperlink" Target="https://www.nrk.no/rogaland/equinor-skal-investere-21-milliarder-kroner-i-nytt-oljeprosjekt-i-nordsjoen-1.17470921" TargetMode="External"/><Relationship Id="rId2" Type="http://schemas.openxmlformats.org/officeDocument/2006/relationships/customXml" Target="../customXml/item2.xml"/><Relationship Id="rId16" Type="http://schemas.openxmlformats.org/officeDocument/2006/relationships/hyperlink" Target="https://www.regjeringen.no/no/aktuelt/tok-imot-utbyggingsplanen-for-olje-og-gassfeltet-fram-sor/id31123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regjeringens-milliardsatsing-dette-er-norges-seks-nye-forskningssentre-for-kunstig-intelligens/id3108609/" TargetMode="External"/><Relationship Id="rId5" Type="http://schemas.openxmlformats.org/officeDocument/2006/relationships/settings" Target="settings.xml"/><Relationship Id="rId15" Type="http://schemas.openxmlformats.org/officeDocument/2006/relationships/hyperlink" Target="https://www.equinor.com/news/20250626-fram-sor-pdo" TargetMode="External"/><Relationship Id="rId10" Type="http://schemas.openxmlformats.org/officeDocument/2006/relationships/hyperlink" Target="https://e24.no/norsk-oekonomi/i/B0LEJe/kronen-svekker-seg-etter-rentebeslutninge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egjeringen.no/no/aktuelt/forslar-72-tiltak-for-raskere-boligbygging/id3104039/" TargetMode="External"/><Relationship Id="rId14" Type="http://schemas.openxmlformats.org/officeDocument/2006/relationships/hyperlink" Target="https://www.regjeringen.no/en/aktuelt/longship-goes-into-operation-a-global-breakthrough-for-carbon-capture-and-storage/id3109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5</Pages>
  <Words>1835</Words>
  <Characters>14056</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34</cp:revision>
  <cp:lastPrinted>2021-07-01T13:41:00Z</cp:lastPrinted>
  <dcterms:created xsi:type="dcterms:W3CDTF">2025-06-03T12:33:00Z</dcterms:created>
  <dcterms:modified xsi:type="dcterms:W3CDTF">2025-06-27T14:28:00Z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