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5486" w14:textId="53D349DA" w:rsidR="00D723AC" w:rsidRPr="00F76FAB" w:rsidRDefault="00BE537F" w:rsidP="00272BB6">
      <w:pPr>
        <w:shd w:val="clear" w:color="auto" w:fill="95DCF7" w:themeFill="accent4" w:themeFillTint="66"/>
        <w:spacing w:line="240" w:lineRule="auto"/>
        <w:jc w:val="both"/>
        <w:rPr>
          <w:b/>
          <w:bCs/>
          <w:sz w:val="22"/>
          <w:szCs w:val="22"/>
        </w:rPr>
      </w:pPr>
      <w:r w:rsidRPr="00F76FAB">
        <w:rPr>
          <w:b/>
          <w:bCs/>
          <w:sz w:val="22"/>
          <w:szCs w:val="22"/>
        </w:rPr>
        <w:t xml:space="preserve">Apie JAV muitus </w:t>
      </w:r>
    </w:p>
    <w:p w14:paraId="0F89D360" w14:textId="77777777" w:rsidR="00C0070F" w:rsidRDefault="00C0070F" w:rsidP="00272BB6">
      <w:pPr>
        <w:spacing w:after="0" w:line="240" w:lineRule="auto"/>
        <w:jc w:val="both"/>
        <w:rPr>
          <w:b/>
          <w:bCs/>
          <w:sz w:val="22"/>
          <w:szCs w:val="22"/>
        </w:rPr>
      </w:pPr>
    </w:p>
    <w:p w14:paraId="62B48753" w14:textId="2B532AC3" w:rsidR="006F124F" w:rsidRDefault="006F124F" w:rsidP="00272BB6">
      <w:pPr>
        <w:shd w:val="clear" w:color="auto" w:fill="CAEDFB" w:themeFill="accent4" w:themeFillTint="33"/>
        <w:spacing w:after="0" w:line="240" w:lineRule="auto"/>
        <w:jc w:val="both"/>
        <w:rPr>
          <w:b/>
          <w:bCs/>
          <w:sz w:val="22"/>
          <w:szCs w:val="22"/>
        </w:rPr>
      </w:pPr>
      <w:r>
        <w:rPr>
          <w:b/>
          <w:bCs/>
          <w:sz w:val="22"/>
          <w:szCs w:val="22"/>
        </w:rPr>
        <w:t>ES-JAV derybos dėl muitų ir prekybos</w:t>
      </w:r>
    </w:p>
    <w:p w14:paraId="7A5E0AB2" w14:textId="77777777" w:rsidR="00C775BD" w:rsidRDefault="00C775BD" w:rsidP="00272BB6">
      <w:pPr>
        <w:spacing w:after="0" w:line="240" w:lineRule="auto"/>
        <w:jc w:val="both"/>
        <w:rPr>
          <w:sz w:val="22"/>
          <w:szCs w:val="22"/>
        </w:rPr>
      </w:pPr>
    </w:p>
    <w:p w14:paraId="55890463" w14:textId="069EFAD2" w:rsidR="00D47F0D" w:rsidRPr="00B563BB" w:rsidRDefault="00960754" w:rsidP="00272BB6">
      <w:pPr>
        <w:spacing w:after="0" w:line="240" w:lineRule="auto"/>
        <w:jc w:val="both"/>
        <w:rPr>
          <w:sz w:val="22"/>
          <w:szCs w:val="22"/>
        </w:rPr>
      </w:pPr>
      <w:r>
        <w:rPr>
          <w:sz w:val="22"/>
          <w:szCs w:val="22"/>
        </w:rPr>
        <w:t xml:space="preserve">Derybos dėl susitarimo tęsiasi, </w:t>
      </w:r>
      <w:r w:rsidR="00B563BB">
        <w:rPr>
          <w:sz w:val="22"/>
          <w:szCs w:val="22"/>
        </w:rPr>
        <w:t xml:space="preserve">birželio mėn. ir liepos pirmosiomis dienomis toliau vyksta </w:t>
      </w:r>
      <w:r w:rsidR="00B563BB" w:rsidRPr="00B563BB">
        <w:rPr>
          <w:sz w:val="22"/>
          <w:szCs w:val="22"/>
        </w:rPr>
        <w:t>susitikimai</w:t>
      </w:r>
      <w:r w:rsidR="00D47F0D" w:rsidRPr="00B563BB">
        <w:rPr>
          <w:sz w:val="22"/>
          <w:szCs w:val="22"/>
        </w:rPr>
        <w:t xml:space="preserve"> tarp ES komisaro </w:t>
      </w:r>
      <w:proofErr w:type="spellStart"/>
      <w:r w:rsidR="00D47F0D" w:rsidRPr="00B563BB">
        <w:rPr>
          <w:sz w:val="22"/>
          <w:szCs w:val="22"/>
        </w:rPr>
        <w:t>Maroš</w:t>
      </w:r>
      <w:proofErr w:type="spellEnd"/>
      <w:r w:rsidR="00D47F0D" w:rsidRPr="00B563BB">
        <w:rPr>
          <w:sz w:val="22"/>
          <w:szCs w:val="22"/>
        </w:rPr>
        <w:t xml:space="preserve"> </w:t>
      </w:r>
      <w:proofErr w:type="spellStart"/>
      <w:r w:rsidR="00D47F0D" w:rsidRPr="00B563BB">
        <w:rPr>
          <w:sz w:val="22"/>
          <w:szCs w:val="22"/>
        </w:rPr>
        <w:t>Šefčovič</w:t>
      </w:r>
      <w:proofErr w:type="spellEnd"/>
      <w:r w:rsidR="00D47F0D" w:rsidRPr="00B563BB">
        <w:rPr>
          <w:sz w:val="22"/>
          <w:szCs w:val="22"/>
        </w:rPr>
        <w:t xml:space="preserve"> ir JAV prekybos atstovo J. </w:t>
      </w:r>
      <w:proofErr w:type="spellStart"/>
      <w:r w:rsidR="00D47F0D" w:rsidRPr="00B563BB">
        <w:rPr>
          <w:sz w:val="22"/>
          <w:szCs w:val="22"/>
        </w:rPr>
        <w:t>Greer</w:t>
      </w:r>
      <w:proofErr w:type="spellEnd"/>
      <w:r w:rsidR="00D47F0D" w:rsidRPr="00B563BB">
        <w:rPr>
          <w:sz w:val="22"/>
          <w:szCs w:val="22"/>
        </w:rPr>
        <w:t xml:space="preserve"> bei JAV prekybos sekretoriaus H. </w:t>
      </w:r>
      <w:proofErr w:type="spellStart"/>
      <w:r w:rsidR="00D47F0D" w:rsidRPr="00B563BB">
        <w:rPr>
          <w:sz w:val="22"/>
          <w:szCs w:val="22"/>
        </w:rPr>
        <w:t>Lutnick</w:t>
      </w:r>
      <w:proofErr w:type="spellEnd"/>
      <w:r w:rsidR="00D47F0D" w:rsidRPr="00B563BB">
        <w:rPr>
          <w:sz w:val="22"/>
          <w:szCs w:val="22"/>
        </w:rPr>
        <w:t xml:space="preserve">. </w:t>
      </w:r>
      <w:r w:rsidR="00C775BD">
        <w:rPr>
          <w:sz w:val="22"/>
          <w:szCs w:val="22"/>
        </w:rPr>
        <w:t>Kol kas abi pusės buvo paskelbusios muitų atidėjimą iki liepos 9 d.</w:t>
      </w:r>
    </w:p>
    <w:p w14:paraId="1CFFD776" w14:textId="77777777" w:rsidR="006F124F" w:rsidRDefault="006F124F" w:rsidP="00272BB6">
      <w:pPr>
        <w:spacing w:after="0" w:line="240" w:lineRule="auto"/>
        <w:jc w:val="both"/>
        <w:rPr>
          <w:b/>
          <w:bCs/>
          <w:sz w:val="22"/>
          <w:szCs w:val="22"/>
        </w:rPr>
      </w:pPr>
    </w:p>
    <w:p w14:paraId="20FC0405" w14:textId="25E1B579" w:rsidR="0061691C" w:rsidRDefault="00C0070F" w:rsidP="00272BB6">
      <w:pPr>
        <w:shd w:val="clear" w:color="auto" w:fill="CAEDFB" w:themeFill="accent4" w:themeFillTint="33"/>
        <w:spacing w:line="240" w:lineRule="auto"/>
        <w:jc w:val="both"/>
        <w:rPr>
          <w:sz w:val="22"/>
          <w:szCs w:val="22"/>
        </w:rPr>
      </w:pPr>
      <w:r w:rsidRPr="00C0070F">
        <w:rPr>
          <w:b/>
          <w:bCs/>
          <w:sz w:val="22"/>
          <w:szCs w:val="22"/>
        </w:rPr>
        <w:t>Susitarimas su Jungtine Karalyste</w:t>
      </w:r>
      <w:r>
        <w:rPr>
          <w:sz w:val="22"/>
          <w:szCs w:val="22"/>
        </w:rPr>
        <w:t>:</w:t>
      </w:r>
      <w:r w:rsidRPr="00C0070F">
        <w:rPr>
          <w:sz w:val="22"/>
          <w:szCs w:val="22"/>
        </w:rPr>
        <w:t xml:space="preserve"> </w:t>
      </w:r>
      <w:r>
        <w:rPr>
          <w:sz w:val="22"/>
          <w:szCs w:val="22"/>
        </w:rPr>
        <w:t>sudarytas gegužės 8 d.</w:t>
      </w:r>
      <w:r w:rsidR="00696898">
        <w:rPr>
          <w:sz w:val="22"/>
          <w:szCs w:val="22"/>
        </w:rPr>
        <w:t xml:space="preserve"> </w:t>
      </w:r>
    </w:p>
    <w:p w14:paraId="406C6969" w14:textId="5EFBA99D" w:rsidR="0061691C" w:rsidRDefault="00C0070F" w:rsidP="00272BB6">
      <w:pPr>
        <w:pStyle w:val="ListParagraph"/>
        <w:numPr>
          <w:ilvl w:val="0"/>
          <w:numId w:val="37"/>
        </w:numPr>
        <w:spacing w:line="240" w:lineRule="auto"/>
        <w:jc w:val="both"/>
        <w:rPr>
          <w:sz w:val="22"/>
          <w:szCs w:val="22"/>
        </w:rPr>
      </w:pPr>
      <w:r w:rsidRPr="0061691C">
        <w:rPr>
          <w:sz w:val="22"/>
          <w:szCs w:val="22"/>
        </w:rPr>
        <w:t>nustatytas 10 proc</w:t>
      </w:r>
      <w:r w:rsidR="00E77D9C">
        <w:rPr>
          <w:sz w:val="22"/>
          <w:szCs w:val="22"/>
        </w:rPr>
        <w:t>.</w:t>
      </w:r>
      <w:r w:rsidRPr="0061691C">
        <w:rPr>
          <w:sz w:val="22"/>
          <w:szCs w:val="22"/>
        </w:rPr>
        <w:t xml:space="preserve"> abipusiškumo muitas. </w:t>
      </w:r>
    </w:p>
    <w:p w14:paraId="1315E9F9" w14:textId="38FAAD5F" w:rsidR="00F854FB" w:rsidRDefault="00C0070F" w:rsidP="00272BB6">
      <w:pPr>
        <w:pStyle w:val="ListParagraph"/>
        <w:numPr>
          <w:ilvl w:val="0"/>
          <w:numId w:val="37"/>
        </w:numPr>
        <w:spacing w:line="240" w:lineRule="auto"/>
        <w:jc w:val="both"/>
        <w:rPr>
          <w:sz w:val="22"/>
          <w:szCs w:val="22"/>
        </w:rPr>
      </w:pPr>
      <w:r w:rsidRPr="0061691C">
        <w:rPr>
          <w:sz w:val="22"/>
          <w:szCs w:val="22"/>
        </w:rPr>
        <w:t>Auto</w:t>
      </w:r>
      <w:r w:rsidR="008E054C">
        <w:rPr>
          <w:sz w:val="22"/>
          <w:szCs w:val="22"/>
        </w:rPr>
        <w:t xml:space="preserve">mobiliai: </w:t>
      </w:r>
      <w:r w:rsidR="00E77D9C">
        <w:rPr>
          <w:sz w:val="22"/>
          <w:szCs w:val="22"/>
        </w:rPr>
        <w:t xml:space="preserve">Jungtinei Karalystei </w:t>
      </w:r>
      <w:r w:rsidRPr="0061691C">
        <w:rPr>
          <w:sz w:val="22"/>
          <w:szCs w:val="22"/>
        </w:rPr>
        <w:t>įvesta kvota 100 tūkst</w:t>
      </w:r>
      <w:r w:rsidR="008E054C">
        <w:rPr>
          <w:sz w:val="22"/>
          <w:szCs w:val="22"/>
        </w:rPr>
        <w:t>.</w:t>
      </w:r>
      <w:r w:rsidRPr="0061691C">
        <w:rPr>
          <w:sz w:val="22"/>
          <w:szCs w:val="22"/>
        </w:rPr>
        <w:t xml:space="preserve"> automobilių</w:t>
      </w:r>
      <w:r w:rsidR="008E054C">
        <w:rPr>
          <w:sz w:val="22"/>
          <w:szCs w:val="22"/>
        </w:rPr>
        <w:t>, kuriems</w:t>
      </w:r>
      <w:r w:rsidRPr="0061691C">
        <w:rPr>
          <w:sz w:val="22"/>
          <w:szCs w:val="22"/>
        </w:rPr>
        <w:t xml:space="preserve"> taikomas 10 proc.</w:t>
      </w:r>
      <w:r w:rsidR="008E054C">
        <w:rPr>
          <w:sz w:val="22"/>
          <w:szCs w:val="22"/>
        </w:rPr>
        <w:t xml:space="preserve"> </w:t>
      </w:r>
      <w:r w:rsidRPr="0061691C">
        <w:rPr>
          <w:sz w:val="22"/>
          <w:szCs w:val="22"/>
        </w:rPr>
        <w:t>muitas</w:t>
      </w:r>
      <w:r w:rsidR="00116CBC">
        <w:rPr>
          <w:sz w:val="22"/>
          <w:szCs w:val="22"/>
        </w:rPr>
        <w:t xml:space="preserve"> (vietoje 27,5 proc</w:t>
      </w:r>
      <w:r w:rsidR="00E77D9C">
        <w:rPr>
          <w:sz w:val="22"/>
          <w:szCs w:val="22"/>
        </w:rPr>
        <w:t>.</w:t>
      </w:r>
      <w:r w:rsidR="00116CBC">
        <w:rPr>
          <w:sz w:val="22"/>
          <w:szCs w:val="22"/>
        </w:rPr>
        <w:t>)</w:t>
      </w:r>
      <w:r w:rsidRPr="0061691C">
        <w:rPr>
          <w:sz w:val="22"/>
          <w:szCs w:val="22"/>
        </w:rPr>
        <w:t xml:space="preserve">, </w:t>
      </w:r>
      <w:r w:rsidR="00E77D9C">
        <w:rPr>
          <w:sz w:val="22"/>
          <w:szCs w:val="22"/>
        </w:rPr>
        <w:t>viršijus nustatytą skaičių –</w:t>
      </w:r>
      <w:r w:rsidR="00024E3C">
        <w:rPr>
          <w:sz w:val="22"/>
          <w:szCs w:val="22"/>
        </w:rPr>
        <w:t xml:space="preserve"> </w:t>
      </w:r>
      <w:r w:rsidR="00E77D9C">
        <w:rPr>
          <w:sz w:val="22"/>
          <w:szCs w:val="22"/>
        </w:rPr>
        <w:t xml:space="preserve">bus taikomas </w:t>
      </w:r>
      <w:r w:rsidRPr="0061691C">
        <w:rPr>
          <w:sz w:val="22"/>
          <w:szCs w:val="22"/>
        </w:rPr>
        <w:t>25</w:t>
      </w:r>
      <w:r w:rsidR="00E77D9C">
        <w:rPr>
          <w:sz w:val="22"/>
          <w:szCs w:val="22"/>
        </w:rPr>
        <w:t xml:space="preserve"> </w:t>
      </w:r>
      <w:r w:rsidRPr="0061691C">
        <w:rPr>
          <w:sz w:val="22"/>
          <w:szCs w:val="22"/>
        </w:rPr>
        <w:t xml:space="preserve">proc. </w:t>
      </w:r>
      <w:r w:rsidR="00E77D9C">
        <w:rPr>
          <w:sz w:val="22"/>
          <w:szCs w:val="22"/>
        </w:rPr>
        <w:t>muitas</w:t>
      </w:r>
      <w:r w:rsidR="0042578E">
        <w:rPr>
          <w:sz w:val="22"/>
          <w:szCs w:val="22"/>
        </w:rPr>
        <w:t>.</w:t>
      </w:r>
    </w:p>
    <w:p w14:paraId="6AA47757" w14:textId="0F35BC10" w:rsidR="00F854FB" w:rsidRPr="00F854FB" w:rsidRDefault="00116CBC" w:rsidP="00272BB6">
      <w:pPr>
        <w:pStyle w:val="ListParagraph"/>
        <w:numPr>
          <w:ilvl w:val="0"/>
          <w:numId w:val="37"/>
        </w:numPr>
        <w:spacing w:line="240" w:lineRule="auto"/>
        <w:jc w:val="both"/>
        <w:rPr>
          <w:sz w:val="22"/>
          <w:szCs w:val="22"/>
        </w:rPr>
      </w:pPr>
      <w:r w:rsidRPr="00F854FB">
        <w:rPr>
          <w:sz w:val="22"/>
          <w:szCs w:val="22"/>
        </w:rPr>
        <w:t>JAV gauna prieigą prie JK aviacijos</w:t>
      </w:r>
      <w:r w:rsidR="00F854FB">
        <w:rPr>
          <w:sz w:val="22"/>
          <w:szCs w:val="22"/>
        </w:rPr>
        <w:t xml:space="preserve"> ir kosmoso</w:t>
      </w:r>
      <w:r w:rsidRPr="00F854FB">
        <w:rPr>
          <w:sz w:val="22"/>
          <w:szCs w:val="22"/>
        </w:rPr>
        <w:t xml:space="preserve"> produktų. </w:t>
      </w:r>
      <w:r w:rsidR="005B2C24" w:rsidRPr="00F854FB">
        <w:rPr>
          <w:sz w:val="22"/>
          <w:szCs w:val="22"/>
        </w:rPr>
        <w:t>JK lėktuvų varikliams ir dalims</w:t>
      </w:r>
      <w:r w:rsidR="00073174" w:rsidRPr="00F854FB">
        <w:rPr>
          <w:sz w:val="22"/>
          <w:szCs w:val="22"/>
        </w:rPr>
        <w:t xml:space="preserve"> </w:t>
      </w:r>
      <w:r w:rsidR="00F854FB">
        <w:rPr>
          <w:sz w:val="22"/>
          <w:szCs w:val="22"/>
        </w:rPr>
        <w:t xml:space="preserve">bus taikomas </w:t>
      </w:r>
      <w:r w:rsidR="00F854FB" w:rsidRPr="00F854FB">
        <w:rPr>
          <w:sz w:val="22"/>
          <w:szCs w:val="22"/>
        </w:rPr>
        <w:t>0 proc. tarif</w:t>
      </w:r>
      <w:r w:rsidR="00F854FB">
        <w:rPr>
          <w:sz w:val="22"/>
          <w:szCs w:val="22"/>
        </w:rPr>
        <w:t>a</w:t>
      </w:r>
      <w:r w:rsidR="00F854FB" w:rsidRPr="00F854FB">
        <w:rPr>
          <w:sz w:val="22"/>
          <w:szCs w:val="22"/>
        </w:rPr>
        <w:t>s.</w:t>
      </w:r>
      <w:r w:rsidR="00F854FB">
        <w:rPr>
          <w:sz w:val="22"/>
          <w:szCs w:val="22"/>
        </w:rPr>
        <w:t xml:space="preserve"> (kol kas JK yra vienintelė šalis, kuriai netaikomas 50 proc. pasaulinis muitas plienui ir aliuminiui).</w:t>
      </w:r>
    </w:p>
    <w:p w14:paraId="17783CD4" w14:textId="123350E1" w:rsidR="0061691C" w:rsidRDefault="00C0070F" w:rsidP="00272BB6">
      <w:pPr>
        <w:pStyle w:val="ListParagraph"/>
        <w:numPr>
          <w:ilvl w:val="0"/>
          <w:numId w:val="37"/>
        </w:numPr>
        <w:spacing w:line="240" w:lineRule="auto"/>
        <w:jc w:val="both"/>
        <w:rPr>
          <w:sz w:val="22"/>
          <w:szCs w:val="22"/>
        </w:rPr>
      </w:pPr>
      <w:r w:rsidRPr="0061691C">
        <w:rPr>
          <w:sz w:val="22"/>
          <w:szCs w:val="22"/>
        </w:rPr>
        <w:t>JK atveria rinkas JAV</w:t>
      </w:r>
      <w:r w:rsidR="000D39EB">
        <w:rPr>
          <w:sz w:val="22"/>
          <w:szCs w:val="22"/>
        </w:rPr>
        <w:t xml:space="preserve"> eksportui, ypač</w:t>
      </w:r>
      <w:r w:rsidRPr="0061691C">
        <w:rPr>
          <w:sz w:val="22"/>
          <w:szCs w:val="22"/>
        </w:rPr>
        <w:t xml:space="preserve"> žemės ūkio produkcijai</w:t>
      </w:r>
      <w:r w:rsidR="000D39EB">
        <w:rPr>
          <w:sz w:val="22"/>
          <w:szCs w:val="22"/>
        </w:rPr>
        <w:t xml:space="preserve"> (</w:t>
      </w:r>
      <w:r w:rsidRPr="0061691C">
        <w:rPr>
          <w:sz w:val="22"/>
          <w:szCs w:val="22"/>
        </w:rPr>
        <w:t>jautiena</w:t>
      </w:r>
      <w:r w:rsidR="000D39EB">
        <w:rPr>
          <w:sz w:val="22"/>
          <w:szCs w:val="22"/>
        </w:rPr>
        <w:t>, etanolis, kt.)</w:t>
      </w:r>
      <w:r w:rsidR="00F854FB">
        <w:rPr>
          <w:sz w:val="22"/>
          <w:szCs w:val="22"/>
        </w:rPr>
        <w:t>.</w:t>
      </w:r>
    </w:p>
    <w:p w14:paraId="2A9E5015" w14:textId="77777777" w:rsidR="002118BD" w:rsidRPr="000D39EB" w:rsidRDefault="002118BD" w:rsidP="00272BB6">
      <w:pPr>
        <w:pStyle w:val="ListParagraph"/>
        <w:numPr>
          <w:ilvl w:val="0"/>
          <w:numId w:val="37"/>
        </w:numPr>
        <w:spacing w:line="240" w:lineRule="auto"/>
        <w:jc w:val="both"/>
        <w:rPr>
          <w:sz w:val="22"/>
          <w:szCs w:val="22"/>
        </w:rPr>
      </w:pPr>
      <w:r>
        <w:rPr>
          <w:sz w:val="22"/>
          <w:szCs w:val="22"/>
        </w:rPr>
        <w:t xml:space="preserve">JK įsipareigoja </w:t>
      </w:r>
      <w:r w:rsidRPr="000D39EB">
        <w:rPr>
          <w:sz w:val="22"/>
          <w:szCs w:val="22"/>
        </w:rPr>
        <w:t>sumažinti netarifinius barjerus JAV</w:t>
      </w:r>
      <w:r>
        <w:rPr>
          <w:sz w:val="22"/>
          <w:szCs w:val="22"/>
        </w:rPr>
        <w:t>, supaprastinti viešųjų pirkimų procedūras.</w:t>
      </w:r>
    </w:p>
    <w:p w14:paraId="3B343AE8" w14:textId="77777777" w:rsidR="000D39EB" w:rsidRDefault="00C0070F" w:rsidP="00272BB6">
      <w:pPr>
        <w:pStyle w:val="ListParagraph"/>
        <w:numPr>
          <w:ilvl w:val="0"/>
          <w:numId w:val="37"/>
        </w:numPr>
        <w:spacing w:line="240" w:lineRule="auto"/>
        <w:jc w:val="both"/>
        <w:rPr>
          <w:sz w:val="22"/>
          <w:szCs w:val="22"/>
        </w:rPr>
      </w:pPr>
      <w:r w:rsidRPr="0061691C">
        <w:rPr>
          <w:sz w:val="22"/>
          <w:szCs w:val="22"/>
        </w:rPr>
        <w:t xml:space="preserve">Sutariama toliau derėtis dėl farmacijos – per tiekimo grandinių saugumo klausimus; dėl plieno ir aliuminio bus kuriama sąjunga ir bus deramasi toliau. </w:t>
      </w:r>
    </w:p>
    <w:p w14:paraId="412E7675" w14:textId="4A0CE838" w:rsidR="00015E6B" w:rsidRDefault="00015E6B" w:rsidP="00272BB6">
      <w:pPr>
        <w:pStyle w:val="ListParagraph"/>
        <w:numPr>
          <w:ilvl w:val="0"/>
          <w:numId w:val="37"/>
        </w:numPr>
        <w:spacing w:line="240" w:lineRule="auto"/>
        <w:jc w:val="both"/>
        <w:rPr>
          <w:sz w:val="22"/>
          <w:szCs w:val="22"/>
        </w:rPr>
      </w:pPr>
      <w:r w:rsidRPr="009E007F">
        <w:rPr>
          <w:sz w:val="22"/>
          <w:szCs w:val="22"/>
        </w:rPr>
        <w:t xml:space="preserve">Abi šalys įsipareigojo glaudžiai bendradarbiauti nacionalinio saugumo klausimais, susijusiais su tiekimo grandinėmis ir sektoriais, galinčiais būti tikrinamais pagal 232 straipsnį. </w:t>
      </w:r>
    </w:p>
    <w:p w14:paraId="56140C5D" w14:textId="77777777" w:rsidR="002118BD" w:rsidRPr="002118BD" w:rsidRDefault="002118BD" w:rsidP="00272BB6">
      <w:pPr>
        <w:spacing w:line="240" w:lineRule="auto"/>
        <w:rPr>
          <w:sz w:val="22"/>
          <w:szCs w:val="22"/>
        </w:rPr>
      </w:pPr>
      <w:r w:rsidRPr="002118BD">
        <w:rPr>
          <w:sz w:val="22"/>
          <w:szCs w:val="22"/>
        </w:rPr>
        <w:t xml:space="preserve">Susitarimo tekstas: </w:t>
      </w:r>
      <w:hyperlink r:id="rId5" w:history="1">
        <w:r w:rsidRPr="002118BD">
          <w:rPr>
            <w:rStyle w:val="Hyperlink"/>
            <w:sz w:val="22"/>
            <w:szCs w:val="22"/>
          </w:rPr>
          <w:t>https://ustr.gov/sites/default/files/files/Press/fs/US%20UK%20EPD_050825_FINAL%20rev%20v2.pdf</w:t>
        </w:r>
      </w:hyperlink>
      <w:r w:rsidRPr="002118BD">
        <w:rPr>
          <w:sz w:val="22"/>
          <w:szCs w:val="22"/>
        </w:rPr>
        <w:t xml:space="preserve"> </w:t>
      </w:r>
    </w:p>
    <w:p w14:paraId="09D39B57" w14:textId="51F0F95D" w:rsidR="00C0070F" w:rsidRDefault="00C0070F" w:rsidP="00272BB6">
      <w:pPr>
        <w:shd w:val="clear" w:color="auto" w:fill="CAEDFB" w:themeFill="accent4" w:themeFillTint="33"/>
        <w:spacing w:line="240" w:lineRule="auto"/>
        <w:jc w:val="both"/>
        <w:rPr>
          <w:sz w:val="22"/>
          <w:szCs w:val="22"/>
        </w:rPr>
      </w:pPr>
      <w:r w:rsidRPr="0061691C">
        <w:rPr>
          <w:b/>
          <w:bCs/>
          <w:sz w:val="22"/>
          <w:szCs w:val="22"/>
        </w:rPr>
        <w:t>Susitarimas su Kinija</w:t>
      </w:r>
      <w:r>
        <w:rPr>
          <w:sz w:val="22"/>
          <w:szCs w:val="22"/>
        </w:rPr>
        <w:t>:</w:t>
      </w:r>
      <w:r w:rsidR="0042578E">
        <w:rPr>
          <w:sz w:val="22"/>
          <w:szCs w:val="22"/>
        </w:rPr>
        <w:t xml:space="preserve"> </w:t>
      </w:r>
    </w:p>
    <w:p w14:paraId="53F24A86" w14:textId="6FDA6293" w:rsidR="002A6013" w:rsidRPr="003E69C9" w:rsidRDefault="003B47FE" w:rsidP="00272BB6">
      <w:pPr>
        <w:spacing w:line="240" w:lineRule="auto"/>
        <w:jc w:val="both"/>
        <w:rPr>
          <w:sz w:val="22"/>
          <w:szCs w:val="22"/>
        </w:rPr>
      </w:pPr>
      <w:r w:rsidRPr="003E69C9">
        <w:rPr>
          <w:sz w:val="22"/>
          <w:szCs w:val="22"/>
        </w:rPr>
        <w:t>JAV ir Kinijos pusės viešai patvirtino sritis, dėl kurių susitarta</w:t>
      </w:r>
      <w:r w:rsidR="003E69C9">
        <w:rPr>
          <w:sz w:val="22"/>
          <w:szCs w:val="22"/>
        </w:rPr>
        <w:t xml:space="preserve"> po derybų </w:t>
      </w:r>
      <w:r w:rsidR="00132B4B">
        <w:rPr>
          <w:sz w:val="22"/>
          <w:szCs w:val="22"/>
        </w:rPr>
        <w:t>Ženevoje ir Londone</w:t>
      </w:r>
      <w:r w:rsidRPr="003E69C9">
        <w:rPr>
          <w:sz w:val="22"/>
          <w:szCs w:val="22"/>
        </w:rPr>
        <w:t>. Tačiau susitarimo tekstas nėra paskelbtas viešai.</w:t>
      </w:r>
      <w:r w:rsidR="003E69C9">
        <w:rPr>
          <w:sz w:val="22"/>
          <w:szCs w:val="22"/>
        </w:rPr>
        <w:t xml:space="preserve"> </w:t>
      </w:r>
      <w:r w:rsidR="009E007F" w:rsidRPr="003E69C9">
        <w:rPr>
          <w:sz w:val="22"/>
          <w:szCs w:val="22"/>
        </w:rPr>
        <w:t xml:space="preserve">Prezidentas D. </w:t>
      </w:r>
      <w:proofErr w:type="spellStart"/>
      <w:r w:rsidR="009E007F" w:rsidRPr="003E69C9">
        <w:rPr>
          <w:sz w:val="22"/>
          <w:szCs w:val="22"/>
        </w:rPr>
        <w:t>Trump</w:t>
      </w:r>
      <w:proofErr w:type="spellEnd"/>
      <w:r w:rsidR="009E007F" w:rsidRPr="003E69C9">
        <w:rPr>
          <w:sz w:val="22"/>
          <w:szCs w:val="22"/>
        </w:rPr>
        <w:t xml:space="preserve"> </w:t>
      </w:r>
      <w:r w:rsidR="00E32A87">
        <w:rPr>
          <w:sz w:val="22"/>
          <w:szCs w:val="22"/>
        </w:rPr>
        <w:t xml:space="preserve">viešai pasakė, kad susitarimas yra pasirašytas, o </w:t>
      </w:r>
      <w:r w:rsidR="009E007F" w:rsidRPr="003E69C9">
        <w:rPr>
          <w:sz w:val="22"/>
          <w:szCs w:val="22"/>
        </w:rPr>
        <w:t xml:space="preserve">savo </w:t>
      </w:r>
      <w:proofErr w:type="spellStart"/>
      <w:r w:rsidR="009E007F" w:rsidRPr="003E69C9">
        <w:rPr>
          <w:sz w:val="22"/>
          <w:szCs w:val="22"/>
        </w:rPr>
        <w:t>SocialTruth</w:t>
      </w:r>
      <w:proofErr w:type="spellEnd"/>
      <w:r w:rsidR="009E007F" w:rsidRPr="003E69C9">
        <w:rPr>
          <w:sz w:val="22"/>
          <w:szCs w:val="22"/>
        </w:rPr>
        <w:t xml:space="preserve"> </w:t>
      </w:r>
      <w:r w:rsidR="002A6013" w:rsidRPr="003E69C9">
        <w:rPr>
          <w:sz w:val="22"/>
          <w:szCs w:val="22"/>
        </w:rPr>
        <w:t>skelbė sutartus punktus</w:t>
      </w:r>
      <w:r w:rsidR="009E007F" w:rsidRPr="003E69C9">
        <w:rPr>
          <w:sz w:val="22"/>
          <w:szCs w:val="22"/>
        </w:rPr>
        <w:t xml:space="preserve">: </w:t>
      </w:r>
    </w:p>
    <w:p w14:paraId="29FF3F6B" w14:textId="77777777" w:rsidR="003E69C9" w:rsidRDefault="009E007F" w:rsidP="00272BB6">
      <w:pPr>
        <w:pStyle w:val="ListParagraph"/>
        <w:numPr>
          <w:ilvl w:val="0"/>
          <w:numId w:val="37"/>
        </w:numPr>
        <w:spacing w:line="240" w:lineRule="auto"/>
        <w:jc w:val="both"/>
        <w:rPr>
          <w:sz w:val="22"/>
          <w:szCs w:val="22"/>
        </w:rPr>
      </w:pPr>
      <w:r w:rsidRPr="003E69C9">
        <w:rPr>
          <w:sz w:val="22"/>
          <w:szCs w:val="22"/>
        </w:rPr>
        <w:t xml:space="preserve">JAV nustato bendrą muitą Kinijos prekėms 55 proc. (tai apima 10 proc. bazinį muitą, 20 proc. papildomą muitą dėl </w:t>
      </w:r>
      <w:proofErr w:type="spellStart"/>
      <w:r w:rsidRPr="003E69C9">
        <w:rPr>
          <w:sz w:val="22"/>
          <w:szCs w:val="22"/>
        </w:rPr>
        <w:t>fentanilio</w:t>
      </w:r>
      <w:proofErr w:type="spellEnd"/>
      <w:r w:rsidRPr="003E69C9">
        <w:rPr>
          <w:sz w:val="22"/>
          <w:szCs w:val="22"/>
        </w:rPr>
        <w:t xml:space="preserve"> problemos ir 25 proc. muitą, įvestą per ankstesnį laikotarpį). </w:t>
      </w:r>
    </w:p>
    <w:p w14:paraId="4617E915" w14:textId="77777777" w:rsidR="003E69C9" w:rsidRDefault="009E007F" w:rsidP="00272BB6">
      <w:pPr>
        <w:pStyle w:val="ListParagraph"/>
        <w:numPr>
          <w:ilvl w:val="0"/>
          <w:numId w:val="37"/>
        </w:numPr>
        <w:spacing w:line="240" w:lineRule="auto"/>
        <w:jc w:val="both"/>
        <w:rPr>
          <w:sz w:val="22"/>
          <w:szCs w:val="22"/>
        </w:rPr>
      </w:pPr>
      <w:r w:rsidRPr="003E69C9">
        <w:rPr>
          <w:sz w:val="22"/>
          <w:szCs w:val="22"/>
        </w:rPr>
        <w:t xml:space="preserve">Kinijos muitai JAV bus sumažinti iki 10 proc. </w:t>
      </w:r>
    </w:p>
    <w:p w14:paraId="726B47ED" w14:textId="77777777" w:rsidR="003E69C9" w:rsidRDefault="009E007F" w:rsidP="00272BB6">
      <w:pPr>
        <w:pStyle w:val="ListParagraph"/>
        <w:numPr>
          <w:ilvl w:val="0"/>
          <w:numId w:val="37"/>
        </w:numPr>
        <w:spacing w:line="240" w:lineRule="auto"/>
        <w:jc w:val="both"/>
        <w:rPr>
          <w:sz w:val="22"/>
          <w:szCs w:val="22"/>
        </w:rPr>
      </w:pPr>
      <w:r w:rsidRPr="003E69C9">
        <w:rPr>
          <w:sz w:val="22"/>
          <w:szCs w:val="22"/>
        </w:rPr>
        <w:t>Kinija panaikins eksporto apribojimus ret</w:t>
      </w:r>
      <w:r w:rsidR="00E714D0" w:rsidRPr="003E69C9">
        <w:rPr>
          <w:sz w:val="22"/>
          <w:szCs w:val="22"/>
        </w:rPr>
        <w:t>iesiems žemės</w:t>
      </w:r>
      <w:r w:rsidRPr="003E69C9">
        <w:rPr>
          <w:sz w:val="22"/>
          <w:szCs w:val="22"/>
        </w:rPr>
        <w:t xml:space="preserve"> mineralams ir magnetams. </w:t>
      </w:r>
    </w:p>
    <w:p w14:paraId="18F884F0" w14:textId="134C5526" w:rsidR="00961D32" w:rsidRDefault="009E007F" w:rsidP="00272BB6">
      <w:pPr>
        <w:pStyle w:val="ListParagraph"/>
        <w:numPr>
          <w:ilvl w:val="0"/>
          <w:numId w:val="37"/>
        </w:numPr>
        <w:spacing w:line="240" w:lineRule="auto"/>
        <w:jc w:val="both"/>
        <w:rPr>
          <w:sz w:val="22"/>
          <w:szCs w:val="22"/>
        </w:rPr>
      </w:pPr>
      <w:r w:rsidRPr="003E69C9">
        <w:rPr>
          <w:sz w:val="22"/>
          <w:szCs w:val="22"/>
        </w:rPr>
        <w:t xml:space="preserve">Kinijos studentams bus suteikta galimybė studijuoti JAV universitetuose. </w:t>
      </w:r>
    </w:p>
    <w:p w14:paraId="37F16A5B" w14:textId="77777777" w:rsidR="007723A3" w:rsidRPr="003E69C9" w:rsidRDefault="007723A3" w:rsidP="00272BB6">
      <w:pPr>
        <w:pStyle w:val="ListParagraph"/>
        <w:spacing w:line="240" w:lineRule="auto"/>
        <w:ind w:left="360"/>
        <w:jc w:val="both"/>
        <w:rPr>
          <w:sz w:val="22"/>
          <w:szCs w:val="22"/>
        </w:rPr>
      </w:pPr>
    </w:p>
    <w:p w14:paraId="15FB00C5" w14:textId="77777777" w:rsidR="00C0070F" w:rsidRDefault="00C0070F" w:rsidP="00272BB6">
      <w:pPr>
        <w:shd w:val="clear" w:color="auto" w:fill="CAEDFB" w:themeFill="accent4" w:themeFillTint="33"/>
        <w:spacing w:line="240" w:lineRule="auto"/>
        <w:jc w:val="both"/>
        <w:rPr>
          <w:sz w:val="22"/>
          <w:szCs w:val="22"/>
        </w:rPr>
      </w:pPr>
      <w:r w:rsidRPr="0061691C">
        <w:rPr>
          <w:b/>
          <w:bCs/>
          <w:sz w:val="22"/>
          <w:szCs w:val="22"/>
        </w:rPr>
        <w:t>Susitarimas su Vietnamu</w:t>
      </w:r>
      <w:r>
        <w:rPr>
          <w:sz w:val="22"/>
          <w:szCs w:val="22"/>
        </w:rPr>
        <w:t>:</w:t>
      </w:r>
    </w:p>
    <w:p w14:paraId="588746FB" w14:textId="4705D885" w:rsidR="00A92EF8" w:rsidRDefault="00A92EF8" w:rsidP="00272BB6">
      <w:pPr>
        <w:spacing w:after="0" w:line="240" w:lineRule="auto"/>
        <w:jc w:val="both"/>
        <w:rPr>
          <w:sz w:val="22"/>
          <w:szCs w:val="22"/>
        </w:rPr>
      </w:pPr>
      <w:r w:rsidRPr="00A92EF8">
        <w:rPr>
          <w:sz w:val="22"/>
          <w:szCs w:val="22"/>
        </w:rPr>
        <w:t xml:space="preserve">Liepos 2 d. JAV prezidentas D. </w:t>
      </w:r>
      <w:proofErr w:type="spellStart"/>
      <w:r w:rsidRPr="00A92EF8">
        <w:rPr>
          <w:sz w:val="22"/>
          <w:szCs w:val="22"/>
        </w:rPr>
        <w:t>Trump</w:t>
      </w:r>
      <w:proofErr w:type="spellEnd"/>
      <w:r w:rsidRPr="00A92EF8">
        <w:rPr>
          <w:sz w:val="22"/>
          <w:szCs w:val="22"/>
        </w:rPr>
        <w:t xml:space="preserve"> savo socialiniame tinkle </w:t>
      </w:r>
      <w:proofErr w:type="spellStart"/>
      <w:r w:rsidRPr="00A92EF8">
        <w:rPr>
          <w:sz w:val="22"/>
          <w:szCs w:val="22"/>
        </w:rPr>
        <w:t>SocialTruth</w:t>
      </w:r>
      <w:proofErr w:type="spellEnd"/>
      <w:r w:rsidRPr="00A92EF8">
        <w:rPr>
          <w:sz w:val="22"/>
          <w:szCs w:val="22"/>
        </w:rPr>
        <w:t xml:space="preserve"> paskelbė apie pasiektą prekybos susitarimą su Vietnamu. Visos susitarimo detalės nėra skelbiamos</w:t>
      </w:r>
      <w:r w:rsidR="004D0FDE">
        <w:rPr>
          <w:sz w:val="22"/>
          <w:szCs w:val="22"/>
        </w:rPr>
        <w:t>.</w:t>
      </w:r>
      <w:r w:rsidRPr="00A92EF8">
        <w:rPr>
          <w:sz w:val="22"/>
          <w:szCs w:val="22"/>
        </w:rPr>
        <w:t xml:space="preserve"> D. </w:t>
      </w:r>
      <w:proofErr w:type="spellStart"/>
      <w:r w:rsidRPr="00A92EF8">
        <w:rPr>
          <w:sz w:val="22"/>
          <w:szCs w:val="22"/>
        </w:rPr>
        <w:t>Trump</w:t>
      </w:r>
      <w:proofErr w:type="spellEnd"/>
      <w:r w:rsidRPr="00A92EF8">
        <w:rPr>
          <w:sz w:val="22"/>
          <w:szCs w:val="22"/>
        </w:rPr>
        <w:t xml:space="preserve"> pasidžiaugė, kad Vietnamui bus taikomi: 20 proc. muitas – visoms prekėms, kurios bus siunčiamos iš Vietnamo į JAV teritoriją (importas); 40 proc. muitas – visoms kitų šalių prekėms, kurios bus persiunčiamos (</w:t>
      </w:r>
      <w:proofErr w:type="spellStart"/>
      <w:r w:rsidRPr="00A92EF8">
        <w:rPr>
          <w:sz w:val="22"/>
          <w:szCs w:val="22"/>
        </w:rPr>
        <w:t>transshipping</w:t>
      </w:r>
      <w:proofErr w:type="spellEnd"/>
      <w:r w:rsidRPr="00A92EF8">
        <w:rPr>
          <w:sz w:val="22"/>
          <w:szCs w:val="22"/>
        </w:rPr>
        <w:t>) per Vietnamą į JAV. Vietnamas taip pat suteiks visišką prieigą prie savo rinkų prekybai.</w:t>
      </w:r>
    </w:p>
    <w:p w14:paraId="0FBFCFF3" w14:textId="77777777" w:rsidR="004D0FDE" w:rsidRPr="00A92EF8" w:rsidRDefault="004D0FDE" w:rsidP="00272BB6">
      <w:pPr>
        <w:spacing w:after="0" w:line="240" w:lineRule="auto"/>
        <w:jc w:val="both"/>
        <w:rPr>
          <w:sz w:val="22"/>
          <w:szCs w:val="22"/>
        </w:rPr>
      </w:pPr>
    </w:p>
    <w:p w14:paraId="61E07E97" w14:textId="357EB52F" w:rsidR="00DD57BE" w:rsidRPr="00C0070F" w:rsidRDefault="00CA59CF" w:rsidP="00272BB6">
      <w:pPr>
        <w:shd w:val="clear" w:color="auto" w:fill="CAEDFB" w:themeFill="accent4" w:themeFillTint="33"/>
        <w:spacing w:after="0" w:line="240" w:lineRule="auto"/>
        <w:jc w:val="both"/>
        <w:rPr>
          <w:rFonts w:eastAsia="Aptos" w:cs="Times New Roman"/>
          <w:sz w:val="22"/>
          <w:szCs w:val="22"/>
        </w:rPr>
      </w:pPr>
      <w:r w:rsidRPr="00C0070F">
        <w:rPr>
          <w:b/>
          <w:bCs/>
          <w:sz w:val="22"/>
          <w:szCs w:val="22"/>
        </w:rPr>
        <w:t>Kanada, Meksika</w:t>
      </w:r>
      <w:r w:rsidR="00756EC5" w:rsidRPr="00C0070F">
        <w:rPr>
          <w:b/>
          <w:bCs/>
          <w:sz w:val="22"/>
          <w:szCs w:val="22"/>
        </w:rPr>
        <w:t xml:space="preserve">: </w:t>
      </w:r>
    </w:p>
    <w:p w14:paraId="29502E83" w14:textId="77777777" w:rsidR="007723A3" w:rsidRPr="007723A3" w:rsidRDefault="007723A3" w:rsidP="00272BB6">
      <w:pPr>
        <w:pStyle w:val="ListParagraph"/>
        <w:spacing w:after="0" w:line="240" w:lineRule="auto"/>
        <w:ind w:left="360"/>
        <w:jc w:val="both"/>
        <w:rPr>
          <w:rFonts w:eastAsia="Aptos" w:cs="Times New Roman"/>
          <w:sz w:val="22"/>
          <w:szCs w:val="22"/>
        </w:rPr>
      </w:pPr>
    </w:p>
    <w:p w14:paraId="54DB1C1A" w14:textId="77777777" w:rsidR="007723A3" w:rsidRPr="007723A3" w:rsidRDefault="00973086" w:rsidP="00272BB6">
      <w:pPr>
        <w:pStyle w:val="ListParagraph"/>
        <w:numPr>
          <w:ilvl w:val="0"/>
          <w:numId w:val="1"/>
        </w:numPr>
        <w:spacing w:after="0" w:line="240" w:lineRule="auto"/>
        <w:jc w:val="both"/>
        <w:rPr>
          <w:rFonts w:eastAsia="Aptos" w:cs="Times New Roman"/>
          <w:sz w:val="22"/>
          <w:szCs w:val="22"/>
        </w:rPr>
      </w:pPr>
      <w:r w:rsidRPr="007723A3">
        <w:rPr>
          <w:rFonts w:cs="Times New Roman"/>
          <w:sz w:val="22"/>
          <w:szCs w:val="22"/>
        </w:rPr>
        <w:t xml:space="preserve">Taikomas </w:t>
      </w:r>
      <w:r w:rsidRPr="007723A3">
        <w:rPr>
          <w:rFonts w:cs="Times New Roman"/>
          <w:b/>
          <w:bCs/>
          <w:sz w:val="22"/>
          <w:szCs w:val="22"/>
        </w:rPr>
        <w:t>0 %</w:t>
      </w:r>
      <w:r w:rsidRPr="007723A3">
        <w:rPr>
          <w:rFonts w:cs="Times New Roman"/>
          <w:sz w:val="22"/>
          <w:szCs w:val="22"/>
        </w:rPr>
        <w:t xml:space="preserve"> tarifas prekėms, atitinkančioms USMCA (JAV–Kanados–Meksikos susitarimą).</w:t>
      </w:r>
    </w:p>
    <w:p w14:paraId="6B96ACF8" w14:textId="77777777" w:rsidR="007723A3" w:rsidRPr="007723A3" w:rsidRDefault="00973086" w:rsidP="00272BB6">
      <w:pPr>
        <w:pStyle w:val="ListParagraph"/>
        <w:numPr>
          <w:ilvl w:val="0"/>
          <w:numId w:val="1"/>
        </w:numPr>
        <w:spacing w:after="0" w:line="240" w:lineRule="auto"/>
        <w:jc w:val="both"/>
        <w:rPr>
          <w:rFonts w:eastAsia="Aptos" w:cs="Times New Roman"/>
          <w:sz w:val="22"/>
          <w:szCs w:val="22"/>
        </w:rPr>
      </w:pPr>
      <w:r w:rsidRPr="007723A3">
        <w:rPr>
          <w:rFonts w:cs="Times New Roman"/>
          <w:b/>
          <w:bCs/>
          <w:sz w:val="22"/>
          <w:szCs w:val="22"/>
        </w:rPr>
        <w:t>25 %</w:t>
      </w:r>
      <w:r w:rsidRPr="007723A3">
        <w:rPr>
          <w:rFonts w:cs="Times New Roman"/>
          <w:sz w:val="22"/>
          <w:szCs w:val="22"/>
        </w:rPr>
        <w:t xml:space="preserve"> tarifas taikomas prekėms, kurios neatitinka USMCA reikalavimų, jei jos patenka į </w:t>
      </w:r>
      <w:proofErr w:type="spellStart"/>
      <w:r w:rsidRPr="007723A3">
        <w:rPr>
          <w:rFonts w:cs="Times New Roman"/>
          <w:sz w:val="22"/>
          <w:szCs w:val="22"/>
        </w:rPr>
        <w:t>fentanilio</w:t>
      </w:r>
      <w:proofErr w:type="spellEnd"/>
      <w:r w:rsidRPr="007723A3">
        <w:rPr>
          <w:rFonts w:cs="Times New Roman"/>
          <w:sz w:val="22"/>
          <w:szCs w:val="22"/>
        </w:rPr>
        <w:t xml:space="preserve"> ar migracijos muitų taikymo sritį.</w:t>
      </w:r>
    </w:p>
    <w:p w14:paraId="0F087A10" w14:textId="77777777" w:rsidR="007723A3" w:rsidRPr="007723A3" w:rsidRDefault="00AA7748" w:rsidP="00272BB6">
      <w:pPr>
        <w:pStyle w:val="ListParagraph"/>
        <w:numPr>
          <w:ilvl w:val="0"/>
          <w:numId w:val="1"/>
        </w:numPr>
        <w:spacing w:after="0" w:line="240" w:lineRule="auto"/>
        <w:jc w:val="both"/>
        <w:rPr>
          <w:rFonts w:eastAsia="Aptos" w:cs="Times New Roman"/>
          <w:sz w:val="22"/>
          <w:szCs w:val="22"/>
        </w:rPr>
      </w:pPr>
      <w:r w:rsidRPr="007723A3">
        <w:rPr>
          <w:rFonts w:cs="Times New Roman"/>
          <w:sz w:val="22"/>
          <w:szCs w:val="22"/>
        </w:rPr>
        <w:t>Energijai ir kalio trąšoms iš Kanados –</w:t>
      </w:r>
      <w:r w:rsidR="00F84CC3" w:rsidRPr="007723A3">
        <w:rPr>
          <w:rFonts w:cs="Times New Roman"/>
          <w:sz w:val="22"/>
          <w:szCs w:val="22"/>
        </w:rPr>
        <w:t xml:space="preserve"> taikoma</w:t>
      </w:r>
      <w:r w:rsidRPr="007723A3">
        <w:rPr>
          <w:rFonts w:cs="Times New Roman"/>
          <w:sz w:val="22"/>
          <w:szCs w:val="22"/>
        </w:rPr>
        <w:t xml:space="preserve"> išimtis ir taikoma</w:t>
      </w:r>
      <w:r w:rsidR="00F84CC3" w:rsidRPr="007723A3">
        <w:rPr>
          <w:rFonts w:cs="Times New Roman"/>
          <w:sz w:val="22"/>
          <w:szCs w:val="22"/>
        </w:rPr>
        <w:t>s</w:t>
      </w:r>
      <w:r w:rsidRPr="007723A3">
        <w:rPr>
          <w:rFonts w:cs="Times New Roman"/>
          <w:sz w:val="22"/>
          <w:szCs w:val="22"/>
        </w:rPr>
        <w:t xml:space="preserve"> 10 proc. muitas.</w:t>
      </w:r>
    </w:p>
    <w:p w14:paraId="09C4245B" w14:textId="18658C5F" w:rsidR="00973086" w:rsidRPr="00155566" w:rsidRDefault="00973086" w:rsidP="00272BB6">
      <w:pPr>
        <w:pStyle w:val="ListParagraph"/>
        <w:numPr>
          <w:ilvl w:val="0"/>
          <w:numId w:val="1"/>
        </w:numPr>
        <w:spacing w:after="0" w:line="240" w:lineRule="auto"/>
        <w:jc w:val="both"/>
        <w:rPr>
          <w:rFonts w:eastAsia="Aptos" w:cs="Times New Roman"/>
          <w:sz w:val="22"/>
          <w:szCs w:val="22"/>
        </w:rPr>
      </w:pPr>
      <w:r w:rsidRPr="007723A3">
        <w:rPr>
          <w:rFonts w:cs="Times New Roman"/>
          <w:sz w:val="22"/>
          <w:szCs w:val="22"/>
        </w:rPr>
        <w:lastRenderedPageBreak/>
        <w:t xml:space="preserve">Jei šie </w:t>
      </w:r>
      <w:proofErr w:type="spellStart"/>
      <w:r w:rsidRPr="007723A3">
        <w:rPr>
          <w:rFonts w:cs="Times New Roman"/>
          <w:sz w:val="22"/>
          <w:szCs w:val="22"/>
        </w:rPr>
        <w:t>fentanilio</w:t>
      </w:r>
      <w:proofErr w:type="spellEnd"/>
      <w:r w:rsidRPr="007723A3">
        <w:rPr>
          <w:rFonts w:cs="Times New Roman"/>
          <w:sz w:val="22"/>
          <w:szCs w:val="22"/>
        </w:rPr>
        <w:t xml:space="preserve">/migracijos muitai būtų nutraukti, USMCA neatitinkančioms prekėms būtų taikomas bendras 12 % </w:t>
      </w:r>
      <w:r w:rsidR="002B034A">
        <w:rPr>
          <w:rFonts w:cs="Times New Roman"/>
          <w:sz w:val="22"/>
          <w:szCs w:val="22"/>
        </w:rPr>
        <w:t>muitas</w:t>
      </w:r>
      <w:r w:rsidRPr="007723A3">
        <w:rPr>
          <w:rFonts w:cs="Times New Roman"/>
          <w:sz w:val="22"/>
          <w:szCs w:val="22"/>
        </w:rPr>
        <w:t>.</w:t>
      </w:r>
    </w:p>
    <w:p w14:paraId="7A375384" w14:textId="50F28DCB" w:rsidR="00155566" w:rsidRPr="007723A3" w:rsidRDefault="00155566" w:rsidP="00272BB6">
      <w:pPr>
        <w:pStyle w:val="ListParagraph"/>
        <w:numPr>
          <w:ilvl w:val="0"/>
          <w:numId w:val="1"/>
        </w:numPr>
        <w:spacing w:after="0" w:line="240" w:lineRule="auto"/>
        <w:jc w:val="both"/>
        <w:rPr>
          <w:rFonts w:eastAsia="Aptos" w:cs="Times New Roman"/>
          <w:sz w:val="22"/>
          <w:szCs w:val="22"/>
        </w:rPr>
      </w:pPr>
      <w:r>
        <w:rPr>
          <w:rFonts w:cs="Times New Roman"/>
          <w:sz w:val="22"/>
          <w:szCs w:val="22"/>
        </w:rPr>
        <w:t>Taikomas 50 proc. plieno ir aliuminio muitas</w:t>
      </w:r>
      <w:r w:rsidR="002B034A">
        <w:rPr>
          <w:rFonts w:cs="Times New Roman"/>
          <w:sz w:val="22"/>
          <w:szCs w:val="22"/>
        </w:rPr>
        <w:t>.</w:t>
      </w:r>
    </w:p>
    <w:p w14:paraId="0B472192" w14:textId="77777777" w:rsidR="006C3D5E" w:rsidRDefault="006C3D5E" w:rsidP="00272BB6">
      <w:pPr>
        <w:spacing w:after="0" w:line="240" w:lineRule="auto"/>
        <w:jc w:val="both"/>
        <w:rPr>
          <w:rFonts w:eastAsia="Aptos" w:cs="Times New Roman"/>
          <w:sz w:val="22"/>
          <w:szCs w:val="22"/>
        </w:rPr>
      </w:pPr>
    </w:p>
    <w:p w14:paraId="10FA39ED" w14:textId="27196879" w:rsidR="007D5CA5" w:rsidRDefault="00DE350A" w:rsidP="00272BB6">
      <w:pPr>
        <w:spacing w:after="0" w:line="240" w:lineRule="auto"/>
        <w:jc w:val="both"/>
        <w:rPr>
          <w:rFonts w:eastAsia="Aptos" w:cs="Times New Roman"/>
          <w:sz w:val="22"/>
          <w:szCs w:val="22"/>
        </w:rPr>
      </w:pPr>
      <w:r>
        <w:rPr>
          <w:rFonts w:eastAsia="Aptos" w:cs="Times New Roman"/>
          <w:sz w:val="22"/>
          <w:szCs w:val="22"/>
        </w:rPr>
        <w:t xml:space="preserve">Birželio pabaigoje </w:t>
      </w:r>
      <w:r w:rsidR="00CA3AD2">
        <w:rPr>
          <w:rFonts w:eastAsia="Aptos" w:cs="Times New Roman"/>
          <w:sz w:val="22"/>
          <w:szCs w:val="22"/>
        </w:rPr>
        <w:t>kilo sumaištis Kanadai paskelbus</w:t>
      </w:r>
      <w:r w:rsidR="00977053">
        <w:rPr>
          <w:rFonts w:eastAsia="Aptos" w:cs="Times New Roman"/>
          <w:sz w:val="22"/>
          <w:szCs w:val="22"/>
        </w:rPr>
        <w:t xml:space="preserve"> (mokestis buvo skelbtas dar 2020 m., tačiau tik dabar būtų pradėtas surinkinėti)</w:t>
      </w:r>
      <w:r w:rsidR="00CA3AD2">
        <w:rPr>
          <w:rFonts w:eastAsia="Aptos" w:cs="Times New Roman"/>
          <w:sz w:val="22"/>
          <w:szCs w:val="22"/>
        </w:rPr>
        <w:t xml:space="preserve">, kad </w:t>
      </w:r>
      <w:r w:rsidR="00A038EA">
        <w:rPr>
          <w:rFonts w:eastAsia="Aptos" w:cs="Times New Roman"/>
          <w:sz w:val="22"/>
          <w:szCs w:val="22"/>
        </w:rPr>
        <w:t>taikys</w:t>
      </w:r>
      <w:r w:rsidR="00CA3AD2">
        <w:rPr>
          <w:rFonts w:eastAsia="Aptos" w:cs="Times New Roman"/>
          <w:sz w:val="22"/>
          <w:szCs w:val="22"/>
        </w:rPr>
        <w:t xml:space="preserve"> 3 proc. skaitmeninių paslaugų </w:t>
      </w:r>
      <w:r w:rsidR="00A038EA">
        <w:rPr>
          <w:rFonts w:eastAsia="Aptos" w:cs="Times New Roman"/>
          <w:sz w:val="22"/>
          <w:szCs w:val="22"/>
        </w:rPr>
        <w:t>mokestį, k</w:t>
      </w:r>
      <w:r w:rsidR="007D5CA5">
        <w:rPr>
          <w:rFonts w:eastAsia="Aptos" w:cs="Times New Roman"/>
          <w:sz w:val="22"/>
          <w:szCs w:val="22"/>
        </w:rPr>
        <w:t xml:space="preserve">urį pajaustų didžiosios kompanijos, kaip Google ar Amazon. JAV prezidentui </w:t>
      </w:r>
      <w:r w:rsidR="006C3D5E">
        <w:rPr>
          <w:rFonts w:eastAsia="Aptos" w:cs="Times New Roman"/>
          <w:sz w:val="22"/>
          <w:szCs w:val="22"/>
        </w:rPr>
        <w:t>pagrasinus</w:t>
      </w:r>
      <w:r w:rsidR="007D5CA5">
        <w:rPr>
          <w:rFonts w:eastAsia="Aptos" w:cs="Times New Roman"/>
          <w:sz w:val="22"/>
          <w:szCs w:val="22"/>
        </w:rPr>
        <w:t xml:space="preserve"> didesniais mu</w:t>
      </w:r>
      <w:r w:rsidR="006C3D5E">
        <w:rPr>
          <w:rFonts w:eastAsia="Aptos" w:cs="Times New Roman"/>
          <w:sz w:val="22"/>
          <w:szCs w:val="22"/>
        </w:rPr>
        <w:t>i</w:t>
      </w:r>
      <w:r w:rsidR="007D5CA5">
        <w:rPr>
          <w:rFonts w:eastAsia="Aptos" w:cs="Times New Roman"/>
          <w:sz w:val="22"/>
          <w:szCs w:val="22"/>
        </w:rPr>
        <w:t>tais Kanadai ir prekybos pokalbių nutraukimu, Kanada atsisakė</w:t>
      </w:r>
      <w:r w:rsidR="00B36828">
        <w:rPr>
          <w:rFonts w:eastAsia="Aptos" w:cs="Times New Roman"/>
          <w:sz w:val="22"/>
          <w:szCs w:val="22"/>
        </w:rPr>
        <w:t xml:space="preserve">/atšaukė skaitmeninių paslaugų mokestį. </w:t>
      </w:r>
      <w:r w:rsidR="006C3D5E">
        <w:rPr>
          <w:rFonts w:eastAsia="Aptos" w:cs="Times New Roman"/>
          <w:sz w:val="22"/>
          <w:szCs w:val="22"/>
        </w:rPr>
        <w:t>Kanados</w:t>
      </w:r>
      <w:r w:rsidR="008D2630">
        <w:rPr>
          <w:rFonts w:eastAsia="Aptos" w:cs="Times New Roman"/>
          <w:sz w:val="22"/>
          <w:szCs w:val="22"/>
        </w:rPr>
        <w:t xml:space="preserve"> premjeras kalbėjo, kad tikisi susitarimo su JAV iki liepos 21 d.</w:t>
      </w:r>
    </w:p>
    <w:p w14:paraId="2AF9A5E8" w14:textId="77777777" w:rsidR="00326BDC" w:rsidRDefault="00326BDC" w:rsidP="00272BB6">
      <w:pPr>
        <w:pStyle w:val="ListParagraph"/>
        <w:spacing w:after="0" w:line="240" w:lineRule="auto"/>
        <w:ind w:left="360"/>
        <w:jc w:val="both"/>
        <w:rPr>
          <w:rFonts w:eastAsia="Aptos" w:cs="Times New Roman"/>
          <w:sz w:val="22"/>
          <w:szCs w:val="22"/>
        </w:rPr>
      </w:pPr>
    </w:p>
    <w:p w14:paraId="1599F23D" w14:textId="7BA489C4" w:rsidR="005D47D2" w:rsidRPr="005D47D2" w:rsidRDefault="005D47D2" w:rsidP="00272BB6">
      <w:pPr>
        <w:shd w:val="clear" w:color="auto" w:fill="CAEDFB" w:themeFill="accent4" w:themeFillTint="33"/>
        <w:spacing w:after="0" w:line="240" w:lineRule="auto"/>
        <w:rPr>
          <w:rFonts w:cs="Times New Roman"/>
          <w:b/>
          <w:bCs/>
          <w:sz w:val="22"/>
          <w:szCs w:val="22"/>
        </w:rPr>
      </w:pPr>
      <w:r w:rsidRPr="005D47D2">
        <w:rPr>
          <w:rFonts w:cs="Times New Roman"/>
          <w:b/>
          <w:bCs/>
          <w:sz w:val="22"/>
          <w:szCs w:val="22"/>
        </w:rPr>
        <w:t>Abipusiškumo muitai</w:t>
      </w:r>
    </w:p>
    <w:p w14:paraId="4CFD6333" w14:textId="15338C91" w:rsidR="009C46A0" w:rsidRPr="000663D5" w:rsidRDefault="00AF5D5F" w:rsidP="00272BB6">
      <w:pPr>
        <w:pStyle w:val="ListParagraph"/>
        <w:numPr>
          <w:ilvl w:val="0"/>
          <w:numId w:val="1"/>
        </w:numPr>
        <w:spacing w:line="240" w:lineRule="auto"/>
        <w:jc w:val="both"/>
        <w:rPr>
          <w:b/>
          <w:bCs/>
          <w:sz w:val="22"/>
          <w:szCs w:val="22"/>
        </w:rPr>
      </w:pPr>
      <w:r w:rsidRPr="000663D5">
        <w:rPr>
          <w:b/>
          <w:bCs/>
          <w:sz w:val="22"/>
          <w:szCs w:val="22"/>
        </w:rPr>
        <w:t xml:space="preserve">Bendrasis </w:t>
      </w:r>
      <w:r w:rsidR="0088462F" w:rsidRPr="008E16AD">
        <w:rPr>
          <w:rFonts w:cs="Times New Roman"/>
          <w:b/>
          <w:bCs/>
          <w:sz w:val="22"/>
          <w:szCs w:val="22"/>
        </w:rPr>
        <w:t>10 %</w:t>
      </w:r>
      <w:r w:rsidR="0088462F" w:rsidRPr="008E16AD">
        <w:rPr>
          <w:rFonts w:cs="Times New Roman"/>
          <w:sz w:val="22"/>
          <w:szCs w:val="22"/>
        </w:rPr>
        <w:t xml:space="preserve"> tarifas taikomas visoms šalims nuo 2025 m. balandžio 5 d., įskaitant ES.</w:t>
      </w:r>
    </w:p>
    <w:p w14:paraId="005B30DA" w14:textId="2208903E" w:rsidR="000663D5" w:rsidRPr="00E6417E" w:rsidRDefault="00AF5D5F" w:rsidP="00272BB6">
      <w:pPr>
        <w:pStyle w:val="ListParagraph"/>
        <w:numPr>
          <w:ilvl w:val="0"/>
          <w:numId w:val="1"/>
        </w:numPr>
        <w:spacing w:line="240" w:lineRule="auto"/>
        <w:jc w:val="both"/>
        <w:rPr>
          <w:sz w:val="22"/>
          <w:szCs w:val="22"/>
        </w:rPr>
      </w:pPr>
      <w:proofErr w:type="spellStart"/>
      <w:r w:rsidRPr="00E6417E">
        <w:rPr>
          <w:b/>
          <w:bCs/>
          <w:sz w:val="22"/>
          <w:szCs w:val="22"/>
        </w:rPr>
        <w:t>Apibusiškumo</w:t>
      </w:r>
      <w:proofErr w:type="spellEnd"/>
      <w:r w:rsidRPr="00E6417E">
        <w:rPr>
          <w:b/>
          <w:bCs/>
          <w:sz w:val="22"/>
          <w:szCs w:val="22"/>
        </w:rPr>
        <w:t xml:space="preserve"> </w:t>
      </w:r>
      <w:r w:rsidRPr="00E6417E">
        <w:rPr>
          <w:sz w:val="22"/>
          <w:szCs w:val="22"/>
        </w:rPr>
        <w:t>muito tarifas</w:t>
      </w:r>
      <w:r w:rsidR="00E6417E">
        <w:rPr>
          <w:sz w:val="22"/>
          <w:szCs w:val="22"/>
        </w:rPr>
        <w:t xml:space="preserve">. </w:t>
      </w:r>
      <w:r w:rsidR="00E6417E" w:rsidRPr="008E16AD">
        <w:rPr>
          <w:rFonts w:cs="Times New Roman"/>
          <w:sz w:val="22"/>
          <w:szCs w:val="22"/>
        </w:rPr>
        <w:t>Individualūs tarifai, kurie buvo numatyti taikyti nuo balandžio 9 d., sustabdyti 90 dienų laikotarpiui, t. y. iki liepos 9 d.</w:t>
      </w:r>
      <w:r w:rsidR="00E6417E">
        <w:rPr>
          <w:rFonts w:cs="Times New Roman"/>
          <w:sz w:val="22"/>
          <w:szCs w:val="22"/>
        </w:rPr>
        <w:t xml:space="preserve"> </w:t>
      </w:r>
      <w:r w:rsidR="00E6417E" w:rsidRPr="008E16AD">
        <w:rPr>
          <w:rFonts w:cs="Times New Roman"/>
          <w:sz w:val="22"/>
          <w:szCs w:val="22"/>
        </w:rPr>
        <w:t xml:space="preserve">Pagal juos, ES būtų taikytas </w:t>
      </w:r>
      <w:r w:rsidR="00E6417E" w:rsidRPr="008E16AD">
        <w:rPr>
          <w:rFonts w:cs="Times New Roman"/>
          <w:b/>
          <w:bCs/>
          <w:sz w:val="22"/>
          <w:szCs w:val="22"/>
        </w:rPr>
        <w:t>20 %</w:t>
      </w:r>
      <w:r w:rsidR="00E6417E" w:rsidRPr="008E16AD">
        <w:rPr>
          <w:rFonts w:cs="Times New Roman"/>
          <w:sz w:val="22"/>
          <w:szCs w:val="22"/>
        </w:rPr>
        <w:t xml:space="preserve"> tarifas (įskaitant bendrąjį 10 % tarifą).</w:t>
      </w:r>
    </w:p>
    <w:p w14:paraId="015C7E92" w14:textId="77777777" w:rsidR="00DA0FDA" w:rsidRPr="008E16AD" w:rsidRDefault="00DA0FDA" w:rsidP="00272BB6">
      <w:pPr>
        <w:spacing w:after="0" w:line="240" w:lineRule="auto"/>
        <w:rPr>
          <w:rFonts w:cs="Times New Roman"/>
          <w:sz w:val="22"/>
          <w:szCs w:val="22"/>
        </w:rPr>
      </w:pPr>
      <w:r w:rsidRPr="008E16AD">
        <w:rPr>
          <w:rFonts w:cs="Times New Roman"/>
          <w:sz w:val="22"/>
          <w:szCs w:val="22"/>
        </w:rPr>
        <w:t>Išimtys (muitai netaikomi):</w:t>
      </w:r>
    </w:p>
    <w:p w14:paraId="54706441" w14:textId="77777777" w:rsidR="00DA0FDA" w:rsidRPr="008E16AD" w:rsidRDefault="00DA0FDA" w:rsidP="00272BB6">
      <w:pPr>
        <w:numPr>
          <w:ilvl w:val="0"/>
          <w:numId w:val="14"/>
        </w:numPr>
        <w:spacing w:after="0" w:line="240" w:lineRule="auto"/>
        <w:rPr>
          <w:rFonts w:cs="Times New Roman"/>
          <w:sz w:val="22"/>
          <w:szCs w:val="22"/>
        </w:rPr>
      </w:pPr>
      <w:r w:rsidRPr="008E16AD">
        <w:rPr>
          <w:rFonts w:cs="Times New Roman"/>
          <w:sz w:val="22"/>
          <w:szCs w:val="22"/>
        </w:rPr>
        <w:t>Plienui, aliuminiui, automobiliams ir jų dalims, kuriems jau taikomi nacionalinio saugumo pagrindu nustatyti 25 % tarifai (pagal Prekybos plėtros įstatymo 232 skyrių).</w:t>
      </w:r>
    </w:p>
    <w:p w14:paraId="76C2FAD0" w14:textId="77777777" w:rsidR="00DA0FDA" w:rsidRPr="008E16AD" w:rsidRDefault="00DA0FDA" w:rsidP="00272BB6">
      <w:pPr>
        <w:numPr>
          <w:ilvl w:val="0"/>
          <w:numId w:val="14"/>
        </w:numPr>
        <w:spacing w:after="0" w:line="240" w:lineRule="auto"/>
        <w:rPr>
          <w:rFonts w:cs="Times New Roman"/>
          <w:sz w:val="22"/>
          <w:szCs w:val="22"/>
        </w:rPr>
      </w:pPr>
      <w:r w:rsidRPr="008E16AD">
        <w:rPr>
          <w:rFonts w:cs="Times New Roman"/>
          <w:sz w:val="22"/>
          <w:szCs w:val="22"/>
        </w:rPr>
        <w:t>Variui, vaistams, puslaidininkiams ir medienos gaminiams, kuriems planuojama taikyti 232 skyrių pagrindu muitus ateityje.</w:t>
      </w:r>
    </w:p>
    <w:p w14:paraId="311CE3C4" w14:textId="77777777" w:rsidR="00DA0FDA" w:rsidRPr="008E16AD" w:rsidRDefault="00DA0FDA" w:rsidP="00272BB6">
      <w:pPr>
        <w:numPr>
          <w:ilvl w:val="0"/>
          <w:numId w:val="14"/>
        </w:numPr>
        <w:spacing w:after="0" w:line="240" w:lineRule="auto"/>
        <w:rPr>
          <w:rFonts w:cs="Times New Roman"/>
          <w:sz w:val="22"/>
          <w:szCs w:val="22"/>
        </w:rPr>
      </w:pPr>
      <w:r w:rsidRPr="008E16AD">
        <w:rPr>
          <w:rFonts w:cs="Times New Roman"/>
          <w:sz w:val="22"/>
          <w:szCs w:val="22"/>
        </w:rPr>
        <w:t>Auksui, sidabrui ir kitiems tauriesiems metalams.</w:t>
      </w:r>
    </w:p>
    <w:p w14:paraId="3C5AA6C0" w14:textId="77777777" w:rsidR="00DA0FDA" w:rsidRPr="008E16AD" w:rsidRDefault="00DA0FDA" w:rsidP="00272BB6">
      <w:pPr>
        <w:numPr>
          <w:ilvl w:val="0"/>
          <w:numId w:val="14"/>
        </w:numPr>
        <w:spacing w:after="0" w:line="240" w:lineRule="auto"/>
        <w:rPr>
          <w:rFonts w:cs="Times New Roman"/>
          <w:sz w:val="22"/>
          <w:szCs w:val="22"/>
        </w:rPr>
      </w:pPr>
      <w:r w:rsidRPr="008E16AD">
        <w:rPr>
          <w:rFonts w:cs="Times New Roman"/>
          <w:sz w:val="22"/>
          <w:szCs w:val="22"/>
        </w:rPr>
        <w:t>Prekėms, kurios įtrauktos į specialų žaliavų ir prekių, kurių JAV trūksta, sąrašą.</w:t>
      </w:r>
    </w:p>
    <w:p w14:paraId="7CBBF7B3" w14:textId="77777777" w:rsidR="00DA0FDA" w:rsidRPr="008E16AD" w:rsidRDefault="00DA0FDA" w:rsidP="00272BB6">
      <w:pPr>
        <w:numPr>
          <w:ilvl w:val="0"/>
          <w:numId w:val="14"/>
        </w:numPr>
        <w:spacing w:after="0" w:line="240" w:lineRule="auto"/>
        <w:rPr>
          <w:rFonts w:cs="Times New Roman"/>
          <w:sz w:val="22"/>
          <w:szCs w:val="22"/>
        </w:rPr>
      </w:pPr>
      <w:r w:rsidRPr="008E16AD">
        <w:rPr>
          <w:rFonts w:cs="Times New Roman"/>
          <w:sz w:val="22"/>
          <w:szCs w:val="22"/>
        </w:rPr>
        <w:t>Prekėms, kurių JAV kilmės komponentai sudaro bent 20 % galutinės vertės.</w:t>
      </w:r>
    </w:p>
    <w:p w14:paraId="7D41B539" w14:textId="77777777" w:rsidR="0094427E" w:rsidRDefault="0094427E" w:rsidP="00272BB6">
      <w:pPr>
        <w:spacing w:after="0" w:line="240" w:lineRule="auto"/>
        <w:jc w:val="both"/>
        <w:rPr>
          <w:rFonts w:eastAsia="Aptos" w:cs="Times New Roman"/>
          <w:sz w:val="22"/>
          <w:szCs w:val="22"/>
        </w:rPr>
      </w:pPr>
    </w:p>
    <w:p w14:paraId="5FD918DD" w14:textId="4C658525" w:rsidR="00CF5EE3" w:rsidRDefault="00CF5EE3" w:rsidP="00272BB6">
      <w:pPr>
        <w:spacing w:after="0" w:line="240" w:lineRule="auto"/>
        <w:jc w:val="both"/>
        <w:rPr>
          <w:rFonts w:eastAsia="Aptos" w:cs="Times New Roman"/>
          <w:sz w:val="22"/>
          <w:szCs w:val="22"/>
        </w:rPr>
      </w:pPr>
      <w:r w:rsidRPr="001D3FDA">
        <w:rPr>
          <w:rFonts w:eastAsia="Aptos" w:cs="Times New Roman"/>
          <w:sz w:val="22"/>
          <w:szCs w:val="22"/>
        </w:rPr>
        <w:t xml:space="preserve">Abipusiškumo muitų taikymas </w:t>
      </w:r>
      <w:proofErr w:type="spellStart"/>
      <w:r w:rsidR="00846655">
        <w:rPr>
          <w:rFonts w:eastAsia="Aptos" w:cs="Times New Roman"/>
          <w:sz w:val="22"/>
          <w:szCs w:val="22"/>
        </w:rPr>
        <w:t>rusijai</w:t>
      </w:r>
      <w:proofErr w:type="spellEnd"/>
      <w:r w:rsidRPr="001D3FDA">
        <w:rPr>
          <w:rFonts w:eastAsia="Aptos" w:cs="Times New Roman"/>
          <w:sz w:val="22"/>
          <w:szCs w:val="22"/>
        </w:rPr>
        <w:t xml:space="preserve"> ir </w:t>
      </w:r>
      <w:r w:rsidR="00846655">
        <w:rPr>
          <w:rFonts w:eastAsia="Aptos" w:cs="Times New Roman"/>
          <w:sz w:val="22"/>
          <w:szCs w:val="22"/>
        </w:rPr>
        <w:t>Baltarusijai</w:t>
      </w:r>
      <w:r w:rsidR="008C44A2">
        <w:rPr>
          <w:rFonts w:eastAsia="Aptos" w:cs="Times New Roman"/>
          <w:sz w:val="22"/>
          <w:szCs w:val="22"/>
        </w:rPr>
        <w:t>: p</w:t>
      </w:r>
      <w:r w:rsidRPr="001D3FDA">
        <w:rPr>
          <w:rFonts w:eastAsia="Aptos" w:cs="Times New Roman"/>
          <w:sz w:val="22"/>
          <w:szCs w:val="22"/>
        </w:rPr>
        <w:t xml:space="preserve">agal 2025 04 04 JAV muitinės išaiškinimą, abipusiškumo muitai netaikomi toms valstybėms, kurioms JAV netaiko MFN statuso (be RU ir BY, dar patenka Š. Korėja ir Kuba). Šioms valstybėms automatiškai taikomi gerokai aukštesni tarifai (vidutiniškai JAV MFN tarifai siekia apie 3%, o ne MFN – apie 35%). JAV MFN statusą RU ir BY panaikino 2022 m. kovo mėn., o 2025 m., rugpjūčio mėn. dar įvedė papildomus 35% tarifus 570 tarifinių eilučių.  </w:t>
      </w:r>
    </w:p>
    <w:p w14:paraId="0F21F455" w14:textId="77777777" w:rsidR="00242C29" w:rsidRDefault="00242C29" w:rsidP="00272BB6">
      <w:pPr>
        <w:spacing w:after="0" w:line="240" w:lineRule="auto"/>
        <w:jc w:val="both"/>
        <w:rPr>
          <w:rFonts w:eastAsia="Aptos" w:cs="Times New Roman"/>
          <w:b/>
          <w:bCs/>
          <w:color w:val="FF0000"/>
          <w:sz w:val="22"/>
          <w:szCs w:val="22"/>
        </w:rPr>
      </w:pPr>
    </w:p>
    <w:p w14:paraId="1C85A2C3" w14:textId="14BB6ADC" w:rsidR="0031060B" w:rsidRPr="006E7692" w:rsidRDefault="00F45B3E" w:rsidP="00272BB6">
      <w:pPr>
        <w:shd w:val="clear" w:color="auto" w:fill="CAEDFB" w:themeFill="accent4" w:themeFillTint="33"/>
        <w:spacing w:line="240" w:lineRule="auto"/>
        <w:jc w:val="both"/>
        <w:rPr>
          <w:b/>
          <w:bCs/>
          <w:sz w:val="22"/>
          <w:szCs w:val="22"/>
        </w:rPr>
      </w:pPr>
      <w:r w:rsidRPr="006E7692">
        <w:rPr>
          <w:b/>
          <w:bCs/>
          <w:sz w:val="22"/>
          <w:szCs w:val="22"/>
        </w:rPr>
        <w:t>Sektoriniai muitai</w:t>
      </w:r>
    </w:p>
    <w:p w14:paraId="7E0250DA" w14:textId="2F955E6E" w:rsidR="0047413B" w:rsidRPr="00382E30" w:rsidRDefault="0047413B" w:rsidP="00272BB6">
      <w:pPr>
        <w:pStyle w:val="ListParagraph"/>
        <w:numPr>
          <w:ilvl w:val="0"/>
          <w:numId w:val="1"/>
        </w:numPr>
        <w:spacing w:after="0" w:line="240" w:lineRule="auto"/>
        <w:jc w:val="both"/>
        <w:rPr>
          <w:rFonts w:cs="Times New Roman"/>
          <w:sz w:val="22"/>
          <w:szCs w:val="22"/>
        </w:rPr>
      </w:pPr>
      <w:r w:rsidRPr="00382E30">
        <w:rPr>
          <w:b/>
          <w:bCs/>
          <w:sz w:val="22"/>
          <w:szCs w:val="22"/>
        </w:rPr>
        <w:t xml:space="preserve">Plienui ir aliuminiui </w:t>
      </w:r>
      <w:r w:rsidRPr="00382E30">
        <w:rPr>
          <w:sz w:val="22"/>
          <w:szCs w:val="22"/>
        </w:rPr>
        <w:t>2025-03-12 įsigaliojo 25 proc. muitas</w:t>
      </w:r>
      <w:r w:rsidR="00382E30" w:rsidRPr="00382E30">
        <w:rPr>
          <w:sz w:val="22"/>
          <w:szCs w:val="22"/>
        </w:rPr>
        <w:t xml:space="preserve"> </w:t>
      </w:r>
      <w:r w:rsidR="00382E30" w:rsidRPr="00382E30">
        <w:rPr>
          <w:sz w:val="22"/>
          <w:szCs w:val="22"/>
        </w:rPr>
        <w:t>(nepriklausomai nuo kilmės šalies)</w:t>
      </w:r>
      <w:r w:rsidRPr="00382E30">
        <w:rPr>
          <w:sz w:val="22"/>
          <w:szCs w:val="22"/>
        </w:rPr>
        <w:t xml:space="preserve">, </w:t>
      </w:r>
      <w:r w:rsidR="007813C9" w:rsidRPr="00382E30">
        <w:rPr>
          <w:sz w:val="22"/>
          <w:szCs w:val="22"/>
        </w:rPr>
        <w:t xml:space="preserve">bet gegužės 30 d. D. </w:t>
      </w:r>
      <w:proofErr w:type="spellStart"/>
      <w:r w:rsidR="007813C9" w:rsidRPr="00382E30">
        <w:rPr>
          <w:sz w:val="22"/>
          <w:szCs w:val="22"/>
        </w:rPr>
        <w:t>Trump</w:t>
      </w:r>
      <w:proofErr w:type="spellEnd"/>
      <w:r w:rsidR="007813C9" w:rsidRPr="00382E30">
        <w:rPr>
          <w:sz w:val="22"/>
          <w:szCs w:val="22"/>
        </w:rPr>
        <w:t xml:space="preserve"> paskelbė spre</w:t>
      </w:r>
      <w:r w:rsidR="00382E30" w:rsidRPr="00382E30">
        <w:rPr>
          <w:sz w:val="22"/>
          <w:szCs w:val="22"/>
        </w:rPr>
        <w:t>n</w:t>
      </w:r>
      <w:r w:rsidR="007813C9" w:rsidRPr="00382E30">
        <w:rPr>
          <w:sz w:val="22"/>
          <w:szCs w:val="22"/>
        </w:rPr>
        <w:t xml:space="preserve">dimą muitus padidinti iki </w:t>
      </w:r>
      <w:r w:rsidR="007813C9" w:rsidRPr="00901C33">
        <w:rPr>
          <w:sz w:val="22"/>
          <w:szCs w:val="22"/>
        </w:rPr>
        <w:t>50 proc</w:t>
      </w:r>
      <w:r w:rsidR="007813C9" w:rsidRPr="00382E30">
        <w:rPr>
          <w:sz w:val="22"/>
          <w:szCs w:val="22"/>
        </w:rPr>
        <w:t>.</w:t>
      </w:r>
      <w:r w:rsidR="00382E30" w:rsidRPr="00382E30">
        <w:rPr>
          <w:sz w:val="22"/>
          <w:szCs w:val="22"/>
        </w:rPr>
        <w:t>, kuris įsigaliojo birželio 4 d.</w:t>
      </w:r>
      <w:r w:rsidR="00382E30">
        <w:rPr>
          <w:sz w:val="22"/>
          <w:szCs w:val="22"/>
        </w:rPr>
        <w:t xml:space="preserve"> (</w:t>
      </w:r>
      <w:r w:rsidR="00901C33" w:rsidRPr="00901C33">
        <w:rPr>
          <w:sz w:val="22"/>
          <w:szCs w:val="22"/>
        </w:rPr>
        <w:t xml:space="preserve">muitai </w:t>
      </w:r>
      <w:r w:rsidR="00382E30" w:rsidRPr="00901C33">
        <w:rPr>
          <w:sz w:val="22"/>
          <w:szCs w:val="22"/>
        </w:rPr>
        <w:t>Jungtinei Karalystei bus taikomi pagal JAV-JK susitarimą</w:t>
      </w:r>
      <w:r w:rsidR="00901C33" w:rsidRPr="00901C33">
        <w:rPr>
          <w:sz w:val="22"/>
          <w:szCs w:val="22"/>
        </w:rPr>
        <w:t>)</w:t>
      </w:r>
      <w:r w:rsidR="00901C33">
        <w:rPr>
          <w:sz w:val="22"/>
          <w:szCs w:val="22"/>
        </w:rPr>
        <w:t>.</w:t>
      </w:r>
    </w:p>
    <w:p w14:paraId="36F6BDF9" w14:textId="77777777" w:rsidR="00F76FAB" w:rsidRPr="003C3A31" w:rsidRDefault="00F76FAB" w:rsidP="00272BB6">
      <w:pPr>
        <w:spacing w:after="0" w:line="240" w:lineRule="auto"/>
        <w:jc w:val="both"/>
        <w:rPr>
          <w:rFonts w:cs="Times New Roman"/>
          <w:sz w:val="22"/>
          <w:szCs w:val="22"/>
          <w:highlight w:val="yellow"/>
        </w:rPr>
      </w:pPr>
    </w:p>
    <w:p w14:paraId="6FA6E14A" w14:textId="6D5571EF" w:rsidR="009111E9" w:rsidRPr="00083500" w:rsidRDefault="00CF5EE3" w:rsidP="00272BB6">
      <w:pPr>
        <w:spacing w:after="0" w:line="240" w:lineRule="auto"/>
        <w:jc w:val="both"/>
        <w:rPr>
          <w:rFonts w:eastAsia="Aptos" w:cs="Times New Roman"/>
          <w:b/>
          <w:bCs/>
          <w:sz w:val="22"/>
          <w:szCs w:val="22"/>
        </w:rPr>
      </w:pPr>
      <w:r w:rsidRPr="00083500">
        <w:rPr>
          <w:rFonts w:cs="Times New Roman"/>
          <w:sz w:val="22"/>
          <w:szCs w:val="22"/>
        </w:rPr>
        <w:t xml:space="preserve">Reaguodama </w:t>
      </w:r>
      <w:r w:rsidR="00083500">
        <w:rPr>
          <w:rFonts w:cs="Times New Roman"/>
          <w:sz w:val="22"/>
          <w:szCs w:val="22"/>
        </w:rPr>
        <w:t xml:space="preserve">į kovo mėn. </w:t>
      </w:r>
      <w:r w:rsidR="00DA648C">
        <w:rPr>
          <w:rFonts w:cs="Times New Roman"/>
          <w:sz w:val="22"/>
          <w:szCs w:val="22"/>
        </w:rPr>
        <w:t xml:space="preserve">JAV </w:t>
      </w:r>
      <w:r w:rsidR="00083500">
        <w:rPr>
          <w:rFonts w:cs="Times New Roman"/>
          <w:sz w:val="22"/>
          <w:szCs w:val="22"/>
        </w:rPr>
        <w:t xml:space="preserve">sprendimą dėl plieno ir aliuminio, </w:t>
      </w:r>
      <w:r w:rsidRPr="00083500">
        <w:rPr>
          <w:rFonts w:cs="Times New Roman"/>
          <w:sz w:val="22"/>
          <w:szCs w:val="22"/>
        </w:rPr>
        <w:t xml:space="preserve">Europos Komisija padėjo viešąsias konsultacijas dėl papildomų muitų įvedimo 18 mlrd. eurų vertės JAV eksportui, kartu </w:t>
      </w:r>
      <w:proofErr w:type="spellStart"/>
      <w:r w:rsidRPr="00083500">
        <w:rPr>
          <w:rFonts w:cs="Times New Roman"/>
          <w:sz w:val="22"/>
          <w:szCs w:val="22"/>
        </w:rPr>
        <w:t>reaktyvuojant</w:t>
      </w:r>
      <w:proofErr w:type="spellEnd"/>
      <w:r w:rsidRPr="00083500">
        <w:rPr>
          <w:rFonts w:cs="Times New Roman"/>
          <w:sz w:val="22"/>
          <w:szCs w:val="22"/>
        </w:rPr>
        <w:t xml:space="preserve"> 2018 m. įvestus atsakomuosius tarifus 6,4 mlrd. eurų vertės JAV eksportui.</w:t>
      </w:r>
      <w:r w:rsidR="00806EB1" w:rsidRPr="00083500">
        <w:rPr>
          <w:rFonts w:cs="Times New Roman"/>
          <w:sz w:val="22"/>
          <w:szCs w:val="22"/>
        </w:rPr>
        <w:t xml:space="preserve"> </w:t>
      </w:r>
      <w:r w:rsidR="003E2C6A" w:rsidRPr="00083500">
        <w:rPr>
          <w:rFonts w:eastAsia="Aptos" w:cs="Times New Roman"/>
          <w:b/>
          <w:bCs/>
          <w:color w:val="FF0000"/>
          <w:sz w:val="22"/>
          <w:szCs w:val="22"/>
        </w:rPr>
        <w:t>[</w:t>
      </w:r>
      <w:r w:rsidR="003E2C6A" w:rsidRPr="00083500">
        <w:rPr>
          <w:rFonts w:eastAsia="Aptos" w:cs="Times New Roman"/>
          <w:b/>
          <w:bCs/>
          <w:color w:val="FF0000"/>
          <w:sz w:val="22"/>
          <w:szCs w:val="22"/>
          <w:lang w:val="en-US"/>
        </w:rPr>
        <w:t xml:space="preserve">!] </w:t>
      </w:r>
      <w:r w:rsidR="009111E9" w:rsidRPr="00083500">
        <w:rPr>
          <w:rFonts w:eastAsia="Aptos" w:cs="Times New Roman"/>
          <w:b/>
          <w:bCs/>
          <w:sz w:val="22"/>
          <w:szCs w:val="22"/>
        </w:rPr>
        <w:t xml:space="preserve">Atsakomieji ES muitai </w:t>
      </w:r>
      <w:r w:rsidR="001E224E" w:rsidRPr="00083500">
        <w:rPr>
          <w:rFonts w:eastAsia="Aptos" w:cs="Times New Roman"/>
          <w:b/>
          <w:bCs/>
          <w:sz w:val="22"/>
          <w:szCs w:val="22"/>
        </w:rPr>
        <w:t xml:space="preserve">plienui ir aliuminiui </w:t>
      </w:r>
      <w:r w:rsidR="009111E9" w:rsidRPr="00083500">
        <w:rPr>
          <w:rFonts w:eastAsia="Aptos" w:cs="Times New Roman"/>
          <w:b/>
          <w:bCs/>
          <w:sz w:val="22"/>
          <w:szCs w:val="22"/>
        </w:rPr>
        <w:t xml:space="preserve">turėjo įsigalioti balandžio 15 d. Tačiau </w:t>
      </w:r>
      <w:r w:rsidR="007E644F" w:rsidRPr="00083500">
        <w:rPr>
          <w:rFonts w:eastAsia="Aptos" w:cs="Times New Roman"/>
          <w:b/>
          <w:bCs/>
          <w:sz w:val="22"/>
          <w:szCs w:val="22"/>
        </w:rPr>
        <w:t xml:space="preserve">JAV pusei laikinai sustabdžius </w:t>
      </w:r>
      <w:proofErr w:type="spellStart"/>
      <w:r w:rsidR="007E644F" w:rsidRPr="00083500">
        <w:rPr>
          <w:rFonts w:eastAsia="Aptos" w:cs="Times New Roman"/>
          <w:b/>
          <w:bCs/>
          <w:sz w:val="22"/>
          <w:szCs w:val="22"/>
        </w:rPr>
        <w:t>apibusiškumo</w:t>
      </w:r>
      <w:proofErr w:type="spellEnd"/>
      <w:r w:rsidR="007E644F" w:rsidRPr="00083500">
        <w:rPr>
          <w:rFonts w:eastAsia="Aptos" w:cs="Times New Roman"/>
          <w:b/>
          <w:bCs/>
          <w:sz w:val="22"/>
          <w:szCs w:val="22"/>
        </w:rPr>
        <w:t xml:space="preserve"> muitų įsigaliojimą, tokią pačią pauzę paskelbė ir ES.</w:t>
      </w:r>
      <w:r w:rsidR="00083500" w:rsidRPr="00083500">
        <w:rPr>
          <w:rFonts w:eastAsia="Aptos" w:cs="Times New Roman"/>
          <w:b/>
          <w:bCs/>
          <w:sz w:val="22"/>
          <w:szCs w:val="22"/>
        </w:rPr>
        <w:t xml:space="preserve"> Terminas iki liepos 9 d.</w:t>
      </w:r>
    </w:p>
    <w:p w14:paraId="04E8254C" w14:textId="77777777" w:rsidR="009111E9" w:rsidRPr="003C3A31" w:rsidRDefault="009111E9" w:rsidP="00272BB6">
      <w:pPr>
        <w:spacing w:after="0" w:line="240" w:lineRule="auto"/>
        <w:jc w:val="both"/>
        <w:rPr>
          <w:rFonts w:cs="Times New Roman"/>
          <w:sz w:val="22"/>
          <w:szCs w:val="22"/>
          <w:highlight w:val="yellow"/>
        </w:rPr>
      </w:pPr>
    </w:p>
    <w:p w14:paraId="6A849AFC" w14:textId="30586DFC" w:rsidR="00A14300" w:rsidRPr="00083500" w:rsidRDefault="0024230C" w:rsidP="00272BB6">
      <w:pPr>
        <w:pStyle w:val="ListParagraph"/>
        <w:numPr>
          <w:ilvl w:val="0"/>
          <w:numId w:val="1"/>
        </w:numPr>
        <w:spacing w:after="0" w:line="240" w:lineRule="auto"/>
        <w:jc w:val="both"/>
        <w:rPr>
          <w:rFonts w:cs="Times New Roman"/>
          <w:sz w:val="22"/>
          <w:szCs w:val="22"/>
        </w:rPr>
      </w:pPr>
      <w:r w:rsidRPr="00083500">
        <w:rPr>
          <w:rFonts w:cs="Times New Roman"/>
          <w:b/>
          <w:bCs/>
          <w:sz w:val="22"/>
          <w:szCs w:val="22"/>
        </w:rPr>
        <w:t>Aut</w:t>
      </w:r>
      <w:r w:rsidR="001D106D" w:rsidRPr="00083500">
        <w:rPr>
          <w:rFonts w:cs="Times New Roman"/>
          <w:b/>
          <w:bCs/>
          <w:sz w:val="22"/>
          <w:szCs w:val="22"/>
        </w:rPr>
        <w:t>o</w:t>
      </w:r>
      <w:r w:rsidRPr="00083500">
        <w:rPr>
          <w:rFonts w:cs="Times New Roman"/>
          <w:b/>
          <w:bCs/>
          <w:sz w:val="22"/>
          <w:szCs w:val="22"/>
        </w:rPr>
        <w:t>mobiliai:</w:t>
      </w:r>
      <w:r w:rsidR="009369A3" w:rsidRPr="00083500">
        <w:rPr>
          <w:rFonts w:cs="Times New Roman"/>
          <w:b/>
          <w:bCs/>
          <w:sz w:val="22"/>
          <w:szCs w:val="22"/>
        </w:rPr>
        <w:t xml:space="preserve"> </w:t>
      </w:r>
      <w:r w:rsidR="00CF5EE3" w:rsidRPr="00083500">
        <w:rPr>
          <w:rFonts w:cs="Times New Roman"/>
          <w:sz w:val="22"/>
          <w:szCs w:val="22"/>
        </w:rPr>
        <w:t>nuo 2025 04 03 pradėtas rinkti 25 % tarifas automobiliams, o kai kurioms automobilių dalims (pvz., varikliams, transmisijoms, elektriniams komponentams) toks pat tarifas įsigalio</w:t>
      </w:r>
      <w:r w:rsidR="00D65D7F" w:rsidRPr="00083500">
        <w:rPr>
          <w:rFonts w:cs="Times New Roman"/>
          <w:sz w:val="22"/>
          <w:szCs w:val="22"/>
        </w:rPr>
        <w:t>ja</w:t>
      </w:r>
      <w:r w:rsidR="00CF5EE3" w:rsidRPr="00083500">
        <w:rPr>
          <w:rFonts w:cs="Times New Roman"/>
          <w:sz w:val="22"/>
          <w:szCs w:val="22"/>
        </w:rPr>
        <w:t xml:space="preserve"> 2025 05 03. </w:t>
      </w:r>
    </w:p>
    <w:p w14:paraId="6CBF9EE3" w14:textId="6B3B1D30" w:rsidR="001E5244" w:rsidRDefault="001E5244" w:rsidP="00272BB6">
      <w:pPr>
        <w:pStyle w:val="ListParagraph"/>
        <w:spacing w:after="0" w:line="240" w:lineRule="auto"/>
        <w:ind w:left="360"/>
        <w:jc w:val="both"/>
        <w:rPr>
          <w:rFonts w:cs="Times New Roman"/>
          <w:sz w:val="22"/>
          <w:szCs w:val="22"/>
        </w:rPr>
      </w:pPr>
      <w:r w:rsidRPr="00083500">
        <w:rPr>
          <w:rFonts w:cs="Times New Roman"/>
          <w:sz w:val="22"/>
          <w:szCs w:val="22"/>
        </w:rPr>
        <w:t>Balandžio 29 d. JAV paskelbė, kad importuojamiems automobiliams nebus taikomi papildomi muitai už plieną ir aliuminį, kurie jau buvo apmokestinti anksčiau (pagal kitus muitus). Numatoma laikina lengvata vidaus gamintojams: JAV gamintojams, kurie surenka automobilius šalyje, suteikiama 15% lengvata importuojamoms detalėms pirmuosius metus, vėliau sumažinama iki 10%.</w:t>
      </w:r>
      <w:r w:rsidRPr="00083500">
        <w:rPr>
          <w:rFonts w:ascii="Arial" w:hAnsi="Arial" w:cs="Arial"/>
          <w:sz w:val="22"/>
          <w:szCs w:val="22"/>
        </w:rPr>
        <w:t>​</w:t>
      </w:r>
      <w:r w:rsidRPr="00083500">
        <w:rPr>
          <w:rFonts w:cs="Times New Roman"/>
          <w:sz w:val="22"/>
          <w:szCs w:val="22"/>
        </w:rPr>
        <w:t xml:space="preserve"> Pagal </w:t>
      </w:r>
      <w:r w:rsidRPr="00083500">
        <w:rPr>
          <w:rFonts w:ascii="Aptos" w:hAnsi="Aptos" w:cs="Aptos"/>
          <w:sz w:val="22"/>
          <w:szCs w:val="22"/>
        </w:rPr>
        <w:t>Š</w:t>
      </w:r>
      <w:r w:rsidRPr="00083500">
        <w:rPr>
          <w:rFonts w:cs="Times New Roman"/>
          <w:sz w:val="22"/>
          <w:szCs w:val="22"/>
        </w:rPr>
        <w:t>iaur</w:t>
      </w:r>
      <w:r w:rsidRPr="00083500">
        <w:rPr>
          <w:rFonts w:ascii="Aptos" w:hAnsi="Aptos" w:cs="Aptos"/>
          <w:sz w:val="22"/>
          <w:szCs w:val="22"/>
        </w:rPr>
        <w:t>ė</w:t>
      </w:r>
      <w:r w:rsidRPr="00083500">
        <w:rPr>
          <w:rFonts w:cs="Times New Roman"/>
          <w:sz w:val="22"/>
          <w:szCs w:val="22"/>
        </w:rPr>
        <w:t>s Amerikos prekybos susitarim</w:t>
      </w:r>
      <w:r w:rsidRPr="00083500">
        <w:rPr>
          <w:rFonts w:ascii="Aptos" w:hAnsi="Aptos" w:cs="Aptos"/>
          <w:sz w:val="22"/>
          <w:szCs w:val="22"/>
        </w:rPr>
        <w:t>ą</w:t>
      </w:r>
      <w:r w:rsidRPr="00083500">
        <w:rPr>
          <w:rFonts w:cs="Times New Roman"/>
          <w:sz w:val="22"/>
          <w:szCs w:val="22"/>
        </w:rPr>
        <w:t xml:space="preserve"> (USMCA), Kanados ir Meksikos detal</w:t>
      </w:r>
      <w:r w:rsidRPr="00083500">
        <w:rPr>
          <w:rFonts w:ascii="Aptos" w:hAnsi="Aptos" w:cs="Aptos"/>
          <w:sz w:val="22"/>
          <w:szCs w:val="22"/>
        </w:rPr>
        <w:t>ė</w:t>
      </w:r>
      <w:r w:rsidRPr="00083500">
        <w:rPr>
          <w:rFonts w:cs="Times New Roman"/>
          <w:sz w:val="22"/>
          <w:szCs w:val="22"/>
        </w:rPr>
        <w:t>s lieka be muit</w:t>
      </w:r>
      <w:r w:rsidRPr="00083500">
        <w:rPr>
          <w:rFonts w:ascii="Aptos" w:hAnsi="Aptos" w:cs="Aptos"/>
          <w:sz w:val="22"/>
          <w:szCs w:val="22"/>
        </w:rPr>
        <w:t>ų</w:t>
      </w:r>
      <w:r w:rsidRPr="00083500">
        <w:rPr>
          <w:rFonts w:cs="Times New Roman"/>
          <w:sz w:val="22"/>
          <w:szCs w:val="22"/>
        </w:rPr>
        <w:t>, jei atitinka susitarimo reikalavimus.</w:t>
      </w:r>
      <w:r w:rsidRPr="00083500">
        <w:rPr>
          <w:rFonts w:ascii="Arial" w:hAnsi="Arial" w:cs="Arial"/>
          <w:sz w:val="22"/>
          <w:szCs w:val="22"/>
        </w:rPr>
        <w:t xml:space="preserve">​ </w:t>
      </w:r>
      <w:r w:rsidRPr="00083500">
        <w:rPr>
          <w:rFonts w:cs="Times New Roman"/>
          <w:sz w:val="22"/>
          <w:szCs w:val="22"/>
        </w:rPr>
        <w:t>Įsakas taikomas atgaline data nuo 2025 m. kovo 4 d.</w:t>
      </w:r>
      <w:r w:rsidRPr="00083500">
        <w:rPr>
          <w:rFonts w:ascii="Arial" w:hAnsi="Arial" w:cs="Arial"/>
          <w:sz w:val="22"/>
          <w:szCs w:val="22"/>
        </w:rPr>
        <w:t>​</w:t>
      </w:r>
    </w:p>
    <w:p w14:paraId="462264BA" w14:textId="77777777" w:rsidR="001165CE" w:rsidRDefault="001165CE" w:rsidP="00272BB6">
      <w:pPr>
        <w:pStyle w:val="ListParagraph"/>
        <w:spacing w:after="0" w:line="240" w:lineRule="auto"/>
        <w:ind w:left="360"/>
        <w:jc w:val="both"/>
        <w:rPr>
          <w:rFonts w:cs="Times New Roman"/>
          <w:sz w:val="22"/>
          <w:szCs w:val="22"/>
        </w:rPr>
      </w:pPr>
    </w:p>
    <w:p w14:paraId="22175693" w14:textId="223108A5" w:rsidR="00397AA9" w:rsidRPr="00397AA9" w:rsidRDefault="00397AA9" w:rsidP="00272BB6">
      <w:pPr>
        <w:shd w:val="clear" w:color="auto" w:fill="CAEDFB" w:themeFill="accent4" w:themeFillTint="33"/>
        <w:spacing w:after="0" w:line="240" w:lineRule="auto"/>
        <w:jc w:val="both"/>
        <w:rPr>
          <w:rFonts w:cs="Times New Roman"/>
          <w:b/>
          <w:bCs/>
          <w:sz w:val="22"/>
          <w:szCs w:val="22"/>
        </w:rPr>
      </w:pPr>
      <w:r w:rsidRPr="00397AA9">
        <w:rPr>
          <w:rFonts w:cs="Times New Roman"/>
          <w:b/>
          <w:bCs/>
          <w:sz w:val="22"/>
          <w:szCs w:val="22"/>
        </w:rPr>
        <w:lastRenderedPageBreak/>
        <w:t>Sektoriai, kuriems muitai dar nenustatyti</w:t>
      </w:r>
      <w:r w:rsidR="007F25B3">
        <w:rPr>
          <w:rFonts w:cs="Times New Roman"/>
          <w:b/>
          <w:bCs/>
          <w:sz w:val="22"/>
          <w:szCs w:val="22"/>
        </w:rPr>
        <w:t>, bet tikėtini</w:t>
      </w:r>
    </w:p>
    <w:p w14:paraId="2765202D" w14:textId="77777777" w:rsidR="00397AA9" w:rsidRDefault="00397AA9" w:rsidP="00272BB6">
      <w:pPr>
        <w:pStyle w:val="ListParagraph"/>
        <w:spacing w:after="0" w:line="240" w:lineRule="auto"/>
        <w:ind w:left="360"/>
        <w:jc w:val="both"/>
        <w:rPr>
          <w:rFonts w:cs="Times New Roman"/>
          <w:sz w:val="22"/>
          <w:szCs w:val="22"/>
        </w:rPr>
      </w:pPr>
    </w:p>
    <w:p w14:paraId="322FB683" w14:textId="1C6D1D39" w:rsidR="00F45B3E" w:rsidRDefault="00434D5E" w:rsidP="00272BB6">
      <w:pPr>
        <w:pStyle w:val="ListParagraph"/>
        <w:numPr>
          <w:ilvl w:val="0"/>
          <w:numId w:val="1"/>
        </w:numPr>
        <w:spacing w:line="240" w:lineRule="auto"/>
        <w:jc w:val="both"/>
        <w:rPr>
          <w:b/>
          <w:bCs/>
          <w:sz w:val="22"/>
          <w:szCs w:val="22"/>
        </w:rPr>
      </w:pPr>
      <w:r>
        <w:rPr>
          <w:sz w:val="22"/>
          <w:szCs w:val="22"/>
        </w:rPr>
        <w:t>Interviu ar spaudos konferencijos</w:t>
      </w:r>
      <w:r w:rsidR="00725794">
        <w:rPr>
          <w:sz w:val="22"/>
          <w:szCs w:val="22"/>
        </w:rPr>
        <w:t>e administracijos atstovų</w:t>
      </w:r>
      <w:r>
        <w:rPr>
          <w:sz w:val="22"/>
          <w:szCs w:val="22"/>
        </w:rPr>
        <w:t xml:space="preserve"> minimi sektoriai, kuriems gali būti taikomi/paskelbti muitai:</w:t>
      </w:r>
      <w:r w:rsidR="00C11ACD">
        <w:rPr>
          <w:sz w:val="22"/>
          <w:szCs w:val="22"/>
        </w:rPr>
        <w:t xml:space="preserve"> </w:t>
      </w:r>
      <w:r w:rsidR="00C11ACD" w:rsidRPr="000E705B">
        <w:rPr>
          <w:b/>
          <w:bCs/>
          <w:sz w:val="22"/>
          <w:szCs w:val="22"/>
        </w:rPr>
        <w:t>m</w:t>
      </w:r>
      <w:r w:rsidR="00803D17" w:rsidRPr="000E705B">
        <w:rPr>
          <w:b/>
          <w:bCs/>
          <w:sz w:val="22"/>
          <w:szCs w:val="22"/>
        </w:rPr>
        <w:t>ediena</w:t>
      </w:r>
      <w:r w:rsidR="00C11ACD" w:rsidRPr="000E705B">
        <w:rPr>
          <w:b/>
          <w:bCs/>
          <w:sz w:val="22"/>
          <w:szCs w:val="22"/>
        </w:rPr>
        <w:t>, farmacija, varis</w:t>
      </w:r>
      <w:r w:rsidR="000E705B" w:rsidRPr="000E705B">
        <w:rPr>
          <w:b/>
          <w:bCs/>
          <w:sz w:val="22"/>
          <w:szCs w:val="22"/>
        </w:rPr>
        <w:t>, puslaidininkiai</w:t>
      </w:r>
      <w:r w:rsidR="00725794">
        <w:rPr>
          <w:b/>
          <w:bCs/>
          <w:sz w:val="22"/>
          <w:szCs w:val="22"/>
        </w:rPr>
        <w:t>, kino produkcija</w:t>
      </w:r>
      <w:r w:rsidR="0096110F">
        <w:rPr>
          <w:b/>
          <w:bCs/>
          <w:sz w:val="22"/>
          <w:szCs w:val="22"/>
        </w:rPr>
        <w:t xml:space="preserve">, sunkvežimiai, </w:t>
      </w:r>
      <w:proofErr w:type="spellStart"/>
      <w:r w:rsidR="0096110F">
        <w:rPr>
          <w:b/>
          <w:bCs/>
          <w:sz w:val="22"/>
          <w:szCs w:val="22"/>
        </w:rPr>
        <w:t>optic</w:t>
      </w:r>
      <w:proofErr w:type="spellEnd"/>
      <w:r w:rsidR="0096110F">
        <w:rPr>
          <w:b/>
          <w:bCs/>
          <w:sz w:val="22"/>
          <w:szCs w:val="22"/>
        </w:rPr>
        <w:t xml:space="preserve"> </w:t>
      </w:r>
      <w:proofErr w:type="spellStart"/>
      <w:r w:rsidR="0096110F">
        <w:rPr>
          <w:b/>
          <w:bCs/>
          <w:sz w:val="22"/>
          <w:szCs w:val="22"/>
        </w:rPr>
        <w:t>fiber</w:t>
      </w:r>
      <w:proofErr w:type="spellEnd"/>
      <w:r w:rsidR="0096110F">
        <w:rPr>
          <w:b/>
          <w:bCs/>
          <w:sz w:val="22"/>
          <w:szCs w:val="22"/>
        </w:rPr>
        <w:t xml:space="preserve"> kabeliai.</w:t>
      </w:r>
    </w:p>
    <w:p w14:paraId="1D92768C" w14:textId="77777777" w:rsidR="0096110F" w:rsidRDefault="0096110F" w:rsidP="00272BB6">
      <w:pPr>
        <w:pStyle w:val="ListParagraph"/>
        <w:spacing w:line="240" w:lineRule="auto"/>
        <w:ind w:left="360"/>
        <w:jc w:val="both"/>
        <w:rPr>
          <w:b/>
          <w:bCs/>
          <w:sz w:val="22"/>
          <w:szCs w:val="22"/>
        </w:rPr>
      </w:pPr>
    </w:p>
    <w:p w14:paraId="2F95B61E" w14:textId="7668E7FF" w:rsidR="003A2576" w:rsidRPr="009525BA" w:rsidRDefault="00DF7487" w:rsidP="00272BB6">
      <w:pPr>
        <w:shd w:val="clear" w:color="auto" w:fill="E59EDC" w:themeFill="accent5" w:themeFillTint="66"/>
        <w:spacing w:line="240" w:lineRule="auto"/>
        <w:jc w:val="both"/>
        <w:rPr>
          <w:b/>
          <w:bCs/>
          <w:sz w:val="22"/>
          <w:szCs w:val="22"/>
        </w:rPr>
      </w:pPr>
      <w:r>
        <w:rPr>
          <w:b/>
          <w:bCs/>
          <w:sz w:val="22"/>
          <w:szCs w:val="22"/>
        </w:rPr>
        <w:t>Muitai ginčijami</w:t>
      </w:r>
      <w:r w:rsidR="003A2576" w:rsidRPr="009525BA">
        <w:rPr>
          <w:b/>
          <w:bCs/>
          <w:sz w:val="22"/>
          <w:szCs w:val="22"/>
        </w:rPr>
        <w:t xml:space="preserve"> JAV teism</w:t>
      </w:r>
      <w:r>
        <w:rPr>
          <w:b/>
          <w:bCs/>
          <w:sz w:val="22"/>
          <w:szCs w:val="22"/>
        </w:rPr>
        <w:t>uose</w:t>
      </w:r>
      <w:r w:rsidR="003A2576" w:rsidRPr="009525BA">
        <w:rPr>
          <w:b/>
          <w:bCs/>
          <w:sz w:val="22"/>
          <w:szCs w:val="22"/>
        </w:rPr>
        <w:t xml:space="preserve"> </w:t>
      </w:r>
    </w:p>
    <w:p w14:paraId="2506F8C2" w14:textId="0BDD3D2D" w:rsidR="00DF7487" w:rsidRPr="00DF7487" w:rsidRDefault="00DF7487" w:rsidP="00272BB6">
      <w:pPr>
        <w:spacing w:line="240" w:lineRule="auto"/>
        <w:jc w:val="both"/>
        <w:rPr>
          <w:rFonts w:eastAsia="Aptos" w:cs="Times New Roman"/>
          <w:sz w:val="22"/>
          <w:szCs w:val="22"/>
        </w:rPr>
      </w:pPr>
      <w:r w:rsidRPr="00DF7487">
        <w:rPr>
          <w:rFonts w:eastAsia="Aptos" w:cs="Times New Roman"/>
          <w:b/>
          <w:bCs/>
          <w:sz w:val="22"/>
          <w:szCs w:val="22"/>
        </w:rPr>
        <w:t>Gegužės 28 d.</w:t>
      </w:r>
      <w:r w:rsidRPr="00DF7487">
        <w:rPr>
          <w:rFonts w:eastAsia="Aptos" w:cs="Times New Roman"/>
          <w:sz w:val="22"/>
          <w:szCs w:val="22"/>
        </w:rPr>
        <w:t xml:space="preserve"> buvo paskelbtas </w:t>
      </w:r>
      <w:r w:rsidRPr="00DF7487">
        <w:rPr>
          <w:rFonts w:eastAsia="Aptos" w:cs="Times New Roman"/>
          <w:b/>
          <w:bCs/>
          <w:sz w:val="22"/>
          <w:szCs w:val="22"/>
        </w:rPr>
        <w:t>JAV Tarptautinės prekybos teismo sprendimas</w:t>
      </w:r>
      <w:r w:rsidRPr="00DF7487">
        <w:rPr>
          <w:rFonts w:eastAsia="Aptos" w:cs="Times New Roman"/>
          <w:sz w:val="22"/>
          <w:szCs w:val="22"/>
        </w:rPr>
        <w:t xml:space="preserve"> dėl Prezidento D. </w:t>
      </w:r>
      <w:proofErr w:type="spellStart"/>
      <w:r w:rsidRPr="00DF7487">
        <w:rPr>
          <w:rFonts w:eastAsia="Aptos" w:cs="Times New Roman"/>
          <w:sz w:val="22"/>
          <w:szCs w:val="22"/>
        </w:rPr>
        <w:t>Trump</w:t>
      </w:r>
      <w:proofErr w:type="spellEnd"/>
      <w:r w:rsidRPr="00DF7487">
        <w:rPr>
          <w:rFonts w:eastAsia="Aptos" w:cs="Times New Roman"/>
          <w:sz w:val="22"/>
          <w:szCs w:val="22"/>
        </w:rPr>
        <w:t xml:space="preserve"> įvestų muitų, kurių pagrindas – Tarptautinis nepaprastųjų ekonominių galių aktas (angl. International </w:t>
      </w:r>
      <w:proofErr w:type="spellStart"/>
      <w:r w:rsidRPr="00DF7487">
        <w:rPr>
          <w:rFonts w:eastAsia="Aptos" w:cs="Times New Roman"/>
          <w:sz w:val="22"/>
          <w:szCs w:val="22"/>
        </w:rPr>
        <w:t>Emergency</w:t>
      </w:r>
      <w:proofErr w:type="spellEnd"/>
      <w:r w:rsidRPr="00DF7487">
        <w:rPr>
          <w:rFonts w:eastAsia="Aptos" w:cs="Times New Roman"/>
          <w:sz w:val="22"/>
          <w:szCs w:val="22"/>
        </w:rPr>
        <w:t xml:space="preserve"> </w:t>
      </w:r>
      <w:proofErr w:type="spellStart"/>
      <w:r w:rsidRPr="00DF7487">
        <w:rPr>
          <w:rFonts w:eastAsia="Aptos" w:cs="Times New Roman"/>
          <w:sz w:val="22"/>
          <w:szCs w:val="22"/>
        </w:rPr>
        <w:t>Economic</w:t>
      </w:r>
      <w:proofErr w:type="spellEnd"/>
      <w:r w:rsidRPr="00DF7487">
        <w:rPr>
          <w:rFonts w:eastAsia="Aptos" w:cs="Times New Roman"/>
          <w:sz w:val="22"/>
          <w:szCs w:val="22"/>
        </w:rPr>
        <w:t xml:space="preserve"> </w:t>
      </w:r>
      <w:proofErr w:type="spellStart"/>
      <w:r w:rsidRPr="00DF7487">
        <w:rPr>
          <w:rFonts w:eastAsia="Aptos" w:cs="Times New Roman"/>
          <w:sz w:val="22"/>
          <w:szCs w:val="22"/>
        </w:rPr>
        <w:t>Powers</w:t>
      </w:r>
      <w:proofErr w:type="spellEnd"/>
      <w:r w:rsidRPr="00DF7487">
        <w:rPr>
          <w:rFonts w:eastAsia="Aptos" w:cs="Times New Roman"/>
          <w:sz w:val="22"/>
          <w:szCs w:val="22"/>
        </w:rPr>
        <w:t xml:space="preserve"> </w:t>
      </w:r>
      <w:proofErr w:type="spellStart"/>
      <w:r w:rsidRPr="00DF7487">
        <w:rPr>
          <w:rFonts w:eastAsia="Aptos" w:cs="Times New Roman"/>
          <w:sz w:val="22"/>
          <w:szCs w:val="22"/>
        </w:rPr>
        <w:t>Act</w:t>
      </w:r>
      <w:proofErr w:type="spellEnd"/>
      <w:r w:rsidRPr="00DF7487">
        <w:rPr>
          <w:rFonts w:eastAsia="Aptos" w:cs="Times New Roman"/>
          <w:sz w:val="22"/>
          <w:szCs w:val="22"/>
        </w:rPr>
        <w:t xml:space="preserve">, IEEPA). Teismas konstatavo, kad Prezidento veiksmai buvo neteisėti; paskelbė šiuos muitus negaliojančiais ir įpareigojo per 10 d. juos sustabdyti. </w:t>
      </w:r>
    </w:p>
    <w:p w14:paraId="1781DFAE" w14:textId="77777777" w:rsidR="00DF7487" w:rsidRPr="00DF7487" w:rsidRDefault="00DF7487" w:rsidP="00272BB6">
      <w:pPr>
        <w:spacing w:line="240" w:lineRule="auto"/>
        <w:jc w:val="both"/>
        <w:rPr>
          <w:rFonts w:eastAsia="Aptos" w:cs="Times New Roman"/>
          <w:sz w:val="22"/>
          <w:szCs w:val="22"/>
        </w:rPr>
      </w:pPr>
      <w:r w:rsidRPr="00DF7487">
        <w:rPr>
          <w:rFonts w:eastAsia="Aptos" w:cs="Times New Roman"/>
          <w:sz w:val="22"/>
          <w:szCs w:val="22"/>
        </w:rPr>
        <w:t xml:space="preserve">Šis sprendimas sustabdė skelbtus 30 proc. muitus Kinijai, 25 proc. muitus kai kurioms iš Meksikos ir Kanados importuojamoms prekėms ir 10 proc. universalius muitus daugumai į Jungtines Valstijas įvežamų prekių. Tačiau jis neturėjo įtakos 25 % muitams automobiliams, automobilių dalims, plienui ar aliuminiui, kuriems buvo taikomas kitas pagrindas (Prekybos plėtros akto 232 skirsnis). </w:t>
      </w:r>
    </w:p>
    <w:p w14:paraId="6C6EC856" w14:textId="4B2E697C" w:rsidR="00DF7487" w:rsidRPr="00DF7487" w:rsidRDefault="00DF7487" w:rsidP="00272BB6">
      <w:pPr>
        <w:spacing w:line="240" w:lineRule="auto"/>
        <w:jc w:val="both"/>
        <w:rPr>
          <w:rFonts w:eastAsia="Aptos" w:cs="Times New Roman"/>
          <w:sz w:val="22"/>
          <w:szCs w:val="22"/>
        </w:rPr>
      </w:pPr>
      <w:r w:rsidRPr="00DF7487">
        <w:rPr>
          <w:rFonts w:eastAsia="Aptos" w:cs="Times New Roman"/>
          <w:sz w:val="22"/>
          <w:szCs w:val="22"/>
        </w:rPr>
        <w:t xml:space="preserve">Tai </w:t>
      </w:r>
      <w:r w:rsidRPr="00DF7487">
        <w:rPr>
          <w:rFonts w:eastAsia="Aptos" w:cs="Times New Roman"/>
          <w:sz w:val="22"/>
          <w:szCs w:val="22"/>
        </w:rPr>
        <w:t xml:space="preserve">buvo </w:t>
      </w:r>
      <w:r w:rsidRPr="00DF7487">
        <w:rPr>
          <w:rFonts w:eastAsia="Aptos" w:cs="Times New Roman"/>
          <w:sz w:val="22"/>
          <w:szCs w:val="22"/>
        </w:rPr>
        <w:t>pirmasis rezultatas iš kelių teismams JAV pateiktų ieškinių dėl muitų įvedimo.</w:t>
      </w:r>
    </w:p>
    <w:p w14:paraId="710878EF" w14:textId="77777777" w:rsidR="00DF7487" w:rsidRPr="00DF7487" w:rsidRDefault="00DF7487" w:rsidP="00272BB6">
      <w:pPr>
        <w:spacing w:line="240" w:lineRule="auto"/>
        <w:jc w:val="both"/>
        <w:rPr>
          <w:rFonts w:eastAsia="Aptos" w:cs="Times New Roman"/>
          <w:sz w:val="22"/>
          <w:szCs w:val="22"/>
        </w:rPr>
      </w:pPr>
      <w:r w:rsidRPr="00DF7487">
        <w:rPr>
          <w:rFonts w:eastAsia="Aptos" w:cs="Times New Roman"/>
          <w:sz w:val="22"/>
          <w:szCs w:val="22"/>
        </w:rPr>
        <w:t xml:space="preserve">Dar tą pačią dieną JAV administracija pateikė apeliaciją, o gegužės 29 d. (rytojaus dieną), Apeliacinis teismas sustabdė Tarptautinės prekybos teismo sprendimo įgyvendinimą – </w:t>
      </w:r>
      <w:proofErr w:type="spellStart"/>
      <w:r w:rsidRPr="00DF7487">
        <w:rPr>
          <w:rFonts w:eastAsia="Aptos" w:cs="Times New Roman"/>
          <w:sz w:val="22"/>
          <w:szCs w:val="22"/>
        </w:rPr>
        <w:t>t.y</w:t>
      </w:r>
      <w:proofErr w:type="spellEnd"/>
      <w:r w:rsidRPr="00DF7487">
        <w:rPr>
          <w:rFonts w:eastAsia="Aptos" w:cs="Times New Roman"/>
          <w:sz w:val="22"/>
          <w:szCs w:val="22"/>
        </w:rPr>
        <w:t xml:space="preserve">. Prezidento D. </w:t>
      </w:r>
      <w:proofErr w:type="spellStart"/>
      <w:r w:rsidRPr="00DF7487">
        <w:rPr>
          <w:rFonts w:eastAsia="Aptos" w:cs="Times New Roman"/>
          <w:sz w:val="22"/>
          <w:szCs w:val="22"/>
        </w:rPr>
        <w:t>Trump</w:t>
      </w:r>
      <w:proofErr w:type="spellEnd"/>
      <w:r w:rsidRPr="00DF7487">
        <w:rPr>
          <w:rFonts w:eastAsia="Aptos" w:cs="Times New Roman"/>
          <w:sz w:val="22"/>
          <w:szCs w:val="22"/>
        </w:rPr>
        <w:t xml:space="preserve"> įvesti </w:t>
      </w:r>
      <w:r w:rsidRPr="00DF7487">
        <w:rPr>
          <w:rFonts w:eastAsia="Aptos" w:cs="Times New Roman"/>
          <w:b/>
          <w:bCs/>
          <w:sz w:val="22"/>
          <w:szCs w:val="22"/>
        </w:rPr>
        <w:t>muitai paliekami galioti iki kol byla bus išnagrinėta, iki atskiro Apeliacinio teismo sprendimo</w:t>
      </w:r>
      <w:r w:rsidRPr="00DF7487">
        <w:rPr>
          <w:rFonts w:eastAsia="Aptos" w:cs="Times New Roman"/>
          <w:sz w:val="22"/>
          <w:szCs w:val="22"/>
        </w:rPr>
        <w:t xml:space="preserve">. </w:t>
      </w:r>
    </w:p>
    <w:p w14:paraId="6D146607" w14:textId="5FB6E165" w:rsidR="00DF7487" w:rsidRPr="00DF7487" w:rsidRDefault="00DF7487" w:rsidP="00272BB6">
      <w:pPr>
        <w:spacing w:line="240" w:lineRule="auto"/>
        <w:jc w:val="both"/>
        <w:rPr>
          <w:rFonts w:eastAsia="Aptos" w:cs="Times New Roman"/>
          <w:sz w:val="22"/>
          <w:szCs w:val="22"/>
        </w:rPr>
      </w:pPr>
      <w:r w:rsidRPr="00DF7487">
        <w:rPr>
          <w:rFonts w:eastAsia="Aptos" w:cs="Times New Roman"/>
          <w:sz w:val="22"/>
          <w:szCs w:val="22"/>
        </w:rPr>
        <w:t xml:space="preserve">Net jeigu teismuose būtų pasiektas sprendimas įpareigoti atšaukti muitus, kurių pagrindu įvardijamas IEEPA aktas, JAV administracija turi dar bent kelis būdus muitams įvesti, neįtraukiant Kongreso, </w:t>
      </w:r>
      <w:proofErr w:type="spellStart"/>
      <w:r w:rsidRPr="00DF7487">
        <w:rPr>
          <w:rFonts w:eastAsia="Aptos" w:cs="Times New Roman"/>
          <w:sz w:val="22"/>
          <w:szCs w:val="22"/>
        </w:rPr>
        <w:t>t.y</w:t>
      </w:r>
      <w:proofErr w:type="spellEnd"/>
      <w:r w:rsidRPr="00DF7487">
        <w:rPr>
          <w:rFonts w:eastAsia="Aptos" w:cs="Times New Roman"/>
          <w:sz w:val="22"/>
          <w:szCs w:val="22"/>
        </w:rPr>
        <w:t xml:space="preserve">. vienašaliu sprendimu. </w:t>
      </w:r>
    </w:p>
    <w:p w14:paraId="449ADC09" w14:textId="1005B0B6" w:rsidR="0096110F" w:rsidRDefault="002147AE" w:rsidP="00272BB6">
      <w:pPr>
        <w:spacing w:line="240" w:lineRule="auto"/>
        <w:jc w:val="both"/>
        <w:rPr>
          <w:b/>
          <w:bCs/>
          <w:sz w:val="22"/>
          <w:szCs w:val="22"/>
        </w:rPr>
      </w:pPr>
      <w:r w:rsidRPr="002147AE">
        <w:rPr>
          <w:b/>
          <w:bCs/>
          <w:sz w:val="22"/>
          <w:szCs w:val="22"/>
        </w:rPr>
        <w:t xml:space="preserve">Apeliacinio </w:t>
      </w:r>
      <w:r w:rsidRPr="002147AE">
        <w:rPr>
          <w:b/>
          <w:bCs/>
          <w:sz w:val="22"/>
          <w:szCs w:val="22"/>
        </w:rPr>
        <w:t xml:space="preserve">skundo iš </w:t>
      </w:r>
      <w:r w:rsidRPr="002147AE">
        <w:rPr>
          <w:b/>
          <w:bCs/>
          <w:sz w:val="22"/>
          <w:szCs w:val="22"/>
        </w:rPr>
        <w:t xml:space="preserve">Prekybos </w:t>
      </w:r>
      <w:r w:rsidRPr="002147AE">
        <w:rPr>
          <w:b/>
          <w:bCs/>
          <w:sz w:val="22"/>
          <w:szCs w:val="22"/>
        </w:rPr>
        <w:t xml:space="preserve">teismo į Federalinę apygardą nagrinėjimas </w:t>
      </w:r>
      <w:r>
        <w:rPr>
          <w:b/>
          <w:bCs/>
          <w:sz w:val="22"/>
          <w:szCs w:val="22"/>
        </w:rPr>
        <w:t>kol kas</w:t>
      </w:r>
      <w:r w:rsidRPr="002147AE">
        <w:rPr>
          <w:b/>
          <w:bCs/>
          <w:sz w:val="22"/>
          <w:szCs w:val="22"/>
        </w:rPr>
        <w:t xml:space="preserve"> numatytas liepos 31 d.</w:t>
      </w:r>
    </w:p>
    <w:p w14:paraId="596FB2FF" w14:textId="77777777" w:rsidR="00F647F3" w:rsidRDefault="00F647F3" w:rsidP="00272BB6">
      <w:pPr>
        <w:spacing w:line="240" w:lineRule="auto"/>
        <w:jc w:val="both"/>
        <w:rPr>
          <w:b/>
          <w:bCs/>
          <w:sz w:val="22"/>
          <w:szCs w:val="22"/>
        </w:rPr>
      </w:pPr>
    </w:p>
    <w:p w14:paraId="31610DAA" w14:textId="19E8CFF3" w:rsidR="00C27869" w:rsidRPr="002147AE" w:rsidRDefault="002147AE" w:rsidP="00272BB6">
      <w:pPr>
        <w:shd w:val="clear" w:color="auto" w:fill="D9F2D0" w:themeFill="accent6" w:themeFillTint="33"/>
        <w:spacing w:line="240" w:lineRule="auto"/>
        <w:jc w:val="both"/>
        <w:rPr>
          <w:b/>
          <w:bCs/>
          <w:sz w:val="22"/>
          <w:szCs w:val="22"/>
        </w:rPr>
      </w:pPr>
      <w:r>
        <w:rPr>
          <w:b/>
          <w:bCs/>
          <w:sz w:val="22"/>
          <w:szCs w:val="22"/>
        </w:rPr>
        <w:t>Naudingi šaltiniai:</w:t>
      </w:r>
    </w:p>
    <w:p w14:paraId="43992482" w14:textId="69771418" w:rsidR="00C27869" w:rsidRDefault="00C27869" w:rsidP="00272BB6">
      <w:pPr>
        <w:spacing w:line="240" w:lineRule="auto"/>
        <w:jc w:val="both"/>
        <w:rPr>
          <w:b/>
          <w:bCs/>
          <w:sz w:val="22"/>
          <w:szCs w:val="22"/>
        </w:rPr>
      </w:pPr>
      <w:r>
        <w:rPr>
          <w:b/>
          <w:bCs/>
          <w:sz w:val="22"/>
          <w:szCs w:val="22"/>
        </w:rPr>
        <w:t xml:space="preserve">Muitų </w:t>
      </w:r>
      <w:r w:rsidR="005E5124">
        <w:rPr>
          <w:b/>
          <w:bCs/>
          <w:sz w:val="22"/>
          <w:szCs w:val="22"/>
        </w:rPr>
        <w:t>„sekimo“ priemonė:</w:t>
      </w:r>
    </w:p>
    <w:p w14:paraId="086C598B" w14:textId="3A9D49BD" w:rsidR="005E5124" w:rsidRPr="00C27869" w:rsidRDefault="005E5124" w:rsidP="00272BB6">
      <w:pPr>
        <w:spacing w:line="240" w:lineRule="auto"/>
        <w:jc w:val="both"/>
        <w:rPr>
          <w:b/>
          <w:bCs/>
          <w:sz w:val="22"/>
          <w:szCs w:val="22"/>
        </w:rPr>
      </w:pPr>
      <w:hyperlink r:id="rId6" w:history="1">
        <w:r w:rsidRPr="00D52FFC">
          <w:rPr>
            <w:rStyle w:val="Hyperlink"/>
            <w:b/>
            <w:bCs/>
            <w:sz w:val="22"/>
            <w:szCs w:val="22"/>
          </w:rPr>
          <w:t>https://www.tradecomplianceresourcehub.com/2025/06/27/trump-2-0-tariff-tracker/</w:t>
        </w:r>
      </w:hyperlink>
      <w:r>
        <w:rPr>
          <w:b/>
          <w:bCs/>
          <w:sz w:val="22"/>
          <w:szCs w:val="22"/>
        </w:rPr>
        <w:t xml:space="preserve"> </w:t>
      </w:r>
    </w:p>
    <w:p w14:paraId="63BF6E74" w14:textId="0EC94CF8" w:rsidR="004708A4" w:rsidRDefault="00945A47" w:rsidP="00272BB6">
      <w:pPr>
        <w:spacing w:line="240" w:lineRule="auto"/>
        <w:jc w:val="both"/>
      </w:pPr>
      <w:r>
        <w:t>CIT sprendimas</w:t>
      </w:r>
    </w:p>
    <w:p w14:paraId="53C2FED8" w14:textId="66A1637D" w:rsidR="00945A47" w:rsidRDefault="00945A47" w:rsidP="00272BB6">
      <w:pPr>
        <w:spacing w:line="240" w:lineRule="auto"/>
        <w:jc w:val="both"/>
      </w:pPr>
      <w:hyperlink r:id="rId7" w:history="1">
        <w:r w:rsidRPr="004E1449">
          <w:rPr>
            <w:rStyle w:val="Hyperlink"/>
          </w:rPr>
          <w:t>https://www.cit.uscourts.gov/sites/cit/files/25-66.pdf</w:t>
        </w:r>
      </w:hyperlink>
    </w:p>
    <w:p w14:paraId="2E1C4FAE" w14:textId="645F7E95" w:rsidR="00945A47" w:rsidRDefault="00945A47" w:rsidP="00272BB6">
      <w:pPr>
        <w:spacing w:line="240" w:lineRule="auto"/>
        <w:jc w:val="both"/>
      </w:pPr>
      <w:r>
        <w:t>DC apygardos teismo sprendimas</w:t>
      </w:r>
    </w:p>
    <w:p w14:paraId="01C995B5" w14:textId="30BEF312" w:rsidR="00945A47" w:rsidRDefault="00945A47" w:rsidP="00272BB6">
      <w:pPr>
        <w:spacing w:line="240" w:lineRule="auto"/>
        <w:jc w:val="both"/>
      </w:pPr>
      <w:hyperlink r:id="rId8" w:history="1">
        <w:r w:rsidRPr="004E1449">
          <w:rPr>
            <w:rStyle w:val="Hyperlink"/>
          </w:rPr>
          <w:t>https://storage.courtlistener.com/recap/gov.uscourts.dcd.279804/gov.uscourts.dcd.279804.35.0.pdf</w:t>
        </w:r>
      </w:hyperlink>
    </w:p>
    <w:p w14:paraId="6ACC277F" w14:textId="634F1DAE" w:rsidR="00945A47" w:rsidRDefault="00945A47" w:rsidP="00272BB6">
      <w:pPr>
        <w:spacing w:line="240" w:lineRule="auto"/>
        <w:jc w:val="both"/>
      </w:pPr>
      <w:r>
        <w:t xml:space="preserve">CIT puslapis - </w:t>
      </w:r>
      <w:hyperlink r:id="rId9" w:history="1">
        <w:r w:rsidRPr="004E1449">
          <w:rPr>
            <w:rStyle w:val="Hyperlink"/>
          </w:rPr>
          <w:t>https://www.cit.uscourts.gov/content/slip-opinions-2025</w:t>
        </w:r>
      </w:hyperlink>
    </w:p>
    <w:p w14:paraId="541CAA30" w14:textId="2AD4B8F3" w:rsidR="00945A47" w:rsidRDefault="0070577E" w:rsidP="00272BB6">
      <w:pPr>
        <w:spacing w:line="240" w:lineRule="auto"/>
        <w:jc w:val="both"/>
      </w:pPr>
      <w:r>
        <w:t xml:space="preserve">Apeliacinis teismas </w:t>
      </w:r>
      <w:hyperlink r:id="rId10" w:history="1">
        <w:r w:rsidRPr="004E1449">
          <w:rPr>
            <w:rStyle w:val="Hyperlink"/>
          </w:rPr>
          <w:t>https://www.cafc.uscourts.gov/home/case-information/opinions-orders/</w:t>
        </w:r>
      </w:hyperlink>
    </w:p>
    <w:p w14:paraId="1C72BCB6" w14:textId="320D3D1A" w:rsidR="0070577E" w:rsidRDefault="0070577E" w:rsidP="00272BB6">
      <w:pPr>
        <w:spacing w:line="240" w:lineRule="auto"/>
        <w:jc w:val="both"/>
      </w:pPr>
      <w:r>
        <w:t xml:space="preserve">Apeliacinio sprendimas </w:t>
      </w:r>
      <w:hyperlink r:id="rId11" w:history="1">
        <w:r w:rsidRPr="004E1449">
          <w:rPr>
            <w:rStyle w:val="Hyperlink"/>
          </w:rPr>
          <w:t>https://www.cafc.uscourts.gov/opinions-orders/25-1812.ORDER.5-29-2025_2522636.pdf</w:t>
        </w:r>
      </w:hyperlink>
      <w:r>
        <w:t xml:space="preserve"> </w:t>
      </w:r>
    </w:p>
    <w:p w14:paraId="447400A2" w14:textId="15F60D4B" w:rsidR="00CB2CFC" w:rsidRDefault="0070577E" w:rsidP="00272BB6">
      <w:pPr>
        <w:spacing w:line="240" w:lineRule="auto"/>
        <w:jc w:val="both"/>
      </w:pPr>
      <w:r>
        <w:t xml:space="preserve">JAV federaliniai teismai </w:t>
      </w:r>
      <w:hyperlink r:id="rId12" w:history="1">
        <w:r w:rsidRPr="004E1449">
          <w:rPr>
            <w:rStyle w:val="Hyperlink"/>
          </w:rPr>
          <w:t>https://www.uscourts.gov/</w:t>
        </w:r>
      </w:hyperlink>
      <w:r>
        <w:t xml:space="preserve"> </w:t>
      </w:r>
    </w:p>
    <w:sectPr w:rsidR="00CB2CFC" w:rsidSect="00272BB6">
      <w:pgSz w:w="11906" w:h="16838"/>
      <w:pgMar w:top="1276" w:right="991" w:bottom="127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343"/>
    <w:multiLevelType w:val="multilevel"/>
    <w:tmpl w:val="86862CF0"/>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165A6"/>
    <w:multiLevelType w:val="multilevel"/>
    <w:tmpl w:val="B56EDE4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7758A"/>
    <w:multiLevelType w:val="multilevel"/>
    <w:tmpl w:val="17D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3DC0"/>
    <w:multiLevelType w:val="multilevel"/>
    <w:tmpl w:val="80A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D062A"/>
    <w:multiLevelType w:val="hybridMultilevel"/>
    <w:tmpl w:val="BC208BB4"/>
    <w:lvl w:ilvl="0" w:tplc="E2BA90F0">
      <w:numFmt w:val="bullet"/>
      <w:lvlText w:val=""/>
      <w:lvlJc w:val="left"/>
      <w:pPr>
        <w:ind w:left="360" w:hanging="360"/>
      </w:pPr>
      <w:rPr>
        <w:rFonts w:ascii="Symbol" w:eastAsiaTheme="minorHAnsi" w:hAnsi="Symbol"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61C383B"/>
    <w:multiLevelType w:val="multilevel"/>
    <w:tmpl w:val="E3025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609E9"/>
    <w:multiLevelType w:val="multilevel"/>
    <w:tmpl w:val="DA2A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1716F"/>
    <w:multiLevelType w:val="multilevel"/>
    <w:tmpl w:val="24AA1A3E"/>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47B87"/>
    <w:multiLevelType w:val="hybridMultilevel"/>
    <w:tmpl w:val="75107FF6"/>
    <w:lvl w:ilvl="0" w:tplc="3CEE094E">
      <w:numFmt w:val="bullet"/>
      <w:lvlText w:val=""/>
      <w:lvlJc w:val="left"/>
      <w:pPr>
        <w:ind w:left="360" w:hanging="360"/>
      </w:pPr>
      <w:rPr>
        <w:rFonts w:ascii="Symbol" w:eastAsiaTheme="minorHAnsi" w:hAnsi="Symbol"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ECE50E2"/>
    <w:multiLevelType w:val="multilevel"/>
    <w:tmpl w:val="873ED852"/>
    <w:lvl w:ilvl="0">
      <w:start w:val="7"/>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81E1F"/>
    <w:multiLevelType w:val="hybridMultilevel"/>
    <w:tmpl w:val="6E6208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24F01"/>
    <w:multiLevelType w:val="multilevel"/>
    <w:tmpl w:val="5364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F33A5"/>
    <w:multiLevelType w:val="hybridMultilevel"/>
    <w:tmpl w:val="068C6A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820C6D"/>
    <w:multiLevelType w:val="multilevel"/>
    <w:tmpl w:val="B46C0E0E"/>
    <w:lvl w:ilvl="0">
      <w:start w:val="3"/>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50641"/>
    <w:multiLevelType w:val="multilevel"/>
    <w:tmpl w:val="1772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E5170"/>
    <w:multiLevelType w:val="multilevel"/>
    <w:tmpl w:val="0BDEA82A"/>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1E6453"/>
    <w:multiLevelType w:val="hybridMultilevel"/>
    <w:tmpl w:val="FCF4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34A8C"/>
    <w:multiLevelType w:val="hybridMultilevel"/>
    <w:tmpl w:val="2B0EFF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737458F"/>
    <w:multiLevelType w:val="hybridMultilevel"/>
    <w:tmpl w:val="0F06CD0A"/>
    <w:lvl w:ilvl="0" w:tplc="47DE9F20">
      <w:numFmt w:val="bullet"/>
      <w:lvlText w:val=""/>
      <w:lvlJc w:val="left"/>
      <w:pPr>
        <w:ind w:left="36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7D2E16"/>
    <w:multiLevelType w:val="multilevel"/>
    <w:tmpl w:val="6B26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B1561"/>
    <w:multiLevelType w:val="hybridMultilevel"/>
    <w:tmpl w:val="BAEEDC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EF2D67"/>
    <w:multiLevelType w:val="multilevel"/>
    <w:tmpl w:val="1ABE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67DE9"/>
    <w:multiLevelType w:val="multilevel"/>
    <w:tmpl w:val="362CAB52"/>
    <w:lvl w:ilvl="0">
      <w:start w:val="6"/>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786"/>
        </w:tabs>
        <w:ind w:left="786"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D27224"/>
    <w:multiLevelType w:val="hybridMultilevel"/>
    <w:tmpl w:val="0E9E3B66"/>
    <w:lvl w:ilvl="0" w:tplc="1A78D3B2">
      <w:numFmt w:val="bullet"/>
      <w:lvlText w:val="-"/>
      <w:lvlJc w:val="left"/>
      <w:pPr>
        <w:ind w:left="360" w:hanging="360"/>
      </w:pPr>
      <w:rPr>
        <w:rFonts w:ascii="Aptos" w:eastAsiaTheme="minorHAnsi" w:hAnsi="Aptos"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6F5322B"/>
    <w:multiLevelType w:val="hybridMultilevel"/>
    <w:tmpl w:val="420E76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8865AFB"/>
    <w:multiLevelType w:val="multilevel"/>
    <w:tmpl w:val="4EF8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5538C"/>
    <w:multiLevelType w:val="multilevel"/>
    <w:tmpl w:val="E1760A94"/>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B94C5B"/>
    <w:multiLevelType w:val="hybridMultilevel"/>
    <w:tmpl w:val="9A96DACC"/>
    <w:lvl w:ilvl="0" w:tplc="04270001">
      <w:start w:val="1"/>
      <w:numFmt w:val="bullet"/>
      <w:lvlText w:val=""/>
      <w:lvlJc w:val="left"/>
      <w:pPr>
        <w:ind w:left="360" w:hanging="360"/>
      </w:pPr>
      <w:rPr>
        <w:rFonts w:ascii="Symbol" w:hAnsi="Symbol" w:hint="default"/>
      </w:rPr>
    </w:lvl>
    <w:lvl w:ilvl="1" w:tplc="3DE868C8">
      <w:numFmt w:val="bullet"/>
      <w:lvlText w:val="-"/>
      <w:lvlJc w:val="left"/>
      <w:pPr>
        <w:ind w:left="360" w:hanging="360"/>
      </w:pPr>
      <w:rPr>
        <w:rFonts w:ascii="Aptos" w:eastAsiaTheme="minorHAnsi" w:hAnsi="Aptos" w:cstheme="minorBidi"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CBC73E9"/>
    <w:multiLevelType w:val="multilevel"/>
    <w:tmpl w:val="E00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739B6"/>
    <w:multiLevelType w:val="multilevel"/>
    <w:tmpl w:val="8304C6A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F11EAA"/>
    <w:multiLevelType w:val="multilevel"/>
    <w:tmpl w:val="415A6BB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F83610"/>
    <w:multiLevelType w:val="multilevel"/>
    <w:tmpl w:val="9FD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C33BA"/>
    <w:multiLevelType w:val="multilevel"/>
    <w:tmpl w:val="584AA9BE"/>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DF4CF7"/>
    <w:multiLevelType w:val="multilevel"/>
    <w:tmpl w:val="C75C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616BB"/>
    <w:multiLevelType w:val="multilevel"/>
    <w:tmpl w:val="7CBEEF3C"/>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1E6A3C"/>
    <w:multiLevelType w:val="multilevel"/>
    <w:tmpl w:val="889062EE"/>
    <w:lvl w:ilvl="0">
      <w:start w:val="8"/>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B70D4"/>
    <w:multiLevelType w:val="hybridMultilevel"/>
    <w:tmpl w:val="A4222848"/>
    <w:lvl w:ilvl="0" w:tplc="79AEAA44">
      <w:start w:val="2025"/>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D8182F"/>
    <w:multiLevelType w:val="multilevel"/>
    <w:tmpl w:val="16C0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0360997">
    <w:abstractNumId w:val="27"/>
  </w:num>
  <w:num w:numId="2" w16cid:durableId="35013451">
    <w:abstractNumId w:val="20"/>
  </w:num>
  <w:num w:numId="3" w16cid:durableId="1677414753">
    <w:abstractNumId w:val="12"/>
  </w:num>
  <w:num w:numId="4" w16cid:durableId="432672889">
    <w:abstractNumId w:val="10"/>
  </w:num>
  <w:num w:numId="5" w16cid:durableId="2136293042">
    <w:abstractNumId w:val="37"/>
  </w:num>
  <w:num w:numId="6" w16cid:durableId="1082409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875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410747">
    <w:abstractNumId w:val="16"/>
  </w:num>
  <w:num w:numId="9" w16cid:durableId="668020458">
    <w:abstractNumId w:val="23"/>
  </w:num>
  <w:num w:numId="10" w16cid:durableId="1847288409">
    <w:abstractNumId w:val="36"/>
  </w:num>
  <w:num w:numId="11" w16cid:durableId="859007140">
    <w:abstractNumId w:val="24"/>
  </w:num>
  <w:num w:numId="12" w16cid:durableId="856575225">
    <w:abstractNumId w:val="17"/>
  </w:num>
  <w:num w:numId="13" w16cid:durableId="909460005">
    <w:abstractNumId w:val="33"/>
  </w:num>
  <w:num w:numId="14" w16cid:durableId="294606065">
    <w:abstractNumId w:val="11"/>
  </w:num>
  <w:num w:numId="15" w16cid:durableId="616646161">
    <w:abstractNumId w:val="28"/>
  </w:num>
  <w:num w:numId="16" w16cid:durableId="1444419944">
    <w:abstractNumId w:val="14"/>
  </w:num>
  <w:num w:numId="17" w16cid:durableId="1153257177">
    <w:abstractNumId w:val="18"/>
  </w:num>
  <w:num w:numId="18" w16cid:durableId="39331489">
    <w:abstractNumId w:val="7"/>
  </w:num>
  <w:num w:numId="19" w16cid:durableId="1274291180">
    <w:abstractNumId w:val="13"/>
  </w:num>
  <w:num w:numId="20" w16cid:durableId="137696518">
    <w:abstractNumId w:val="22"/>
  </w:num>
  <w:num w:numId="21" w16cid:durableId="777986219">
    <w:abstractNumId w:val="9"/>
  </w:num>
  <w:num w:numId="22" w16cid:durableId="1761172828">
    <w:abstractNumId w:val="35"/>
  </w:num>
  <w:num w:numId="23" w16cid:durableId="563368253">
    <w:abstractNumId w:val="30"/>
  </w:num>
  <w:num w:numId="24" w16cid:durableId="1506168334">
    <w:abstractNumId w:val="29"/>
  </w:num>
  <w:num w:numId="25" w16cid:durableId="1772895639">
    <w:abstractNumId w:val="15"/>
  </w:num>
  <w:num w:numId="26" w16cid:durableId="582110291">
    <w:abstractNumId w:val="0"/>
  </w:num>
  <w:num w:numId="27" w16cid:durableId="503396458">
    <w:abstractNumId w:val="26"/>
  </w:num>
  <w:num w:numId="28" w16cid:durableId="1237857259">
    <w:abstractNumId w:val="32"/>
  </w:num>
  <w:num w:numId="29" w16cid:durableId="1717309777">
    <w:abstractNumId w:val="1"/>
  </w:num>
  <w:num w:numId="30" w16cid:durableId="906185665">
    <w:abstractNumId w:val="34"/>
  </w:num>
  <w:num w:numId="31" w16cid:durableId="853572906">
    <w:abstractNumId w:val="31"/>
  </w:num>
  <w:num w:numId="32" w16cid:durableId="1025443094">
    <w:abstractNumId w:val="6"/>
  </w:num>
  <w:num w:numId="33" w16cid:durableId="664818776">
    <w:abstractNumId w:val="21"/>
  </w:num>
  <w:num w:numId="34" w16cid:durableId="253367272">
    <w:abstractNumId w:val="5"/>
  </w:num>
  <w:num w:numId="35" w16cid:durableId="809401802">
    <w:abstractNumId w:val="25"/>
  </w:num>
  <w:num w:numId="36" w16cid:durableId="1676418956">
    <w:abstractNumId w:val="4"/>
  </w:num>
  <w:num w:numId="37" w16cid:durableId="2070028700">
    <w:abstractNumId w:val="8"/>
  </w:num>
  <w:num w:numId="38" w16cid:durableId="840003403">
    <w:abstractNumId w:val="19"/>
  </w:num>
  <w:num w:numId="39" w16cid:durableId="1069158572">
    <w:abstractNumId w:val="2"/>
  </w:num>
  <w:num w:numId="40" w16cid:durableId="124128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DD"/>
    <w:rsid w:val="00015E6B"/>
    <w:rsid w:val="00024E3C"/>
    <w:rsid w:val="00034B75"/>
    <w:rsid w:val="00034C12"/>
    <w:rsid w:val="0004724F"/>
    <w:rsid w:val="00063D48"/>
    <w:rsid w:val="000663D5"/>
    <w:rsid w:val="00073174"/>
    <w:rsid w:val="00074099"/>
    <w:rsid w:val="000767D1"/>
    <w:rsid w:val="00083500"/>
    <w:rsid w:val="000859B5"/>
    <w:rsid w:val="000A5A86"/>
    <w:rsid w:val="000D39EB"/>
    <w:rsid w:val="000D5266"/>
    <w:rsid w:val="000D6F36"/>
    <w:rsid w:val="000E705B"/>
    <w:rsid w:val="001165CE"/>
    <w:rsid w:val="00116CBC"/>
    <w:rsid w:val="00125318"/>
    <w:rsid w:val="00131B33"/>
    <w:rsid w:val="00132B4B"/>
    <w:rsid w:val="001467D3"/>
    <w:rsid w:val="00155566"/>
    <w:rsid w:val="00155A84"/>
    <w:rsid w:val="00157C65"/>
    <w:rsid w:val="00173AE8"/>
    <w:rsid w:val="00176E0C"/>
    <w:rsid w:val="001830C1"/>
    <w:rsid w:val="00193951"/>
    <w:rsid w:val="001A0566"/>
    <w:rsid w:val="001A2688"/>
    <w:rsid w:val="001C00F6"/>
    <w:rsid w:val="001D106D"/>
    <w:rsid w:val="001D3FDA"/>
    <w:rsid w:val="001E224E"/>
    <w:rsid w:val="001E5244"/>
    <w:rsid w:val="001F1953"/>
    <w:rsid w:val="001F61EA"/>
    <w:rsid w:val="0020400F"/>
    <w:rsid w:val="002118BD"/>
    <w:rsid w:val="002127A9"/>
    <w:rsid w:val="002147AE"/>
    <w:rsid w:val="00236B49"/>
    <w:rsid w:val="0024230C"/>
    <w:rsid w:val="00242C29"/>
    <w:rsid w:val="002436D5"/>
    <w:rsid w:val="00252ED0"/>
    <w:rsid w:val="00262BF4"/>
    <w:rsid w:val="00272BB6"/>
    <w:rsid w:val="00273F09"/>
    <w:rsid w:val="00291571"/>
    <w:rsid w:val="002A22D8"/>
    <w:rsid w:val="002A6013"/>
    <w:rsid w:val="002B034A"/>
    <w:rsid w:val="002B32BA"/>
    <w:rsid w:val="002B33EA"/>
    <w:rsid w:val="002B5C34"/>
    <w:rsid w:val="002D6CCE"/>
    <w:rsid w:val="002E3F9A"/>
    <w:rsid w:val="002E5B34"/>
    <w:rsid w:val="002E7DF6"/>
    <w:rsid w:val="002F0256"/>
    <w:rsid w:val="002F2770"/>
    <w:rsid w:val="00300A92"/>
    <w:rsid w:val="00304134"/>
    <w:rsid w:val="0031060B"/>
    <w:rsid w:val="003122D9"/>
    <w:rsid w:val="00326BDC"/>
    <w:rsid w:val="00341C04"/>
    <w:rsid w:val="00347503"/>
    <w:rsid w:val="00362F6E"/>
    <w:rsid w:val="00364609"/>
    <w:rsid w:val="003741DD"/>
    <w:rsid w:val="00382E30"/>
    <w:rsid w:val="00385C81"/>
    <w:rsid w:val="0039389F"/>
    <w:rsid w:val="00397AA9"/>
    <w:rsid w:val="003A18D9"/>
    <w:rsid w:val="003A2576"/>
    <w:rsid w:val="003B2361"/>
    <w:rsid w:val="003B47FE"/>
    <w:rsid w:val="003C10BC"/>
    <w:rsid w:val="003C3A31"/>
    <w:rsid w:val="003C6F62"/>
    <w:rsid w:val="003E2C6A"/>
    <w:rsid w:val="003E69C9"/>
    <w:rsid w:val="00402AAB"/>
    <w:rsid w:val="0042578E"/>
    <w:rsid w:val="00432175"/>
    <w:rsid w:val="00433D4E"/>
    <w:rsid w:val="00434D5E"/>
    <w:rsid w:val="00447D62"/>
    <w:rsid w:val="0045710A"/>
    <w:rsid w:val="004708A4"/>
    <w:rsid w:val="0047413B"/>
    <w:rsid w:val="00490B8E"/>
    <w:rsid w:val="0049553E"/>
    <w:rsid w:val="004D0FDE"/>
    <w:rsid w:val="00507999"/>
    <w:rsid w:val="0051742D"/>
    <w:rsid w:val="005237D3"/>
    <w:rsid w:val="00526D86"/>
    <w:rsid w:val="005373C4"/>
    <w:rsid w:val="00542DD9"/>
    <w:rsid w:val="005449DA"/>
    <w:rsid w:val="005523C4"/>
    <w:rsid w:val="00560FC1"/>
    <w:rsid w:val="0057024A"/>
    <w:rsid w:val="005825CC"/>
    <w:rsid w:val="005B1F2B"/>
    <w:rsid w:val="005B2C24"/>
    <w:rsid w:val="005B31CE"/>
    <w:rsid w:val="005D47D2"/>
    <w:rsid w:val="005E5124"/>
    <w:rsid w:val="005F1D9D"/>
    <w:rsid w:val="005F3095"/>
    <w:rsid w:val="0061691C"/>
    <w:rsid w:val="0062520F"/>
    <w:rsid w:val="00642976"/>
    <w:rsid w:val="00653E1C"/>
    <w:rsid w:val="006578DF"/>
    <w:rsid w:val="00664B46"/>
    <w:rsid w:val="006942EB"/>
    <w:rsid w:val="00696898"/>
    <w:rsid w:val="006A7326"/>
    <w:rsid w:val="006B26CE"/>
    <w:rsid w:val="006C3D5E"/>
    <w:rsid w:val="006D6EDE"/>
    <w:rsid w:val="006E7692"/>
    <w:rsid w:val="006F124F"/>
    <w:rsid w:val="006F595B"/>
    <w:rsid w:val="0070577E"/>
    <w:rsid w:val="00714782"/>
    <w:rsid w:val="00716E56"/>
    <w:rsid w:val="007241BD"/>
    <w:rsid w:val="00725794"/>
    <w:rsid w:val="00736309"/>
    <w:rsid w:val="00736693"/>
    <w:rsid w:val="00756EC5"/>
    <w:rsid w:val="00760B26"/>
    <w:rsid w:val="00767F45"/>
    <w:rsid w:val="007723A3"/>
    <w:rsid w:val="00776756"/>
    <w:rsid w:val="007813C9"/>
    <w:rsid w:val="00797DA3"/>
    <w:rsid w:val="007C362A"/>
    <w:rsid w:val="007D3286"/>
    <w:rsid w:val="007D5CA5"/>
    <w:rsid w:val="007E497B"/>
    <w:rsid w:val="007E644F"/>
    <w:rsid w:val="007F0A0E"/>
    <w:rsid w:val="007F1A7E"/>
    <w:rsid w:val="007F25B3"/>
    <w:rsid w:val="00803D17"/>
    <w:rsid w:val="00806EB1"/>
    <w:rsid w:val="00815426"/>
    <w:rsid w:val="008270C6"/>
    <w:rsid w:val="008305BC"/>
    <w:rsid w:val="00830AFE"/>
    <w:rsid w:val="00833FA6"/>
    <w:rsid w:val="00846655"/>
    <w:rsid w:val="00846783"/>
    <w:rsid w:val="00855798"/>
    <w:rsid w:val="0088462F"/>
    <w:rsid w:val="008C44A2"/>
    <w:rsid w:val="008D2630"/>
    <w:rsid w:val="008E054C"/>
    <w:rsid w:val="008E16AD"/>
    <w:rsid w:val="008F0A2A"/>
    <w:rsid w:val="008F2D17"/>
    <w:rsid w:val="008F5BEC"/>
    <w:rsid w:val="00901C33"/>
    <w:rsid w:val="00904C6A"/>
    <w:rsid w:val="009111E9"/>
    <w:rsid w:val="00913C14"/>
    <w:rsid w:val="00916C0D"/>
    <w:rsid w:val="00920B45"/>
    <w:rsid w:val="00922BA9"/>
    <w:rsid w:val="00931E6E"/>
    <w:rsid w:val="009369A3"/>
    <w:rsid w:val="009414A1"/>
    <w:rsid w:val="00941B84"/>
    <w:rsid w:val="0094427E"/>
    <w:rsid w:val="00945A47"/>
    <w:rsid w:val="009525BA"/>
    <w:rsid w:val="00960754"/>
    <w:rsid w:val="0096110F"/>
    <w:rsid w:val="00961D32"/>
    <w:rsid w:val="00971CF6"/>
    <w:rsid w:val="00973086"/>
    <w:rsid w:val="0097686F"/>
    <w:rsid w:val="00977053"/>
    <w:rsid w:val="00994AD1"/>
    <w:rsid w:val="009973CF"/>
    <w:rsid w:val="009C4043"/>
    <w:rsid w:val="009C46A0"/>
    <w:rsid w:val="009C6552"/>
    <w:rsid w:val="009E007F"/>
    <w:rsid w:val="009E4D4D"/>
    <w:rsid w:val="009E6F55"/>
    <w:rsid w:val="009F30AD"/>
    <w:rsid w:val="009F3E36"/>
    <w:rsid w:val="00A038EA"/>
    <w:rsid w:val="00A14300"/>
    <w:rsid w:val="00A21DD8"/>
    <w:rsid w:val="00A27074"/>
    <w:rsid w:val="00A35E6C"/>
    <w:rsid w:val="00A428E7"/>
    <w:rsid w:val="00A429C5"/>
    <w:rsid w:val="00A429FA"/>
    <w:rsid w:val="00A612DC"/>
    <w:rsid w:val="00A8054A"/>
    <w:rsid w:val="00A8323D"/>
    <w:rsid w:val="00A92EF8"/>
    <w:rsid w:val="00AA74A5"/>
    <w:rsid w:val="00AA7748"/>
    <w:rsid w:val="00AC02A7"/>
    <w:rsid w:val="00AF3F32"/>
    <w:rsid w:val="00AF5D5F"/>
    <w:rsid w:val="00B107AF"/>
    <w:rsid w:val="00B219BC"/>
    <w:rsid w:val="00B24A9B"/>
    <w:rsid w:val="00B24C01"/>
    <w:rsid w:val="00B36828"/>
    <w:rsid w:val="00B46B5A"/>
    <w:rsid w:val="00B563BB"/>
    <w:rsid w:val="00B8129A"/>
    <w:rsid w:val="00B92EC6"/>
    <w:rsid w:val="00BA7470"/>
    <w:rsid w:val="00BD16AA"/>
    <w:rsid w:val="00BE537F"/>
    <w:rsid w:val="00C0070F"/>
    <w:rsid w:val="00C11ACD"/>
    <w:rsid w:val="00C12C08"/>
    <w:rsid w:val="00C27869"/>
    <w:rsid w:val="00C33631"/>
    <w:rsid w:val="00C40D46"/>
    <w:rsid w:val="00C46E33"/>
    <w:rsid w:val="00C611B2"/>
    <w:rsid w:val="00C775BD"/>
    <w:rsid w:val="00CA3AD2"/>
    <w:rsid w:val="00CA59CF"/>
    <w:rsid w:val="00CB2CFC"/>
    <w:rsid w:val="00CD0D5B"/>
    <w:rsid w:val="00CD5DB9"/>
    <w:rsid w:val="00CE75AC"/>
    <w:rsid w:val="00CF5EE3"/>
    <w:rsid w:val="00D006A5"/>
    <w:rsid w:val="00D15602"/>
    <w:rsid w:val="00D24209"/>
    <w:rsid w:val="00D377A0"/>
    <w:rsid w:val="00D47F0D"/>
    <w:rsid w:val="00D65D7F"/>
    <w:rsid w:val="00D676D9"/>
    <w:rsid w:val="00D701B7"/>
    <w:rsid w:val="00D70480"/>
    <w:rsid w:val="00D723AC"/>
    <w:rsid w:val="00D72E6C"/>
    <w:rsid w:val="00D86A86"/>
    <w:rsid w:val="00D870BF"/>
    <w:rsid w:val="00DA04FD"/>
    <w:rsid w:val="00DA0FDA"/>
    <w:rsid w:val="00DA648C"/>
    <w:rsid w:val="00DB4F08"/>
    <w:rsid w:val="00DD008C"/>
    <w:rsid w:val="00DD57BE"/>
    <w:rsid w:val="00DD5ACA"/>
    <w:rsid w:val="00DE350A"/>
    <w:rsid w:val="00DF5481"/>
    <w:rsid w:val="00DF7487"/>
    <w:rsid w:val="00E02B99"/>
    <w:rsid w:val="00E1579A"/>
    <w:rsid w:val="00E23441"/>
    <w:rsid w:val="00E32A87"/>
    <w:rsid w:val="00E373F5"/>
    <w:rsid w:val="00E45885"/>
    <w:rsid w:val="00E47BA1"/>
    <w:rsid w:val="00E514D2"/>
    <w:rsid w:val="00E55674"/>
    <w:rsid w:val="00E6411A"/>
    <w:rsid w:val="00E6417E"/>
    <w:rsid w:val="00E714D0"/>
    <w:rsid w:val="00E72CD1"/>
    <w:rsid w:val="00E77D9C"/>
    <w:rsid w:val="00EA1804"/>
    <w:rsid w:val="00EC5890"/>
    <w:rsid w:val="00F008E5"/>
    <w:rsid w:val="00F13B5E"/>
    <w:rsid w:val="00F23192"/>
    <w:rsid w:val="00F45B3E"/>
    <w:rsid w:val="00F647F3"/>
    <w:rsid w:val="00F64AD1"/>
    <w:rsid w:val="00F76FAB"/>
    <w:rsid w:val="00F84CC3"/>
    <w:rsid w:val="00F854FB"/>
    <w:rsid w:val="00FB3C29"/>
    <w:rsid w:val="00FC5726"/>
    <w:rsid w:val="00FC7696"/>
    <w:rsid w:val="00FD0551"/>
    <w:rsid w:val="00FD598C"/>
    <w:rsid w:val="00FE2712"/>
    <w:rsid w:val="00FE4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5F90"/>
  <w15:chartTrackingRefBased/>
  <w15:docId w15:val="{EFB1D512-3F80-4235-A7CE-00C0AF8F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1DD"/>
    <w:rPr>
      <w:rFonts w:eastAsiaTheme="majorEastAsia" w:cstheme="majorBidi"/>
      <w:color w:val="272727" w:themeColor="text1" w:themeTint="D8"/>
    </w:rPr>
  </w:style>
  <w:style w:type="paragraph" w:styleId="Title">
    <w:name w:val="Title"/>
    <w:basedOn w:val="Normal"/>
    <w:next w:val="Normal"/>
    <w:link w:val="TitleChar"/>
    <w:uiPriority w:val="10"/>
    <w:qFormat/>
    <w:rsid w:val="0037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1DD"/>
    <w:pPr>
      <w:spacing w:before="160"/>
      <w:jc w:val="center"/>
    </w:pPr>
    <w:rPr>
      <w:i/>
      <w:iCs/>
      <w:color w:val="404040" w:themeColor="text1" w:themeTint="BF"/>
    </w:rPr>
  </w:style>
  <w:style w:type="character" w:customStyle="1" w:styleId="QuoteChar">
    <w:name w:val="Quote Char"/>
    <w:basedOn w:val="DefaultParagraphFont"/>
    <w:link w:val="Quote"/>
    <w:uiPriority w:val="29"/>
    <w:rsid w:val="003741DD"/>
    <w:rPr>
      <w:i/>
      <w:iCs/>
      <w:color w:val="404040" w:themeColor="text1" w:themeTint="BF"/>
    </w:rPr>
  </w:style>
  <w:style w:type="paragraph" w:styleId="ListParagraph">
    <w:name w:val="List Paragraph"/>
    <w:aliases w:val="List Paragraph (numbered (a)),References,WB List Paragraph,Su numeracija,Akapit z listą,Dot pt,F5 List Paragraph,List Paragraph1,Recommendation,List Paragraph11,Numerowanie,Kolorowa lista — akcent 11,Akapit z listą1,Listaszerű bekezdés1"/>
    <w:basedOn w:val="Normal"/>
    <w:link w:val="ListParagraphChar"/>
    <w:uiPriority w:val="34"/>
    <w:qFormat/>
    <w:rsid w:val="003741DD"/>
    <w:pPr>
      <w:ind w:left="720"/>
      <w:contextualSpacing/>
    </w:pPr>
  </w:style>
  <w:style w:type="character" w:styleId="IntenseEmphasis">
    <w:name w:val="Intense Emphasis"/>
    <w:basedOn w:val="DefaultParagraphFont"/>
    <w:uiPriority w:val="21"/>
    <w:qFormat/>
    <w:rsid w:val="003741DD"/>
    <w:rPr>
      <w:i/>
      <w:iCs/>
      <w:color w:val="0F4761" w:themeColor="accent1" w:themeShade="BF"/>
    </w:rPr>
  </w:style>
  <w:style w:type="paragraph" w:styleId="IntenseQuote">
    <w:name w:val="Intense Quote"/>
    <w:basedOn w:val="Normal"/>
    <w:next w:val="Normal"/>
    <w:link w:val="IntenseQuoteChar"/>
    <w:uiPriority w:val="30"/>
    <w:qFormat/>
    <w:rsid w:val="00374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1DD"/>
    <w:rPr>
      <w:i/>
      <w:iCs/>
      <w:color w:val="0F4761" w:themeColor="accent1" w:themeShade="BF"/>
    </w:rPr>
  </w:style>
  <w:style w:type="character" w:styleId="IntenseReference">
    <w:name w:val="Intense Reference"/>
    <w:basedOn w:val="DefaultParagraphFont"/>
    <w:uiPriority w:val="32"/>
    <w:qFormat/>
    <w:rsid w:val="003741DD"/>
    <w:rPr>
      <w:b/>
      <w:bCs/>
      <w:smallCaps/>
      <w:color w:val="0F4761" w:themeColor="accent1" w:themeShade="BF"/>
      <w:spacing w:val="5"/>
    </w:rPr>
  </w:style>
  <w:style w:type="character" w:customStyle="1" w:styleId="ListParagraphChar">
    <w:name w:val="List Paragraph Char"/>
    <w:aliases w:val="List Paragraph (numbered (a)) Char,References Char,WB List Paragraph Char,Su numeracija Char,Akapit z listą Char,Dot pt Char,F5 List Paragraph Char,List Paragraph1 Char,Recommendation Char,List Paragraph11 Char,Numerowanie Char"/>
    <w:link w:val="ListParagraph"/>
    <w:uiPriority w:val="34"/>
    <w:qFormat/>
    <w:locked/>
    <w:rsid w:val="000A5A86"/>
  </w:style>
  <w:style w:type="table" w:styleId="TableGrid">
    <w:name w:val="Table Grid"/>
    <w:basedOn w:val="TableNormal"/>
    <w:uiPriority w:val="39"/>
    <w:rsid w:val="000A5A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AE8"/>
    <w:rPr>
      <w:color w:val="467886" w:themeColor="hyperlink"/>
      <w:u w:val="single"/>
    </w:rPr>
  </w:style>
  <w:style w:type="character" w:styleId="UnresolvedMention">
    <w:name w:val="Unresolved Mention"/>
    <w:basedOn w:val="DefaultParagraphFont"/>
    <w:uiPriority w:val="99"/>
    <w:semiHidden/>
    <w:unhideWhenUsed/>
    <w:rsid w:val="00173AE8"/>
    <w:rPr>
      <w:color w:val="605E5C"/>
      <w:shd w:val="clear" w:color="auto" w:fill="E1DFDD"/>
    </w:rPr>
  </w:style>
  <w:style w:type="paragraph" w:customStyle="1" w:styleId="paragraph">
    <w:name w:val="paragraph"/>
    <w:basedOn w:val="Normal"/>
    <w:rsid w:val="00A612DC"/>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1960">
      <w:bodyDiv w:val="1"/>
      <w:marLeft w:val="0"/>
      <w:marRight w:val="0"/>
      <w:marTop w:val="0"/>
      <w:marBottom w:val="0"/>
      <w:divBdr>
        <w:top w:val="none" w:sz="0" w:space="0" w:color="auto"/>
        <w:left w:val="none" w:sz="0" w:space="0" w:color="auto"/>
        <w:bottom w:val="none" w:sz="0" w:space="0" w:color="auto"/>
        <w:right w:val="none" w:sz="0" w:space="0" w:color="auto"/>
      </w:divBdr>
    </w:div>
    <w:div w:id="119497989">
      <w:bodyDiv w:val="1"/>
      <w:marLeft w:val="0"/>
      <w:marRight w:val="0"/>
      <w:marTop w:val="0"/>
      <w:marBottom w:val="0"/>
      <w:divBdr>
        <w:top w:val="none" w:sz="0" w:space="0" w:color="auto"/>
        <w:left w:val="none" w:sz="0" w:space="0" w:color="auto"/>
        <w:bottom w:val="none" w:sz="0" w:space="0" w:color="auto"/>
        <w:right w:val="none" w:sz="0" w:space="0" w:color="auto"/>
      </w:divBdr>
    </w:div>
    <w:div w:id="159471538">
      <w:bodyDiv w:val="1"/>
      <w:marLeft w:val="0"/>
      <w:marRight w:val="0"/>
      <w:marTop w:val="0"/>
      <w:marBottom w:val="0"/>
      <w:divBdr>
        <w:top w:val="none" w:sz="0" w:space="0" w:color="auto"/>
        <w:left w:val="none" w:sz="0" w:space="0" w:color="auto"/>
        <w:bottom w:val="none" w:sz="0" w:space="0" w:color="auto"/>
        <w:right w:val="none" w:sz="0" w:space="0" w:color="auto"/>
      </w:divBdr>
    </w:div>
    <w:div w:id="172569764">
      <w:bodyDiv w:val="1"/>
      <w:marLeft w:val="0"/>
      <w:marRight w:val="0"/>
      <w:marTop w:val="0"/>
      <w:marBottom w:val="0"/>
      <w:divBdr>
        <w:top w:val="none" w:sz="0" w:space="0" w:color="auto"/>
        <w:left w:val="none" w:sz="0" w:space="0" w:color="auto"/>
        <w:bottom w:val="none" w:sz="0" w:space="0" w:color="auto"/>
        <w:right w:val="none" w:sz="0" w:space="0" w:color="auto"/>
      </w:divBdr>
    </w:div>
    <w:div w:id="206525913">
      <w:bodyDiv w:val="1"/>
      <w:marLeft w:val="0"/>
      <w:marRight w:val="0"/>
      <w:marTop w:val="0"/>
      <w:marBottom w:val="0"/>
      <w:divBdr>
        <w:top w:val="none" w:sz="0" w:space="0" w:color="auto"/>
        <w:left w:val="none" w:sz="0" w:space="0" w:color="auto"/>
        <w:bottom w:val="none" w:sz="0" w:space="0" w:color="auto"/>
        <w:right w:val="none" w:sz="0" w:space="0" w:color="auto"/>
      </w:divBdr>
      <w:divsChild>
        <w:div w:id="1083380110">
          <w:marLeft w:val="0"/>
          <w:marRight w:val="0"/>
          <w:marTop w:val="0"/>
          <w:marBottom w:val="0"/>
          <w:divBdr>
            <w:top w:val="none" w:sz="0" w:space="0" w:color="auto"/>
            <w:left w:val="none" w:sz="0" w:space="0" w:color="auto"/>
            <w:bottom w:val="none" w:sz="0" w:space="0" w:color="auto"/>
            <w:right w:val="none" w:sz="0" w:space="0" w:color="auto"/>
          </w:divBdr>
        </w:div>
      </w:divsChild>
    </w:div>
    <w:div w:id="268507822">
      <w:bodyDiv w:val="1"/>
      <w:marLeft w:val="0"/>
      <w:marRight w:val="0"/>
      <w:marTop w:val="0"/>
      <w:marBottom w:val="0"/>
      <w:divBdr>
        <w:top w:val="none" w:sz="0" w:space="0" w:color="auto"/>
        <w:left w:val="none" w:sz="0" w:space="0" w:color="auto"/>
        <w:bottom w:val="none" w:sz="0" w:space="0" w:color="auto"/>
        <w:right w:val="none" w:sz="0" w:space="0" w:color="auto"/>
      </w:divBdr>
    </w:div>
    <w:div w:id="287932310">
      <w:bodyDiv w:val="1"/>
      <w:marLeft w:val="0"/>
      <w:marRight w:val="0"/>
      <w:marTop w:val="0"/>
      <w:marBottom w:val="0"/>
      <w:divBdr>
        <w:top w:val="none" w:sz="0" w:space="0" w:color="auto"/>
        <w:left w:val="none" w:sz="0" w:space="0" w:color="auto"/>
        <w:bottom w:val="none" w:sz="0" w:space="0" w:color="auto"/>
        <w:right w:val="none" w:sz="0" w:space="0" w:color="auto"/>
      </w:divBdr>
    </w:div>
    <w:div w:id="343671317">
      <w:bodyDiv w:val="1"/>
      <w:marLeft w:val="0"/>
      <w:marRight w:val="0"/>
      <w:marTop w:val="0"/>
      <w:marBottom w:val="0"/>
      <w:divBdr>
        <w:top w:val="none" w:sz="0" w:space="0" w:color="auto"/>
        <w:left w:val="none" w:sz="0" w:space="0" w:color="auto"/>
        <w:bottom w:val="none" w:sz="0" w:space="0" w:color="auto"/>
        <w:right w:val="none" w:sz="0" w:space="0" w:color="auto"/>
      </w:divBdr>
    </w:div>
    <w:div w:id="424543200">
      <w:bodyDiv w:val="1"/>
      <w:marLeft w:val="0"/>
      <w:marRight w:val="0"/>
      <w:marTop w:val="0"/>
      <w:marBottom w:val="0"/>
      <w:divBdr>
        <w:top w:val="none" w:sz="0" w:space="0" w:color="auto"/>
        <w:left w:val="none" w:sz="0" w:space="0" w:color="auto"/>
        <w:bottom w:val="none" w:sz="0" w:space="0" w:color="auto"/>
        <w:right w:val="none" w:sz="0" w:space="0" w:color="auto"/>
      </w:divBdr>
      <w:divsChild>
        <w:div w:id="845096613">
          <w:marLeft w:val="0"/>
          <w:marRight w:val="0"/>
          <w:marTop w:val="0"/>
          <w:marBottom w:val="0"/>
          <w:divBdr>
            <w:top w:val="none" w:sz="0" w:space="0" w:color="auto"/>
            <w:left w:val="none" w:sz="0" w:space="0" w:color="auto"/>
            <w:bottom w:val="none" w:sz="0" w:space="0" w:color="auto"/>
            <w:right w:val="none" w:sz="0" w:space="0" w:color="auto"/>
          </w:divBdr>
        </w:div>
      </w:divsChild>
    </w:div>
    <w:div w:id="426387110">
      <w:bodyDiv w:val="1"/>
      <w:marLeft w:val="0"/>
      <w:marRight w:val="0"/>
      <w:marTop w:val="0"/>
      <w:marBottom w:val="0"/>
      <w:divBdr>
        <w:top w:val="none" w:sz="0" w:space="0" w:color="auto"/>
        <w:left w:val="none" w:sz="0" w:space="0" w:color="auto"/>
        <w:bottom w:val="none" w:sz="0" w:space="0" w:color="auto"/>
        <w:right w:val="none" w:sz="0" w:space="0" w:color="auto"/>
      </w:divBdr>
    </w:div>
    <w:div w:id="441654534">
      <w:bodyDiv w:val="1"/>
      <w:marLeft w:val="0"/>
      <w:marRight w:val="0"/>
      <w:marTop w:val="0"/>
      <w:marBottom w:val="0"/>
      <w:divBdr>
        <w:top w:val="none" w:sz="0" w:space="0" w:color="auto"/>
        <w:left w:val="none" w:sz="0" w:space="0" w:color="auto"/>
        <w:bottom w:val="none" w:sz="0" w:space="0" w:color="auto"/>
        <w:right w:val="none" w:sz="0" w:space="0" w:color="auto"/>
      </w:divBdr>
    </w:div>
    <w:div w:id="533158528">
      <w:bodyDiv w:val="1"/>
      <w:marLeft w:val="0"/>
      <w:marRight w:val="0"/>
      <w:marTop w:val="0"/>
      <w:marBottom w:val="0"/>
      <w:divBdr>
        <w:top w:val="none" w:sz="0" w:space="0" w:color="auto"/>
        <w:left w:val="none" w:sz="0" w:space="0" w:color="auto"/>
        <w:bottom w:val="none" w:sz="0" w:space="0" w:color="auto"/>
        <w:right w:val="none" w:sz="0" w:space="0" w:color="auto"/>
      </w:divBdr>
    </w:div>
    <w:div w:id="547644125">
      <w:bodyDiv w:val="1"/>
      <w:marLeft w:val="0"/>
      <w:marRight w:val="0"/>
      <w:marTop w:val="0"/>
      <w:marBottom w:val="0"/>
      <w:divBdr>
        <w:top w:val="none" w:sz="0" w:space="0" w:color="auto"/>
        <w:left w:val="none" w:sz="0" w:space="0" w:color="auto"/>
        <w:bottom w:val="none" w:sz="0" w:space="0" w:color="auto"/>
        <w:right w:val="none" w:sz="0" w:space="0" w:color="auto"/>
      </w:divBdr>
      <w:divsChild>
        <w:div w:id="354308820">
          <w:marLeft w:val="0"/>
          <w:marRight w:val="0"/>
          <w:marTop w:val="0"/>
          <w:marBottom w:val="0"/>
          <w:divBdr>
            <w:top w:val="none" w:sz="0" w:space="0" w:color="auto"/>
            <w:left w:val="none" w:sz="0" w:space="0" w:color="auto"/>
            <w:bottom w:val="none" w:sz="0" w:space="0" w:color="auto"/>
            <w:right w:val="none" w:sz="0" w:space="0" w:color="auto"/>
          </w:divBdr>
          <w:divsChild>
            <w:div w:id="1121263408">
              <w:marLeft w:val="0"/>
              <w:marRight w:val="0"/>
              <w:marTop w:val="0"/>
              <w:marBottom w:val="0"/>
              <w:divBdr>
                <w:top w:val="none" w:sz="0" w:space="0" w:color="auto"/>
                <w:left w:val="none" w:sz="0" w:space="0" w:color="auto"/>
                <w:bottom w:val="none" w:sz="0" w:space="0" w:color="auto"/>
                <w:right w:val="none" w:sz="0" w:space="0" w:color="auto"/>
              </w:divBdr>
              <w:divsChild>
                <w:div w:id="129921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3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6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028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8140633">
      <w:bodyDiv w:val="1"/>
      <w:marLeft w:val="0"/>
      <w:marRight w:val="0"/>
      <w:marTop w:val="0"/>
      <w:marBottom w:val="0"/>
      <w:divBdr>
        <w:top w:val="none" w:sz="0" w:space="0" w:color="auto"/>
        <w:left w:val="none" w:sz="0" w:space="0" w:color="auto"/>
        <w:bottom w:val="none" w:sz="0" w:space="0" w:color="auto"/>
        <w:right w:val="none" w:sz="0" w:space="0" w:color="auto"/>
      </w:divBdr>
    </w:div>
    <w:div w:id="754211415">
      <w:bodyDiv w:val="1"/>
      <w:marLeft w:val="0"/>
      <w:marRight w:val="0"/>
      <w:marTop w:val="0"/>
      <w:marBottom w:val="0"/>
      <w:divBdr>
        <w:top w:val="none" w:sz="0" w:space="0" w:color="auto"/>
        <w:left w:val="none" w:sz="0" w:space="0" w:color="auto"/>
        <w:bottom w:val="none" w:sz="0" w:space="0" w:color="auto"/>
        <w:right w:val="none" w:sz="0" w:space="0" w:color="auto"/>
      </w:divBdr>
    </w:div>
    <w:div w:id="804005405">
      <w:bodyDiv w:val="1"/>
      <w:marLeft w:val="0"/>
      <w:marRight w:val="0"/>
      <w:marTop w:val="0"/>
      <w:marBottom w:val="0"/>
      <w:divBdr>
        <w:top w:val="none" w:sz="0" w:space="0" w:color="auto"/>
        <w:left w:val="none" w:sz="0" w:space="0" w:color="auto"/>
        <w:bottom w:val="none" w:sz="0" w:space="0" w:color="auto"/>
        <w:right w:val="none" w:sz="0" w:space="0" w:color="auto"/>
      </w:divBdr>
    </w:div>
    <w:div w:id="832794445">
      <w:bodyDiv w:val="1"/>
      <w:marLeft w:val="0"/>
      <w:marRight w:val="0"/>
      <w:marTop w:val="0"/>
      <w:marBottom w:val="0"/>
      <w:divBdr>
        <w:top w:val="none" w:sz="0" w:space="0" w:color="auto"/>
        <w:left w:val="none" w:sz="0" w:space="0" w:color="auto"/>
        <w:bottom w:val="none" w:sz="0" w:space="0" w:color="auto"/>
        <w:right w:val="none" w:sz="0" w:space="0" w:color="auto"/>
      </w:divBdr>
    </w:div>
    <w:div w:id="855458417">
      <w:bodyDiv w:val="1"/>
      <w:marLeft w:val="0"/>
      <w:marRight w:val="0"/>
      <w:marTop w:val="0"/>
      <w:marBottom w:val="0"/>
      <w:divBdr>
        <w:top w:val="none" w:sz="0" w:space="0" w:color="auto"/>
        <w:left w:val="none" w:sz="0" w:space="0" w:color="auto"/>
        <w:bottom w:val="none" w:sz="0" w:space="0" w:color="auto"/>
        <w:right w:val="none" w:sz="0" w:space="0" w:color="auto"/>
      </w:divBdr>
      <w:divsChild>
        <w:div w:id="1998066357">
          <w:marLeft w:val="0"/>
          <w:marRight w:val="0"/>
          <w:marTop w:val="0"/>
          <w:marBottom w:val="0"/>
          <w:divBdr>
            <w:top w:val="none" w:sz="0" w:space="0" w:color="auto"/>
            <w:left w:val="none" w:sz="0" w:space="0" w:color="auto"/>
            <w:bottom w:val="none" w:sz="0" w:space="0" w:color="auto"/>
            <w:right w:val="none" w:sz="0" w:space="0" w:color="auto"/>
          </w:divBdr>
        </w:div>
      </w:divsChild>
    </w:div>
    <w:div w:id="876814903">
      <w:bodyDiv w:val="1"/>
      <w:marLeft w:val="0"/>
      <w:marRight w:val="0"/>
      <w:marTop w:val="0"/>
      <w:marBottom w:val="0"/>
      <w:divBdr>
        <w:top w:val="none" w:sz="0" w:space="0" w:color="auto"/>
        <w:left w:val="none" w:sz="0" w:space="0" w:color="auto"/>
        <w:bottom w:val="none" w:sz="0" w:space="0" w:color="auto"/>
        <w:right w:val="none" w:sz="0" w:space="0" w:color="auto"/>
      </w:divBdr>
      <w:divsChild>
        <w:div w:id="1373968057">
          <w:marLeft w:val="0"/>
          <w:marRight w:val="0"/>
          <w:marTop w:val="0"/>
          <w:marBottom w:val="0"/>
          <w:divBdr>
            <w:top w:val="none" w:sz="0" w:space="0" w:color="auto"/>
            <w:left w:val="none" w:sz="0" w:space="0" w:color="auto"/>
            <w:bottom w:val="none" w:sz="0" w:space="0" w:color="auto"/>
            <w:right w:val="none" w:sz="0" w:space="0" w:color="auto"/>
          </w:divBdr>
        </w:div>
      </w:divsChild>
    </w:div>
    <w:div w:id="895747235">
      <w:bodyDiv w:val="1"/>
      <w:marLeft w:val="0"/>
      <w:marRight w:val="0"/>
      <w:marTop w:val="0"/>
      <w:marBottom w:val="0"/>
      <w:divBdr>
        <w:top w:val="none" w:sz="0" w:space="0" w:color="auto"/>
        <w:left w:val="none" w:sz="0" w:space="0" w:color="auto"/>
        <w:bottom w:val="none" w:sz="0" w:space="0" w:color="auto"/>
        <w:right w:val="none" w:sz="0" w:space="0" w:color="auto"/>
      </w:divBdr>
    </w:div>
    <w:div w:id="923300326">
      <w:bodyDiv w:val="1"/>
      <w:marLeft w:val="0"/>
      <w:marRight w:val="0"/>
      <w:marTop w:val="0"/>
      <w:marBottom w:val="0"/>
      <w:divBdr>
        <w:top w:val="none" w:sz="0" w:space="0" w:color="auto"/>
        <w:left w:val="none" w:sz="0" w:space="0" w:color="auto"/>
        <w:bottom w:val="none" w:sz="0" w:space="0" w:color="auto"/>
        <w:right w:val="none" w:sz="0" w:space="0" w:color="auto"/>
      </w:divBdr>
    </w:div>
    <w:div w:id="927616490">
      <w:bodyDiv w:val="1"/>
      <w:marLeft w:val="0"/>
      <w:marRight w:val="0"/>
      <w:marTop w:val="0"/>
      <w:marBottom w:val="0"/>
      <w:divBdr>
        <w:top w:val="none" w:sz="0" w:space="0" w:color="auto"/>
        <w:left w:val="none" w:sz="0" w:space="0" w:color="auto"/>
        <w:bottom w:val="none" w:sz="0" w:space="0" w:color="auto"/>
        <w:right w:val="none" w:sz="0" w:space="0" w:color="auto"/>
      </w:divBdr>
    </w:div>
    <w:div w:id="970791757">
      <w:bodyDiv w:val="1"/>
      <w:marLeft w:val="0"/>
      <w:marRight w:val="0"/>
      <w:marTop w:val="0"/>
      <w:marBottom w:val="0"/>
      <w:divBdr>
        <w:top w:val="none" w:sz="0" w:space="0" w:color="auto"/>
        <w:left w:val="none" w:sz="0" w:space="0" w:color="auto"/>
        <w:bottom w:val="none" w:sz="0" w:space="0" w:color="auto"/>
        <w:right w:val="none" w:sz="0" w:space="0" w:color="auto"/>
      </w:divBdr>
      <w:divsChild>
        <w:div w:id="797601835">
          <w:marLeft w:val="0"/>
          <w:marRight w:val="0"/>
          <w:marTop w:val="0"/>
          <w:marBottom w:val="0"/>
          <w:divBdr>
            <w:top w:val="none" w:sz="0" w:space="0" w:color="auto"/>
            <w:left w:val="none" w:sz="0" w:space="0" w:color="auto"/>
            <w:bottom w:val="none" w:sz="0" w:space="0" w:color="auto"/>
            <w:right w:val="none" w:sz="0" w:space="0" w:color="auto"/>
          </w:divBdr>
        </w:div>
      </w:divsChild>
    </w:div>
    <w:div w:id="982351502">
      <w:bodyDiv w:val="1"/>
      <w:marLeft w:val="0"/>
      <w:marRight w:val="0"/>
      <w:marTop w:val="0"/>
      <w:marBottom w:val="0"/>
      <w:divBdr>
        <w:top w:val="none" w:sz="0" w:space="0" w:color="auto"/>
        <w:left w:val="none" w:sz="0" w:space="0" w:color="auto"/>
        <w:bottom w:val="none" w:sz="0" w:space="0" w:color="auto"/>
        <w:right w:val="none" w:sz="0" w:space="0" w:color="auto"/>
      </w:divBdr>
    </w:div>
    <w:div w:id="1041586743">
      <w:bodyDiv w:val="1"/>
      <w:marLeft w:val="0"/>
      <w:marRight w:val="0"/>
      <w:marTop w:val="0"/>
      <w:marBottom w:val="0"/>
      <w:divBdr>
        <w:top w:val="none" w:sz="0" w:space="0" w:color="auto"/>
        <w:left w:val="none" w:sz="0" w:space="0" w:color="auto"/>
        <w:bottom w:val="none" w:sz="0" w:space="0" w:color="auto"/>
        <w:right w:val="none" w:sz="0" w:space="0" w:color="auto"/>
      </w:divBdr>
    </w:div>
    <w:div w:id="1057514637">
      <w:bodyDiv w:val="1"/>
      <w:marLeft w:val="0"/>
      <w:marRight w:val="0"/>
      <w:marTop w:val="0"/>
      <w:marBottom w:val="0"/>
      <w:divBdr>
        <w:top w:val="none" w:sz="0" w:space="0" w:color="auto"/>
        <w:left w:val="none" w:sz="0" w:space="0" w:color="auto"/>
        <w:bottom w:val="none" w:sz="0" w:space="0" w:color="auto"/>
        <w:right w:val="none" w:sz="0" w:space="0" w:color="auto"/>
      </w:divBdr>
      <w:divsChild>
        <w:div w:id="1179924812">
          <w:marLeft w:val="0"/>
          <w:marRight w:val="0"/>
          <w:marTop w:val="0"/>
          <w:marBottom w:val="0"/>
          <w:divBdr>
            <w:top w:val="none" w:sz="0" w:space="0" w:color="auto"/>
            <w:left w:val="none" w:sz="0" w:space="0" w:color="auto"/>
            <w:bottom w:val="none" w:sz="0" w:space="0" w:color="auto"/>
            <w:right w:val="none" w:sz="0" w:space="0" w:color="auto"/>
          </w:divBdr>
        </w:div>
      </w:divsChild>
    </w:div>
    <w:div w:id="1157038602">
      <w:bodyDiv w:val="1"/>
      <w:marLeft w:val="0"/>
      <w:marRight w:val="0"/>
      <w:marTop w:val="0"/>
      <w:marBottom w:val="0"/>
      <w:divBdr>
        <w:top w:val="none" w:sz="0" w:space="0" w:color="auto"/>
        <w:left w:val="none" w:sz="0" w:space="0" w:color="auto"/>
        <w:bottom w:val="none" w:sz="0" w:space="0" w:color="auto"/>
        <w:right w:val="none" w:sz="0" w:space="0" w:color="auto"/>
      </w:divBdr>
      <w:divsChild>
        <w:div w:id="1740249505">
          <w:marLeft w:val="0"/>
          <w:marRight w:val="0"/>
          <w:marTop w:val="0"/>
          <w:marBottom w:val="0"/>
          <w:divBdr>
            <w:top w:val="none" w:sz="0" w:space="0" w:color="auto"/>
            <w:left w:val="none" w:sz="0" w:space="0" w:color="auto"/>
            <w:bottom w:val="none" w:sz="0" w:space="0" w:color="auto"/>
            <w:right w:val="none" w:sz="0" w:space="0" w:color="auto"/>
          </w:divBdr>
          <w:divsChild>
            <w:div w:id="410278591">
              <w:marLeft w:val="0"/>
              <w:marRight w:val="0"/>
              <w:marTop w:val="0"/>
              <w:marBottom w:val="0"/>
              <w:divBdr>
                <w:top w:val="none" w:sz="0" w:space="0" w:color="auto"/>
                <w:left w:val="none" w:sz="0" w:space="0" w:color="auto"/>
                <w:bottom w:val="none" w:sz="0" w:space="0" w:color="auto"/>
                <w:right w:val="none" w:sz="0" w:space="0" w:color="auto"/>
              </w:divBdr>
              <w:divsChild>
                <w:div w:id="63229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723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51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849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35432960">
      <w:bodyDiv w:val="1"/>
      <w:marLeft w:val="0"/>
      <w:marRight w:val="0"/>
      <w:marTop w:val="0"/>
      <w:marBottom w:val="0"/>
      <w:divBdr>
        <w:top w:val="none" w:sz="0" w:space="0" w:color="auto"/>
        <w:left w:val="none" w:sz="0" w:space="0" w:color="auto"/>
        <w:bottom w:val="none" w:sz="0" w:space="0" w:color="auto"/>
        <w:right w:val="none" w:sz="0" w:space="0" w:color="auto"/>
      </w:divBdr>
      <w:divsChild>
        <w:div w:id="94006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11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4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256915">
      <w:bodyDiv w:val="1"/>
      <w:marLeft w:val="0"/>
      <w:marRight w:val="0"/>
      <w:marTop w:val="0"/>
      <w:marBottom w:val="0"/>
      <w:divBdr>
        <w:top w:val="none" w:sz="0" w:space="0" w:color="auto"/>
        <w:left w:val="none" w:sz="0" w:space="0" w:color="auto"/>
        <w:bottom w:val="none" w:sz="0" w:space="0" w:color="auto"/>
        <w:right w:val="none" w:sz="0" w:space="0" w:color="auto"/>
      </w:divBdr>
      <w:divsChild>
        <w:div w:id="1583291212">
          <w:marLeft w:val="0"/>
          <w:marRight w:val="0"/>
          <w:marTop w:val="0"/>
          <w:marBottom w:val="0"/>
          <w:divBdr>
            <w:top w:val="none" w:sz="0" w:space="0" w:color="auto"/>
            <w:left w:val="none" w:sz="0" w:space="0" w:color="auto"/>
            <w:bottom w:val="none" w:sz="0" w:space="0" w:color="auto"/>
            <w:right w:val="none" w:sz="0" w:space="0" w:color="auto"/>
          </w:divBdr>
        </w:div>
      </w:divsChild>
    </w:div>
    <w:div w:id="1374580838">
      <w:bodyDiv w:val="1"/>
      <w:marLeft w:val="0"/>
      <w:marRight w:val="0"/>
      <w:marTop w:val="0"/>
      <w:marBottom w:val="0"/>
      <w:divBdr>
        <w:top w:val="none" w:sz="0" w:space="0" w:color="auto"/>
        <w:left w:val="none" w:sz="0" w:space="0" w:color="auto"/>
        <w:bottom w:val="none" w:sz="0" w:space="0" w:color="auto"/>
        <w:right w:val="none" w:sz="0" w:space="0" w:color="auto"/>
      </w:divBdr>
      <w:divsChild>
        <w:div w:id="1791168785">
          <w:marLeft w:val="0"/>
          <w:marRight w:val="0"/>
          <w:marTop w:val="0"/>
          <w:marBottom w:val="0"/>
          <w:divBdr>
            <w:top w:val="none" w:sz="0" w:space="0" w:color="auto"/>
            <w:left w:val="none" w:sz="0" w:space="0" w:color="auto"/>
            <w:bottom w:val="none" w:sz="0" w:space="0" w:color="auto"/>
            <w:right w:val="none" w:sz="0" w:space="0" w:color="auto"/>
          </w:divBdr>
        </w:div>
      </w:divsChild>
    </w:div>
    <w:div w:id="1399935444">
      <w:bodyDiv w:val="1"/>
      <w:marLeft w:val="0"/>
      <w:marRight w:val="0"/>
      <w:marTop w:val="0"/>
      <w:marBottom w:val="0"/>
      <w:divBdr>
        <w:top w:val="none" w:sz="0" w:space="0" w:color="auto"/>
        <w:left w:val="none" w:sz="0" w:space="0" w:color="auto"/>
        <w:bottom w:val="none" w:sz="0" w:space="0" w:color="auto"/>
        <w:right w:val="none" w:sz="0" w:space="0" w:color="auto"/>
      </w:divBdr>
    </w:div>
    <w:div w:id="1459567736">
      <w:bodyDiv w:val="1"/>
      <w:marLeft w:val="0"/>
      <w:marRight w:val="0"/>
      <w:marTop w:val="0"/>
      <w:marBottom w:val="0"/>
      <w:divBdr>
        <w:top w:val="none" w:sz="0" w:space="0" w:color="auto"/>
        <w:left w:val="none" w:sz="0" w:space="0" w:color="auto"/>
        <w:bottom w:val="none" w:sz="0" w:space="0" w:color="auto"/>
        <w:right w:val="none" w:sz="0" w:space="0" w:color="auto"/>
      </w:divBdr>
      <w:divsChild>
        <w:div w:id="100559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8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43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261952">
      <w:bodyDiv w:val="1"/>
      <w:marLeft w:val="0"/>
      <w:marRight w:val="0"/>
      <w:marTop w:val="0"/>
      <w:marBottom w:val="0"/>
      <w:divBdr>
        <w:top w:val="none" w:sz="0" w:space="0" w:color="auto"/>
        <w:left w:val="none" w:sz="0" w:space="0" w:color="auto"/>
        <w:bottom w:val="none" w:sz="0" w:space="0" w:color="auto"/>
        <w:right w:val="none" w:sz="0" w:space="0" w:color="auto"/>
      </w:divBdr>
      <w:divsChild>
        <w:div w:id="1748380237">
          <w:marLeft w:val="0"/>
          <w:marRight w:val="0"/>
          <w:marTop w:val="0"/>
          <w:marBottom w:val="0"/>
          <w:divBdr>
            <w:top w:val="none" w:sz="0" w:space="0" w:color="auto"/>
            <w:left w:val="none" w:sz="0" w:space="0" w:color="auto"/>
            <w:bottom w:val="none" w:sz="0" w:space="0" w:color="auto"/>
            <w:right w:val="none" w:sz="0" w:space="0" w:color="auto"/>
          </w:divBdr>
        </w:div>
      </w:divsChild>
    </w:div>
    <w:div w:id="1487822273">
      <w:bodyDiv w:val="1"/>
      <w:marLeft w:val="0"/>
      <w:marRight w:val="0"/>
      <w:marTop w:val="0"/>
      <w:marBottom w:val="0"/>
      <w:divBdr>
        <w:top w:val="none" w:sz="0" w:space="0" w:color="auto"/>
        <w:left w:val="none" w:sz="0" w:space="0" w:color="auto"/>
        <w:bottom w:val="none" w:sz="0" w:space="0" w:color="auto"/>
        <w:right w:val="none" w:sz="0" w:space="0" w:color="auto"/>
      </w:divBdr>
      <w:divsChild>
        <w:div w:id="245846127">
          <w:marLeft w:val="0"/>
          <w:marRight w:val="0"/>
          <w:marTop w:val="0"/>
          <w:marBottom w:val="0"/>
          <w:divBdr>
            <w:top w:val="none" w:sz="0" w:space="0" w:color="auto"/>
            <w:left w:val="none" w:sz="0" w:space="0" w:color="auto"/>
            <w:bottom w:val="none" w:sz="0" w:space="0" w:color="auto"/>
            <w:right w:val="none" w:sz="0" w:space="0" w:color="auto"/>
          </w:divBdr>
        </w:div>
      </w:divsChild>
    </w:div>
    <w:div w:id="1530726093">
      <w:bodyDiv w:val="1"/>
      <w:marLeft w:val="0"/>
      <w:marRight w:val="0"/>
      <w:marTop w:val="0"/>
      <w:marBottom w:val="0"/>
      <w:divBdr>
        <w:top w:val="none" w:sz="0" w:space="0" w:color="auto"/>
        <w:left w:val="none" w:sz="0" w:space="0" w:color="auto"/>
        <w:bottom w:val="none" w:sz="0" w:space="0" w:color="auto"/>
        <w:right w:val="none" w:sz="0" w:space="0" w:color="auto"/>
      </w:divBdr>
    </w:div>
    <w:div w:id="1656254743">
      <w:bodyDiv w:val="1"/>
      <w:marLeft w:val="0"/>
      <w:marRight w:val="0"/>
      <w:marTop w:val="0"/>
      <w:marBottom w:val="0"/>
      <w:divBdr>
        <w:top w:val="none" w:sz="0" w:space="0" w:color="auto"/>
        <w:left w:val="none" w:sz="0" w:space="0" w:color="auto"/>
        <w:bottom w:val="none" w:sz="0" w:space="0" w:color="auto"/>
        <w:right w:val="none" w:sz="0" w:space="0" w:color="auto"/>
      </w:divBdr>
    </w:div>
    <w:div w:id="1673795752">
      <w:bodyDiv w:val="1"/>
      <w:marLeft w:val="0"/>
      <w:marRight w:val="0"/>
      <w:marTop w:val="0"/>
      <w:marBottom w:val="0"/>
      <w:divBdr>
        <w:top w:val="none" w:sz="0" w:space="0" w:color="auto"/>
        <w:left w:val="none" w:sz="0" w:space="0" w:color="auto"/>
        <w:bottom w:val="none" w:sz="0" w:space="0" w:color="auto"/>
        <w:right w:val="none" w:sz="0" w:space="0" w:color="auto"/>
      </w:divBdr>
    </w:div>
    <w:div w:id="1750349235">
      <w:bodyDiv w:val="1"/>
      <w:marLeft w:val="0"/>
      <w:marRight w:val="0"/>
      <w:marTop w:val="0"/>
      <w:marBottom w:val="0"/>
      <w:divBdr>
        <w:top w:val="none" w:sz="0" w:space="0" w:color="auto"/>
        <w:left w:val="none" w:sz="0" w:space="0" w:color="auto"/>
        <w:bottom w:val="none" w:sz="0" w:space="0" w:color="auto"/>
        <w:right w:val="none" w:sz="0" w:space="0" w:color="auto"/>
      </w:divBdr>
    </w:div>
    <w:div w:id="1805469092">
      <w:bodyDiv w:val="1"/>
      <w:marLeft w:val="0"/>
      <w:marRight w:val="0"/>
      <w:marTop w:val="0"/>
      <w:marBottom w:val="0"/>
      <w:divBdr>
        <w:top w:val="none" w:sz="0" w:space="0" w:color="auto"/>
        <w:left w:val="none" w:sz="0" w:space="0" w:color="auto"/>
        <w:bottom w:val="none" w:sz="0" w:space="0" w:color="auto"/>
        <w:right w:val="none" w:sz="0" w:space="0" w:color="auto"/>
      </w:divBdr>
    </w:div>
    <w:div w:id="1913848562">
      <w:bodyDiv w:val="1"/>
      <w:marLeft w:val="0"/>
      <w:marRight w:val="0"/>
      <w:marTop w:val="0"/>
      <w:marBottom w:val="0"/>
      <w:divBdr>
        <w:top w:val="none" w:sz="0" w:space="0" w:color="auto"/>
        <w:left w:val="none" w:sz="0" w:space="0" w:color="auto"/>
        <w:bottom w:val="none" w:sz="0" w:space="0" w:color="auto"/>
        <w:right w:val="none" w:sz="0" w:space="0" w:color="auto"/>
      </w:divBdr>
    </w:div>
    <w:div w:id="1995840588">
      <w:bodyDiv w:val="1"/>
      <w:marLeft w:val="0"/>
      <w:marRight w:val="0"/>
      <w:marTop w:val="0"/>
      <w:marBottom w:val="0"/>
      <w:divBdr>
        <w:top w:val="none" w:sz="0" w:space="0" w:color="auto"/>
        <w:left w:val="none" w:sz="0" w:space="0" w:color="auto"/>
        <w:bottom w:val="none" w:sz="0" w:space="0" w:color="auto"/>
        <w:right w:val="none" w:sz="0" w:space="0" w:color="auto"/>
      </w:divBdr>
      <w:divsChild>
        <w:div w:id="1340623230">
          <w:marLeft w:val="0"/>
          <w:marRight w:val="0"/>
          <w:marTop w:val="0"/>
          <w:marBottom w:val="0"/>
          <w:divBdr>
            <w:top w:val="none" w:sz="0" w:space="0" w:color="auto"/>
            <w:left w:val="none" w:sz="0" w:space="0" w:color="auto"/>
            <w:bottom w:val="none" w:sz="0" w:space="0" w:color="auto"/>
            <w:right w:val="none" w:sz="0" w:space="0" w:color="auto"/>
          </w:divBdr>
        </w:div>
      </w:divsChild>
    </w:div>
    <w:div w:id="2019772888">
      <w:bodyDiv w:val="1"/>
      <w:marLeft w:val="0"/>
      <w:marRight w:val="0"/>
      <w:marTop w:val="0"/>
      <w:marBottom w:val="0"/>
      <w:divBdr>
        <w:top w:val="none" w:sz="0" w:space="0" w:color="auto"/>
        <w:left w:val="none" w:sz="0" w:space="0" w:color="auto"/>
        <w:bottom w:val="none" w:sz="0" w:space="0" w:color="auto"/>
        <w:right w:val="none" w:sz="0" w:space="0" w:color="auto"/>
      </w:divBdr>
      <w:divsChild>
        <w:div w:id="1478454293">
          <w:marLeft w:val="0"/>
          <w:marRight w:val="0"/>
          <w:marTop w:val="0"/>
          <w:marBottom w:val="0"/>
          <w:divBdr>
            <w:top w:val="none" w:sz="0" w:space="0" w:color="auto"/>
            <w:left w:val="none" w:sz="0" w:space="0" w:color="auto"/>
            <w:bottom w:val="none" w:sz="0" w:space="0" w:color="auto"/>
            <w:right w:val="none" w:sz="0" w:space="0" w:color="auto"/>
          </w:divBdr>
        </w:div>
      </w:divsChild>
    </w:div>
    <w:div w:id="2021277951">
      <w:bodyDiv w:val="1"/>
      <w:marLeft w:val="0"/>
      <w:marRight w:val="0"/>
      <w:marTop w:val="0"/>
      <w:marBottom w:val="0"/>
      <w:divBdr>
        <w:top w:val="none" w:sz="0" w:space="0" w:color="auto"/>
        <w:left w:val="none" w:sz="0" w:space="0" w:color="auto"/>
        <w:bottom w:val="none" w:sz="0" w:space="0" w:color="auto"/>
        <w:right w:val="none" w:sz="0" w:space="0" w:color="auto"/>
      </w:divBdr>
    </w:div>
    <w:div w:id="20482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courtlistener.com/recap/gov.uscourts.dcd.279804/gov.uscourts.dcd.279804.35.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uscourts.gov/sites/cit/files/25-66.pdf" TargetMode="External"/><Relationship Id="rId12" Type="http://schemas.openxmlformats.org/officeDocument/2006/relationships/hyperlink" Target="https://www.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decomplianceresourcehub.com/2025/06/27/trump-2-0-tariff-tracker/" TargetMode="External"/><Relationship Id="rId11" Type="http://schemas.openxmlformats.org/officeDocument/2006/relationships/hyperlink" Target="https://www.cafc.uscourts.gov/opinions-orders/25-1812.ORDER.5-29-2025_2522636.pdf" TargetMode="External"/><Relationship Id="rId5" Type="http://schemas.openxmlformats.org/officeDocument/2006/relationships/hyperlink" Target="https://ustr.gov/sites/default/files/files/Press/fs/US%20UK%20EPD_050825_FINAL%20rev%20v2.pdf" TargetMode="External"/><Relationship Id="rId10" Type="http://schemas.openxmlformats.org/officeDocument/2006/relationships/hyperlink" Target="https://www.cafc.uscourts.gov/home/case-information/opinions-orders/" TargetMode="External"/><Relationship Id="rId4" Type="http://schemas.openxmlformats.org/officeDocument/2006/relationships/webSettings" Target="webSettings.xml"/><Relationship Id="rId9" Type="http://schemas.openxmlformats.org/officeDocument/2006/relationships/hyperlink" Target="https://www.cit.uscourts.gov/content/slip-opinions-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682</TotalTime>
  <Pages>3</Pages>
  <Words>6133</Words>
  <Characters>3497</Characters>
  <Application>Microsoft Office Word</Application>
  <DocSecurity>0</DocSecurity>
  <Lines>29</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Laukagalė</dc:creator>
  <cp:keywords/>
  <dc:description/>
  <cp:lastModifiedBy>Justė Laukagalė</cp:lastModifiedBy>
  <cp:revision>174</cp:revision>
  <dcterms:created xsi:type="dcterms:W3CDTF">2025-05-05T20:48:00Z</dcterms:created>
  <dcterms:modified xsi:type="dcterms:W3CDTF">2025-07-03T13:40:00Z</dcterms:modified>
</cp:coreProperties>
</file>