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C1A9" w14:textId="77777777" w:rsidR="009A0F8E" w:rsidRPr="009A1141" w:rsidRDefault="00E847BE">
      <w:pPr>
        <w:spacing w:line="360" w:lineRule="auto"/>
        <w:jc w:val="center"/>
        <w:rPr>
          <w:rFonts w:ascii="Times New Roman" w:eastAsia="Arial" w:hAnsi="Times New Roman" w:cs="Times New Roman"/>
          <w:b/>
          <w:color w:val="000000" w:themeColor="text1"/>
          <w:highlight w:val="white"/>
        </w:rPr>
      </w:pPr>
      <w:r w:rsidRPr="009A1141">
        <w:rPr>
          <w:rFonts w:ascii="Times New Roman" w:eastAsia="Arial" w:hAnsi="Times New Roman" w:cs="Times New Roman"/>
          <w:b/>
          <w:color w:val="000000" w:themeColor="text1"/>
          <w:highlight w:val="white"/>
        </w:rPr>
        <w:t>Lietuvos Respublikos ambasada Švedijos Karalystėje</w:t>
      </w:r>
    </w:p>
    <w:p w14:paraId="3F5054E0" w14:textId="77777777" w:rsidR="009A0F8E" w:rsidRPr="009A1141" w:rsidRDefault="009A0F8E">
      <w:pPr>
        <w:spacing w:line="360" w:lineRule="auto"/>
        <w:jc w:val="center"/>
        <w:rPr>
          <w:rFonts w:ascii="Times New Roman" w:eastAsia="Arial" w:hAnsi="Times New Roman" w:cs="Times New Roman"/>
          <w:b/>
          <w:color w:val="000000" w:themeColor="text1"/>
          <w:highlight w:val="white"/>
        </w:rPr>
      </w:pPr>
    </w:p>
    <w:p w14:paraId="07D4DF2F" w14:textId="77777777" w:rsidR="009A0F8E" w:rsidRPr="009A1141" w:rsidRDefault="00E847BE">
      <w:pPr>
        <w:spacing w:line="360" w:lineRule="auto"/>
        <w:jc w:val="center"/>
        <w:rPr>
          <w:rFonts w:ascii="Times New Roman" w:eastAsia="Arial" w:hAnsi="Times New Roman" w:cs="Times New Roman"/>
          <w:b/>
          <w:color w:val="000000" w:themeColor="text1"/>
          <w:highlight w:val="white"/>
        </w:rPr>
      </w:pPr>
      <w:r w:rsidRPr="009A1141">
        <w:rPr>
          <w:rFonts w:ascii="Times New Roman" w:eastAsia="Arial" w:hAnsi="Times New Roman" w:cs="Times New Roman"/>
          <w:b/>
          <w:color w:val="000000" w:themeColor="text1"/>
          <w:highlight w:val="white"/>
        </w:rPr>
        <w:t>AKTUALIOS EKONOMINĖS INFORMACIJOS SUVESTINĖ</w:t>
      </w:r>
    </w:p>
    <w:p w14:paraId="0C82BE55" w14:textId="14B0F6C1" w:rsidR="009A0F8E" w:rsidRPr="009A1141" w:rsidRDefault="00E847BE">
      <w:pPr>
        <w:spacing w:line="360" w:lineRule="auto"/>
        <w:jc w:val="center"/>
        <w:rPr>
          <w:rFonts w:ascii="Times New Roman" w:eastAsia="Arial" w:hAnsi="Times New Roman" w:cs="Times New Roman"/>
          <w:color w:val="000000" w:themeColor="text1"/>
          <w:highlight w:val="white"/>
        </w:rPr>
      </w:pPr>
      <w:r w:rsidRPr="009A1141">
        <w:rPr>
          <w:rFonts w:ascii="Times New Roman" w:eastAsia="Arial" w:hAnsi="Times New Roman" w:cs="Times New Roman"/>
          <w:color w:val="000000" w:themeColor="text1"/>
          <w:highlight w:val="white"/>
        </w:rPr>
        <w:t>2024</w:t>
      </w:r>
      <w:r w:rsidR="00185B51" w:rsidRPr="009A1141">
        <w:rPr>
          <w:rFonts w:ascii="Times New Roman" w:eastAsia="Arial" w:hAnsi="Times New Roman" w:cs="Times New Roman"/>
          <w:color w:val="000000" w:themeColor="text1"/>
          <w:highlight w:val="white"/>
        </w:rPr>
        <w:t xml:space="preserve"> m.</w:t>
      </w:r>
      <w:r w:rsidRPr="009A1141">
        <w:rPr>
          <w:rFonts w:ascii="Times New Roman" w:eastAsia="Arial" w:hAnsi="Times New Roman" w:cs="Times New Roman"/>
          <w:color w:val="000000" w:themeColor="text1"/>
          <w:highlight w:val="white"/>
        </w:rPr>
        <w:t xml:space="preserve"> </w:t>
      </w:r>
      <w:r w:rsidR="009978E9">
        <w:rPr>
          <w:rFonts w:ascii="Times New Roman" w:eastAsia="Arial" w:hAnsi="Times New Roman" w:cs="Times New Roman"/>
          <w:color w:val="000000" w:themeColor="text1"/>
          <w:highlight w:val="white"/>
        </w:rPr>
        <w:t>lapkričio</w:t>
      </w:r>
      <w:r w:rsidRPr="009A1141">
        <w:rPr>
          <w:rFonts w:ascii="Times New Roman" w:eastAsia="Arial" w:hAnsi="Times New Roman" w:cs="Times New Roman"/>
          <w:color w:val="000000" w:themeColor="text1"/>
          <w:highlight w:val="white"/>
        </w:rPr>
        <w:t xml:space="preserve"> 1 d. –  </w:t>
      </w:r>
      <w:r w:rsidR="009978E9">
        <w:rPr>
          <w:rFonts w:ascii="Times New Roman" w:eastAsia="Arial" w:hAnsi="Times New Roman" w:cs="Times New Roman"/>
          <w:color w:val="000000" w:themeColor="text1"/>
          <w:highlight w:val="white"/>
        </w:rPr>
        <w:t>lapkričio</w:t>
      </w:r>
      <w:r w:rsidRPr="009A1141">
        <w:rPr>
          <w:rFonts w:ascii="Times New Roman" w:eastAsia="Arial" w:hAnsi="Times New Roman" w:cs="Times New Roman"/>
          <w:color w:val="000000" w:themeColor="text1"/>
          <w:highlight w:val="white"/>
        </w:rPr>
        <w:t xml:space="preserve"> 3</w:t>
      </w:r>
      <w:r w:rsidR="009978E9">
        <w:rPr>
          <w:rFonts w:ascii="Times New Roman" w:eastAsia="Arial" w:hAnsi="Times New Roman" w:cs="Times New Roman"/>
          <w:color w:val="000000" w:themeColor="text1"/>
          <w:highlight w:val="white"/>
        </w:rPr>
        <w:t xml:space="preserve">0 </w:t>
      </w:r>
      <w:r w:rsidRPr="009A1141">
        <w:rPr>
          <w:rFonts w:ascii="Times New Roman" w:eastAsia="Arial" w:hAnsi="Times New Roman" w:cs="Times New Roman"/>
          <w:color w:val="000000" w:themeColor="text1"/>
          <w:highlight w:val="white"/>
        </w:rPr>
        <w:t>d.</w:t>
      </w:r>
    </w:p>
    <w:p w14:paraId="0ECC7575" w14:textId="77777777" w:rsidR="009A0F8E" w:rsidRPr="009A1141" w:rsidRDefault="009A0F8E">
      <w:pPr>
        <w:spacing w:line="360" w:lineRule="auto"/>
        <w:rPr>
          <w:rFonts w:ascii="Times New Roman" w:eastAsia="Arial" w:hAnsi="Times New Roman" w:cs="Times New Roman"/>
          <w:color w:val="000000" w:themeColor="text1"/>
          <w:highlight w:val="white"/>
        </w:rPr>
      </w:pPr>
    </w:p>
    <w:tbl>
      <w:tblPr>
        <w:tblStyle w:val="a1"/>
        <w:tblW w:w="22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7"/>
        <w:gridCol w:w="7440"/>
        <w:gridCol w:w="25"/>
        <w:gridCol w:w="4790"/>
        <w:gridCol w:w="30"/>
        <w:gridCol w:w="1845"/>
        <w:gridCol w:w="7440"/>
      </w:tblGrid>
      <w:tr w:rsidR="00816675" w:rsidRPr="009A1141" w14:paraId="5F9F385F" w14:textId="77777777" w:rsidTr="00095432">
        <w:trPr>
          <w:gridAfter w:val="1"/>
          <w:wAfter w:w="7440" w:type="dxa"/>
        </w:trPr>
        <w:tc>
          <w:tcPr>
            <w:tcW w:w="1035" w:type="dxa"/>
            <w:gridSpan w:val="2"/>
          </w:tcPr>
          <w:p w14:paraId="54C2D448" w14:textId="77777777" w:rsidR="009A0F8E" w:rsidRPr="009A1141" w:rsidRDefault="00E847BE">
            <w:pPr>
              <w:jc w:val="cente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Data</w:t>
            </w:r>
          </w:p>
        </w:tc>
        <w:tc>
          <w:tcPr>
            <w:tcW w:w="7440" w:type="dxa"/>
          </w:tcPr>
          <w:p w14:paraId="5156B2A2" w14:textId="77777777" w:rsidR="009A0F8E" w:rsidRPr="009A1141" w:rsidRDefault="00E847BE">
            <w:pPr>
              <w:jc w:val="cente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Pateikiamos informacijos apibendrinimas</w:t>
            </w:r>
          </w:p>
        </w:tc>
        <w:tc>
          <w:tcPr>
            <w:tcW w:w="4815" w:type="dxa"/>
            <w:gridSpan w:val="2"/>
          </w:tcPr>
          <w:p w14:paraId="060FE0F3" w14:textId="77777777" w:rsidR="009A0F8E" w:rsidRPr="009A1141" w:rsidRDefault="00E847BE">
            <w:pPr>
              <w:jc w:val="cente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Informacijos šaltinis</w:t>
            </w:r>
          </w:p>
        </w:tc>
        <w:tc>
          <w:tcPr>
            <w:tcW w:w="1875" w:type="dxa"/>
            <w:gridSpan w:val="2"/>
          </w:tcPr>
          <w:p w14:paraId="2A357391" w14:textId="77777777" w:rsidR="009A0F8E" w:rsidRPr="009A1141" w:rsidRDefault="00E847BE">
            <w:pPr>
              <w:jc w:val="cente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Pastabos</w:t>
            </w:r>
          </w:p>
        </w:tc>
      </w:tr>
      <w:tr w:rsidR="00816675" w:rsidRPr="009A1141" w14:paraId="64FFDCCB" w14:textId="77777777" w:rsidTr="00095432">
        <w:trPr>
          <w:gridAfter w:val="1"/>
          <w:wAfter w:w="7440" w:type="dxa"/>
          <w:trHeight w:val="424"/>
        </w:trPr>
        <w:tc>
          <w:tcPr>
            <w:tcW w:w="15165" w:type="dxa"/>
            <w:gridSpan w:val="7"/>
          </w:tcPr>
          <w:p w14:paraId="7A428547" w14:textId="485A7C84" w:rsidR="00214A4C" w:rsidRPr="009A1141" w:rsidRDefault="00E847BE">
            <w:pPr>
              <w:spacing w:line="360" w:lineRule="auto"/>
              <w:jc w:val="both"/>
              <w:rPr>
                <w:rFonts w:ascii="Times New Roman" w:eastAsia="Arial" w:hAnsi="Times New Roman" w:cs="Times New Roman"/>
                <w:color w:val="000000" w:themeColor="text1"/>
                <w:highlight w:val="white"/>
              </w:rPr>
            </w:pPr>
            <w:r w:rsidRPr="009A1141">
              <w:rPr>
                <w:rFonts w:ascii="Times New Roman" w:eastAsia="Arial" w:hAnsi="Times New Roman" w:cs="Times New Roman"/>
                <w:color w:val="000000" w:themeColor="text1"/>
                <w:highlight w:val="white"/>
              </w:rPr>
              <w:t>Lietuvos eksportuotojams aktuali informacija</w:t>
            </w:r>
          </w:p>
        </w:tc>
      </w:tr>
      <w:tr w:rsidR="00393CFB" w:rsidRPr="009A1141" w14:paraId="31968699" w14:textId="77777777" w:rsidTr="00214A4C">
        <w:trPr>
          <w:gridAfter w:val="1"/>
          <w:wAfter w:w="7440" w:type="dxa"/>
          <w:trHeight w:val="424"/>
        </w:trPr>
        <w:tc>
          <w:tcPr>
            <w:tcW w:w="988" w:type="dxa"/>
          </w:tcPr>
          <w:p w14:paraId="173784D5" w14:textId="412D915A" w:rsidR="00393CFB" w:rsidRPr="009A1141" w:rsidRDefault="00393CFB" w:rsidP="00393CFB">
            <w:pPr>
              <w:spacing w:line="360" w:lineRule="auto"/>
              <w:jc w:val="both"/>
              <w:rPr>
                <w:rFonts w:ascii="Times New Roman" w:eastAsia="Arial" w:hAnsi="Times New Roman" w:cs="Times New Roman"/>
                <w:color w:val="000000" w:themeColor="text1"/>
                <w:highlight w:val="white"/>
              </w:rPr>
            </w:pPr>
            <w:r w:rsidRPr="00173BE0">
              <w:rPr>
                <w:rFonts w:ascii="Times New Roman" w:eastAsia="Arial" w:hAnsi="Times New Roman" w:cs="Times New Roman"/>
                <w:lang/>
              </w:rPr>
              <w:t>2024</w:t>
            </w:r>
            <w:r w:rsidR="004B1742">
              <w:rPr>
                <w:rFonts w:ascii="Times New Roman" w:eastAsia="Arial" w:hAnsi="Times New Roman" w:cs="Times New Roman"/>
              </w:rPr>
              <w:t>-</w:t>
            </w:r>
            <w:r w:rsidRPr="00173BE0">
              <w:rPr>
                <w:rFonts w:ascii="Times New Roman" w:eastAsia="Arial" w:hAnsi="Times New Roman" w:cs="Times New Roman"/>
                <w:lang/>
              </w:rPr>
              <w:t>11-06</w:t>
            </w:r>
          </w:p>
        </w:tc>
        <w:tc>
          <w:tcPr>
            <w:tcW w:w="7512" w:type="dxa"/>
            <w:gridSpan w:val="3"/>
          </w:tcPr>
          <w:p w14:paraId="643E05E6" w14:textId="77777777" w:rsidR="00393CFB" w:rsidRPr="00173BE0" w:rsidRDefault="00393CFB" w:rsidP="00393CFB">
            <w:pPr>
              <w:shd w:val="clear" w:color="auto" w:fill="FFFFFF"/>
              <w:spacing w:line="276" w:lineRule="auto"/>
              <w:jc w:val="both"/>
              <w:rPr>
                <w:rFonts w:ascii="Times New Roman" w:hAnsi="Times New Roman" w:cs="Times New Roman"/>
              </w:rPr>
            </w:pPr>
            <w:r w:rsidRPr="00173BE0">
              <w:rPr>
                <w:rFonts w:ascii="Times New Roman" w:hAnsi="Times New Roman" w:cs="Times New Roman"/>
                <w:b/>
                <w:bCs/>
              </w:rPr>
              <w:t>Švedijos maisto kainos spalio mėn. padidėjo 0,2 proc.</w:t>
            </w:r>
          </w:p>
          <w:p w14:paraId="3A753EDE" w14:textId="77777777" w:rsidR="00393CFB" w:rsidRPr="00173BE0" w:rsidRDefault="00393CFB" w:rsidP="00393CFB">
            <w:pPr>
              <w:shd w:val="clear" w:color="auto" w:fill="FFFFFF"/>
              <w:spacing w:line="276" w:lineRule="auto"/>
              <w:jc w:val="both"/>
              <w:rPr>
                <w:rFonts w:ascii="Times New Roman" w:hAnsi="Times New Roman" w:cs="Times New Roman"/>
              </w:rPr>
            </w:pPr>
          </w:p>
          <w:p w14:paraId="47EFA0DE" w14:textId="3EF99D38" w:rsidR="00393CFB" w:rsidRPr="009A1141" w:rsidRDefault="00393CFB" w:rsidP="00393CFB">
            <w:pPr>
              <w:spacing w:line="360" w:lineRule="auto"/>
              <w:jc w:val="both"/>
              <w:rPr>
                <w:rFonts w:ascii="Times New Roman" w:eastAsia="Arial" w:hAnsi="Times New Roman" w:cs="Times New Roman"/>
                <w:color w:val="000000" w:themeColor="text1"/>
                <w:highlight w:val="white"/>
              </w:rPr>
            </w:pPr>
            <w:r w:rsidRPr="00173BE0">
              <w:rPr>
                <w:rFonts w:ascii="Times New Roman" w:hAnsi="Times New Roman" w:cs="Times New Roman"/>
              </w:rPr>
              <w:t>Spalio mėn. maisto produktų kainos Švedijoje padidėjo 0,2 %, t. y. tiek pat, kiek ir praėjusį mėnesį - daugiausia nuo vasario mėn. Daugiausia pabrango pieno produktai, taip pat vaisiai ir uogos.</w:t>
            </w:r>
          </w:p>
        </w:tc>
        <w:tc>
          <w:tcPr>
            <w:tcW w:w="4820" w:type="dxa"/>
            <w:gridSpan w:val="2"/>
          </w:tcPr>
          <w:p w14:paraId="4EFB350C" w14:textId="6FC3A3CB" w:rsidR="00393CFB" w:rsidRPr="009A1141" w:rsidRDefault="00660961" w:rsidP="00393CFB">
            <w:pPr>
              <w:spacing w:line="360" w:lineRule="auto"/>
              <w:jc w:val="both"/>
              <w:rPr>
                <w:rFonts w:ascii="Times New Roman" w:eastAsia="Arial" w:hAnsi="Times New Roman" w:cs="Times New Roman"/>
                <w:color w:val="000000" w:themeColor="text1"/>
                <w:highlight w:val="white"/>
              </w:rPr>
            </w:pPr>
            <w:hyperlink r:id="rId6" w:history="1">
              <w:r w:rsidRPr="00DE21C4">
                <w:rPr>
                  <w:rStyle w:val="Hyperlink"/>
                  <w:rFonts w:ascii="Times New Roman" w:hAnsi="Times New Roman" w:cs="Times New Roman"/>
                </w:rPr>
                <w:t>https://www.svd.se/a/jQwaB0/matpriserna-stiger-varorna-som-okar-mesthttps://www.svd.se/a/jQwaB0/matpriserna-stiger-varorna-som-okar-mest</w:t>
              </w:r>
            </w:hyperlink>
            <w:r>
              <w:rPr>
                <w:rFonts w:ascii="Times New Roman" w:hAnsi="Times New Roman" w:cs="Times New Roman"/>
              </w:rPr>
              <w:t xml:space="preserve"> </w:t>
            </w:r>
          </w:p>
        </w:tc>
        <w:tc>
          <w:tcPr>
            <w:tcW w:w="1845" w:type="dxa"/>
          </w:tcPr>
          <w:p w14:paraId="715A55B2" w14:textId="224DA173" w:rsidR="00393CFB" w:rsidRPr="009A1141" w:rsidRDefault="00393CFB" w:rsidP="00393CFB">
            <w:pPr>
              <w:spacing w:line="360" w:lineRule="auto"/>
              <w:jc w:val="both"/>
              <w:rPr>
                <w:rFonts w:ascii="Times New Roman" w:eastAsia="Arial" w:hAnsi="Times New Roman" w:cs="Times New Roman"/>
                <w:color w:val="000000" w:themeColor="text1"/>
                <w:highlight w:val="white"/>
              </w:rPr>
            </w:pPr>
          </w:p>
        </w:tc>
      </w:tr>
      <w:tr w:rsidR="00393CFB" w:rsidRPr="009A1141" w14:paraId="479F535C" w14:textId="77777777" w:rsidTr="00095432">
        <w:trPr>
          <w:gridAfter w:val="1"/>
          <w:wAfter w:w="7440" w:type="dxa"/>
          <w:trHeight w:val="200"/>
        </w:trPr>
        <w:tc>
          <w:tcPr>
            <w:tcW w:w="15165" w:type="dxa"/>
            <w:gridSpan w:val="7"/>
          </w:tcPr>
          <w:p w14:paraId="7F7BB36D" w14:textId="77777777" w:rsidR="00393CFB" w:rsidRPr="009A1141" w:rsidRDefault="00393CFB" w:rsidP="00393CFB">
            <w:pP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Lietuvos verslo plėtrai užsienyje aktuali informacija</w:t>
            </w:r>
          </w:p>
        </w:tc>
      </w:tr>
      <w:tr w:rsidR="00660961" w:rsidRPr="009A1141" w14:paraId="1291C849" w14:textId="77777777" w:rsidTr="00660961">
        <w:trPr>
          <w:gridAfter w:val="1"/>
          <w:wAfter w:w="7440" w:type="dxa"/>
          <w:trHeight w:val="200"/>
        </w:trPr>
        <w:tc>
          <w:tcPr>
            <w:tcW w:w="988" w:type="dxa"/>
          </w:tcPr>
          <w:p w14:paraId="76260E37" w14:textId="17B7A5F6" w:rsidR="00660961" w:rsidRPr="009A1141" w:rsidRDefault="00660961" w:rsidP="00393CFB">
            <w:pPr>
              <w:rPr>
                <w:rFonts w:ascii="Times New Roman" w:eastAsia="Arial" w:hAnsi="Times New Roman" w:cs="Times New Roman"/>
                <w:color w:val="000000" w:themeColor="text1"/>
              </w:rPr>
            </w:pPr>
            <w:r>
              <w:rPr>
                <w:rFonts w:ascii="Times New Roman" w:eastAsia="Arial" w:hAnsi="Times New Roman" w:cs="Times New Roman"/>
                <w:color w:val="000000" w:themeColor="text1"/>
              </w:rPr>
              <w:t>2024-11-29</w:t>
            </w:r>
          </w:p>
        </w:tc>
        <w:tc>
          <w:tcPr>
            <w:tcW w:w="7512" w:type="dxa"/>
            <w:gridSpan w:val="3"/>
          </w:tcPr>
          <w:p w14:paraId="2CFC432D" w14:textId="4989B340" w:rsidR="00660961" w:rsidRPr="009A1141" w:rsidRDefault="00660961" w:rsidP="004B1742">
            <w:pPr>
              <w:spacing w:line="360" w:lineRule="auto"/>
              <w:rPr>
                <w:rFonts w:ascii="Times New Roman" w:eastAsia="Arial" w:hAnsi="Times New Roman" w:cs="Times New Roman"/>
                <w:color w:val="000000" w:themeColor="text1"/>
              </w:rPr>
            </w:pPr>
            <w:r w:rsidRPr="004B1742">
              <w:rPr>
                <w:rFonts w:ascii="Times New Roman" w:eastAsia="Arial" w:hAnsi="Times New Roman" w:cs="Times New Roman"/>
                <w:b/>
                <w:bCs/>
                <w:color w:val="000000" w:themeColor="text1"/>
              </w:rPr>
              <w:t xml:space="preserve">Lietuvos profesionalų klubas Stokholme paskelbė Lietuvos-Švedijos verslo forumo </w:t>
            </w:r>
            <w:proofErr w:type="spellStart"/>
            <w:r w:rsidRPr="004B1742">
              <w:rPr>
                <w:rFonts w:ascii="Times New Roman" w:eastAsia="Arial" w:hAnsi="Times New Roman" w:cs="Times New Roman"/>
                <w:b/>
                <w:bCs/>
                <w:color w:val="000000" w:themeColor="text1"/>
              </w:rPr>
              <w:t>video</w:t>
            </w:r>
            <w:proofErr w:type="spellEnd"/>
            <w:r w:rsidRPr="004B1742">
              <w:rPr>
                <w:rFonts w:ascii="Times New Roman" w:eastAsia="Arial" w:hAnsi="Times New Roman" w:cs="Times New Roman"/>
                <w:b/>
                <w:bCs/>
                <w:color w:val="000000" w:themeColor="text1"/>
              </w:rPr>
              <w:t xml:space="preserve"> įrašą.</w:t>
            </w:r>
            <w:r>
              <w:rPr>
                <w:rFonts w:ascii="Times New Roman" w:eastAsia="Arial" w:hAnsi="Times New Roman" w:cs="Times New Roman"/>
                <w:color w:val="000000" w:themeColor="text1"/>
              </w:rPr>
              <w:t xml:space="preserve"> Spalio 10 d. Stokholme vykusio forumo įrašas pasiekiamas iki 2024 m. sausio 5 d.</w:t>
            </w:r>
            <w:r w:rsidR="004B1742">
              <w:rPr>
                <w:rFonts w:ascii="Times New Roman" w:eastAsia="Arial" w:hAnsi="Times New Roman" w:cs="Times New Roman"/>
                <w:color w:val="000000" w:themeColor="text1"/>
              </w:rPr>
              <w:t xml:space="preserve"> Forume buvo aptartos temos: įėjimas į Švedijos rinką, Švedijos verslo kultūra, ICT ir </w:t>
            </w:r>
            <w:proofErr w:type="spellStart"/>
            <w:r w:rsidR="004B1742" w:rsidRPr="004B1742">
              <w:rPr>
                <w:rFonts w:ascii="Times New Roman" w:eastAsia="Arial" w:hAnsi="Times New Roman" w:cs="Times New Roman"/>
                <w:i/>
                <w:iCs/>
                <w:color w:val="000000" w:themeColor="text1"/>
              </w:rPr>
              <w:t>smart</w:t>
            </w:r>
            <w:proofErr w:type="spellEnd"/>
            <w:r w:rsidR="004B1742" w:rsidRPr="004B1742">
              <w:rPr>
                <w:rFonts w:ascii="Times New Roman" w:eastAsia="Arial" w:hAnsi="Times New Roman" w:cs="Times New Roman"/>
                <w:i/>
                <w:iCs/>
                <w:color w:val="000000" w:themeColor="text1"/>
              </w:rPr>
              <w:t xml:space="preserve"> </w:t>
            </w:r>
            <w:proofErr w:type="spellStart"/>
            <w:r w:rsidR="004B1742" w:rsidRPr="004B1742">
              <w:rPr>
                <w:rFonts w:ascii="Times New Roman" w:eastAsia="Arial" w:hAnsi="Times New Roman" w:cs="Times New Roman"/>
                <w:i/>
                <w:iCs/>
                <w:color w:val="000000" w:themeColor="text1"/>
              </w:rPr>
              <w:t>food</w:t>
            </w:r>
            <w:proofErr w:type="spellEnd"/>
            <w:r w:rsidR="004B1742">
              <w:rPr>
                <w:rFonts w:ascii="Times New Roman" w:eastAsia="Arial" w:hAnsi="Times New Roman" w:cs="Times New Roman"/>
                <w:color w:val="000000" w:themeColor="text1"/>
              </w:rPr>
              <w:t xml:space="preserve"> aktualijos.</w:t>
            </w:r>
          </w:p>
        </w:tc>
        <w:tc>
          <w:tcPr>
            <w:tcW w:w="4820" w:type="dxa"/>
            <w:gridSpan w:val="2"/>
          </w:tcPr>
          <w:p w14:paraId="64A9DE1A" w14:textId="787658C0" w:rsidR="00660961" w:rsidRPr="009A1141" w:rsidRDefault="004B1742" w:rsidP="00393CFB">
            <w:pPr>
              <w:rPr>
                <w:rFonts w:ascii="Times New Roman" w:eastAsia="Arial" w:hAnsi="Times New Roman" w:cs="Times New Roman"/>
                <w:color w:val="000000" w:themeColor="text1"/>
              </w:rPr>
            </w:pPr>
            <w:hyperlink r:id="rId7" w:history="1">
              <w:r w:rsidRPr="00DE21C4">
                <w:rPr>
                  <w:rStyle w:val="Hyperlink"/>
                  <w:rFonts w:ascii="Times New Roman" w:eastAsia="Arial" w:hAnsi="Times New Roman" w:cs="Times New Roman"/>
                </w:rPr>
                <w:t>https://www.youtube.com/@LPSStockholm/videos</w:t>
              </w:r>
            </w:hyperlink>
            <w:r>
              <w:rPr>
                <w:rFonts w:ascii="Times New Roman" w:eastAsia="Arial" w:hAnsi="Times New Roman" w:cs="Times New Roman"/>
                <w:color w:val="000000" w:themeColor="text1"/>
              </w:rPr>
              <w:t xml:space="preserve"> </w:t>
            </w:r>
          </w:p>
        </w:tc>
        <w:tc>
          <w:tcPr>
            <w:tcW w:w="1845" w:type="dxa"/>
          </w:tcPr>
          <w:p w14:paraId="5B16BE5C" w14:textId="3842CFAE" w:rsidR="00660961" w:rsidRPr="009A1141" w:rsidRDefault="00660961" w:rsidP="00393CFB">
            <w:pPr>
              <w:rPr>
                <w:rFonts w:ascii="Times New Roman" w:eastAsia="Arial" w:hAnsi="Times New Roman" w:cs="Times New Roman"/>
                <w:color w:val="000000" w:themeColor="text1"/>
              </w:rPr>
            </w:pPr>
          </w:p>
        </w:tc>
      </w:tr>
      <w:tr w:rsidR="004B1742" w:rsidRPr="009A1141" w14:paraId="4081BAA6" w14:textId="77777777" w:rsidTr="00660961">
        <w:trPr>
          <w:gridAfter w:val="1"/>
          <w:wAfter w:w="7440" w:type="dxa"/>
          <w:trHeight w:val="200"/>
        </w:trPr>
        <w:tc>
          <w:tcPr>
            <w:tcW w:w="988" w:type="dxa"/>
          </w:tcPr>
          <w:p w14:paraId="6BA76805" w14:textId="62EFA81F" w:rsidR="004B1742" w:rsidRDefault="004B1742" w:rsidP="00393CFB">
            <w:pPr>
              <w:rPr>
                <w:rFonts w:ascii="Times New Roman" w:eastAsia="Arial" w:hAnsi="Times New Roman" w:cs="Times New Roman"/>
                <w:color w:val="000000" w:themeColor="text1"/>
              </w:rPr>
            </w:pPr>
            <w:r>
              <w:rPr>
                <w:rFonts w:ascii="Times New Roman" w:eastAsia="Arial" w:hAnsi="Times New Roman" w:cs="Times New Roman"/>
                <w:color w:val="000000" w:themeColor="text1"/>
              </w:rPr>
              <w:t>2024-11-29</w:t>
            </w:r>
          </w:p>
        </w:tc>
        <w:tc>
          <w:tcPr>
            <w:tcW w:w="7512" w:type="dxa"/>
            <w:gridSpan w:val="3"/>
          </w:tcPr>
          <w:p w14:paraId="104E7BCF" w14:textId="439261F6" w:rsidR="004B1742" w:rsidRPr="004B1742" w:rsidRDefault="004B1742" w:rsidP="004B1742">
            <w:pPr>
              <w:spacing w:line="360" w:lineRule="auto"/>
              <w:rPr>
                <w:rFonts w:ascii="Times New Roman" w:eastAsia="Arial" w:hAnsi="Times New Roman" w:cs="Times New Roman"/>
                <w:b/>
                <w:bCs/>
                <w:color w:val="000000" w:themeColor="text1"/>
              </w:rPr>
            </w:pPr>
            <w:r>
              <w:rPr>
                <w:rFonts w:ascii="Times New Roman" w:eastAsia="Arial" w:hAnsi="Times New Roman" w:cs="Times New Roman"/>
                <w:b/>
                <w:bCs/>
                <w:color w:val="000000" w:themeColor="text1"/>
              </w:rPr>
              <w:t>2025 m. vasario 19-20 d. Stokholme pirmą kartą vyks verslo paroda skirta renginių ir nuotolinių renginių organizavimo paslaugas teikiančioms įmonėms.</w:t>
            </w:r>
          </w:p>
        </w:tc>
        <w:tc>
          <w:tcPr>
            <w:tcW w:w="4820" w:type="dxa"/>
            <w:gridSpan w:val="2"/>
          </w:tcPr>
          <w:p w14:paraId="2DF06E92" w14:textId="4BF3D8BD" w:rsidR="004B1742" w:rsidRDefault="004B1742" w:rsidP="00393CFB">
            <w:pPr>
              <w:rPr>
                <w:rFonts w:ascii="Times New Roman" w:eastAsia="Arial" w:hAnsi="Times New Roman" w:cs="Times New Roman"/>
                <w:color w:val="000000" w:themeColor="text1"/>
              </w:rPr>
            </w:pPr>
            <w:hyperlink r:id="rId8" w:history="1">
              <w:r w:rsidRPr="00DE21C4">
                <w:rPr>
                  <w:rStyle w:val="Hyperlink"/>
                  <w:rFonts w:ascii="Times New Roman" w:eastAsia="Arial" w:hAnsi="Times New Roman" w:cs="Times New Roman"/>
                </w:rPr>
                <w:t>https://motenevent.se/english/</w:t>
              </w:r>
            </w:hyperlink>
            <w:r>
              <w:rPr>
                <w:rFonts w:ascii="Times New Roman" w:eastAsia="Arial" w:hAnsi="Times New Roman" w:cs="Times New Roman"/>
                <w:color w:val="000000" w:themeColor="text1"/>
              </w:rPr>
              <w:t xml:space="preserve"> </w:t>
            </w:r>
          </w:p>
        </w:tc>
        <w:tc>
          <w:tcPr>
            <w:tcW w:w="1845" w:type="dxa"/>
          </w:tcPr>
          <w:p w14:paraId="7BCE9D9E" w14:textId="77777777" w:rsidR="004B1742" w:rsidRPr="009A1141" w:rsidRDefault="004B1742" w:rsidP="00393CFB">
            <w:pPr>
              <w:rPr>
                <w:rFonts w:ascii="Times New Roman" w:eastAsia="Arial" w:hAnsi="Times New Roman" w:cs="Times New Roman"/>
                <w:color w:val="000000" w:themeColor="text1"/>
              </w:rPr>
            </w:pPr>
          </w:p>
        </w:tc>
      </w:tr>
      <w:tr w:rsidR="00393CFB" w:rsidRPr="00173BE0" w14:paraId="58C7A79F" w14:textId="77777777" w:rsidTr="00095432">
        <w:trPr>
          <w:gridAfter w:val="1"/>
          <w:wAfter w:w="7440" w:type="dxa"/>
        </w:trPr>
        <w:tc>
          <w:tcPr>
            <w:tcW w:w="15165" w:type="dxa"/>
            <w:gridSpan w:val="7"/>
          </w:tcPr>
          <w:p w14:paraId="01E567B1" w14:textId="77777777" w:rsidR="00393CFB" w:rsidRPr="00173BE0" w:rsidRDefault="00393CFB" w:rsidP="00393CFB">
            <w:pPr>
              <w:rPr>
                <w:rFonts w:ascii="Times New Roman" w:eastAsia="Arial" w:hAnsi="Times New Roman" w:cs="Times New Roman"/>
              </w:rPr>
            </w:pPr>
            <w:r w:rsidRPr="00173BE0">
              <w:rPr>
                <w:rFonts w:ascii="Times New Roman" w:eastAsia="Arial" w:hAnsi="Times New Roman" w:cs="Times New Roman"/>
              </w:rPr>
              <w:t>Investicijoms į Lietuvą pritraukti aktuali informacija</w:t>
            </w:r>
          </w:p>
        </w:tc>
      </w:tr>
      <w:tr w:rsidR="00393CFB" w:rsidRPr="00173BE0" w14:paraId="1A7E7EAB" w14:textId="77777777" w:rsidTr="00214A4C">
        <w:trPr>
          <w:gridAfter w:val="1"/>
          <w:wAfter w:w="7440" w:type="dxa"/>
        </w:trPr>
        <w:tc>
          <w:tcPr>
            <w:tcW w:w="988" w:type="dxa"/>
          </w:tcPr>
          <w:p w14:paraId="3ECABC85" w14:textId="27B2FF9E" w:rsidR="00393CFB" w:rsidRPr="00173BE0" w:rsidRDefault="00393CFB" w:rsidP="00393CFB">
            <w:pPr>
              <w:rPr>
                <w:rFonts w:ascii="Times New Roman" w:eastAsia="Arial" w:hAnsi="Times New Roman" w:cs="Times New Roman"/>
              </w:rPr>
            </w:pPr>
            <w:r w:rsidRPr="00173BE0">
              <w:rPr>
                <w:rFonts w:ascii="Times New Roman" w:eastAsia="Arial" w:hAnsi="Times New Roman" w:cs="Times New Roman"/>
              </w:rPr>
              <w:t>2024-11-26</w:t>
            </w:r>
          </w:p>
        </w:tc>
        <w:tc>
          <w:tcPr>
            <w:tcW w:w="7512" w:type="dxa"/>
            <w:gridSpan w:val="3"/>
          </w:tcPr>
          <w:p w14:paraId="190521B3" w14:textId="44AF2408" w:rsidR="00393CFB" w:rsidRPr="00173BE0" w:rsidRDefault="00393CFB" w:rsidP="00393CFB">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„Klarna“ plečiasi į Lenkiją</w:t>
            </w:r>
          </w:p>
          <w:p w14:paraId="02AF10F0" w14:textId="1650FB22" w:rsidR="00393CFB" w:rsidRPr="00173BE0" w:rsidRDefault="00393CFB" w:rsidP="00393CFB">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lastRenderedPageBreak/>
              <w:t>Finansinių technologijų milžinė „Klarna“ pristatė planus įkurti naują technologijų centrą Varšuvoje. Planuose numatyta iki 2025 m. įdarbinti 100 inžinierių. Vienas iš įkūrėjų ir generalinis direktorius Sebastianas Siemiatkovskis pareiškė, kad Lenkija yra „kita Europos technologijų galybė“, o kaip pagrindinius šio sprendimo veiksnius nurodė jos išskirtinius inžinerijos talentus ir klestinčią startuolių sceną. S. Siemiatkowskis pabrėžė, kad ši iniciatyva skirta ne tik „Klarna“ augimui, bet ir Lenkijos potencialo atskleidimui pasaulinėje arenoje. Jis pažymėjo, kad dėl strateginės Varšuvos vietos ji yra idealus pasirinkimas naujam technologijų centrui.</w:t>
            </w:r>
          </w:p>
        </w:tc>
        <w:tc>
          <w:tcPr>
            <w:tcW w:w="4820" w:type="dxa"/>
            <w:gridSpan w:val="2"/>
          </w:tcPr>
          <w:p w14:paraId="112979C4" w14:textId="6CE8FD18" w:rsidR="00393CFB" w:rsidRPr="00173BE0" w:rsidRDefault="00660961" w:rsidP="00393CFB">
            <w:pPr>
              <w:jc w:val="center"/>
              <w:rPr>
                <w:rFonts w:ascii="Times New Roman" w:eastAsia="Arial" w:hAnsi="Times New Roman" w:cs="Times New Roman"/>
              </w:rPr>
            </w:pPr>
            <w:hyperlink r:id="rId9" w:history="1">
              <w:r w:rsidRPr="00DE21C4">
                <w:rPr>
                  <w:rStyle w:val="Hyperlink"/>
                  <w:rFonts w:ascii="Times New Roman" w:hAnsi="Times New Roman" w:cs="Times New Roman"/>
                </w:rPr>
                <w:t>https://www.breakit.se/artikel/41841/klarna-ska-varva-100-talanger-i-polen-nasta-stora-techscen</w:t>
              </w:r>
            </w:hyperlink>
            <w:r>
              <w:rPr>
                <w:rFonts w:ascii="Times New Roman" w:hAnsi="Times New Roman" w:cs="Times New Roman"/>
              </w:rPr>
              <w:t xml:space="preserve"> </w:t>
            </w:r>
          </w:p>
        </w:tc>
        <w:tc>
          <w:tcPr>
            <w:tcW w:w="1845" w:type="dxa"/>
          </w:tcPr>
          <w:p w14:paraId="7F311EFB" w14:textId="77777777" w:rsidR="00393CFB" w:rsidRPr="00173BE0" w:rsidRDefault="00393CFB" w:rsidP="00393CFB">
            <w:pPr>
              <w:rPr>
                <w:rFonts w:ascii="Times New Roman" w:eastAsia="Arial" w:hAnsi="Times New Roman" w:cs="Times New Roman"/>
              </w:rPr>
            </w:pPr>
          </w:p>
        </w:tc>
      </w:tr>
      <w:tr w:rsidR="00393CFB" w:rsidRPr="00173BE0" w14:paraId="62C4AD6E" w14:textId="77777777" w:rsidTr="00095432">
        <w:trPr>
          <w:gridAfter w:val="1"/>
          <w:wAfter w:w="7440" w:type="dxa"/>
        </w:trPr>
        <w:tc>
          <w:tcPr>
            <w:tcW w:w="15165" w:type="dxa"/>
            <w:gridSpan w:val="7"/>
          </w:tcPr>
          <w:p w14:paraId="7B8DFBA0" w14:textId="77777777" w:rsidR="00393CFB" w:rsidRPr="00393CFB" w:rsidRDefault="00393CFB" w:rsidP="00393CFB">
            <w:pPr>
              <w:rPr>
                <w:rFonts w:ascii="Times New Roman" w:eastAsia="Arial" w:hAnsi="Times New Roman" w:cs="Times New Roman"/>
                <w:lang w:val="sv-SE"/>
              </w:rPr>
            </w:pPr>
          </w:p>
          <w:p w14:paraId="10FB31A6" w14:textId="77777777" w:rsidR="00393CFB" w:rsidRPr="00173BE0" w:rsidRDefault="00393CFB" w:rsidP="00393CFB">
            <w:pPr>
              <w:rPr>
                <w:rFonts w:ascii="Times New Roman" w:eastAsia="Arial" w:hAnsi="Times New Roman" w:cs="Times New Roman"/>
              </w:rPr>
            </w:pPr>
            <w:r w:rsidRPr="00173BE0">
              <w:rPr>
                <w:rFonts w:ascii="Times New Roman" w:eastAsia="Arial" w:hAnsi="Times New Roman" w:cs="Times New Roman"/>
              </w:rPr>
              <w:t>Lietuvos ekonominiam ir energetiniam saugumui aktuali informacija</w:t>
            </w:r>
          </w:p>
          <w:p w14:paraId="0FAC5EFC" w14:textId="77777777" w:rsidR="00393CFB" w:rsidRPr="00173BE0" w:rsidRDefault="00393CFB" w:rsidP="00393CFB">
            <w:pPr>
              <w:rPr>
                <w:rFonts w:ascii="Times New Roman" w:eastAsia="Arial" w:hAnsi="Times New Roman" w:cs="Times New Roman"/>
              </w:rPr>
            </w:pPr>
          </w:p>
        </w:tc>
      </w:tr>
      <w:tr w:rsidR="00393CFB" w:rsidRPr="00173BE0" w14:paraId="35A4F560" w14:textId="77777777" w:rsidTr="00095432">
        <w:trPr>
          <w:gridAfter w:val="1"/>
          <w:wAfter w:w="7440" w:type="dxa"/>
        </w:trPr>
        <w:tc>
          <w:tcPr>
            <w:tcW w:w="1035" w:type="dxa"/>
            <w:gridSpan w:val="2"/>
          </w:tcPr>
          <w:p w14:paraId="0D0B430D" w14:textId="5CCE04DF" w:rsidR="00393CFB" w:rsidRPr="00173BE0" w:rsidRDefault="00393CFB" w:rsidP="00393CFB">
            <w:pPr>
              <w:jc w:val="center"/>
              <w:rPr>
                <w:rFonts w:ascii="Times New Roman" w:eastAsia="Arial" w:hAnsi="Times New Roman" w:cs="Times New Roman"/>
                <w:lang w:val="en-US"/>
              </w:rPr>
            </w:pPr>
            <w:r w:rsidRPr="00173BE0">
              <w:rPr>
                <w:rFonts w:ascii="Times New Roman" w:eastAsia="Arial" w:hAnsi="Times New Roman" w:cs="Times New Roman"/>
                <w:lang w:val="en-US"/>
              </w:rPr>
              <w:t>2024-11-01</w:t>
            </w:r>
          </w:p>
        </w:tc>
        <w:tc>
          <w:tcPr>
            <w:tcW w:w="7440" w:type="dxa"/>
          </w:tcPr>
          <w:p w14:paraId="00AD50D2" w14:textId="77777777" w:rsidR="00393CFB" w:rsidRPr="00173BE0" w:rsidRDefault="00393CFB" w:rsidP="00393CFB">
            <w:pPr>
              <w:pStyle w:val="m-3935529174461666071o"/>
              <w:spacing w:line="315" w:lineRule="atLeast"/>
              <w:jc w:val="both"/>
              <w:rPr>
                <w:rStyle w:val="m-3935529174461666071kb1"/>
                <w:b/>
                <w:bCs/>
              </w:rPr>
            </w:pPr>
            <w:r w:rsidRPr="00173BE0">
              <w:rPr>
                <w:rStyle w:val="m-3935529174461666071kb1"/>
                <w:b/>
                <w:bCs/>
              </w:rPr>
              <w:t>Švedijos vėjo jėgainių gamyba išsikvepia</w:t>
            </w:r>
          </w:p>
          <w:p w14:paraId="0417F735" w14:textId="60F47CDC" w:rsidR="00393CFB" w:rsidRPr="00173BE0" w:rsidRDefault="00393CFB" w:rsidP="00393CFB">
            <w:pPr>
              <w:spacing w:line="276" w:lineRule="auto"/>
              <w:jc w:val="both"/>
              <w:rPr>
                <w:rFonts w:ascii="Times New Roman" w:hAnsi="Times New Roman" w:cs="Times New Roman"/>
              </w:rPr>
            </w:pPr>
            <w:r w:rsidRPr="00173BE0">
              <w:rPr>
                <w:rFonts w:ascii="Times New Roman" w:hAnsi="Times New Roman" w:cs="Times New Roman"/>
              </w:rPr>
              <w:t>Švedijos vėjo energetikos pramonė patiria rekordinius nuostolius. Praėjusiais metais vėjo energetikos pramonės nuostoliai siekė 4,6 mlrd. Švedijos kronų (39</w:t>
            </w:r>
            <w:r>
              <w:rPr>
                <w:rFonts w:ascii="Times New Roman" w:hAnsi="Times New Roman" w:cs="Times New Roman"/>
              </w:rPr>
              <w:t>9</w:t>
            </w:r>
            <w:r w:rsidRPr="00173BE0">
              <w:rPr>
                <w:rFonts w:ascii="Times New Roman" w:hAnsi="Times New Roman" w:cs="Times New Roman"/>
              </w:rPr>
              <w:t>,</w:t>
            </w:r>
            <w:r>
              <w:rPr>
                <w:rFonts w:ascii="Times New Roman" w:hAnsi="Times New Roman" w:cs="Times New Roman"/>
              </w:rPr>
              <w:t>6</w:t>
            </w:r>
            <w:r w:rsidRPr="00173BE0">
              <w:rPr>
                <w:rFonts w:ascii="Times New Roman" w:hAnsi="Times New Roman" w:cs="Times New Roman"/>
              </w:rPr>
              <w:t xml:space="preserve"> mln. EUR), o ankstesniais metais - 4 mlrd. kronų (34</w:t>
            </w:r>
            <w:r>
              <w:rPr>
                <w:rFonts w:ascii="Times New Roman" w:hAnsi="Times New Roman" w:cs="Times New Roman"/>
              </w:rPr>
              <w:t>6,45</w:t>
            </w:r>
            <w:r w:rsidRPr="00173BE0">
              <w:rPr>
                <w:rFonts w:ascii="Times New Roman" w:hAnsi="Times New Roman" w:cs="Times New Roman"/>
              </w:rPr>
              <w:t xml:space="preserve"> mln. EUR). Švedijos vėjo energetika nuostolinga jau septintus metus iš eilės, o bendri nuostoliai per šį laikotarpį siekė 17,8 mlrd. švediškų kronų (1,5</w:t>
            </w:r>
            <w:r>
              <w:rPr>
                <w:rFonts w:ascii="Times New Roman" w:hAnsi="Times New Roman" w:cs="Times New Roman"/>
              </w:rPr>
              <w:t>4</w:t>
            </w:r>
            <w:r w:rsidRPr="00173BE0">
              <w:rPr>
                <w:rFonts w:ascii="Times New Roman" w:hAnsi="Times New Roman" w:cs="Times New Roman"/>
              </w:rPr>
              <w:t xml:space="preserve"> mlrd. EUR).</w:t>
            </w:r>
          </w:p>
        </w:tc>
        <w:tc>
          <w:tcPr>
            <w:tcW w:w="4815" w:type="dxa"/>
            <w:gridSpan w:val="2"/>
          </w:tcPr>
          <w:p w14:paraId="2673698C" w14:textId="2B40D93C" w:rsidR="00393CFB" w:rsidRPr="00173BE0" w:rsidRDefault="00660961" w:rsidP="00393CFB">
            <w:pPr>
              <w:jc w:val="center"/>
              <w:rPr>
                <w:rFonts w:ascii="Times New Roman" w:hAnsi="Times New Roman" w:cs="Times New Roman"/>
              </w:rPr>
            </w:pPr>
            <w:hyperlink r:id="rId10" w:history="1">
              <w:r w:rsidRPr="00DE21C4">
                <w:rPr>
                  <w:rStyle w:val="Hyperlink"/>
                  <w:rFonts w:ascii="Times New Roman" w:hAnsi="Times New Roman" w:cs="Times New Roman"/>
                </w:rPr>
                <w:t>https://www.affarsvarlden.se/artikel/unik-kartlaggning-vindkraften-slog-forlustrekord-ar-2023</w:t>
              </w:r>
            </w:hyperlink>
            <w:r>
              <w:rPr>
                <w:rFonts w:ascii="Times New Roman" w:hAnsi="Times New Roman" w:cs="Times New Roman"/>
              </w:rPr>
              <w:t xml:space="preserve"> </w:t>
            </w:r>
          </w:p>
        </w:tc>
        <w:tc>
          <w:tcPr>
            <w:tcW w:w="1875" w:type="dxa"/>
            <w:gridSpan w:val="2"/>
          </w:tcPr>
          <w:p w14:paraId="34A4E9AA" w14:textId="77777777" w:rsidR="00393CFB" w:rsidRPr="00173BE0" w:rsidRDefault="00393CFB" w:rsidP="00393CFB">
            <w:pPr>
              <w:rPr>
                <w:rFonts w:ascii="Times New Roman" w:eastAsia="Arial" w:hAnsi="Times New Roman" w:cs="Times New Roman"/>
              </w:rPr>
            </w:pPr>
          </w:p>
        </w:tc>
      </w:tr>
      <w:tr w:rsidR="00393CFB" w:rsidRPr="00173BE0" w14:paraId="5D686BE6" w14:textId="77777777" w:rsidTr="00095432">
        <w:trPr>
          <w:gridAfter w:val="1"/>
          <w:wAfter w:w="7440" w:type="dxa"/>
        </w:trPr>
        <w:tc>
          <w:tcPr>
            <w:tcW w:w="1035" w:type="dxa"/>
            <w:gridSpan w:val="2"/>
          </w:tcPr>
          <w:p w14:paraId="70FA464C" w14:textId="61C9FA31" w:rsidR="00393CFB" w:rsidRPr="00173BE0" w:rsidRDefault="00393CFB" w:rsidP="00393CFB">
            <w:pPr>
              <w:jc w:val="center"/>
              <w:rPr>
                <w:rFonts w:ascii="Times New Roman" w:eastAsia="Arial" w:hAnsi="Times New Roman" w:cs="Times New Roman"/>
                <w:lang w:val="en-US"/>
              </w:rPr>
            </w:pPr>
            <w:r w:rsidRPr="00173BE0">
              <w:rPr>
                <w:rFonts w:ascii="Times New Roman" w:eastAsia="Arial" w:hAnsi="Times New Roman" w:cs="Times New Roman"/>
              </w:rPr>
              <w:t>2024-11-01</w:t>
            </w:r>
          </w:p>
        </w:tc>
        <w:tc>
          <w:tcPr>
            <w:tcW w:w="7440" w:type="dxa"/>
          </w:tcPr>
          <w:p w14:paraId="76FF55A3" w14:textId="38C82868" w:rsidR="00393CFB" w:rsidRPr="00173BE0" w:rsidRDefault="00393CFB" w:rsidP="00393CFB">
            <w:pPr>
              <w:rPr>
                <w:rFonts w:ascii="Times New Roman" w:eastAsia="Arial" w:hAnsi="Times New Roman" w:cs="Times New Roman"/>
                <w:b/>
                <w:bCs/>
                <w:lang/>
              </w:rPr>
            </w:pPr>
            <w:r w:rsidRPr="00173BE0">
              <w:rPr>
                <w:rFonts w:ascii="Times New Roman" w:eastAsia="Arial" w:hAnsi="Times New Roman" w:cs="Times New Roman"/>
                <w:b/>
                <w:bCs/>
                <w:lang/>
              </w:rPr>
              <w:t xml:space="preserve">„Flower“ gavo daugiau nei pusės milijardo Švedijos kronų </w:t>
            </w:r>
            <w:r>
              <w:rPr>
                <w:rFonts w:ascii="Times New Roman" w:eastAsia="Arial" w:hAnsi="Times New Roman" w:cs="Times New Roman"/>
                <w:b/>
                <w:bCs/>
                <w:lang/>
              </w:rPr>
              <w:t xml:space="preserve">(43,4 mln. EUR) </w:t>
            </w:r>
            <w:r w:rsidRPr="00173BE0">
              <w:rPr>
                <w:rFonts w:ascii="Times New Roman" w:eastAsia="Arial" w:hAnsi="Times New Roman" w:cs="Times New Roman"/>
                <w:b/>
                <w:bCs/>
                <w:lang/>
              </w:rPr>
              <w:t>A serijos finansavimą energetikos plėtrai</w:t>
            </w:r>
          </w:p>
          <w:p w14:paraId="4C67CAEB" w14:textId="513B3C98" w:rsidR="00393CFB" w:rsidRPr="00173BE0" w:rsidRDefault="00393CFB" w:rsidP="00393CFB">
            <w:pPr>
              <w:pStyle w:val="m-3935529174461666071o"/>
              <w:spacing w:line="315" w:lineRule="atLeast"/>
              <w:jc w:val="both"/>
              <w:rPr>
                <w:rStyle w:val="m-3935529174461666071kb1"/>
              </w:rPr>
            </w:pPr>
            <w:r w:rsidRPr="00173BE0">
              <w:rPr>
                <w:rFonts w:eastAsia="Arial"/>
              </w:rPr>
              <w:t>Energetikos technologijų bendrovė „Flower“ pritraukė daugiau nei pusę milijardo Švedijos kronų (</w:t>
            </w:r>
            <w:r>
              <w:rPr>
                <w:rFonts w:eastAsia="Arial"/>
              </w:rPr>
              <w:t xml:space="preserve">43,4 mln. </w:t>
            </w:r>
            <w:r w:rsidRPr="00173BE0">
              <w:rPr>
                <w:rFonts w:eastAsia="Arial"/>
              </w:rPr>
              <w:t xml:space="preserve">EUR) per A serijos finansavimo etapą. Bendrovė „Flower“ daugiausia dėmesio skiria platformos, kuri, naudodama virtualius tinklus, gerina energijos balansą, kūrimui. 2024 m. bendrovė įsigijo du akumuliatorių parkus, iš kurių vienas pripažintas didžiausiu Švedijoje. Su šiuo naujuoju kapitalu „Flower“ per ateinančius dvejus metus </w:t>
            </w:r>
            <w:r w:rsidRPr="00173BE0">
              <w:rPr>
                <w:rFonts w:eastAsia="Arial"/>
              </w:rPr>
              <w:lastRenderedPageBreak/>
              <w:t>ketina plėstis į</w:t>
            </w:r>
            <w:r>
              <w:rPr>
                <w:rFonts w:eastAsia="Arial"/>
              </w:rPr>
              <w:t xml:space="preserve"> Vokietiją</w:t>
            </w:r>
            <w:r>
              <w:rPr>
                <w:rFonts w:eastAsia="Arial"/>
                <w:lang w:val="lt-LT"/>
              </w:rPr>
              <w:t>, Austriją, Šveicariją</w:t>
            </w:r>
            <w:r w:rsidRPr="00173BE0">
              <w:rPr>
                <w:rFonts w:eastAsia="Arial"/>
              </w:rPr>
              <w:t>, Prancūziją, Nyderlandus ir Belgiją.</w:t>
            </w:r>
          </w:p>
        </w:tc>
        <w:tc>
          <w:tcPr>
            <w:tcW w:w="4815" w:type="dxa"/>
            <w:gridSpan w:val="2"/>
          </w:tcPr>
          <w:p w14:paraId="44E07635" w14:textId="34630881" w:rsidR="00393CFB" w:rsidRPr="00173BE0" w:rsidRDefault="00660961" w:rsidP="00393CFB">
            <w:pPr>
              <w:jc w:val="center"/>
              <w:rPr>
                <w:rFonts w:ascii="Times New Roman" w:hAnsi="Times New Roman" w:cs="Times New Roman"/>
              </w:rPr>
            </w:pPr>
            <w:hyperlink r:id="rId11" w:history="1">
              <w:r w:rsidRPr="00DE21C4">
                <w:rPr>
                  <w:rStyle w:val="Hyperlink"/>
                  <w:rFonts w:ascii="Times New Roman" w:hAnsi="Times New Roman" w:cs="Times New Roman"/>
                </w:rPr>
                <w:t>https://www.di.se/digital/totalt-en-halv-miljard-in-i-karl-johan-perssons-energibolag/</w:t>
              </w:r>
            </w:hyperlink>
            <w:r>
              <w:rPr>
                <w:rFonts w:ascii="Times New Roman" w:hAnsi="Times New Roman" w:cs="Times New Roman"/>
              </w:rPr>
              <w:t xml:space="preserve"> </w:t>
            </w:r>
          </w:p>
        </w:tc>
        <w:tc>
          <w:tcPr>
            <w:tcW w:w="1875" w:type="dxa"/>
            <w:gridSpan w:val="2"/>
          </w:tcPr>
          <w:p w14:paraId="7223AB1D" w14:textId="77777777" w:rsidR="00393CFB" w:rsidRPr="00173BE0" w:rsidRDefault="00393CFB" w:rsidP="00393CFB">
            <w:pPr>
              <w:rPr>
                <w:rFonts w:ascii="Times New Roman" w:eastAsia="Arial" w:hAnsi="Times New Roman" w:cs="Times New Roman"/>
              </w:rPr>
            </w:pPr>
          </w:p>
        </w:tc>
      </w:tr>
      <w:tr w:rsidR="00393CFB" w:rsidRPr="00173BE0" w14:paraId="41CD29DD" w14:textId="77777777" w:rsidTr="00095432">
        <w:trPr>
          <w:gridAfter w:val="1"/>
          <w:wAfter w:w="7440" w:type="dxa"/>
        </w:trPr>
        <w:tc>
          <w:tcPr>
            <w:tcW w:w="1035" w:type="dxa"/>
            <w:gridSpan w:val="2"/>
          </w:tcPr>
          <w:p w14:paraId="44FC4A4F" w14:textId="3E3FD8C2" w:rsidR="00393CFB" w:rsidRPr="00173BE0" w:rsidRDefault="00393CFB" w:rsidP="00393CFB">
            <w:pPr>
              <w:jc w:val="center"/>
              <w:rPr>
                <w:rFonts w:ascii="Times New Roman" w:eastAsia="Arial" w:hAnsi="Times New Roman" w:cs="Times New Roman"/>
                <w:lang w:val="en-US"/>
              </w:rPr>
            </w:pPr>
            <w:r w:rsidRPr="00173BE0">
              <w:rPr>
                <w:rFonts w:ascii="Times New Roman" w:eastAsia="Arial" w:hAnsi="Times New Roman" w:cs="Times New Roman"/>
                <w:lang w:val="en-US"/>
              </w:rPr>
              <w:t>2024-11-04</w:t>
            </w:r>
          </w:p>
        </w:tc>
        <w:tc>
          <w:tcPr>
            <w:tcW w:w="7440" w:type="dxa"/>
          </w:tcPr>
          <w:p w14:paraId="1404D3C8" w14:textId="1EBF58C9" w:rsidR="00393CFB" w:rsidRPr="00173BE0" w:rsidRDefault="00393CFB" w:rsidP="00393CFB">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b/>
                <w:bCs/>
              </w:rPr>
              <w:t>Švedija stabdo jūrinio vėjo projektus Baltijos jūroje</w:t>
            </w:r>
          </w:p>
          <w:p w14:paraId="6838D756" w14:textId="77777777" w:rsidR="00393CFB" w:rsidRPr="00173BE0" w:rsidRDefault="00393CFB" w:rsidP="00393CFB">
            <w:pPr>
              <w:shd w:val="clear" w:color="auto" w:fill="FFFFFF"/>
              <w:spacing w:line="276" w:lineRule="auto"/>
              <w:jc w:val="both"/>
              <w:rPr>
                <w:rFonts w:ascii="Times New Roman" w:hAnsi="Times New Roman" w:cs="Times New Roman"/>
                <w:b/>
                <w:bCs/>
                <w:lang/>
              </w:rPr>
            </w:pPr>
          </w:p>
          <w:p w14:paraId="01573D58" w14:textId="77777777" w:rsidR="00393CFB" w:rsidRPr="00173BE0" w:rsidRDefault="00393CFB" w:rsidP="00393CFB">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 xml:space="preserve">Lapkričio 4 d. specialios spaudos konferencijos metu Vyriausybės atstovai pranešė, kad bus galutinai sustabdyta 13 iš 14 planuotų jūrinio vėjo parkų projektų Baltijos jūroje. Sprendimas priimtas remiantis Švedijos kariuomenės atlikta analize, kurioje teigiama, kad jūrinio vėjo parkų vystymas pietinėje Baltijos jūroje neatitinka Švedijos gynybos interesų. Konstatuojama, kad planuoti projektai sutrikdytų Švedijos kariuomenės naudojamus jutiklius, esą vėjų turbinų sparnai skleistų radio aidus ir trukdytų kariuomenei nustatyti ir pranešti apie priešo paleistas sparnuotąsias raketas (įspėjo laikas sutrumpėtų nuo 2 min. iki 1 min.). </w:t>
            </w:r>
          </w:p>
          <w:p w14:paraId="436BE6D6" w14:textId="77777777" w:rsidR="00393CFB" w:rsidRPr="00173BE0" w:rsidRDefault="00393CFB" w:rsidP="00393CFB">
            <w:pPr>
              <w:shd w:val="clear" w:color="auto" w:fill="FFFFFF"/>
              <w:spacing w:line="276" w:lineRule="auto"/>
              <w:jc w:val="both"/>
              <w:rPr>
                <w:rFonts w:ascii="Times New Roman" w:hAnsi="Times New Roman" w:cs="Times New Roman"/>
                <w:lang/>
              </w:rPr>
            </w:pPr>
          </w:p>
          <w:p w14:paraId="1DBB8162" w14:textId="2E196625" w:rsidR="00393CFB" w:rsidRPr="00173BE0" w:rsidRDefault="00393CFB" w:rsidP="00393CFB">
            <w:pPr>
              <w:shd w:val="clear" w:color="auto" w:fill="FFFFFF"/>
              <w:spacing w:line="276" w:lineRule="auto"/>
              <w:jc w:val="both"/>
              <w:rPr>
                <w:rFonts w:ascii="Times New Roman" w:hAnsi="Times New Roman" w:cs="Times New Roman"/>
                <w:lang/>
              </w:rPr>
            </w:pPr>
            <w:r w:rsidRPr="00173BE0">
              <w:rPr>
                <w:rFonts w:ascii="Times New Roman" w:hAnsi="Times New Roman" w:cs="Times New Roman"/>
              </w:rPr>
              <w:t xml:space="preserve">Planuojami vėjo jėgainių parkai kasmet būtų pagaminę apie 140 </w:t>
            </w:r>
            <w:proofErr w:type="spellStart"/>
            <w:r w:rsidRPr="00173BE0">
              <w:rPr>
                <w:rFonts w:ascii="Times New Roman" w:hAnsi="Times New Roman" w:cs="Times New Roman"/>
              </w:rPr>
              <w:t>teravatvalandžių</w:t>
            </w:r>
            <w:proofErr w:type="spellEnd"/>
            <w:r w:rsidRPr="00173BE0">
              <w:rPr>
                <w:rFonts w:ascii="Times New Roman" w:hAnsi="Times New Roman" w:cs="Times New Roman"/>
              </w:rPr>
              <w:t xml:space="preserve"> elektros energijos, t. y. tiek, kiek Švedija suvartojo elektros energijos 2023 m.</w:t>
            </w:r>
          </w:p>
        </w:tc>
        <w:tc>
          <w:tcPr>
            <w:tcW w:w="4815" w:type="dxa"/>
            <w:gridSpan w:val="2"/>
          </w:tcPr>
          <w:p w14:paraId="1723271F" w14:textId="4E68191C" w:rsidR="00393CFB" w:rsidRPr="00660961" w:rsidRDefault="00393CFB" w:rsidP="00393CFB">
            <w:pPr>
              <w:jc w:val="center"/>
              <w:rPr>
                <w:rFonts w:ascii="Times New Roman" w:hAnsi="Times New Roman" w:cs="Times New Roman"/>
              </w:rPr>
            </w:pPr>
            <w:hyperlink r:id="rId12" w:tgtFrame="_blank" w:history="1">
              <w:r w:rsidRPr="00173BE0">
                <w:rPr>
                  <w:rStyle w:val="Hyperlink"/>
                  <w:rFonts w:ascii="Times New Roman" w:hAnsi="Times New Roman" w:cs="Times New Roman"/>
                  <w:color w:val="auto"/>
                  <w:lang/>
                </w:rPr>
                <w:t>https://www.svt.se/nyheter/inrikes/forsvarsmakten-vill-stoppa-planerad-vindkraft-i-ostersjon</w:t>
              </w:r>
            </w:hyperlink>
            <w:r w:rsidR="00660961">
              <w:rPr>
                <w:rStyle w:val="Hyperlink"/>
                <w:rFonts w:ascii="Times New Roman" w:hAnsi="Times New Roman" w:cs="Times New Roman"/>
                <w:color w:val="auto"/>
              </w:rPr>
              <w:t xml:space="preserve"> </w:t>
            </w:r>
          </w:p>
          <w:p w14:paraId="3AA09DBD" w14:textId="77777777" w:rsidR="00393CFB" w:rsidRPr="00173BE0" w:rsidRDefault="00393CFB" w:rsidP="00393CFB">
            <w:pPr>
              <w:jc w:val="center"/>
              <w:rPr>
                <w:rFonts w:ascii="Times New Roman" w:hAnsi="Times New Roman" w:cs="Times New Roman"/>
                <w:lang/>
              </w:rPr>
            </w:pPr>
            <w:hyperlink r:id="rId13" w:tgtFrame="_blank" w:history="1">
              <w:r w:rsidRPr="00173BE0">
                <w:rPr>
                  <w:rStyle w:val="Hyperlink"/>
                  <w:rFonts w:ascii="Times New Roman" w:hAnsi="Times New Roman" w:cs="Times New Roman"/>
                  <w:color w:val="auto"/>
                  <w:lang/>
                </w:rPr>
                <w:t>https://www.dn.se/direkt/2024-11-04/regeringen-stoppar-13-vindkraftsparker/</w:t>
              </w:r>
            </w:hyperlink>
          </w:p>
          <w:p w14:paraId="3ED02E75" w14:textId="4F5ADFB4" w:rsidR="00393CFB" w:rsidRPr="00660961" w:rsidRDefault="00393CFB" w:rsidP="00393CFB">
            <w:pPr>
              <w:jc w:val="center"/>
              <w:rPr>
                <w:rFonts w:ascii="Times New Roman" w:hAnsi="Times New Roman" w:cs="Times New Roman"/>
              </w:rPr>
            </w:pPr>
            <w:hyperlink r:id="rId14" w:tgtFrame="_blank" w:history="1">
              <w:r w:rsidRPr="00173BE0">
                <w:rPr>
                  <w:rStyle w:val="Hyperlink"/>
                  <w:rFonts w:ascii="Times New Roman" w:hAnsi="Times New Roman" w:cs="Times New Roman"/>
                  <w:color w:val="auto"/>
                  <w:lang/>
                </w:rPr>
                <w:t>https://www.dn.se/sverige/regeringens-besked-om-vindkraften-ett-drapslag/</w:t>
              </w:r>
            </w:hyperlink>
            <w:r w:rsidR="00660961">
              <w:rPr>
                <w:rStyle w:val="Hyperlink"/>
                <w:rFonts w:ascii="Times New Roman" w:hAnsi="Times New Roman" w:cs="Times New Roman"/>
                <w:color w:val="auto"/>
              </w:rPr>
              <w:t xml:space="preserve">  </w:t>
            </w:r>
          </w:p>
          <w:p w14:paraId="3D5F476C" w14:textId="77777777" w:rsidR="00393CFB" w:rsidRPr="00173BE0" w:rsidRDefault="00393CFB" w:rsidP="00393CFB">
            <w:pPr>
              <w:jc w:val="center"/>
              <w:rPr>
                <w:rFonts w:ascii="Times New Roman" w:hAnsi="Times New Roman" w:cs="Times New Roman"/>
                <w:lang/>
              </w:rPr>
            </w:pPr>
          </w:p>
        </w:tc>
        <w:tc>
          <w:tcPr>
            <w:tcW w:w="1875" w:type="dxa"/>
            <w:gridSpan w:val="2"/>
          </w:tcPr>
          <w:p w14:paraId="0B43C444" w14:textId="77777777" w:rsidR="00393CFB" w:rsidRPr="00173BE0" w:rsidRDefault="00393CFB" w:rsidP="00393CFB">
            <w:pPr>
              <w:rPr>
                <w:rFonts w:ascii="Times New Roman" w:eastAsia="Arial" w:hAnsi="Times New Roman" w:cs="Times New Roman"/>
              </w:rPr>
            </w:pPr>
          </w:p>
        </w:tc>
      </w:tr>
      <w:tr w:rsidR="00393CFB" w:rsidRPr="00173BE0" w14:paraId="2A38D81B" w14:textId="77777777" w:rsidTr="00095432">
        <w:trPr>
          <w:gridAfter w:val="1"/>
          <w:wAfter w:w="7440" w:type="dxa"/>
        </w:trPr>
        <w:tc>
          <w:tcPr>
            <w:tcW w:w="1035" w:type="dxa"/>
            <w:gridSpan w:val="2"/>
          </w:tcPr>
          <w:p w14:paraId="214DE7BF" w14:textId="18878FC3" w:rsidR="00393CFB" w:rsidRPr="00173BE0" w:rsidRDefault="00393CFB" w:rsidP="00393CFB">
            <w:pPr>
              <w:jc w:val="center"/>
              <w:rPr>
                <w:rFonts w:ascii="Times New Roman" w:eastAsia="Arial" w:hAnsi="Times New Roman" w:cs="Times New Roman"/>
                <w:lang w:val="en-US"/>
              </w:rPr>
            </w:pPr>
            <w:r w:rsidRPr="00173BE0">
              <w:rPr>
                <w:rFonts w:ascii="Times New Roman" w:eastAsia="Arial" w:hAnsi="Times New Roman" w:cs="Times New Roman"/>
                <w:lang w:val="en-GB"/>
              </w:rPr>
              <w:t>2024-11-04</w:t>
            </w:r>
          </w:p>
        </w:tc>
        <w:tc>
          <w:tcPr>
            <w:tcW w:w="7440" w:type="dxa"/>
          </w:tcPr>
          <w:p w14:paraId="23A2ED54" w14:textId="77777777" w:rsidR="00393CFB" w:rsidRPr="00173BE0" w:rsidRDefault="00393CFB" w:rsidP="00393CFB">
            <w:pPr>
              <w:shd w:val="clear" w:color="auto" w:fill="FFFFFF"/>
              <w:spacing w:line="276" w:lineRule="auto"/>
              <w:jc w:val="both"/>
              <w:rPr>
                <w:rFonts w:ascii="Times New Roman" w:eastAsia="Arial" w:hAnsi="Times New Roman" w:cs="Times New Roman"/>
                <w:b/>
                <w:bCs/>
                <w:lang/>
              </w:rPr>
            </w:pPr>
            <w:r w:rsidRPr="00173BE0">
              <w:rPr>
                <w:rFonts w:ascii="Times New Roman" w:eastAsia="Arial" w:hAnsi="Times New Roman" w:cs="Times New Roman"/>
                <w:b/>
                <w:bCs/>
                <w:lang/>
              </w:rPr>
              <w:t xml:space="preserve">Švedija derina vėjo ir saulės energiją, siekdama padidinti elektros energijos gamybą </w:t>
            </w:r>
          </w:p>
          <w:p w14:paraId="3C777FEA" w14:textId="77777777" w:rsidR="00393CFB" w:rsidRPr="00173BE0" w:rsidRDefault="00393CFB" w:rsidP="00393CFB">
            <w:pPr>
              <w:shd w:val="clear" w:color="auto" w:fill="FFFFFF"/>
              <w:spacing w:line="276" w:lineRule="auto"/>
              <w:jc w:val="both"/>
              <w:rPr>
                <w:rFonts w:ascii="Times New Roman" w:eastAsia="Arial" w:hAnsi="Times New Roman" w:cs="Times New Roman"/>
                <w:lang/>
              </w:rPr>
            </w:pPr>
          </w:p>
          <w:p w14:paraId="40815A26" w14:textId="77777777" w:rsidR="00393CFB" w:rsidRPr="00173BE0" w:rsidRDefault="00393CFB" w:rsidP="00393CFB">
            <w:pPr>
              <w:shd w:val="clear" w:color="auto" w:fill="FFFFFF"/>
              <w:spacing w:line="276" w:lineRule="auto"/>
              <w:jc w:val="both"/>
              <w:rPr>
                <w:rFonts w:ascii="Times New Roman" w:eastAsia="Arial" w:hAnsi="Times New Roman" w:cs="Times New Roman"/>
                <w:lang/>
              </w:rPr>
            </w:pPr>
            <w:r w:rsidRPr="00173BE0">
              <w:rPr>
                <w:rFonts w:ascii="Times New Roman" w:eastAsia="Arial" w:hAnsi="Times New Roman" w:cs="Times New Roman"/>
              </w:rPr>
              <w:t xml:space="preserve">Švedijos žiniasklaidoje plačiai aprašomas pirmasis Švedijoje didelio masto hibridinės energijos parkas, kuriame vėjo turbinos bus derinamos su saulės kolektoriais. Parkas yra statomas netoli Rydo miesto </w:t>
            </w:r>
            <w:proofErr w:type="spellStart"/>
            <w:r w:rsidRPr="00173BE0">
              <w:rPr>
                <w:rFonts w:ascii="Times New Roman" w:eastAsia="Arial" w:hAnsi="Times New Roman" w:cs="Times New Roman"/>
              </w:rPr>
              <w:t>Smolande</w:t>
            </w:r>
            <w:proofErr w:type="spellEnd"/>
            <w:r w:rsidRPr="00173BE0">
              <w:rPr>
                <w:rFonts w:ascii="Times New Roman" w:eastAsia="Arial" w:hAnsi="Times New Roman" w:cs="Times New Roman"/>
              </w:rPr>
              <w:t xml:space="preserve">, siekiant maksimaliai padidinti elektros energijos naudojimą tinkle. Danijos bendrovės „European </w:t>
            </w:r>
            <w:proofErr w:type="spellStart"/>
            <w:r w:rsidRPr="00173BE0">
              <w:rPr>
                <w:rFonts w:ascii="Times New Roman" w:eastAsia="Arial" w:hAnsi="Times New Roman" w:cs="Times New Roman"/>
              </w:rPr>
              <w:t>Energy</w:t>
            </w:r>
            <w:proofErr w:type="spellEnd"/>
            <w:r w:rsidRPr="00173BE0">
              <w:rPr>
                <w:rFonts w:ascii="Times New Roman" w:eastAsia="Arial" w:hAnsi="Times New Roman" w:cs="Times New Roman"/>
              </w:rPr>
              <w:t xml:space="preserve">“ sukurtas </w:t>
            </w:r>
            <w:proofErr w:type="spellStart"/>
            <w:r w:rsidRPr="00173BE0">
              <w:rPr>
                <w:rFonts w:ascii="Times New Roman" w:eastAsia="Arial" w:hAnsi="Times New Roman" w:cs="Times New Roman"/>
              </w:rPr>
              <w:t>Skåramåla</w:t>
            </w:r>
            <w:proofErr w:type="spellEnd"/>
            <w:r w:rsidRPr="00173BE0">
              <w:rPr>
                <w:rFonts w:ascii="Times New Roman" w:eastAsia="Arial" w:hAnsi="Times New Roman" w:cs="Times New Roman"/>
              </w:rPr>
              <w:t xml:space="preserve"> hibridinis parkas per metus pagamins 127 </w:t>
            </w:r>
            <w:proofErr w:type="spellStart"/>
            <w:r w:rsidRPr="00173BE0">
              <w:rPr>
                <w:rFonts w:ascii="Times New Roman" w:eastAsia="Arial" w:hAnsi="Times New Roman" w:cs="Times New Roman"/>
              </w:rPr>
              <w:t>gigavatvalandes</w:t>
            </w:r>
            <w:proofErr w:type="spellEnd"/>
            <w:r w:rsidRPr="00173BE0">
              <w:rPr>
                <w:rFonts w:ascii="Times New Roman" w:eastAsia="Arial" w:hAnsi="Times New Roman" w:cs="Times New Roman"/>
              </w:rPr>
              <w:t xml:space="preserve">, kurių pakaks 25 000 namų ūkių aprūpinti energija. Ekspertai prognozuoja, kad hibridinių parkų tendencija didės, siekiant patenkinti didėjančius elektros energijos poreikius be didelės </w:t>
            </w:r>
            <w:r w:rsidRPr="00173BE0">
              <w:rPr>
                <w:rFonts w:ascii="Times New Roman" w:eastAsia="Arial" w:hAnsi="Times New Roman" w:cs="Times New Roman"/>
              </w:rPr>
              <w:lastRenderedPageBreak/>
              <w:t xml:space="preserve">tinklo plėtros. Bendrovė „European </w:t>
            </w:r>
            <w:proofErr w:type="spellStart"/>
            <w:r w:rsidRPr="00173BE0">
              <w:rPr>
                <w:rFonts w:ascii="Times New Roman" w:eastAsia="Arial" w:hAnsi="Times New Roman" w:cs="Times New Roman"/>
              </w:rPr>
              <w:t>Energy</w:t>
            </w:r>
            <w:proofErr w:type="spellEnd"/>
            <w:r w:rsidRPr="00173BE0">
              <w:rPr>
                <w:rFonts w:ascii="Times New Roman" w:eastAsia="Arial" w:hAnsi="Times New Roman" w:cs="Times New Roman"/>
              </w:rPr>
              <w:t xml:space="preserve">“ jau pradėjo planuoti papildomus hibridinius parkus </w:t>
            </w:r>
            <w:proofErr w:type="spellStart"/>
            <w:r w:rsidRPr="00173BE0">
              <w:rPr>
                <w:rFonts w:ascii="Times New Roman" w:eastAsia="Arial" w:hAnsi="Times New Roman" w:cs="Times New Roman"/>
              </w:rPr>
              <w:t>Ydre</w:t>
            </w:r>
            <w:proofErr w:type="spellEnd"/>
            <w:r w:rsidRPr="00173BE0">
              <w:rPr>
                <w:rFonts w:ascii="Times New Roman" w:eastAsia="Arial" w:hAnsi="Times New Roman" w:cs="Times New Roman"/>
              </w:rPr>
              <w:t xml:space="preserve"> ir </w:t>
            </w:r>
            <w:proofErr w:type="spellStart"/>
            <w:r w:rsidRPr="00173BE0">
              <w:rPr>
                <w:rFonts w:ascii="Times New Roman" w:eastAsia="Arial" w:hAnsi="Times New Roman" w:cs="Times New Roman"/>
              </w:rPr>
              <w:t>Åmål</w:t>
            </w:r>
            <w:proofErr w:type="spellEnd"/>
            <w:r w:rsidRPr="00173BE0">
              <w:rPr>
                <w:rFonts w:ascii="Times New Roman" w:eastAsia="Arial" w:hAnsi="Times New Roman" w:cs="Times New Roman"/>
              </w:rPr>
              <w:t xml:space="preserve"> regionuose.</w:t>
            </w:r>
          </w:p>
          <w:p w14:paraId="44C03D90" w14:textId="26140186" w:rsidR="00393CFB" w:rsidRPr="00173BE0" w:rsidRDefault="00393CFB" w:rsidP="00393CFB">
            <w:pPr>
              <w:shd w:val="clear" w:color="auto" w:fill="FFFFFF"/>
              <w:spacing w:line="276" w:lineRule="auto"/>
              <w:jc w:val="both"/>
              <w:rPr>
                <w:rFonts w:ascii="Times New Roman" w:eastAsia="Arial" w:hAnsi="Times New Roman" w:cs="Times New Roman"/>
                <w:lang/>
              </w:rPr>
            </w:pPr>
          </w:p>
        </w:tc>
        <w:tc>
          <w:tcPr>
            <w:tcW w:w="4815" w:type="dxa"/>
            <w:gridSpan w:val="2"/>
          </w:tcPr>
          <w:p w14:paraId="1E06997A" w14:textId="22340D0A" w:rsidR="00393CFB" w:rsidRPr="00173BE0" w:rsidRDefault="00660961" w:rsidP="00393CFB">
            <w:pPr>
              <w:jc w:val="center"/>
              <w:rPr>
                <w:rFonts w:ascii="Times New Roman" w:hAnsi="Times New Roman" w:cs="Times New Roman"/>
              </w:rPr>
            </w:pPr>
            <w:hyperlink r:id="rId15" w:history="1">
              <w:r w:rsidRPr="00DE21C4">
                <w:rPr>
                  <w:rStyle w:val="Hyperlink"/>
                  <w:rFonts w:ascii="Times New Roman" w:hAnsi="Times New Roman" w:cs="Times New Roman"/>
                </w:rPr>
                <w:t>https://www.dn.se/ekonomi/solkraft-och-vindkraft-pa-samma-plats-ska-maxa-elproduktion/</w:t>
              </w:r>
            </w:hyperlink>
            <w:r>
              <w:rPr>
                <w:rStyle w:val="Hyperlink"/>
                <w:rFonts w:ascii="Times New Roman" w:hAnsi="Times New Roman" w:cs="Times New Roman"/>
                <w:color w:val="auto"/>
              </w:rPr>
              <w:t xml:space="preserve"> </w:t>
            </w:r>
          </w:p>
        </w:tc>
        <w:tc>
          <w:tcPr>
            <w:tcW w:w="1875" w:type="dxa"/>
            <w:gridSpan w:val="2"/>
          </w:tcPr>
          <w:p w14:paraId="7E3AA0D4" w14:textId="77777777" w:rsidR="00393CFB" w:rsidRPr="00173BE0" w:rsidRDefault="00393CFB" w:rsidP="00393CFB">
            <w:pPr>
              <w:rPr>
                <w:rFonts w:ascii="Times New Roman" w:eastAsia="Arial" w:hAnsi="Times New Roman" w:cs="Times New Roman"/>
              </w:rPr>
            </w:pPr>
          </w:p>
        </w:tc>
      </w:tr>
      <w:tr w:rsidR="00393CFB" w:rsidRPr="00173BE0" w14:paraId="1ACBD8F1" w14:textId="77777777" w:rsidTr="00095432">
        <w:trPr>
          <w:gridAfter w:val="1"/>
          <w:wAfter w:w="7440" w:type="dxa"/>
        </w:trPr>
        <w:tc>
          <w:tcPr>
            <w:tcW w:w="1035" w:type="dxa"/>
            <w:gridSpan w:val="2"/>
          </w:tcPr>
          <w:p w14:paraId="00BAAE96" w14:textId="7EBC5E01" w:rsidR="00393CFB" w:rsidRPr="00173BE0" w:rsidRDefault="00393CFB" w:rsidP="00393CFB">
            <w:pPr>
              <w:jc w:val="center"/>
              <w:rPr>
                <w:rFonts w:ascii="Times New Roman" w:eastAsia="Arial" w:hAnsi="Times New Roman" w:cs="Times New Roman"/>
              </w:rPr>
            </w:pPr>
            <w:r w:rsidRPr="00173BE0">
              <w:rPr>
                <w:rFonts w:ascii="Times New Roman" w:eastAsia="Arial" w:hAnsi="Times New Roman" w:cs="Times New Roman"/>
              </w:rPr>
              <w:t>2024-11-13</w:t>
            </w:r>
          </w:p>
        </w:tc>
        <w:tc>
          <w:tcPr>
            <w:tcW w:w="7440" w:type="dxa"/>
          </w:tcPr>
          <w:p w14:paraId="1CB09ADE" w14:textId="77F8E624" w:rsidR="00393CFB" w:rsidRPr="00173BE0" w:rsidRDefault="00393CFB" w:rsidP="00393CFB">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Gynybos srities startuolis „Nordic Air Defence“ pritraukė daugiau nei 14 mln. švediškų kronų (</w:t>
            </w:r>
            <w:r>
              <w:rPr>
                <w:rFonts w:ascii="Times New Roman" w:hAnsi="Times New Roman" w:cs="Times New Roman"/>
                <w:b/>
                <w:bCs/>
                <w:lang/>
              </w:rPr>
              <w:t xml:space="preserve">1,2 mln. </w:t>
            </w:r>
            <w:r w:rsidRPr="00173BE0">
              <w:rPr>
                <w:rFonts w:ascii="Times New Roman" w:hAnsi="Times New Roman" w:cs="Times New Roman"/>
                <w:b/>
                <w:bCs/>
                <w:lang/>
              </w:rPr>
              <w:t>EUR)</w:t>
            </w:r>
          </w:p>
          <w:p w14:paraId="3E31E76D" w14:textId="77777777" w:rsidR="00393CFB" w:rsidRPr="00173BE0" w:rsidRDefault="00393CFB" w:rsidP="00393CFB">
            <w:pPr>
              <w:shd w:val="clear" w:color="auto" w:fill="FFFFFF"/>
              <w:spacing w:line="276" w:lineRule="auto"/>
              <w:jc w:val="both"/>
              <w:rPr>
                <w:rFonts w:ascii="Times New Roman" w:hAnsi="Times New Roman" w:cs="Times New Roman"/>
                <w:b/>
                <w:bCs/>
                <w:lang/>
              </w:rPr>
            </w:pPr>
          </w:p>
          <w:p w14:paraId="14C8513D" w14:textId="2307B20D" w:rsidR="00393CFB" w:rsidRPr="00173BE0" w:rsidRDefault="00393CFB" w:rsidP="00393CFB">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Švedijos gynybos srities startuolis „Nordic Air Defence“ siekia pigiau numušti bepiločius orlaivius. Dabar įmonė pritraukia daugiau nei 14 mln. Švedijos kronų (</w:t>
            </w:r>
            <w:r>
              <w:rPr>
                <w:rFonts w:ascii="Times New Roman" w:hAnsi="Times New Roman" w:cs="Times New Roman"/>
                <w:lang/>
              </w:rPr>
              <w:t xml:space="preserve">1,2 mln. </w:t>
            </w:r>
            <w:r w:rsidRPr="00173BE0">
              <w:rPr>
                <w:rFonts w:ascii="Times New Roman" w:hAnsi="Times New Roman" w:cs="Times New Roman"/>
                <w:lang/>
              </w:rPr>
              <w:t>EUR) naujo kapitalo, kad galėtų išbandyti savo sprendimą skrydžio metu. Tikimasi, kad „Nordic Air Defence“ išsiskirs iš rinkos savo technologija ir kaina, nes „Krueger 100“ bus dešimt kartų pigesnis už konkurentus, sakė Karlas Rosanderis, vienas iš bendrovių „Acast“ ir „Sesamy“ įkūrėjų, o dabar - „Nordic Air Defence“ generalinis direktorius ir vienas iš įkūrėjų.</w:t>
            </w:r>
          </w:p>
        </w:tc>
        <w:tc>
          <w:tcPr>
            <w:tcW w:w="4815" w:type="dxa"/>
            <w:gridSpan w:val="2"/>
          </w:tcPr>
          <w:p w14:paraId="0DB486EE" w14:textId="34F6BBCE" w:rsidR="00393CFB" w:rsidRPr="00173BE0" w:rsidRDefault="00660961" w:rsidP="00393CFB">
            <w:pPr>
              <w:jc w:val="center"/>
              <w:rPr>
                <w:rFonts w:ascii="Times New Roman" w:hAnsi="Times New Roman" w:cs="Times New Roman"/>
              </w:rPr>
            </w:pPr>
            <w:hyperlink r:id="rId16" w:history="1">
              <w:r w:rsidRPr="00DE21C4">
                <w:rPr>
                  <w:rStyle w:val="Hyperlink"/>
                  <w:rFonts w:ascii="Times New Roman" w:hAnsi="Times New Roman" w:cs="Times New Roman"/>
                </w:rPr>
                <w:t>https://www.di.se/digital/svensken-tar-in-nya-miljoner-till-sitt-anti-dronarvapen/</w:t>
              </w:r>
            </w:hyperlink>
            <w:r>
              <w:rPr>
                <w:rFonts w:ascii="Times New Roman" w:hAnsi="Times New Roman" w:cs="Times New Roman"/>
              </w:rPr>
              <w:t xml:space="preserve"> </w:t>
            </w:r>
          </w:p>
          <w:p w14:paraId="2CDFCC00" w14:textId="77777777" w:rsidR="00393CFB" w:rsidRPr="00173BE0" w:rsidRDefault="00393CFB" w:rsidP="00393CFB">
            <w:pPr>
              <w:rPr>
                <w:rFonts w:ascii="Times New Roman" w:hAnsi="Times New Roman" w:cs="Times New Roman"/>
              </w:rPr>
            </w:pPr>
          </w:p>
          <w:p w14:paraId="7D13F0CC" w14:textId="77777777" w:rsidR="00393CFB" w:rsidRPr="00173BE0" w:rsidRDefault="00393CFB" w:rsidP="00393CFB">
            <w:pPr>
              <w:rPr>
                <w:rFonts w:ascii="Times New Roman" w:hAnsi="Times New Roman" w:cs="Times New Roman"/>
              </w:rPr>
            </w:pPr>
          </w:p>
          <w:p w14:paraId="63E15319" w14:textId="0109B1D5" w:rsidR="00393CFB" w:rsidRPr="00173BE0" w:rsidRDefault="00393CFB" w:rsidP="00393CFB">
            <w:pPr>
              <w:tabs>
                <w:tab w:val="left" w:pos="3071"/>
              </w:tabs>
              <w:rPr>
                <w:rFonts w:ascii="Times New Roman" w:hAnsi="Times New Roman" w:cs="Times New Roman"/>
              </w:rPr>
            </w:pPr>
            <w:r w:rsidRPr="00173BE0">
              <w:rPr>
                <w:rFonts w:ascii="Times New Roman" w:hAnsi="Times New Roman" w:cs="Times New Roman"/>
              </w:rPr>
              <w:tab/>
            </w:r>
          </w:p>
        </w:tc>
        <w:tc>
          <w:tcPr>
            <w:tcW w:w="1875" w:type="dxa"/>
            <w:gridSpan w:val="2"/>
          </w:tcPr>
          <w:p w14:paraId="563DC56D" w14:textId="77777777" w:rsidR="00393CFB" w:rsidRPr="00173BE0" w:rsidRDefault="00393CFB" w:rsidP="00393CFB">
            <w:pPr>
              <w:rPr>
                <w:rFonts w:ascii="Times New Roman" w:eastAsia="Arial" w:hAnsi="Times New Roman" w:cs="Times New Roman"/>
              </w:rPr>
            </w:pPr>
          </w:p>
        </w:tc>
      </w:tr>
      <w:tr w:rsidR="00393CFB" w:rsidRPr="00173BE0" w14:paraId="25765401" w14:textId="77777777" w:rsidTr="00095432">
        <w:trPr>
          <w:gridAfter w:val="1"/>
          <w:wAfter w:w="7440" w:type="dxa"/>
        </w:trPr>
        <w:tc>
          <w:tcPr>
            <w:tcW w:w="1035" w:type="dxa"/>
            <w:gridSpan w:val="2"/>
          </w:tcPr>
          <w:p w14:paraId="7D938FD0" w14:textId="614B18AB" w:rsidR="00393CFB" w:rsidRPr="00173BE0" w:rsidRDefault="00393CFB" w:rsidP="00393CFB">
            <w:pPr>
              <w:jc w:val="center"/>
              <w:rPr>
                <w:rFonts w:ascii="Times New Roman" w:eastAsia="Arial" w:hAnsi="Times New Roman" w:cs="Times New Roman"/>
              </w:rPr>
            </w:pPr>
            <w:r w:rsidRPr="00173BE0">
              <w:rPr>
                <w:rFonts w:ascii="Times New Roman" w:eastAsia="Arial" w:hAnsi="Times New Roman" w:cs="Times New Roman"/>
              </w:rPr>
              <w:t>2024-11-21</w:t>
            </w:r>
          </w:p>
        </w:tc>
        <w:tc>
          <w:tcPr>
            <w:tcW w:w="7440" w:type="dxa"/>
          </w:tcPr>
          <w:p w14:paraId="6BC3D10B" w14:textId="531AAAA7" w:rsidR="00393CFB" w:rsidRPr="00173BE0" w:rsidRDefault="00393CFB" w:rsidP="00393CFB">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b/>
                <w:bCs/>
              </w:rPr>
              <w:t>Švedija atmeta dar vieną jūrinio vėjo parką</w:t>
            </w:r>
          </w:p>
          <w:p w14:paraId="61290E6B" w14:textId="77777777" w:rsidR="00393CFB" w:rsidRPr="00173BE0" w:rsidRDefault="00393CFB" w:rsidP="00393CFB">
            <w:pPr>
              <w:shd w:val="clear" w:color="auto" w:fill="FFFFFF"/>
              <w:spacing w:line="276" w:lineRule="auto"/>
              <w:jc w:val="both"/>
              <w:rPr>
                <w:rFonts w:ascii="Times New Roman" w:hAnsi="Times New Roman" w:cs="Times New Roman"/>
                <w:b/>
                <w:bCs/>
              </w:rPr>
            </w:pPr>
          </w:p>
          <w:p w14:paraId="21012669" w14:textId="52378DBA" w:rsidR="00393CFB" w:rsidRPr="00173BE0" w:rsidRDefault="00393CFB" w:rsidP="00393CFB">
            <w:pPr>
              <w:shd w:val="clear" w:color="auto" w:fill="FFFFFF"/>
              <w:spacing w:line="276" w:lineRule="auto"/>
              <w:jc w:val="both"/>
              <w:rPr>
                <w:rFonts w:ascii="Times New Roman" w:hAnsi="Times New Roman" w:cs="Times New Roman"/>
                <w:lang/>
              </w:rPr>
            </w:pPr>
            <w:r w:rsidRPr="00173BE0">
              <w:rPr>
                <w:rFonts w:ascii="Times New Roman" w:hAnsi="Times New Roman" w:cs="Times New Roman"/>
              </w:rPr>
              <w:t>Pranešta, kad Švedijos Vyriausybė galutinai atmeta dar vieną jūrinio vėjo parko projektą Baltijos jūroje. Šįkart atmetamas OX2 įmonės vystomas 121 vėjo turbinų projektas prie Gotlando salos. Atmetimas taip pat, kaip ir anksčiau atmestų 13 projektų atveju, yra grindžiamas saugumo išskaičiavimais.</w:t>
            </w:r>
          </w:p>
        </w:tc>
        <w:tc>
          <w:tcPr>
            <w:tcW w:w="4815" w:type="dxa"/>
            <w:gridSpan w:val="2"/>
          </w:tcPr>
          <w:p w14:paraId="442B49C2" w14:textId="67E80678" w:rsidR="00393CFB" w:rsidRPr="00173BE0" w:rsidRDefault="00393CFB" w:rsidP="00393CFB">
            <w:pPr>
              <w:jc w:val="center"/>
              <w:rPr>
                <w:rFonts w:ascii="Times New Roman" w:hAnsi="Times New Roman" w:cs="Times New Roman"/>
              </w:rPr>
            </w:pPr>
            <w:r w:rsidRPr="00173BE0">
              <w:rPr>
                <w:rFonts w:ascii="Times New Roman" w:hAnsi="Times New Roman" w:cs="Times New Roman"/>
              </w:rPr>
              <w:t> </w:t>
            </w:r>
            <w:hyperlink r:id="rId17" w:tgtFrame="_blank" w:history="1">
              <w:r w:rsidRPr="00173BE0">
                <w:rPr>
                  <w:rStyle w:val="Hyperlink"/>
                  <w:rFonts w:ascii="Times New Roman" w:hAnsi="Times New Roman" w:cs="Times New Roman"/>
                  <w:color w:val="auto"/>
                </w:rPr>
                <w:t>https://www.di.se/live/forsvaret-vill-stoppa-annu-en-vindpark-i-ostersjon/</w:t>
              </w:r>
            </w:hyperlink>
            <w:r w:rsidR="00660961">
              <w:rPr>
                <w:rStyle w:val="Hyperlink"/>
                <w:rFonts w:ascii="Times New Roman" w:hAnsi="Times New Roman" w:cs="Times New Roman"/>
                <w:color w:val="auto"/>
              </w:rPr>
              <w:t xml:space="preserve">   </w:t>
            </w:r>
          </w:p>
        </w:tc>
        <w:tc>
          <w:tcPr>
            <w:tcW w:w="1875" w:type="dxa"/>
            <w:gridSpan w:val="2"/>
          </w:tcPr>
          <w:p w14:paraId="4BB9797B" w14:textId="77777777" w:rsidR="00393CFB" w:rsidRPr="00173BE0" w:rsidRDefault="00393CFB" w:rsidP="00393CFB">
            <w:pPr>
              <w:rPr>
                <w:rFonts w:ascii="Times New Roman" w:eastAsia="Arial" w:hAnsi="Times New Roman" w:cs="Times New Roman"/>
              </w:rPr>
            </w:pPr>
          </w:p>
        </w:tc>
      </w:tr>
      <w:tr w:rsidR="00393CFB" w:rsidRPr="00173BE0" w14:paraId="4E169FFE" w14:textId="77777777" w:rsidTr="00095432">
        <w:trPr>
          <w:gridAfter w:val="1"/>
          <w:wAfter w:w="7440" w:type="dxa"/>
        </w:trPr>
        <w:tc>
          <w:tcPr>
            <w:tcW w:w="1035" w:type="dxa"/>
            <w:gridSpan w:val="2"/>
          </w:tcPr>
          <w:p w14:paraId="029A7B23" w14:textId="6B3A645B" w:rsidR="00393CFB" w:rsidRPr="00173BE0" w:rsidRDefault="00393CFB" w:rsidP="00393CFB">
            <w:pPr>
              <w:jc w:val="center"/>
              <w:rPr>
                <w:rFonts w:ascii="Times New Roman" w:eastAsia="Arial" w:hAnsi="Times New Roman" w:cs="Times New Roman"/>
              </w:rPr>
            </w:pPr>
            <w:r w:rsidRPr="00173BE0">
              <w:rPr>
                <w:rFonts w:ascii="Times New Roman" w:eastAsia="Arial" w:hAnsi="Times New Roman" w:cs="Times New Roman"/>
              </w:rPr>
              <w:t>2024-11-14</w:t>
            </w:r>
          </w:p>
        </w:tc>
        <w:tc>
          <w:tcPr>
            <w:tcW w:w="7440" w:type="dxa"/>
          </w:tcPr>
          <w:p w14:paraId="3A28DCF6" w14:textId="3BC5F456" w:rsidR="00393CFB" w:rsidRPr="00173BE0" w:rsidRDefault="00393CFB" w:rsidP="00393CFB">
            <w:pPr>
              <w:shd w:val="clear" w:color="auto" w:fill="FFFFFF"/>
              <w:spacing w:line="276" w:lineRule="auto"/>
              <w:jc w:val="both"/>
              <w:rPr>
                <w:rFonts w:ascii="Times New Roman" w:hAnsi="Times New Roman" w:cs="Times New Roman"/>
                <w:b/>
                <w:bCs/>
              </w:rPr>
            </w:pPr>
            <w:r>
              <w:rPr>
                <w:rFonts w:ascii="Times New Roman" w:hAnsi="Times New Roman" w:cs="Times New Roman"/>
                <w:b/>
                <w:bCs/>
              </w:rPr>
              <w:t>„</w:t>
            </w:r>
            <w:r w:rsidRPr="00173BE0">
              <w:rPr>
                <w:rFonts w:ascii="Times New Roman" w:hAnsi="Times New Roman" w:cs="Times New Roman"/>
                <w:b/>
                <w:bCs/>
              </w:rPr>
              <w:t xml:space="preserve">Hitachi </w:t>
            </w:r>
            <w:proofErr w:type="spellStart"/>
            <w:r w:rsidRPr="00173BE0">
              <w:rPr>
                <w:rFonts w:ascii="Times New Roman" w:hAnsi="Times New Roman" w:cs="Times New Roman"/>
                <w:b/>
                <w:bCs/>
              </w:rPr>
              <w:t>Energy</w:t>
            </w:r>
            <w:proofErr w:type="spellEnd"/>
            <w:r>
              <w:rPr>
                <w:rFonts w:ascii="Times New Roman" w:hAnsi="Times New Roman" w:cs="Times New Roman"/>
                <w:b/>
                <w:bCs/>
              </w:rPr>
              <w:t>“</w:t>
            </w:r>
            <w:r w:rsidRPr="00173BE0">
              <w:rPr>
                <w:rFonts w:ascii="Times New Roman" w:hAnsi="Times New Roman" w:cs="Times New Roman"/>
                <w:b/>
                <w:bCs/>
              </w:rPr>
              <w:t xml:space="preserve"> atidarė naują HVDC gamyklą Švedijoje</w:t>
            </w:r>
          </w:p>
          <w:p w14:paraId="4CB1A468" w14:textId="77777777" w:rsidR="00393CFB" w:rsidRPr="00173BE0" w:rsidRDefault="00393CFB" w:rsidP="00393CFB">
            <w:pPr>
              <w:shd w:val="clear" w:color="auto" w:fill="FFFFFF"/>
              <w:spacing w:line="276" w:lineRule="auto"/>
              <w:jc w:val="both"/>
              <w:rPr>
                <w:rFonts w:ascii="Times New Roman" w:hAnsi="Times New Roman" w:cs="Times New Roman"/>
              </w:rPr>
            </w:pPr>
          </w:p>
          <w:p w14:paraId="7B729499" w14:textId="08B09F5D" w:rsidR="00393CFB" w:rsidRPr="00D463BE" w:rsidRDefault="00393CFB" w:rsidP="00393CFB">
            <w:pPr>
              <w:shd w:val="clear" w:color="auto" w:fill="FFFFFF"/>
              <w:spacing w:line="276" w:lineRule="auto"/>
              <w:jc w:val="both"/>
              <w:rPr>
                <w:rFonts w:ascii="Times New Roman" w:hAnsi="Times New Roman" w:cs="Times New Roman"/>
                <w:lang/>
              </w:rPr>
            </w:pPr>
            <w:r>
              <w:rPr>
                <w:rFonts w:ascii="Times New Roman" w:hAnsi="Times New Roman" w:cs="Times New Roman"/>
              </w:rPr>
              <w:t>„</w:t>
            </w:r>
            <w:r w:rsidRPr="00173BE0">
              <w:rPr>
                <w:rFonts w:ascii="Times New Roman" w:hAnsi="Times New Roman" w:cs="Times New Roman"/>
              </w:rPr>
              <w:t xml:space="preserve">Hitachi </w:t>
            </w:r>
            <w:proofErr w:type="spellStart"/>
            <w:r w:rsidRPr="00173BE0">
              <w:rPr>
                <w:rFonts w:ascii="Times New Roman" w:hAnsi="Times New Roman" w:cs="Times New Roman"/>
              </w:rPr>
              <w:t>Energy</w:t>
            </w:r>
            <w:proofErr w:type="spellEnd"/>
            <w:r>
              <w:rPr>
                <w:rFonts w:ascii="Times New Roman" w:hAnsi="Times New Roman" w:cs="Times New Roman"/>
              </w:rPr>
              <w:t>“</w:t>
            </w:r>
            <w:r w:rsidRPr="00173BE0">
              <w:rPr>
                <w:rFonts w:ascii="Times New Roman" w:hAnsi="Times New Roman" w:cs="Times New Roman"/>
              </w:rPr>
              <w:t xml:space="preserve"> atidarė naują gamyklą </w:t>
            </w:r>
            <w:proofErr w:type="spellStart"/>
            <w:r w:rsidRPr="00173BE0">
              <w:rPr>
                <w:rFonts w:ascii="Times New Roman" w:hAnsi="Times New Roman" w:cs="Times New Roman"/>
              </w:rPr>
              <w:t>Smedjebacken</w:t>
            </w:r>
            <w:proofErr w:type="spellEnd"/>
            <w:r w:rsidRPr="00173BE0">
              <w:rPr>
                <w:rFonts w:ascii="Times New Roman" w:hAnsi="Times New Roman" w:cs="Times New Roman"/>
              </w:rPr>
              <w:t xml:space="preserve"> miestelyje, centrinėje Švedijoje. Gamykla pastatyta šalia jau esančios kitos Hitachi gamyklos. Ši nauji gamykla gamins aukštos įtampos nuolatinės srovės (HVDC) technologijos įrenginius. Į projektą investuota virš 300 mln. EUR, gamykloje dirbs apie 2000 darbuotojų.</w:t>
            </w:r>
          </w:p>
        </w:tc>
        <w:tc>
          <w:tcPr>
            <w:tcW w:w="4815" w:type="dxa"/>
            <w:gridSpan w:val="2"/>
          </w:tcPr>
          <w:p w14:paraId="75BBBC33" w14:textId="6A44AE85" w:rsidR="00393CFB" w:rsidRPr="00173BE0" w:rsidRDefault="00393CFB" w:rsidP="00393CFB">
            <w:pPr>
              <w:jc w:val="center"/>
              <w:rPr>
                <w:rFonts w:ascii="Times New Roman" w:hAnsi="Times New Roman" w:cs="Times New Roman"/>
              </w:rPr>
            </w:pPr>
            <w:r w:rsidRPr="00173BE0">
              <w:rPr>
                <w:rFonts w:ascii="Times New Roman" w:hAnsi="Times New Roman" w:cs="Times New Roman"/>
              </w:rPr>
              <w:t> </w:t>
            </w:r>
            <w:hyperlink r:id="rId18" w:tgtFrame="_blank" w:history="1">
              <w:r w:rsidRPr="00173BE0">
                <w:rPr>
                  <w:rStyle w:val="Hyperlink"/>
                  <w:rFonts w:ascii="Times New Roman" w:hAnsi="Times New Roman" w:cs="Times New Roman"/>
                  <w:color w:val="auto"/>
                </w:rPr>
                <w:t>https://www.hitachienergy.com/se/sv/news-and-events/press-releases/2024/11/hitachi-energy-inviger-ny-ut-kad-fabrik-i-smedjebacken</w:t>
              </w:r>
            </w:hyperlink>
            <w:r w:rsidR="00660961">
              <w:rPr>
                <w:rStyle w:val="Hyperlink"/>
                <w:rFonts w:ascii="Times New Roman" w:hAnsi="Times New Roman" w:cs="Times New Roman"/>
                <w:color w:val="auto"/>
              </w:rPr>
              <w:t xml:space="preserve">  </w:t>
            </w:r>
          </w:p>
        </w:tc>
        <w:tc>
          <w:tcPr>
            <w:tcW w:w="1875" w:type="dxa"/>
            <w:gridSpan w:val="2"/>
          </w:tcPr>
          <w:p w14:paraId="3E2FE2A5" w14:textId="77777777" w:rsidR="00393CFB" w:rsidRPr="00173BE0" w:rsidRDefault="00393CFB" w:rsidP="00393CFB">
            <w:pPr>
              <w:rPr>
                <w:rFonts w:ascii="Times New Roman" w:eastAsia="Arial" w:hAnsi="Times New Roman" w:cs="Times New Roman"/>
              </w:rPr>
            </w:pPr>
          </w:p>
        </w:tc>
      </w:tr>
      <w:tr w:rsidR="00825B43" w:rsidRPr="00173BE0" w14:paraId="33465ACC" w14:textId="77777777" w:rsidTr="00095432">
        <w:trPr>
          <w:gridAfter w:val="1"/>
          <w:wAfter w:w="7440" w:type="dxa"/>
        </w:trPr>
        <w:tc>
          <w:tcPr>
            <w:tcW w:w="1035" w:type="dxa"/>
            <w:gridSpan w:val="2"/>
          </w:tcPr>
          <w:p w14:paraId="430F1502" w14:textId="23102922" w:rsidR="00825B43" w:rsidRPr="00173BE0" w:rsidRDefault="00825B43" w:rsidP="00825B43">
            <w:pPr>
              <w:jc w:val="center"/>
              <w:rPr>
                <w:rFonts w:ascii="Times New Roman" w:eastAsia="Arial" w:hAnsi="Times New Roman" w:cs="Times New Roman"/>
              </w:rPr>
            </w:pPr>
            <w:r w:rsidRPr="00173BE0">
              <w:rPr>
                <w:rFonts w:ascii="Times New Roman" w:eastAsia="Arial" w:hAnsi="Times New Roman" w:cs="Times New Roman"/>
              </w:rPr>
              <w:lastRenderedPageBreak/>
              <w:t>2024-11-27</w:t>
            </w:r>
          </w:p>
        </w:tc>
        <w:tc>
          <w:tcPr>
            <w:tcW w:w="7440" w:type="dxa"/>
          </w:tcPr>
          <w:p w14:paraId="3E06D0E6" w14:textId="77777777" w:rsidR="00825B43" w:rsidRPr="00173BE0" w:rsidRDefault="00825B43" w:rsidP="00825B43">
            <w:pPr>
              <w:pStyle w:val="m-4804314451025785900o"/>
              <w:spacing w:before="0" w:beforeAutospacing="0" w:after="0" w:afterAutospacing="0" w:line="315" w:lineRule="atLeast"/>
              <w:jc w:val="both"/>
              <w:rPr>
                <w:rStyle w:val="m-4804314451025785900kb1"/>
                <w:b/>
                <w:bCs/>
              </w:rPr>
            </w:pPr>
            <w:r w:rsidRPr="00173BE0">
              <w:rPr>
                <w:rStyle w:val="m-4804314451025785900kb1"/>
                <w:b/>
                <w:bCs/>
              </w:rPr>
              <w:t xml:space="preserve">Šią žiemą tikimasi mažesnių elektros energijos kainų </w:t>
            </w:r>
          </w:p>
          <w:p w14:paraId="2688CF56" w14:textId="77777777" w:rsidR="00825B43" w:rsidRPr="00173BE0" w:rsidRDefault="00825B43" w:rsidP="00825B43">
            <w:pPr>
              <w:pStyle w:val="m-4804314451025785900o"/>
              <w:spacing w:before="0" w:beforeAutospacing="0" w:after="0" w:afterAutospacing="0" w:line="315" w:lineRule="atLeast"/>
              <w:jc w:val="both"/>
            </w:pPr>
          </w:p>
          <w:p w14:paraId="34A5B655" w14:textId="6986F087" w:rsidR="00825B43" w:rsidRDefault="00825B43" w:rsidP="00825B43">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rPr>
              <w:t>Ekspertai prognozuoja mažesnes elektros kainas Švedijoje šią žiemą, tačiau perspėja dėl padidėjusio neapibrėžtumo ir didesnio jautrumo oro sąlygoms, kurių įtaka vis labiau auga. Šiais metais elektros kainos buvo palyginti nedidelės. Vidutinės elektros kainos trijuose iš keturių regionų rugpjūčio mėn. pasiekė žemiausią lygį nuo 2000 m. Prognozuojama, kad žiemos mėnesiais centrinėje Švedijos SE3 elektros energijos zonoje kaina bus apie 0,6 SEK (0,052 EUR) už kilovatvalandę, palyginti su 0,8 SEK (0,069 EUR) vidurkiu praėjusios žiemos sausį. Teigiama, kad Vokietijos energetikos strategijos pokyčiai, įskaitant iškastinio kuro gamybos mažinimą ir didesnę priklausomybę nuo atsinaujinančių energijos šaltinių, dar labiau padidina kainų nestabilumą, kai sąlygos yra nepalankios.</w:t>
            </w:r>
          </w:p>
        </w:tc>
        <w:tc>
          <w:tcPr>
            <w:tcW w:w="4815" w:type="dxa"/>
            <w:gridSpan w:val="2"/>
          </w:tcPr>
          <w:p w14:paraId="78C66686" w14:textId="1201CDE6" w:rsidR="00825B43" w:rsidRPr="00660961" w:rsidRDefault="00825B43" w:rsidP="00825B43">
            <w:pPr>
              <w:jc w:val="center"/>
              <w:rPr>
                <w:rFonts w:ascii="Times New Roman" w:hAnsi="Times New Roman" w:cs="Times New Roman"/>
              </w:rPr>
            </w:pPr>
            <w:hyperlink r:id="rId19" w:tgtFrame="_blank" w:history="1">
              <w:r w:rsidRPr="00FF1630">
                <w:rPr>
                  <w:rStyle w:val="Hyperlink"/>
                  <w:rFonts w:ascii="Times New Roman" w:hAnsi="Times New Roman" w:cs="Times New Roman"/>
                  <w:color w:val="auto"/>
                  <w:lang/>
                </w:rPr>
                <w:t>https://www.dn.se/ekonomi/laga-elpriser-men-storre-osakerhet-i-vinter/</w:t>
              </w:r>
            </w:hyperlink>
            <w:r w:rsidR="00660961">
              <w:rPr>
                <w:rStyle w:val="Hyperlink"/>
                <w:rFonts w:ascii="Times New Roman" w:hAnsi="Times New Roman" w:cs="Times New Roman"/>
                <w:color w:val="auto"/>
              </w:rPr>
              <w:t xml:space="preserve">  </w:t>
            </w:r>
          </w:p>
          <w:p w14:paraId="6E5809B4" w14:textId="77777777" w:rsidR="00825B43" w:rsidRPr="00FF1630" w:rsidRDefault="00825B43" w:rsidP="00825B43">
            <w:pPr>
              <w:jc w:val="center"/>
              <w:rPr>
                <w:rFonts w:ascii="Times New Roman" w:hAnsi="Times New Roman" w:cs="Times New Roman"/>
                <w:lang/>
              </w:rPr>
            </w:pPr>
            <w:r w:rsidRPr="00FF1630">
              <w:rPr>
                <w:rFonts w:ascii="Times New Roman" w:hAnsi="Times New Roman" w:cs="Times New Roman"/>
                <w:lang/>
              </w:rPr>
              <w:t> </w:t>
            </w:r>
          </w:p>
          <w:p w14:paraId="5450B517" w14:textId="77777777" w:rsidR="00825B43" w:rsidRPr="00173BE0" w:rsidRDefault="00825B43" w:rsidP="00825B43">
            <w:pPr>
              <w:jc w:val="center"/>
              <w:rPr>
                <w:rFonts w:ascii="Times New Roman" w:hAnsi="Times New Roman" w:cs="Times New Roman"/>
              </w:rPr>
            </w:pPr>
          </w:p>
        </w:tc>
        <w:tc>
          <w:tcPr>
            <w:tcW w:w="1875" w:type="dxa"/>
            <w:gridSpan w:val="2"/>
          </w:tcPr>
          <w:p w14:paraId="374027DF" w14:textId="77777777" w:rsidR="00825B43" w:rsidRPr="00173BE0" w:rsidRDefault="00825B43" w:rsidP="00825B43">
            <w:pPr>
              <w:rPr>
                <w:rFonts w:ascii="Times New Roman" w:eastAsia="Arial" w:hAnsi="Times New Roman" w:cs="Times New Roman"/>
              </w:rPr>
            </w:pPr>
          </w:p>
        </w:tc>
      </w:tr>
      <w:tr w:rsidR="00825B43" w:rsidRPr="00173BE0" w14:paraId="570CC913" w14:textId="77777777" w:rsidTr="00095432">
        <w:trPr>
          <w:gridAfter w:val="1"/>
          <w:wAfter w:w="7440" w:type="dxa"/>
        </w:trPr>
        <w:tc>
          <w:tcPr>
            <w:tcW w:w="1035" w:type="dxa"/>
            <w:gridSpan w:val="2"/>
          </w:tcPr>
          <w:p w14:paraId="6E797022" w14:textId="2D6D0389" w:rsidR="00825B43" w:rsidRPr="00173BE0" w:rsidRDefault="00825B43" w:rsidP="00825B43">
            <w:pPr>
              <w:jc w:val="center"/>
              <w:rPr>
                <w:rFonts w:ascii="Times New Roman" w:eastAsia="Arial" w:hAnsi="Times New Roman" w:cs="Times New Roman"/>
              </w:rPr>
            </w:pPr>
            <w:r w:rsidRPr="00173BE0">
              <w:rPr>
                <w:rFonts w:ascii="Times New Roman" w:eastAsia="Arial" w:hAnsi="Times New Roman" w:cs="Times New Roman"/>
              </w:rPr>
              <w:t>2024-11-28</w:t>
            </w:r>
          </w:p>
        </w:tc>
        <w:tc>
          <w:tcPr>
            <w:tcW w:w="7440" w:type="dxa"/>
          </w:tcPr>
          <w:p w14:paraId="4A2D62A7" w14:textId="77777777" w:rsidR="00825B43" w:rsidRPr="00173BE0" w:rsidRDefault="00825B43" w:rsidP="00825B43">
            <w:pPr>
              <w:pStyle w:val="m-4804314451025785900o"/>
              <w:spacing w:before="0" w:beforeAutospacing="0" w:after="0" w:afterAutospacing="0" w:line="315" w:lineRule="atLeast"/>
              <w:jc w:val="both"/>
              <w:rPr>
                <w:b/>
                <w:bCs/>
                <w:lang w:val="lt-LT"/>
              </w:rPr>
            </w:pPr>
            <w:r w:rsidRPr="00173BE0">
              <w:rPr>
                <w:b/>
                <w:bCs/>
                <w:lang w:val="lt-LT"/>
              </w:rPr>
              <w:t>„</w:t>
            </w:r>
            <w:proofErr w:type="spellStart"/>
            <w:r w:rsidRPr="00173BE0">
              <w:rPr>
                <w:b/>
                <w:bCs/>
                <w:lang w:val="lt-LT"/>
              </w:rPr>
              <w:t>Vattenfall</w:t>
            </w:r>
            <w:proofErr w:type="spellEnd"/>
            <w:r w:rsidRPr="00173BE0">
              <w:rPr>
                <w:b/>
                <w:bCs/>
                <w:lang w:val="lt-LT"/>
              </w:rPr>
              <w:t>“ didina tinklo mokesčius</w:t>
            </w:r>
          </w:p>
          <w:p w14:paraId="4A2E903C" w14:textId="77777777" w:rsidR="00825B43" w:rsidRPr="00173BE0" w:rsidRDefault="00825B43" w:rsidP="00825B43">
            <w:pPr>
              <w:pStyle w:val="m-4804314451025785900o"/>
              <w:spacing w:before="0" w:beforeAutospacing="0" w:after="0" w:afterAutospacing="0" w:line="315" w:lineRule="atLeast"/>
              <w:jc w:val="both"/>
              <w:rPr>
                <w:b/>
                <w:bCs/>
                <w:lang w:val="lt-LT"/>
              </w:rPr>
            </w:pPr>
          </w:p>
          <w:p w14:paraId="43CFA856" w14:textId="77603964" w:rsidR="00825B43" w:rsidRPr="00173BE0" w:rsidRDefault="00825B43" w:rsidP="00825B43">
            <w:pPr>
              <w:pStyle w:val="m-4804314451025785900o"/>
              <w:spacing w:before="0" w:beforeAutospacing="0" w:after="0" w:afterAutospacing="0" w:line="315" w:lineRule="atLeast"/>
              <w:jc w:val="both"/>
              <w:rPr>
                <w:rStyle w:val="m-4804314451025785900kb1"/>
                <w:b/>
                <w:bCs/>
              </w:rPr>
            </w:pPr>
            <w:r w:rsidRPr="00C748ED">
              <w:rPr>
                <w:lang w:val="lt-LT"/>
              </w:rPr>
              <w:t>Nuo 2025 m. sausio 1 d. valstybinė energetikos įmonė „</w:t>
            </w:r>
            <w:proofErr w:type="spellStart"/>
            <w:r w:rsidRPr="00C748ED">
              <w:rPr>
                <w:lang w:val="lt-LT"/>
              </w:rPr>
              <w:t>Vattenfall</w:t>
            </w:r>
            <w:proofErr w:type="spellEnd"/>
            <w:r w:rsidRPr="00C748ED">
              <w:rPr>
                <w:lang w:val="lt-LT"/>
              </w:rPr>
              <w:t>“ padidins elektros tinklo mokesčius. Tinklo mokestis yra atskiras mokestis, kurį namų ūkiai moka kartu su suvartojama elektros energija. Vartotojams, kurie iš dalies namus šildo elektra, vidutinis mėnesinis mokestis padidės 160 Švedijos kronų (13,87 EUR). Butuose gyvenantiems klientams mokestis vidutiniškai padidės 30 Švedijos kronų (2,6 EUR). Sprendimas grindžiamas būtinybe plėsti elektros energijos tinklą ir didėjančiomis eksploatacinėmis išlaidomis. Be to, kiti energijos tiekėjai, pavyzdžiui, „</w:t>
            </w:r>
            <w:proofErr w:type="spellStart"/>
            <w:r w:rsidRPr="00C748ED">
              <w:rPr>
                <w:lang w:val="lt-LT"/>
              </w:rPr>
              <w:t>Ellevio</w:t>
            </w:r>
            <w:proofErr w:type="spellEnd"/>
            <w:r w:rsidRPr="00C748ED">
              <w:rPr>
                <w:lang w:val="lt-LT"/>
              </w:rPr>
              <w:t>“, nurodė, kad nuo naujųjų metų pradžios taip pat padidins savo tinklo mokesčius vidutiniškai 6 %.</w:t>
            </w:r>
          </w:p>
        </w:tc>
        <w:tc>
          <w:tcPr>
            <w:tcW w:w="4815" w:type="dxa"/>
            <w:gridSpan w:val="2"/>
          </w:tcPr>
          <w:p w14:paraId="1079B8F2" w14:textId="0D36FFD9" w:rsidR="00825B43" w:rsidRDefault="00825B43" w:rsidP="00825B43">
            <w:pPr>
              <w:jc w:val="center"/>
            </w:pPr>
            <w:hyperlink r:id="rId20" w:tgtFrame="_blank" w:history="1">
              <w:r w:rsidRPr="00173BE0">
                <w:rPr>
                  <w:rStyle w:val="Hyperlink"/>
                  <w:rFonts w:ascii="Times New Roman" w:hAnsi="Times New Roman" w:cs="Times New Roman"/>
                  <w:color w:val="auto"/>
                </w:rPr>
                <w:t>https://www.di.se/nyheter/vattenfall-hojer-elnatsavgiften/</w:t>
              </w:r>
            </w:hyperlink>
            <w:r w:rsidR="00660961">
              <w:rPr>
                <w:rStyle w:val="Hyperlink"/>
                <w:rFonts w:ascii="Times New Roman" w:hAnsi="Times New Roman" w:cs="Times New Roman"/>
                <w:color w:val="auto"/>
              </w:rPr>
              <w:t xml:space="preserve">  </w:t>
            </w:r>
          </w:p>
        </w:tc>
        <w:tc>
          <w:tcPr>
            <w:tcW w:w="1875" w:type="dxa"/>
            <w:gridSpan w:val="2"/>
          </w:tcPr>
          <w:p w14:paraId="28B8DD41" w14:textId="77777777" w:rsidR="00825B43" w:rsidRPr="00173BE0" w:rsidRDefault="00825B43" w:rsidP="00825B43">
            <w:pPr>
              <w:rPr>
                <w:rFonts w:ascii="Times New Roman" w:eastAsia="Arial" w:hAnsi="Times New Roman" w:cs="Times New Roman"/>
              </w:rPr>
            </w:pPr>
          </w:p>
        </w:tc>
      </w:tr>
      <w:tr w:rsidR="00825B43" w:rsidRPr="00173BE0" w14:paraId="22C64E77" w14:textId="77777777" w:rsidTr="00095432">
        <w:trPr>
          <w:gridAfter w:val="1"/>
          <w:wAfter w:w="7440" w:type="dxa"/>
        </w:trPr>
        <w:tc>
          <w:tcPr>
            <w:tcW w:w="15165" w:type="dxa"/>
            <w:gridSpan w:val="7"/>
          </w:tcPr>
          <w:p w14:paraId="6D13919E" w14:textId="06A1CC68" w:rsidR="00825B43" w:rsidRPr="00173BE0" w:rsidRDefault="00825B43" w:rsidP="00825B43">
            <w:pPr>
              <w:spacing w:line="276" w:lineRule="auto"/>
              <w:rPr>
                <w:rFonts w:ascii="Times New Roman" w:eastAsia="Arial" w:hAnsi="Times New Roman" w:cs="Times New Roman"/>
              </w:rPr>
            </w:pPr>
            <w:r w:rsidRPr="00173BE0">
              <w:rPr>
                <w:rFonts w:ascii="Times New Roman" w:eastAsia="Arial" w:hAnsi="Times New Roman" w:cs="Times New Roman"/>
              </w:rPr>
              <w:t>Bendra Švedijos ekonominė informacija</w:t>
            </w:r>
          </w:p>
        </w:tc>
      </w:tr>
      <w:tr w:rsidR="00825B43" w:rsidRPr="00173BE0" w14:paraId="615D07F7" w14:textId="77777777" w:rsidTr="00095432">
        <w:trPr>
          <w:gridAfter w:val="1"/>
          <w:wAfter w:w="7440" w:type="dxa"/>
        </w:trPr>
        <w:tc>
          <w:tcPr>
            <w:tcW w:w="1035" w:type="dxa"/>
            <w:gridSpan w:val="2"/>
          </w:tcPr>
          <w:p w14:paraId="4E00FB98" w14:textId="4B8F7F71" w:rsidR="00825B43" w:rsidRPr="00173BE0" w:rsidRDefault="00825B43" w:rsidP="00825B43">
            <w:pPr>
              <w:jc w:val="center"/>
              <w:rPr>
                <w:rFonts w:ascii="Times New Roman" w:eastAsia="Arial" w:hAnsi="Times New Roman" w:cs="Times New Roman"/>
                <w:lang w:val="en-US"/>
              </w:rPr>
            </w:pPr>
            <w:r w:rsidRPr="00173BE0">
              <w:rPr>
                <w:rFonts w:ascii="Times New Roman" w:eastAsia="Arial" w:hAnsi="Times New Roman" w:cs="Times New Roman"/>
                <w:lang w:val="en-US"/>
              </w:rPr>
              <w:t>2024-11-08</w:t>
            </w:r>
          </w:p>
        </w:tc>
        <w:tc>
          <w:tcPr>
            <w:tcW w:w="7440" w:type="dxa"/>
          </w:tcPr>
          <w:p w14:paraId="2E964DF4" w14:textId="2216BC01"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Riksbank sumažina palūkanų normą 0,5 % - iki 2,75 %.</w:t>
            </w:r>
          </w:p>
          <w:p w14:paraId="68BA1EE2"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03AA4C2A" w14:textId="5D37375F"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lastRenderedPageBreak/>
              <w:t xml:space="preserve">Riksbank paskelbė, kad, siekdama suteikti papildomą paramą ekonomikai ir prisidėti prie tikslinės infliacijos stabilizavimo, Vykdomoji valdyba nusprendė sumažinti bazinę palūkanų normą 0,5 procentinio punkto - iki 2,75 %. Sprendimas dėl bazinės palūkanų normos taikomas nuo lapkričio 13 d. </w:t>
            </w:r>
          </w:p>
          <w:p w14:paraId="3E9F1B8E" w14:textId="77777777" w:rsidR="00825B43" w:rsidRPr="00173BE0" w:rsidRDefault="00825B43" w:rsidP="00825B43">
            <w:pPr>
              <w:shd w:val="clear" w:color="auto" w:fill="FFFFFF"/>
              <w:spacing w:line="276" w:lineRule="auto"/>
              <w:jc w:val="both"/>
              <w:rPr>
                <w:rFonts w:ascii="Times New Roman" w:hAnsi="Times New Roman" w:cs="Times New Roman"/>
                <w:lang/>
              </w:rPr>
            </w:pPr>
          </w:p>
          <w:p w14:paraId="16C0D77A" w14:textId="1C3EF2EE" w:rsidR="00825B43" w:rsidRPr="00173BE0" w:rsidRDefault="00825B43" w:rsidP="00825B43">
            <w:pPr>
              <w:shd w:val="clear" w:color="auto" w:fill="FFFFFF"/>
              <w:spacing w:line="276" w:lineRule="auto"/>
              <w:jc w:val="both"/>
              <w:rPr>
                <w:rFonts w:ascii="Times New Roman" w:hAnsi="Times New Roman" w:cs="Times New Roman"/>
              </w:rPr>
            </w:pPr>
            <w:proofErr w:type="spellStart"/>
            <w:r w:rsidRPr="00173BE0">
              <w:rPr>
                <w:rFonts w:ascii="Times New Roman" w:hAnsi="Times New Roman" w:cs="Times New Roman"/>
              </w:rPr>
              <w:t>Riksbank</w:t>
            </w:r>
            <w:proofErr w:type="spellEnd"/>
            <w:r w:rsidRPr="00173BE0">
              <w:rPr>
                <w:rFonts w:ascii="Times New Roman" w:hAnsi="Times New Roman" w:cs="Times New Roman"/>
              </w:rPr>
              <w:t xml:space="preserve"> taip pat patvirtino savo politikos palūkanų normų raidos kryptį, pagal kurią 2025 m. vasarą palūkanų normos bus dar du kartus sumažintos iki 2,25 %.</w:t>
            </w:r>
          </w:p>
        </w:tc>
        <w:tc>
          <w:tcPr>
            <w:tcW w:w="4815" w:type="dxa"/>
            <w:gridSpan w:val="2"/>
          </w:tcPr>
          <w:p w14:paraId="7F173450" w14:textId="4C0EB9D1" w:rsidR="00825B43" w:rsidRPr="00173BE0" w:rsidRDefault="00660961" w:rsidP="00825B43">
            <w:pPr>
              <w:rPr>
                <w:rFonts w:ascii="Times New Roman" w:hAnsi="Times New Roman" w:cs="Times New Roman"/>
              </w:rPr>
            </w:pPr>
            <w:hyperlink r:id="rId21" w:history="1">
              <w:r w:rsidRPr="00DE21C4">
                <w:rPr>
                  <w:rStyle w:val="Hyperlink"/>
                  <w:rFonts w:ascii="Times New Roman" w:hAnsi="Times New Roman" w:cs="Times New Roman"/>
                </w:rPr>
                <w:t>https://www.riksbank.se/sv/press-och-publicerat/nyheter-och-</w:t>
              </w:r>
              <w:r w:rsidRPr="00DE21C4">
                <w:rPr>
                  <w:rStyle w:val="Hyperlink"/>
                  <w:rFonts w:ascii="Times New Roman" w:hAnsi="Times New Roman" w:cs="Times New Roman"/>
                </w:rPr>
                <w:lastRenderedPageBreak/>
                <w:t>pressmeddelanden/pressmeddelanden/2024/styrrantan-sanks-med-05-procentenheter-till-275-procent/</w:t>
              </w:r>
            </w:hyperlink>
            <w:r>
              <w:rPr>
                <w:rFonts w:ascii="Times New Roman" w:hAnsi="Times New Roman" w:cs="Times New Roman"/>
              </w:rPr>
              <w:t xml:space="preserve"> </w:t>
            </w:r>
          </w:p>
        </w:tc>
        <w:tc>
          <w:tcPr>
            <w:tcW w:w="1875" w:type="dxa"/>
            <w:gridSpan w:val="2"/>
          </w:tcPr>
          <w:p w14:paraId="383EEED4" w14:textId="77777777" w:rsidR="00825B43" w:rsidRPr="00173BE0" w:rsidRDefault="00825B43" w:rsidP="00825B43">
            <w:pPr>
              <w:rPr>
                <w:rFonts w:ascii="Times New Roman" w:eastAsia="Arial" w:hAnsi="Times New Roman" w:cs="Times New Roman"/>
              </w:rPr>
            </w:pPr>
          </w:p>
        </w:tc>
      </w:tr>
      <w:tr w:rsidR="00825B43" w:rsidRPr="00173BE0" w14:paraId="75B93D0A" w14:textId="77777777" w:rsidTr="00095432">
        <w:trPr>
          <w:gridAfter w:val="1"/>
          <w:wAfter w:w="7440" w:type="dxa"/>
        </w:trPr>
        <w:tc>
          <w:tcPr>
            <w:tcW w:w="1035" w:type="dxa"/>
            <w:gridSpan w:val="2"/>
          </w:tcPr>
          <w:p w14:paraId="08D148B2" w14:textId="014F28F2" w:rsidR="00825B43" w:rsidRPr="00173BE0" w:rsidRDefault="00825B43" w:rsidP="00825B43">
            <w:pPr>
              <w:jc w:val="center"/>
              <w:rPr>
                <w:rFonts w:ascii="Times New Roman" w:eastAsia="Arial" w:hAnsi="Times New Roman" w:cs="Times New Roman"/>
                <w:lang/>
              </w:rPr>
            </w:pPr>
            <w:r w:rsidRPr="00173BE0">
              <w:rPr>
                <w:rFonts w:ascii="Times New Roman" w:eastAsia="Arial" w:hAnsi="Times New Roman" w:cs="Times New Roman"/>
                <w:lang/>
              </w:rPr>
              <w:t>2024-11-11</w:t>
            </w:r>
          </w:p>
        </w:tc>
        <w:tc>
          <w:tcPr>
            <w:tcW w:w="7440" w:type="dxa"/>
          </w:tcPr>
          <w:p w14:paraId="38B16AE7" w14:textId="63668A14"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 xml:space="preserve">Švedijos namų ūkių vartojimas mažėja: </w:t>
            </w:r>
            <w:r>
              <w:rPr>
                <w:rFonts w:ascii="Times New Roman" w:hAnsi="Times New Roman" w:cs="Times New Roman"/>
                <w:b/>
                <w:bCs/>
                <w:lang/>
              </w:rPr>
              <w:t>p</w:t>
            </w:r>
            <w:r w:rsidRPr="00173BE0">
              <w:rPr>
                <w:rFonts w:ascii="Times New Roman" w:hAnsi="Times New Roman" w:cs="Times New Roman"/>
                <w:b/>
                <w:bCs/>
                <w:lang/>
              </w:rPr>
              <w:t>oveikis restoranams ir viešbučiams</w:t>
            </w:r>
          </w:p>
          <w:p w14:paraId="019925BA"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5FDE799A" w14:textId="23446C8E" w:rsidR="00825B43" w:rsidRPr="00173BE0" w:rsidRDefault="00825B43" w:rsidP="00825B43">
            <w:pPr>
              <w:shd w:val="clear" w:color="auto" w:fill="FFFFFF"/>
              <w:spacing w:line="276" w:lineRule="auto"/>
              <w:jc w:val="both"/>
              <w:rPr>
                <w:rFonts w:ascii="Times New Roman" w:hAnsi="Times New Roman" w:cs="Times New Roman"/>
              </w:rPr>
            </w:pPr>
            <w:r w:rsidRPr="00173BE0">
              <w:rPr>
                <w:rFonts w:ascii="Times New Roman" w:hAnsi="Times New Roman" w:cs="Times New Roman"/>
                <w:lang/>
              </w:rPr>
              <w:t xml:space="preserve">2024 m. rugsėjį, palyginti su rugpjūčiu, namų ūkių vartojimas Švedijoje sumažėjo 0,3 %. Šis sumažėjimas ypač pasireiškė restoranų, kavinių, viešbučių ir apgyvendinimo viešbučiuose paslaugų sektoriuje, kuris, palyginti su rugpjūčio mėn. ir 2023 m. rugsėju, sumažėjo 1,3 %. </w:t>
            </w:r>
          </w:p>
        </w:tc>
        <w:tc>
          <w:tcPr>
            <w:tcW w:w="4815" w:type="dxa"/>
            <w:gridSpan w:val="2"/>
          </w:tcPr>
          <w:p w14:paraId="74EBF7D6" w14:textId="68E5979F" w:rsidR="00825B43" w:rsidRPr="00173BE0" w:rsidRDefault="00660961" w:rsidP="00825B43">
            <w:pPr>
              <w:jc w:val="center"/>
              <w:rPr>
                <w:rFonts w:ascii="Times New Roman" w:hAnsi="Times New Roman" w:cs="Times New Roman"/>
              </w:rPr>
            </w:pPr>
            <w:hyperlink r:id="rId22" w:history="1">
              <w:r w:rsidRPr="00DE21C4">
                <w:rPr>
                  <w:rStyle w:val="Hyperlink"/>
                  <w:rFonts w:ascii="Times New Roman" w:hAnsi="Times New Roman" w:cs="Times New Roman"/>
                </w:rPr>
                <w:t>https://www.scb.se/en/finding-statistics/statistics-by-subject-area/trade-in-goods-and-services/domestic-trade/turnover-in-the-service-sector/pong/statistical-news/monthly-indicator-of-household-consumption-september-2024/</w:t>
              </w:r>
            </w:hyperlink>
            <w:r>
              <w:rPr>
                <w:rFonts w:ascii="Times New Roman" w:hAnsi="Times New Roman" w:cs="Times New Roman"/>
              </w:rPr>
              <w:t xml:space="preserve"> </w:t>
            </w:r>
          </w:p>
        </w:tc>
        <w:tc>
          <w:tcPr>
            <w:tcW w:w="1875" w:type="dxa"/>
            <w:gridSpan w:val="2"/>
          </w:tcPr>
          <w:p w14:paraId="1B8FC65A" w14:textId="77777777" w:rsidR="00825B43" w:rsidRPr="00173BE0" w:rsidRDefault="00825B43" w:rsidP="00825B43">
            <w:pPr>
              <w:rPr>
                <w:rFonts w:ascii="Times New Roman" w:eastAsia="Arial" w:hAnsi="Times New Roman" w:cs="Times New Roman"/>
              </w:rPr>
            </w:pPr>
          </w:p>
        </w:tc>
      </w:tr>
      <w:tr w:rsidR="00825B43" w:rsidRPr="00173BE0" w14:paraId="5608DD44" w14:textId="77777777" w:rsidTr="00095432">
        <w:trPr>
          <w:gridAfter w:val="1"/>
          <w:wAfter w:w="7440" w:type="dxa"/>
        </w:trPr>
        <w:tc>
          <w:tcPr>
            <w:tcW w:w="1035" w:type="dxa"/>
            <w:gridSpan w:val="2"/>
          </w:tcPr>
          <w:p w14:paraId="058BE3A6" w14:textId="2C34E2A3" w:rsidR="00825B43" w:rsidRPr="00173BE0" w:rsidRDefault="00825B43" w:rsidP="00825B43">
            <w:pPr>
              <w:jc w:val="center"/>
              <w:rPr>
                <w:rFonts w:ascii="Times New Roman" w:eastAsia="Arial" w:hAnsi="Times New Roman" w:cs="Times New Roman"/>
                <w:lang/>
              </w:rPr>
            </w:pPr>
            <w:r w:rsidRPr="00173BE0">
              <w:rPr>
                <w:rFonts w:ascii="Times New Roman" w:eastAsia="Arial" w:hAnsi="Times New Roman" w:cs="Times New Roman"/>
                <w:lang/>
              </w:rPr>
              <w:t>2024-11-12</w:t>
            </w:r>
          </w:p>
        </w:tc>
        <w:tc>
          <w:tcPr>
            <w:tcW w:w="7440" w:type="dxa"/>
          </w:tcPr>
          <w:p w14:paraId="63259F35" w14:textId="77777777"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Didėjantis nedarbas</w:t>
            </w:r>
          </w:p>
          <w:p w14:paraId="1D2F115D"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62A90F20" w14:textId="12D9F5D8"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lang/>
              </w:rPr>
              <w:t>Spalio pabaigoje vienoje iš šalies įdarbinimo agentūrų buvo registruota 361 747 bedarbių, arba 6,9 proc. darbo jėgos. Rugsėjo mėn. nedarbo lygis siekė 6,8 %. Palyginimui, 2023 m. spalio mėn. jis buvo 6,4 %. Jaunimo nuo 18 iki 24 metų nedarbas spalio mėn. siekė 8,3 %. Tai yra padidėjimas nuo 7,4 % 2022 m. spalio mėn.</w:t>
            </w:r>
          </w:p>
        </w:tc>
        <w:tc>
          <w:tcPr>
            <w:tcW w:w="4815" w:type="dxa"/>
            <w:gridSpan w:val="2"/>
          </w:tcPr>
          <w:p w14:paraId="0AB624D5" w14:textId="69435DBE" w:rsidR="00825B43" w:rsidRPr="00173BE0" w:rsidRDefault="00660961" w:rsidP="00825B43">
            <w:pPr>
              <w:jc w:val="center"/>
              <w:rPr>
                <w:rFonts w:ascii="Times New Roman" w:hAnsi="Times New Roman" w:cs="Times New Roman"/>
              </w:rPr>
            </w:pPr>
            <w:hyperlink r:id="rId23" w:history="1">
              <w:r w:rsidRPr="00DE21C4">
                <w:rPr>
                  <w:rStyle w:val="Hyperlink"/>
                  <w:rFonts w:ascii="Times New Roman" w:hAnsi="Times New Roman" w:cs="Times New Roman"/>
                </w:rPr>
                <w:t>https://www.di.se/live/andelen-arbetslosa-okar-i-sverige/</w:t>
              </w:r>
            </w:hyperlink>
            <w:r>
              <w:rPr>
                <w:rFonts w:ascii="Times New Roman" w:hAnsi="Times New Roman" w:cs="Times New Roman"/>
              </w:rPr>
              <w:t xml:space="preserve"> </w:t>
            </w:r>
          </w:p>
        </w:tc>
        <w:tc>
          <w:tcPr>
            <w:tcW w:w="1875" w:type="dxa"/>
            <w:gridSpan w:val="2"/>
          </w:tcPr>
          <w:p w14:paraId="08AFA991" w14:textId="77777777" w:rsidR="00825B43" w:rsidRPr="00173BE0" w:rsidRDefault="00825B43" w:rsidP="00825B43">
            <w:pPr>
              <w:rPr>
                <w:rFonts w:ascii="Times New Roman" w:eastAsia="Arial" w:hAnsi="Times New Roman" w:cs="Times New Roman"/>
              </w:rPr>
            </w:pPr>
          </w:p>
        </w:tc>
      </w:tr>
      <w:tr w:rsidR="00825B43" w:rsidRPr="00173BE0" w14:paraId="2E824D15" w14:textId="77777777" w:rsidTr="00095432">
        <w:trPr>
          <w:gridAfter w:val="1"/>
          <w:wAfter w:w="7440" w:type="dxa"/>
        </w:trPr>
        <w:tc>
          <w:tcPr>
            <w:tcW w:w="1035" w:type="dxa"/>
            <w:gridSpan w:val="2"/>
          </w:tcPr>
          <w:p w14:paraId="4EA605F9" w14:textId="4180D681" w:rsidR="00825B43" w:rsidRPr="00173BE0" w:rsidRDefault="00825B43" w:rsidP="00825B43">
            <w:pPr>
              <w:jc w:val="center"/>
              <w:rPr>
                <w:rFonts w:ascii="Times New Roman" w:eastAsia="Arial" w:hAnsi="Times New Roman" w:cs="Times New Roman"/>
                <w:lang/>
              </w:rPr>
            </w:pPr>
            <w:r w:rsidRPr="00173BE0">
              <w:rPr>
                <w:rFonts w:ascii="Times New Roman" w:eastAsia="Arial" w:hAnsi="Times New Roman" w:cs="Times New Roman"/>
                <w:lang/>
              </w:rPr>
              <w:t>2024-11-13</w:t>
            </w:r>
          </w:p>
        </w:tc>
        <w:tc>
          <w:tcPr>
            <w:tcW w:w="7440" w:type="dxa"/>
          </w:tcPr>
          <w:p w14:paraId="7C2D7C48" w14:textId="77777777"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b/>
                <w:bCs/>
                <w:lang/>
              </w:rPr>
              <w:t>Naujasis MSB generalinis direktorius žada atnaujinti bunkerius</w:t>
            </w:r>
          </w:p>
          <w:p w14:paraId="7805BE87"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523FFE98" w14:textId="2E3F778A"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Naujasis Švedijos civilinių nenumatytų atvejų agentūros (</w:t>
            </w:r>
            <w:r>
              <w:rPr>
                <w:rFonts w:ascii="Times New Roman" w:hAnsi="Times New Roman" w:cs="Times New Roman"/>
                <w:lang/>
              </w:rPr>
              <w:t>Šved</w:t>
            </w:r>
            <w:r w:rsidRPr="00173BE0">
              <w:rPr>
                <w:rFonts w:ascii="Times New Roman" w:hAnsi="Times New Roman" w:cs="Times New Roman"/>
                <w:lang/>
              </w:rPr>
              <w:t xml:space="preserve">. Myndigheten för samhällsskydd och beredskap/MSB) generalinis direktorius Mikaelis Frisellas žada, kad Švedijos bunkeriai bus peržiūrimi </w:t>
            </w:r>
            <w:r w:rsidRPr="00173BE0">
              <w:rPr>
                <w:rFonts w:ascii="Times New Roman" w:hAnsi="Times New Roman" w:cs="Times New Roman"/>
                <w:lang/>
              </w:rPr>
              <w:lastRenderedPageBreak/>
              <w:t xml:space="preserve">sparčiau, praneša </w:t>
            </w:r>
            <w:r>
              <w:rPr>
                <w:rFonts w:ascii="Times New Roman" w:hAnsi="Times New Roman" w:cs="Times New Roman"/>
                <w:lang/>
              </w:rPr>
              <w:t xml:space="preserve">žiniasklaida. </w:t>
            </w:r>
            <w:r w:rsidRPr="00173BE0">
              <w:rPr>
                <w:rFonts w:ascii="Times New Roman" w:hAnsi="Times New Roman" w:cs="Times New Roman"/>
                <w:lang/>
              </w:rPr>
              <w:t xml:space="preserve">Prieš 2024 m. Vyriausybė skyrė 100 mln. kronų </w:t>
            </w:r>
            <w:r>
              <w:rPr>
                <w:rFonts w:ascii="Times New Roman" w:hAnsi="Times New Roman" w:cs="Times New Roman"/>
                <w:lang/>
              </w:rPr>
              <w:t xml:space="preserve">(8,66 mln. EUR) </w:t>
            </w:r>
            <w:r w:rsidRPr="00173BE0">
              <w:rPr>
                <w:rFonts w:ascii="Times New Roman" w:hAnsi="Times New Roman" w:cs="Times New Roman"/>
                <w:lang/>
              </w:rPr>
              <w:t>bunkeriams modernizuoti, o 2025 m. numatyt</w:t>
            </w:r>
            <w:r>
              <w:rPr>
                <w:rFonts w:ascii="Times New Roman" w:hAnsi="Times New Roman" w:cs="Times New Roman"/>
                <w:lang/>
              </w:rPr>
              <w:t>os</w:t>
            </w:r>
            <w:r w:rsidRPr="00173BE0">
              <w:rPr>
                <w:rFonts w:ascii="Times New Roman" w:hAnsi="Times New Roman" w:cs="Times New Roman"/>
                <w:lang/>
              </w:rPr>
              <w:t xml:space="preserve"> papildom</w:t>
            </w:r>
            <w:r>
              <w:rPr>
                <w:rFonts w:ascii="Times New Roman" w:hAnsi="Times New Roman" w:cs="Times New Roman"/>
                <w:lang/>
              </w:rPr>
              <w:t>os</w:t>
            </w:r>
            <w:r w:rsidRPr="00173BE0">
              <w:rPr>
                <w:rFonts w:ascii="Times New Roman" w:hAnsi="Times New Roman" w:cs="Times New Roman"/>
                <w:lang/>
              </w:rPr>
              <w:t xml:space="preserve"> investicij</w:t>
            </w:r>
            <w:r>
              <w:rPr>
                <w:rFonts w:ascii="Times New Roman" w:hAnsi="Times New Roman" w:cs="Times New Roman"/>
                <w:lang/>
              </w:rPr>
              <w:t>os</w:t>
            </w:r>
            <w:r w:rsidRPr="00173BE0">
              <w:rPr>
                <w:rFonts w:ascii="Times New Roman" w:hAnsi="Times New Roman" w:cs="Times New Roman"/>
                <w:lang/>
              </w:rPr>
              <w:t>.</w:t>
            </w:r>
          </w:p>
        </w:tc>
        <w:tc>
          <w:tcPr>
            <w:tcW w:w="4815" w:type="dxa"/>
            <w:gridSpan w:val="2"/>
          </w:tcPr>
          <w:p w14:paraId="7C16DE96" w14:textId="07394AA0" w:rsidR="00825B43" w:rsidRPr="00173BE0" w:rsidRDefault="00660961" w:rsidP="00825B43">
            <w:pPr>
              <w:jc w:val="center"/>
              <w:rPr>
                <w:rFonts w:ascii="Times New Roman" w:hAnsi="Times New Roman" w:cs="Times New Roman"/>
              </w:rPr>
            </w:pPr>
            <w:hyperlink r:id="rId24" w:history="1">
              <w:r w:rsidRPr="00DE21C4">
                <w:rPr>
                  <w:rStyle w:val="Hyperlink"/>
                  <w:rFonts w:ascii="Times New Roman" w:hAnsi="Times New Roman" w:cs="Times New Roman"/>
                </w:rPr>
                <w:t>https://www.altinget.se/bo/artikel/ny-generaldirektor-lovar-battre-skyddsrum</w:t>
              </w:r>
            </w:hyperlink>
            <w:r>
              <w:rPr>
                <w:rFonts w:ascii="Times New Roman" w:hAnsi="Times New Roman" w:cs="Times New Roman"/>
              </w:rPr>
              <w:t xml:space="preserve"> </w:t>
            </w:r>
          </w:p>
        </w:tc>
        <w:tc>
          <w:tcPr>
            <w:tcW w:w="1875" w:type="dxa"/>
            <w:gridSpan w:val="2"/>
          </w:tcPr>
          <w:p w14:paraId="14662ABD" w14:textId="77777777" w:rsidR="00825B43" w:rsidRPr="00173BE0" w:rsidRDefault="00825B43" w:rsidP="00825B43">
            <w:pPr>
              <w:rPr>
                <w:rFonts w:ascii="Times New Roman" w:eastAsia="Arial" w:hAnsi="Times New Roman" w:cs="Times New Roman"/>
              </w:rPr>
            </w:pPr>
          </w:p>
        </w:tc>
      </w:tr>
      <w:tr w:rsidR="00825B43" w:rsidRPr="00173BE0" w14:paraId="0052224F" w14:textId="77777777" w:rsidTr="00095432">
        <w:trPr>
          <w:gridAfter w:val="1"/>
          <w:wAfter w:w="7440" w:type="dxa"/>
        </w:trPr>
        <w:tc>
          <w:tcPr>
            <w:tcW w:w="1035" w:type="dxa"/>
            <w:gridSpan w:val="2"/>
          </w:tcPr>
          <w:p w14:paraId="3BC1DE04" w14:textId="169B5CD2" w:rsidR="00825B43" w:rsidRPr="00173BE0" w:rsidRDefault="00825B43" w:rsidP="00825B43">
            <w:pPr>
              <w:jc w:val="center"/>
              <w:rPr>
                <w:rFonts w:ascii="Times New Roman" w:eastAsia="Arial" w:hAnsi="Times New Roman" w:cs="Times New Roman"/>
                <w:lang/>
              </w:rPr>
            </w:pPr>
            <w:r w:rsidRPr="00173BE0">
              <w:rPr>
                <w:rFonts w:ascii="Times New Roman" w:eastAsia="Arial" w:hAnsi="Times New Roman" w:cs="Times New Roman"/>
              </w:rPr>
              <w:t>2024-11-13</w:t>
            </w:r>
          </w:p>
        </w:tc>
        <w:tc>
          <w:tcPr>
            <w:tcW w:w="7440" w:type="dxa"/>
          </w:tcPr>
          <w:p w14:paraId="6144AA6C" w14:textId="77777777" w:rsidR="00825B43" w:rsidRPr="00173BE0" w:rsidRDefault="00825B43" w:rsidP="00825B43">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b/>
                <w:bCs/>
              </w:rPr>
              <w:t>Elektros kainų skirtumai Švedijoje</w:t>
            </w:r>
          </w:p>
          <w:p w14:paraId="224ACBAD"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2A74688B" w14:textId="627A4A1E"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Lapkričio 12 d. pranešta apie didelius elektros energijos kainų skirtumus Švedijoje: skirtumas tarp pigiausios ir brangiausios kainos zonų viršijo 6 400 %. Mažiausia elektros energijos kaina yra SE2 elektros energijos zonoje, vidutinė dienos kaina yra šiek tiek mažesnė nei 0,03 SEK (0.002</w:t>
            </w:r>
            <w:r>
              <w:rPr>
                <w:rFonts w:ascii="Times New Roman" w:hAnsi="Times New Roman" w:cs="Times New Roman"/>
                <w:lang/>
              </w:rPr>
              <w:t>6</w:t>
            </w:r>
            <w:r w:rsidRPr="00173BE0">
              <w:rPr>
                <w:rFonts w:ascii="Times New Roman" w:hAnsi="Times New Roman" w:cs="Times New Roman"/>
                <w:lang/>
              </w:rPr>
              <w:t xml:space="preserve"> EUR) už kilovatvalandę. Dviejose piečiausiose elektros kainų zonose, kuriose yra dauguma šalies elektros vartotojų, kaina yra daug didesnė. Didžiausia kaina yra antradienį SE4 zonoje, kuriai priklauso Malmė, o vidutinė dienos kaina siekia 1,92 SEK (0,17 EUR) už kilovatvalandę.</w:t>
            </w:r>
          </w:p>
          <w:p w14:paraId="4EDB54EB" w14:textId="77777777"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 </w:t>
            </w:r>
          </w:p>
          <w:p w14:paraId="176F2535" w14:textId="4F558C98"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lang/>
              </w:rPr>
              <w:t>Kaip viena iš tokių drastiškų kainų skirtumų priežasčių įvardijamas neseniai sukritikuotas Švedijos nacionalinio tinklo operatoriaus „Svenska kraftnät“ įvestas kainodaros modelis.</w:t>
            </w:r>
            <w:r w:rsidRPr="00173BE0">
              <w:rPr>
                <w:rFonts w:ascii="Times New Roman" w:hAnsi="Times New Roman" w:cs="Times New Roman"/>
                <w:b/>
                <w:bCs/>
                <w:lang/>
              </w:rPr>
              <w:t xml:space="preserve"> </w:t>
            </w:r>
          </w:p>
        </w:tc>
        <w:tc>
          <w:tcPr>
            <w:tcW w:w="4815" w:type="dxa"/>
            <w:gridSpan w:val="2"/>
          </w:tcPr>
          <w:p w14:paraId="1FFF792A" w14:textId="77777777" w:rsidR="00825B43" w:rsidRPr="00173BE0" w:rsidRDefault="00825B43" w:rsidP="00825B43">
            <w:pPr>
              <w:jc w:val="center"/>
              <w:rPr>
                <w:rFonts w:ascii="Times New Roman" w:hAnsi="Times New Roman" w:cs="Times New Roman"/>
                <w:lang/>
              </w:rPr>
            </w:pPr>
            <w:hyperlink r:id="rId25" w:tgtFrame="_blank" w:history="1">
              <w:r w:rsidRPr="00173BE0">
                <w:rPr>
                  <w:rStyle w:val="Hyperlink"/>
                  <w:rFonts w:ascii="Times New Roman" w:hAnsi="Times New Roman" w:cs="Times New Roman"/>
                  <w:color w:val="auto"/>
                  <w:lang/>
                </w:rPr>
                <w:t>https://www.di.se/nyheter/elprisskillnaderna-inom-landet-exploderar/</w:t>
              </w:r>
            </w:hyperlink>
          </w:p>
          <w:p w14:paraId="26D800D9" w14:textId="418E5A9D" w:rsidR="00825B43" w:rsidRPr="00660961" w:rsidRDefault="00825B43" w:rsidP="00825B43">
            <w:pPr>
              <w:jc w:val="center"/>
              <w:rPr>
                <w:rFonts w:ascii="Times New Roman" w:hAnsi="Times New Roman" w:cs="Times New Roman"/>
              </w:rPr>
            </w:pPr>
            <w:hyperlink r:id="rId26" w:tgtFrame="_blank" w:history="1">
              <w:r w:rsidRPr="00173BE0">
                <w:rPr>
                  <w:rStyle w:val="Hyperlink"/>
                  <w:rFonts w:ascii="Times New Roman" w:hAnsi="Times New Roman" w:cs="Times New Roman"/>
                  <w:color w:val="auto"/>
                  <w:lang/>
                </w:rPr>
                <w:t>https://www.dn.se/ekonomi/extrema-skillnader-i-elpris/</w:t>
              </w:r>
            </w:hyperlink>
            <w:r w:rsidR="00660961">
              <w:rPr>
                <w:rStyle w:val="Hyperlink"/>
                <w:rFonts w:ascii="Times New Roman" w:hAnsi="Times New Roman" w:cs="Times New Roman"/>
                <w:color w:val="auto"/>
              </w:rPr>
              <w:t xml:space="preserve">  </w:t>
            </w:r>
          </w:p>
          <w:p w14:paraId="1DF32F5C" w14:textId="17F3AEF8" w:rsidR="00825B43" w:rsidRPr="00173BE0" w:rsidRDefault="00660961" w:rsidP="00825B43">
            <w:pPr>
              <w:jc w:val="center"/>
              <w:rPr>
                <w:rFonts w:ascii="Times New Roman" w:hAnsi="Times New Roman" w:cs="Times New Roman"/>
              </w:rPr>
            </w:pPr>
            <w:r>
              <w:rPr>
                <w:rFonts w:ascii="Times New Roman" w:hAnsi="Times New Roman" w:cs="Times New Roman"/>
              </w:rPr>
              <w:t xml:space="preserve"> </w:t>
            </w:r>
          </w:p>
        </w:tc>
        <w:tc>
          <w:tcPr>
            <w:tcW w:w="1875" w:type="dxa"/>
            <w:gridSpan w:val="2"/>
          </w:tcPr>
          <w:p w14:paraId="156C8C61" w14:textId="77777777" w:rsidR="00825B43" w:rsidRPr="00173BE0" w:rsidRDefault="00825B43" w:rsidP="00825B43">
            <w:pPr>
              <w:rPr>
                <w:rFonts w:ascii="Times New Roman" w:eastAsia="Arial" w:hAnsi="Times New Roman" w:cs="Times New Roman"/>
              </w:rPr>
            </w:pPr>
          </w:p>
        </w:tc>
      </w:tr>
      <w:tr w:rsidR="00825B43" w:rsidRPr="00173BE0" w14:paraId="042270CE" w14:textId="77777777" w:rsidTr="00095432">
        <w:trPr>
          <w:gridAfter w:val="1"/>
          <w:wAfter w:w="7440" w:type="dxa"/>
        </w:trPr>
        <w:tc>
          <w:tcPr>
            <w:tcW w:w="1035" w:type="dxa"/>
            <w:gridSpan w:val="2"/>
          </w:tcPr>
          <w:p w14:paraId="4FA8C143" w14:textId="366D8EB8" w:rsidR="00825B43" w:rsidRPr="00173BE0" w:rsidRDefault="00825B43" w:rsidP="00825B43">
            <w:pPr>
              <w:jc w:val="center"/>
              <w:rPr>
                <w:rFonts w:ascii="Times New Roman" w:eastAsia="Arial" w:hAnsi="Times New Roman" w:cs="Times New Roman"/>
                <w:lang/>
              </w:rPr>
            </w:pPr>
            <w:r w:rsidRPr="00173BE0">
              <w:rPr>
                <w:rFonts w:ascii="Times New Roman" w:eastAsia="Arial" w:hAnsi="Times New Roman" w:cs="Times New Roman"/>
                <w:lang/>
              </w:rPr>
              <w:t>2024-11-15</w:t>
            </w:r>
          </w:p>
        </w:tc>
        <w:tc>
          <w:tcPr>
            <w:tcW w:w="7440" w:type="dxa"/>
          </w:tcPr>
          <w:p w14:paraId="7A98B4BD" w14:textId="77777777" w:rsidR="00825B43" w:rsidRPr="00173BE0" w:rsidRDefault="00825B43" w:rsidP="00825B43">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b/>
                <w:bCs/>
              </w:rPr>
              <w:t>Didėjant būsto kainoms infliacija išaugo iki 1,5 proc.</w:t>
            </w:r>
          </w:p>
          <w:p w14:paraId="0801F09B" w14:textId="77777777" w:rsidR="00825B43" w:rsidRPr="00173BE0" w:rsidRDefault="00825B43" w:rsidP="00825B43">
            <w:pPr>
              <w:shd w:val="clear" w:color="auto" w:fill="FFFFFF"/>
              <w:spacing w:line="276" w:lineRule="auto"/>
              <w:jc w:val="both"/>
              <w:rPr>
                <w:rFonts w:ascii="Times New Roman" w:hAnsi="Times New Roman" w:cs="Times New Roman"/>
                <w:b/>
                <w:bCs/>
              </w:rPr>
            </w:pPr>
          </w:p>
          <w:p w14:paraId="180B0CB8" w14:textId="212917EF"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rPr>
              <w:t xml:space="preserve">Švedijos statistikos tarnybos duomenimis, spalio mėn. infliacija padidėjo iki 1,5 %, palyginti su 1,1 % rugsėjį. Spalio mėn. infliacijos lygį, kaip ir ankstesniais mėnesiais, pirmiausia veikė padidėjusios būsto kainos. Didžiausią įtaką tam turėjo padidėjusios nuomos kainos, mėnesiniai mokesčiai už butus ir palūkanų išlaidos už būsto, kuriuo naudojasi jo savininkas, nuomą. Kainos didėjo ir poilsio ir kultūros paslaugų grupėje, į kurią įeina televizijos, kino ir muzikos paslaugos. Be to, padidėjo maisto produktų ir nealkoholinių gėrimų bei apsilankymų restoranuose kainos. </w:t>
            </w:r>
          </w:p>
        </w:tc>
        <w:tc>
          <w:tcPr>
            <w:tcW w:w="4815" w:type="dxa"/>
            <w:gridSpan w:val="2"/>
          </w:tcPr>
          <w:p w14:paraId="7AF3BF77" w14:textId="70960E8D" w:rsidR="00825B43" w:rsidRPr="00173BE0" w:rsidRDefault="00660961" w:rsidP="00825B43">
            <w:pPr>
              <w:jc w:val="center"/>
              <w:rPr>
                <w:rFonts w:ascii="Times New Roman" w:hAnsi="Times New Roman" w:cs="Times New Roman"/>
              </w:rPr>
            </w:pPr>
            <w:hyperlink r:id="rId27" w:history="1">
              <w:r w:rsidRPr="00DE21C4">
                <w:rPr>
                  <w:rStyle w:val="Hyperlink"/>
                  <w:rFonts w:ascii="Times New Roman" w:hAnsi="Times New Roman" w:cs="Times New Roman"/>
                </w:rPr>
                <w:t>https://www.scb.se/hitta-statistik/statistik-efter-amne/priser-och-konsumtion/konsumentprisindex/konsumentprisindex-kpi/pong/statistiknyhet/konsumentprisindex-kpi-oktober-2024/</w:t>
              </w:r>
            </w:hyperlink>
            <w:r>
              <w:rPr>
                <w:rFonts w:ascii="Times New Roman" w:hAnsi="Times New Roman" w:cs="Times New Roman"/>
              </w:rPr>
              <w:t xml:space="preserve"> </w:t>
            </w:r>
          </w:p>
        </w:tc>
        <w:tc>
          <w:tcPr>
            <w:tcW w:w="1875" w:type="dxa"/>
            <w:gridSpan w:val="2"/>
          </w:tcPr>
          <w:p w14:paraId="74052326" w14:textId="77777777" w:rsidR="00825B43" w:rsidRPr="00173BE0" w:rsidRDefault="00825B43" w:rsidP="00825B43">
            <w:pPr>
              <w:rPr>
                <w:rFonts w:ascii="Times New Roman" w:eastAsia="Arial" w:hAnsi="Times New Roman" w:cs="Times New Roman"/>
              </w:rPr>
            </w:pPr>
          </w:p>
        </w:tc>
      </w:tr>
      <w:tr w:rsidR="00825B43" w:rsidRPr="00173BE0" w14:paraId="47053D94" w14:textId="77777777" w:rsidTr="00095432">
        <w:trPr>
          <w:gridAfter w:val="1"/>
          <w:wAfter w:w="7440" w:type="dxa"/>
        </w:trPr>
        <w:tc>
          <w:tcPr>
            <w:tcW w:w="1035" w:type="dxa"/>
            <w:gridSpan w:val="2"/>
          </w:tcPr>
          <w:p w14:paraId="7BC3BBAF" w14:textId="14628A01" w:rsidR="00825B43" w:rsidRPr="00173BE0" w:rsidRDefault="00825B43" w:rsidP="00825B43">
            <w:pPr>
              <w:jc w:val="center"/>
              <w:rPr>
                <w:rFonts w:ascii="Times New Roman" w:eastAsia="Arial" w:hAnsi="Times New Roman" w:cs="Times New Roman"/>
              </w:rPr>
            </w:pPr>
            <w:r w:rsidRPr="00173BE0">
              <w:rPr>
                <w:rFonts w:ascii="Times New Roman" w:eastAsia="Arial" w:hAnsi="Times New Roman" w:cs="Times New Roman"/>
              </w:rPr>
              <w:lastRenderedPageBreak/>
              <w:t>2024-11-20</w:t>
            </w:r>
          </w:p>
        </w:tc>
        <w:tc>
          <w:tcPr>
            <w:tcW w:w="7440" w:type="dxa"/>
          </w:tcPr>
          <w:p w14:paraId="664825C7" w14:textId="18164590" w:rsidR="00825B43" w:rsidRPr="00173BE0" w:rsidRDefault="00825B43" w:rsidP="00825B43">
            <w:pPr>
              <w:shd w:val="clear" w:color="auto" w:fill="FFFFFF"/>
              <w:spacing w:line="276" w:lineRule="auto"/>
              <w:jc w:val="both"/>
              <w:rPr>
                <w:rFonts w:ascii="Times New Roman" w:hAnsi="Times New Roman" w:cs="Times New Roman"/>
                <w:b/>
                <w:bCs/>
                <w:lang/>
              </w:rPr>
            </w:pPr>
            <w:r>
              <w:rPr>
                <w:rFonts w:ascii="Times New Roman" w:hAnsi="Times New Roman" w:cs="Times New Roman"/>
                <w:b/>
                <w:bCs/>
                <w:lang/>
              </w:rPr>
              <w:t>Prekyba internetu</w:t>
            </w:r>
            <w:r w:rsidRPr="00173BE0">
              <w:rPr>
                <w:rFonts w:ascii="Times New Roman" w:hAnsi="Times New Roman" w:cs="Times New Roman"/>
                <w:b/>
                <w:bCs/>
                <w:lang/>
              </w:rPr>
              <w:t xml:space="preserve"> sparčiai auga: Spalio mėn. į „Temu“ ir „Shein“ kreipėsi 600 000 vartotojų</w:t>
            </w:r>
          </w:p>
          <w:p w14:paraId="5DD6F6F1" w14:textId="77777777" w:rsidR="00825B43" w:rsidRPr="00173BE0" w:rsidRDefault="00825B43" w:rsidP="00825B43">
            <w:pPr>
              <w:shd w:val="clear" w:color="auto" w:fill="FFFFFF"/>
              <w:spacing w:line="276" w:lineRule="auto"/>
              <w:jc w:val="both"/>
              <w:rPr>
                <w:rFonts w:ascii="Times New Roman" w:hAnsi="Times New Roman" w:cs="Times New Roman"/>
                <w:b/>
                <w:bCs/>
                <w:lang/>
              </w:rPr>
            </w:pPr>
          </w:p>
          <w:p w14:paraId="1F041898" w14:textId="6EA23645" w:rsidR="00825B43" w:rsidRPr="00173BE0" w:rsidRDefault="00825B43" w:rsidP="00825B43">
            <w:pPr>
              <w:shd w:val="clear" w:color="auto" w:fill="FFFFFF"/>
              <w:spacing w:line="276" w:lineRule="auto"/>
              <w:jc w:val="both"/>
              <w:rPr>
                <w:rFonts w:ascii="Times New Roman" w:hAnsi="Times New Roman" w:cs="Times New Roman"/>
                <w:lang/>
              </w:rPr>
            </w:pPr>
            <w:r w:rsidRPr="00173BE0">
              <w:rPr>
                <w:rFonts w:ascii="Times New Roman" w:hAnsi="Times New Roman" w:cs="Times New Roman"/>
                <w:lang/>
              </w:rPr>
              <w:t>2024 m. spalį Švedijos vartotojai gerokai dažniau apsipirkinėjo internetu - beveik 600 000 jų pirko iš Kinijos platformų „Temu“ ir „Shein“. Šis šuolis siejamas su užsienio pigių prekių mažmenininkais, nes per metus šioms bendrovėms tenkanti pajamų dalis padidėjo nuo 8 % iki 12 %. Spalio mėn. bendra e. prekybos apyvarta Švedijoje siekė 11,4 mlrd. Kronų (</w:t>
            </w:r>
            <w:r>
              <w:rPr>
                <w:rFonts w:ascii="Times New Roman" w:hAnsi="Times New Roman" w:cs="Times New Roman"/>
                <w:lang/>
              </w:rPr>
              <w:t xml:space="preserve">988,6 mln. </w:t>
            </w:r>
            <w:r w:rsidRPr="00173BE0">
              <w:rPr>
                <w:rFonts w:ascii="Times New Roman" w:hAnsi="Times New Roman" w:cs="Times New Roman"/>
                <w:lang/>
              </w:rPr>
              <w:t xml:space="preserve">EUR) ir, palyginti su tuo pačiu praėjusių metų mėnesiu, padidėjo 5 %. </w:t>
            </w:r>
          </w:p>
        </w:tc>
        <w:tc>
          <w:tcPr>
            <w:tcW w:w="4815" w:type="dxa"/>
            <w:gridSpan w:val="2"/>
          </w:tcPr>
          <w:p w14:paraId="7B3047F9" w14:textId="4CED5BEB" w:rsidR="00825B43" w:rsidRPr="00173BE0" w:rsidRDefault="00660961" w:rsidP="00825B43">
            <w:pPr>
              <w:jc w:val="center"/>
              <w:rPr>
                <w:rFonts w:ascii="Times New Roman" w:hAnsi="Times New Roman" w:cs="Times New Roman"/>
              </w:rPr>
            </w:pPr>
            <w:hyperlink r:id="rId28" w:history="1">
              <w:r w:rsidRPr="00DE21C4">
                <w:rPr>
                  <w:rStyle w:val="Hyperlink"/>
                  <w:rFonts w:ascii="Times New Roman" w:hAnsi="Times New Roman" w:cs="Times New Roman"/>
                </w:rPr>
                <w:t>https://www.dn.se/ekonomi/over-halv-miljon-handlade-fran-shein-och-temu/</w:t>
              </w:r>
            </w:hyperlink>
            <w:r>
              <w:rPr>
                <w:rFonts w:ascii="Times New Roman" w:hAnsi="Times New Roman" w:cs="Times New Roman"/>
              </w:rPr>
              <w:t xml:space="preserve"> </w:t>
            </w:r>
          </w:p>
        </w:tc>
        <w:tc>
          <w:tcPr>
            <w:tcW w:w="1875" w:type="dxa"/>
            <w:gridSpan w:val="2"/>
          </w:tcPr>
          <w:p w14:paraId="0646039C" w14:textId="77777777" w:rsidR="00825B43" w:rsidRPr="00173BE0" w:rsidRDefault="00825B43" w:rsidP="00825B43">
            <w:pPr>
              <w:rPr>
                <w:rFonts w:ascii="Times New Roman" w:eastAsia="Arial" w:hAnsi="Times New Roman" w:cs="Times New Roman"/>
              </w:rPr>
            </w:pPr>
          </w:p>
        </w:tc>
      </w:tr>
      <w:tr w:rsidR="00825B43" w:rsidRPr="00173BE0" w14:paraId="6DDF0062" w14:textId="77777777" w:rsidTr="00095432">
        <w:trPr>
          <w:gridAfter w:val="1"/>
          <w:wAfter w:w="7440" w:type="dxa"/>
        </w:trPr>
        <w:tc>
          <w:tcPr>
            <w:tcW w:w="1035" w:type="dxa"/>
            <w:gridSpan w:val="2"/>
          </w:tcPr>
          <w:p w14:paraId="569EDF42" w14:textId="6BDB9941" w:rsidR="00825B43" w:rsidRPr="00173BE0" w:rsidRDefault="00825B43" w:rsidP="00825B43">
            <w:pPr>
              <w:jc w:val="center"/>
              <w:rPr>
                <w:rFonts w:ascii="Times New Roman" w:eastAsia="Arial" w:hAnsi="Times New Roman" w:cs="Times New Roman"/>
              </w:rPr>
            </w:pPr>
            <w:r w:rsidRPr="00173BE0">
              <w:rPr>
                <w:rFonts w:ascii="Times New Roman" w:eastAsia="Arial" w:hAnsi="Times New Roman" w:cs="Times New Roman"/>
              </w:rPr>
              <w:t>2024-11-25</w:t>
            </w:r>
          </w:p>
        </w:tc>
        <w:tc>
          <w:tcPr>
            <w:tcW w:w="7440" w:type="dxa"/>
          </w:tcPr>
          <w:p w14:paraId="43A42642" w14:textId="77777777" w:rsidR="00825B43" w:rsidRPr="00173BE0" w:rsidRDefault="00825B43" w:rsidP="00825B43">
            <w:pPr>
              <w:shd w:val="clear" w:color="auto" w:fill="FFFFFF"/>
              <w:spacing w:line="276" w:lineRule="auto"/>
              <w:jc w:val="both"/>
              <w:rPr>
                <w:rFonts w:ascii="Times New Roman" w:hAnsi="Times New Roman" w:cs="Times New Roman"/>
                <w:b/>
                <w:bCs/>
              </w:rPr>
            </w:pPr>
            <w:r w:rsidRPr="00173BE0">
              <w:rPr>
                <w:rFonts w:ascii="Times New Roman" w:hAnsi="Times New Roman" w:cs="Times New Roman"/>
                <w:b/>
                <w:bCs/>
              </w:rPr>
              <w:t>Geteborge įsikūrusi įmonė „</w:t>
            </w:r>
            <w:proofErr w:type="spellStart"/>
            <w:r w:rsidRPr="00173BE0">
              <w:rPr>
                <w:rFonts w:ascii="Times New Roman" w:hAnsi="Times New Roman" w:cs="Times New Roman"/>
                <w:b/>
                <w:bCs/>
              </w:rPr>
              <w:t>Liquid</w:t>
            </w:r>
            <w:proofErr w:type="spellEnd"/>
            <w:r w:rsidRPr="00173BE0">
              <w:rPr>
                <w:rFonts w:ascii="Times New Roman" w:hAnsi="Times New Roman" w:cs="Times New Roman"/>
                <w:b/>
                <w:bCs/>
              </w:rPr>
              <w:t xml:space="preserve"> </w:t>
            </w:r>
            <w:proofErr w:type="spellStart"/>
            <w:r w:rsidRPr="00173BE0">
              <w:rPr>
                <w:rFonts w:ascii="Times New Roman" w:hAnsi="Times New Roman" w:cs="Times New Roman"/>
                <w:b/>
                <w:bCs/>
              </w:rPr>
              <w:t>Wind</w:t>
            </w:r>
            <w:proofErr w:type="spellEnd"/>
            <w:r w:rsidRPr="00173BE0">
              <w:rPr>
                <w:rFonts w:ascii="Times New Roman" w:hAnsi="Times New Roman" w:cs="Times New Roman"/>
                <w:b/>
                <w:bCs/>
              </w:rPr>
              <w:t xml:space="preserve">“ užsitikrino 44 mln. EUR C serijos finansavimą. </w:t>
            </w:r>
          </w:p>
          <w:p w14:paraId="79D9B22C" w14:textId="77777777" w:rsidR="00825B43" w:rsidRPr="00173BE0" w:rsidRDefault="00825B43" w:rsidP="00825B43">
            <w:pPr>
              <w:shd w:val="clear" w:color="auto" w:fill="FFFFFF"/>
              <w:spacing w:line="276" w:lineRule="auto"/>
              <w:jc w:val="both"/>
              <w:rPr>
                <w:rFonts w:ascii="Times New Roman" w:hAnsi="Times New Roman" w:cs="Times New Roman"/>
                <w:b/>
                <w:bCs/>
              </w:rPr>
            </w:pPr>
          </w:p>
          <w:p w14:paraId="27E7BE1F" w14:textId="087A5125" w:rsidR="00825B43" w:rsidRPr="00173BE0" w:rsidRDefault="00825B43" w:rsidP="00825B43">
            <w:pPr>
              <w:shd w:val="clear" w:color="auto" w:fill="FFFFFF"/>
              <w:spacing w:line="276" w:lineRule="auto"/>
              <w:jc w:val="both"/>
              <w:rPr>
                <w:rFonts w:ascii="Times New Roman" w:hAnsi="Times New Roman" w:cs="Times New Roman"/>
                <w:b/>
                <w:bCs/>
                <w:lang/>
              </w:rPr>
            </w:pPr>
            <w:r w:rsidRPr="00173BE0">
              <w:rPr>
                <w:rFonts w:ascii="Times New Roman" w:hAnsi="Times New Roman" w:cs="Times New Roman"/>
              </w:rPr>
              <w:t>Šis finansavimas, kuris šiais metais yra vienas didžiausių Europoje e-kurui, paspartins ekologiškų e-degalų gamybos plėtrą, ypač laivybos sektoriuje. „</w:t>
            </w:r>
            <w:proofErr w:type="spellStart"/>
            <w:r w:rsidRPr="00173BE0">
              <w:rPr>
                <w:rFonts w:ascii="Times New Roman" w:hAnsi="Times New Roman" w:cs="Times New Roman"/>
              </w:rPr>
              <w:t>Liquid</w:t>
            </w:r>
            <w:proofErr w:type="spellEnd"/>
            <w:r w:rsidRPr="00173BE0">
              <w:rPr>
                <w:rFonts w:ascii="Times New Roman" w:hAnsi="Times New Roman" w:cs="Times New Roman"/>
              </w:rPr>
              <w:t xml:space="preserve"> </w:t>
            </w:r>
            <w:proofErr w:type="spellStart"/>
            <w:r w:rsidRPr="00173BE0">
              <w:rPr>
                <w:rFonts w:ascii="Times New Roman" w:hAnsi="Times New Roman" w:cs="Times New Roman"/>
              </w:rPr>
              <w:t>Wind</w:t>
            </w:r>
            <w:proofErr w:type="spellEnd"/>
            <w:r w:rsidRPr="00173BE0">
              <w:rPr>
                <w:rFonts w:ascii="Times New Roman" w:hAnsi="Times New Roman" w:cs="Times New Roman"/>
              </w:rPr>
              <w:t>“ įrenginiai paverčia biogeninį CO2 ir atsinaujinančią elektros energiją į e-Metanolį – iškastinį kurą. Kiekvienas įrenginys gali pagaminti iki 100 000 tonų e-kuro per metus, todėl žymiai sumažėja išmetamų teršalų kiekis. Bendrovė bendradarbiauja su įvairiais partneriais, siekdama naujovių ir diegti „</w:t>
            </w:r>
            <w:proofErr w:type="spellStart"/>
            <w:r w:rsidRPr="00173BE0">
              <w:rPr>
                <w:rFonts w:ascii="Times New Roman" w:hAnsi="Times New Roman" w:cs="Times New Roman"/>
              </w:rPr>
              <w:t>eFuel</w:t>
            </w:r>
            <w:proofErr w:type="spellEnd"/>
            <w:r w:rsidRPr="00173BE0">
              <w:rPr>
                <w:rFonts w:ascii="Times New Roman" w:hAnsi="Times New Roman" w:cs="Times New Roman"/>
              </w:rPr>
              <w:t>“ gamyklas, įskaitant „NorthStarH2“ projektą Švedijoje.</w:t>
            </w:r>
            <w:r>
              <w:rPr>
                <w:rFonts w:ascii="Times New Roman" w:hAnsi="Times New Roman" w:cs="Times New Roman"/>
              </w:rPr>
              <w:t xml:space="preserve"> </w:t>
            </w:r>
            <w:r w:rsidRPr="00173BE0">
              <w:rPr>
                <w:rFonts w:ascii="Times New Roman" w:hAnsi="Times New Roman" w:cs="Times New Roman"/>
              </w:rPr>
              <w:t>Investicija remia „</w:t>
            </w:r>
            <w:proofErr w:type="spellStart"/>
            <w:r w:rsidRPr="00173BE0">
              <w:rPr>
                <w:rFonts w:ascii="Times New Roman" w:hAnsi="Times New Roman" w:cs="Times New Roman"/>
              </w:rPr>
              <w:t>Liquid</w:t>
            </w:r>
            <w:proofErr w:type="spellEnd"/>
            <w:r w:rsidRPr="00173BE0">
              <w:rPr>
                <w:rFonts w:ascii="Times New Roman" w:hAnsi="Times New Roman" w:cs="Times New Roman"/>
              </w:rPr>
              <w:t xml:space="preserve"> </w:t>
            </w:r>
            <w:proofErr w:type="spellStart"/>
            <w:r w:rsidRPr="00173BE0">
              <w:rPr>
                <w:rFonts w:ascii="Times New Roman" w:hAnsi="Times New Roman" w:cs="Times New Roman"/>
              </w:rPr>
              <w:t>Wind</w:t>
            </w:r>
            <w:proofErr w:type="spellEnd"/>
            <w:r w:rsidRPr="00173BE0">
              <w:rPr>
                <w:rFonts w:ascii="Times New Roman" w:hAnsi="Times New Roman" w:cs="Times New Roman"/>
              </w:rPr>
              <w:t>“ tikslą iki 2027 m. sukurti 10 e-kuro įrenginių, o iki 2050 m. – 500 visame pasaulyje.</w:t>
            </w:r>
          </w:p>
        </w:tc>
        <w:tc>
          <w:tcPr>
            <w:tcW w:w="4815" w:type="dxa"/>
            <w:gridSpan w:val="2"/>
          </w:tcPr>
          <w:p w14:paraId="00756842" w14:textId="2E5A4089" w:rsidR="00825B43" w:rsidRPr="00173BE0" w:rsidRDefault="00825B43" w:rsidP="00825B43">
            <w:pPr>
              <w:jc w:val="center"/>
              <w:rPr>
                <w:rFonts w:ascii="Times New Roman" w:hAnsi="Times New Roman" w:cs="Times New Roman"/>
              </w:rPr>
            </w:pPr>
            <w:hyperlink r:id="rId29" w:tgtFrame="_blank" w:history="1">
              <w:r w:rsidRPr="00173BE0">
                <w:rPr>
                  <w:rStyle w:val="Hyperlink"/>
                  <w:rFonts w:ascii="Times New Roman" w:hAnsi="Times New Roman" w:cs="Times New Roman"/>
                  <w:color w:val="auto"/>
                </w:rPr>
                <w:t>https://news.cision.com/liquid-wind/r/liquid-wind-raises--44-million-in-series-c-financing-with-uniper--hycap-and-samsung-ventures-to-meet,c4068623</w:t>
              </w:r>
            </w:hyperlink>
            <w:r w:rsidR="00660961">
              <w:rPr>
                <w:rStyle w:val="Hyperlink"/>
                <w:rFonts w:ascii="Times New Roman" w:hAnsi="Times New Roman" w:cs="Times New Roman"/>
                <w:color w:val="auto"/>
              </w:rPr>
              <w:t xml:space="preserve">   </w:t>
            </w:r>
          </w:p>
        </w:tc>
        <w:tc>
          <w:tcPr>
            <w:tcW w:w="1875" w:type="dxa"/>
            <w:gridSpan w:val="2"/>
          </w:tcPr>
          <w:p w14:paraId="332D59E9" w14:textId="77777777" w:rsidR="00825B43" w:rsidRPr="00173BE0" w:rsidRDefault="00825B43" w:rsidP="00825B43">
            <w:pPr>
              <w:rPr>
                <w:rFonts w:ascii="Times New Roman" w:eastAsia="Arial" w:hAnsi="Times New Roman" w:cs="Times New Roman"/>
              </w:rPr>
            </w:pPr>
          </w:p>
        </w:tc>
      </w:tr>
      <w:tr w:rsidR="00825B43" w:rsidRPr="00173BE0" w14:paraId="4F4DD17D" w14:textId="77777777" w:rsidTr="00095432">
        <w:trPr>
          <w:gridAfter w:val="1"/>
          <w:wAfter w:w="7440" w:type="dxa"/>
        </w:trPr>
        <w:tc>
          <w:tcPr>
            <w:tcW w:w="1035" w:type="dxa"/>
            <w:gridSpan w:val="2"/>
          </w:tcPr>
          <w:p w14:paraId="1559919A" w14:textId="7695FFA3" w:rsidR="00825B43" w:rsidRPr="00173BE0" w:rsidRDefault="00825B43" w:rsidP="00825B43">
            <w:pPr>
              <w:jc w:val="center"/>
              <w:rPr>
                <w:rFonts w:ascii="Times New Roman" w:eastAsia="Arial" w:hAnsi="Times New Roman" w:cs="Times New Roman"/>
              </w:rPr>
            </w:pPr>
            <w:r w:rsidRPr="00173BE0">
              <w:rPr>
                <w:rFonts w:ascii="Times New Roman" w:eastAsia="Arial" w:hAnsi="Times New Roman" w:cs="Times New Roman"/>
                <w:lang/>
              </w:rPr>
              <w:t>2024-11-19</w:t>
            </w:r>
          </w:p>
        </w:tc>
        <w:tc>
          <w:tcPr>
            <w:tcW w:w="7440" w:type="dxa"/>
          </w:tcPr>
          <w:p w14:paraId="737D1669" w14:textId="77777777" w:rsidR="00825B43" w:rsidRPr="0045196C" w:rsidRDefault="00825B43" w:rsidP="00825B43">
            <w:pPr>
              <w:shd w:val="clear" w:color="auto" w:fill="FFFFFF"/>
              <w:spacing w:line="276" w:lineRule="auto"/>
              <w:jc w:val="both"/>
              <w:rPr>
                <w:rFonts w:ascii="Times New Roman" w:hAnsi="Times New Roman" w:cs="Times New Roman"/>
                <w:b/>
                <w:bCs/>
              </w:rPr>
            </w:pPr>
            <w:r w:rsidRPr="0045196C">
              <w:rPr>
                <w:rFonts w:ascii="Times New Roman" w:hAnsi="Times New Roman" w:cs="Times New Roman"/>
                <w:b/>
                <w:bCs/>
              </w:rPr>
              <w:t xml:space="preserve">„Ericsson“ svarsto galimybę perkelti būstinę į JAV </w:t>
            </w:r>
          </w:p>
          <w:p w14:paraId="20D1A046" w14:textId="77777777" w:rsidR="00825B43" w:rsidRPr="0045196C" w:rsidRDefault="00825B43" w:rsidP="00825B43">
            <w:pPr>
              <w:shd w:val="clear" w:color="auto" w:fill="FFFFFF"/>
              <w:spacing w:line="276" w:lineRule="auto"/>
              <w:jc w:val="both"/>
              <w:rPr>
                <w:rFonts w:ascii="Times New Roman" w:hAnsi="Times New Roman" w:cs="Times New Roman"/>
              </w:rPr>
            </w:pPr>
          </w:p>
          <w:p w14:paraId="28336E6E" w14:textId="24FE6716" w:rsidR="00825B43" w:rsidRPr="00173BE0" w:rsidRDefault="00825B43" w:rsidP="00825B43">
            <w:pPr>
              <w:shd w:val="clear" w:color="auto" w:fill="FFFFFF"/>
              <w:spacing w:line="276" w:lineRule="auto"/>
              <w:jc w:val="both"/>
              <w:rPr>
                <w:rFonts w:ascii="Times New Roman" w:hAnsi="Times New Roman" w:cs="Times New Roman"/>
                <w:b/>
                <w:bCs/>
              </w:rPr>
            </w:pPr>
            <w:r w:rsidRPr="0045196C">
              <w:rPr>
                <w:rFonts w:ascii="Times New Roman" w:hAnsi="Times New Roman" w:cs="Times New Roman"/>
              </w:rPr>
              <w:t xml:space="preserve">Švedijos telekomunikacijų </w:t>
            </w:r>
            <w:proofErr w:type="spellStart"/>
            <w:r w:rsidRPr="0045196C">
              <w:rPr>
                <w:rFonts w:ascii="Times New Roman" w:hAnsi="Times New Roman" w:cs="Times New Roman"/>
              </w:rPr>
              <w:t>gigantė</w:t>
            </w:r>
            <w:proofErr w:type="spellEnd"/>
            <w:r w:rsidRPr="0045196C">
              <w:rPr>
                <w:rFonts w:ascii="Times New Roman" w:hAnsi="Times New Roman" w:cs="Times New Roman"/>
              </w:rPr>
              <w:t xml:space="preserve"> </w:t>
            </w:r>
            <w:r>
              <w:rPr>
                <w:rFonts w:ascii="Times New Roman" w:hAnsi="Times New Roman" w:cs="Times New Roman"/>
              </w:rPr>
              <w:t>„</w:t>
            </w:r>
            <w:r w:rsidRPr="0045196C">
              <w:rPr>
                <w:rFonts w:ascii="Times New Roman" w:hAnsi="Times New Roman" w:cs="Times New Roman"/>
              </w:rPr>
              <w:t>Ericsson</w:t>
            </w:r>
            <w:r>
              <w:rPr>
                <w:rFonts w:ascii="Times New Roman" w:hAnsi="Times New Roman" w:cs="Times New Roman"/>
              </w:rPr>
              <w:t>“</w:t>
            </w:r>
            <w:r w:rsidRPr="0045196C">
              <w:rPr>
                <w:rFonts w:ascii="Times New Roman" w:hAnsi="Times New Roman" w:cs="Times New Roman"/>
              </w:rPr>
              <w:t xml:space="preserve"> svarsto persikėlimo iš Švedijos į JAV galimybes. JAV Prezidento rinkimų kontekste Ericsson CEO B. </w:t>
            </w:r>
            <w:proofErr w:type="spellStart"/>
            <w:r w:rsidRPr="0045196C">
              <w:rPr>
                <w:rFonts w:ascii="Times New Roman" w:hAnsi="Times New Roman" w:cs="Times New Roman"/>
              </w:rPr>
              <w:t>Ekholm</w:t>
            </w:r>
            <w:proofErr w:type="spellEnd"/>
            <w:r w:rsidRPr="0045196C">
              <w:rPr>
                <w:rFonts w:ascii="Times New Roman" w:hAnsi="Times New Roman" w:cs="Times New Roman"/>
              </w:rPr>
              <w:t xml:space="preserve"> akcentuoja mažėjanti Europos konkurencingumą ir esą perteklinį ES reguliavimą dėl kurio bei Ericsson </w:t>
            </w:r>
            <w:proofErr w:type="spellStart"/>
            <w:r w:rsidRPr="0045196C">
              <w:rPr>
                <w:rFonts w:ascii="Times New Roman" w:hAnsi="Times New Roman" w:cs="Times New Roman"/>
              </w:rPr>
              <w:t>globalumo</w:t>
            </w:r>
            <w:proofErr w:type="spellEnd"/>
            <w:r w:rsidRPr="0045196C">
              <w:rPr>
                <w:rFonts w:ascii="Times New Roman" w:hAnsi="Times New Roman" w:cs="Times New Roman"/>
              </w:rPr>
              <w:t xml:space="preserve"> ateityje daugiau logikos yra turėti savo būstinę JAV, o ne Švedijoje. Taip pat </w:t>
            </w:r>
            <w:r>
              <w:rPr>
                <w:rFonts w:ascii="Times New Roman" w:hAnsi="Times New Roman" w:cs="Times New Roman"/>
              </w:rPr>
              <w:t>j</w:t>
            </w:r>
            <w:r w:rsidRPr="00173BE0">
              <w:rPr>
                <w:rFonts w:ascii="Times New Roman" w:hAnsi="Times New Roman" w:cs="Times New Roman"/>
              </w:rPr>
              <w:t xml:space="preserve">is kritikavo </w:t>
            </w:r>
            <w:r w:rsidRPr="00173BE0">
              <w:rPr>
                <w:rFonts w:ascii="Times New Roman" w:hAnsi="Times New Roman" w:cs="Times New Roman"/>
              </w:rPr>
              <w:lastRenderedPageBreak/>
              <w:t xml:space="preserve">Europą kaip vieną silpniausių telekomunikacijų rinkų pasaulyje, kaip pagrindines problemas nurodydamas reguliavimo kliūtis ir lėtą 5G diegimą. </w:t>
            </w:r>
            <w:r w:rsidRPr="0045196C">
              <w:rPr>
                <w:rFonts w:ascii="Times New Roman" w:hAnsi="Times New Roman" w:cs="Times New Roman"/>
              </w:rPr>
              <w:t>Negana to, Ericsson ketina didžiąją dalį savo investicijų kreipti nuo Europos į Šiaurės Ameriką. Ekspertų teigimu, nors Ericsson tokiais pareiškimai galimai bando atkreipti sprendimų priėmėjų dėmesį, Europa išties praranda konkurencingumą ir ateityje dar daugiau švediškų globalių įmonių gali stiprinti savo buvimą kituose žemynuose.</w:t>
            </w:r>
          </w:p>
        </w:tc>
        <w:tc>
          <w:tcPr>
            <w:tcW w:w="4815" w:type="dxa"/>
            <w:gridSpan w:val="2"/>
          </w:tcPr>
          <w:p w14:paraId="58202F40" w14:textId="3CD01E80" w:rsidR="00825B43" w:rsidRDefault="00660961" w:rsidP="00825B43">
            <w:pPr>
              <w:jc w:val="center"/>
            </w:pPr>
            <w:hyperlink r:id="rId30" w:history="1">
              <w:r w:rsidRPr="00DE21C4">
                <w:rPr>
                  <w:rStyle w:val="Hyperlink"/>
                  <w:rFonts w:ascii="Times New Roman" w:hAnsi="Times New Roman" w:cs="Times New Roman"/>
                </w:rPr>
                <w:t>https://bloomberg.omni.se/ericsson-chief-looks-for-growth-in-us-as-europe-falls-behind/a/lwrz2L</w:t>
              </w:r>
            </w:hyperlink>
            <w:r>
              <w:rPr>
                <w:rFonts w:ascii="Times New Roman" w:hAnsi="Times New Roman" w:cs="Times New Roman"/>
              </w:rPr>
              <w:t xml:space="preserve"> </w:t>
            </w:r>
          </w:p>
        </w:tc>
        <w:tc>
          <w:tcPr>
            <w:tcW w:w="1875" w:type="dxa"/>
            <w:gridSpan w:val="2"/>
          </w:tcPr>
          <w:p w14:paraId="65C19A6A" w14:textId="77777777" w:rsidR="00825B43" w:rsidRPr="00173BE0" w:rsidRDefault="00825B43" w:rsidP="00825B43">
            <w:pPr>
              <w:rPr>
                <w:rFonts w:ascii="Times New Roman" w:eastAsia="Arial" w:hAnsi="Times New Roman" w:cs="Times New Roman"/>
              </w:rPr>
            </w:pPr>
          </w:p>
        </w:tc>
      </w:tr>
      <w:tr w:rsidR="00825B43" w:rsidRPr="00173BE0" w14:paraId="6050A422" w14:textId="18CE33C9" w:rsidTr="00095432">
        <w:tc>
          <w:tcPr>
            <w:tcW w:w="15165" w:type="dxa"/>
            <w:gridSpan w:val="7"/>
          </w:tcPr>
          <w:p w14:paraId="029319C7" w14:textId="77777777" w:rsidR="00825B43" w:rsidRPr="00173BE0" w:rsidRDefault="00825B43" w:rsidP="00825B43">
            <w:pPr>
              <w:rPr>
                <w:rFonts w:ascii="Times New Roman" w:eastAsia="Arial" w:hAnsi="Times New Roman" w:cs="Times New Roman"/>
              </w:rPr>
            </w:pPr>
            <w:r w:rsidRPr="00173BE0">
              <w:rPr>
                <w:rFonts w:ascii="Times New Roman" w:eastAsia="Arial" w:hAnsi="Times New Roman" w:cs="Times New Roman"/>
              </w:rPr>
              <w:t>Kita ekonominiam bendradarbiavimui aktuali informacija</w:t>
            </w:r>
          </w:p>
        </w:tc>
        <w:tc>
          <w:tcPr>
            <w:tcW w:w="7440" w:type="dxa"/>
          </w:tcPr>
          <w:p w14:paraId="39A56662" w14:textId="77777777" w:rsidR="00825B43" w:rsidRPr="00173BE0" w:rsidRDefault="00825B43" w:rsidP="00825B43">
            <w:pPr>
              <w:rPr>
                <w:rFonts w:ascii="Times New Roman" w:hAnsi="Times New Roman" w:cs="Times New Roman"/>
              </w:rPr>
            </w:pPr>
          </w:p>
        </w:tc>
      </w:tr>
    </w:tbl>
    <w:p w14:paraId="01CF4F14" w14:textId="77777777" w:rsidR="009A0F8E" w:rsidRPr="00173BE0" w:rsidRDefault="009A0F8E">
      <w:pPr>
        <w:rPr>
          <w:rFonts w:ascii="Times New Roman" w:eastAsia="Arial" w:hAnsi="Times New Roman" w:cs="Times New Roman"/>
        </w:rPr>
      </w:pPr>
    </w:p>
    <w:p w14:paraId="0919563C" w14:textId="77777777" w:rsidR="009A0F8E" w:rsidRPr="009A1141" w:rsidRDefault="009A0F8E">
      <w:pPr>
        <w:rPr>
          <w:rFonts w:ascii="Times New Roman" w:eastAsia="Arial" w:hAnsi="Times New Roman" w:cs="Times New Roman"/>
          <w:color w:val="000000" w:themeColor="text1"/>
        </w:rPr>
      </w:pPr>
    </w:p>
    <w:p w14:paraId="2C0DF678" w14:textId="77777777" w:rsidR="009A0F8E" w:rsidRPr="009A1141" w:rsidRDefault="00E847BE">
      <w:pPr>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Rengėjas (-ai):</w:t>
      </w:r>
    </w:p>
    <w:p w14:paraId="2EB52CAE" w14:textId="77777777" w:rsidR="009A0F8E" w:rsidRPr="009A1141" w:rsidRDefault="009A0F8E">
      <w:pPr>
        <w:rPr>
          <w:rFonts w:ascii="Times New Roman" w:eastAsia="Arial" w:hAnsi="Times New Roman" w:cs="Times New Roman"/>
          <w:color w:val="000000" w:themeColor="text1"/>
        </w:rPr>
      </w:pPr>
    </w:p>
    <w:p w14:paraId="777FEAA8" w14:textId="77777777" w:rsidR="009A0F8E" w:rsidRPr="009A1141" w:rsidRDefault="00E847BE">
      <w:pPr>
        <w:jc w:val="both"/>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 xml:space="preserve">LR ambasados Švedijos Karalystėje trečiasis sekretorius Augustinas Uleckas, tel. +46 738014607, </w:t>
      </w:r>
      <w:hyperlink r:id="rId31">
        <w:r w:rsidRPr="009A1141">
          <w:rPr>
            <w:rFonts w:ascii="Times New Roman" w:eastAsia="Arial" w:hAnsi="Times New Roman" w:cs="Times New Roman"/>
            <w:color w:val="000000" w:themeColor="text1"/>
            <w:u w:val="single"/>
          </w:rPr>
          <w:t>augustinas.uleckas@urm.lt</w:t>
        </w:r>
      </w:hyperlink>
      <w:r w:rsidRPr="009A1141">
        <w:rPr>
          <w:rFonts w:ascii="Times New Roman" w:eastAsia="Arial" w:hAnsi="Times New Roman" w:cs="Times New Roman"/>
          <w:color w:val="000000" w:themeColor="text1"/>
        </w:rPr>
        <w:t xml:space="preserve"> </w:t>
      </w:r>
    </w:p>
    <w:p w14:paraId="015A369E" w14:textId="3FF88AAB" w:rsidR="009A0F8E" w:rsidRPr="009A1141" w:rsidRDefault="00E847BE">
      <w:pPr>
        <w:jc w:val="both"/>
        <w:rPr>
          <w:rFonts w:ascii="Times New Roman" w:eastAsia="Arial" w:hAnsi="Times New Roman" w:cs="Times New Roman"/>
          <w:color w:val="000000" w:themeColor="text1"/>
        </w:rPr>
      </w:pPr>
      <w:r w:rsidRPr="009A1141">
        <w:rPr>
          <w:rFonts w:ascii="Times New Roman" w:eastAsia="Arial" w:hAnsi="Times New Roman" w:cs="Times New Roman"/>
          <w:color w:val="000000" w:themeColor="text1"/>
        </w:rPr>
        <w:t>LR ambasados Švedijos Karalystėje praktikant</w:t>
      </w:r>
      <w:r w:rsidR="0000596B" w:rsidRPr="009A1141">
        <w:rPr>
          <w:rFonts w:ascii="Times New Roman" w:eastAsia="Arial" w:hAnsi="Times New Roman" w:cs="Times New Roman"/>
          <w:color w:val="000000" w:themeColor="text1"/>
        </w:rPr>
        <w:t>ė</w:t>
      </w:r>
      <w:r w:rsidRPr="009A1141">
        <w:rPr>
          <w:rFonts w:ascii="Times New Roman" w:eastAsia="Arial" w:hAnsi="Times New Roman" w:cs="Times New Roman"/>
          <w:color w:val="000000" w:themeColor="text1"/>
        </w:rPr>
        <w:t xml:space="preserve"> </w:t>
      </w:r>
      <w:r w:rsidR="00E20F33" w:rsidRPr="009A1141">
        <w:rPr>
          <w:rFonts w:ascii="Times New Roman" w:eastAsia="Arial" w:hAnsi="Times New Roman" w:cs="Times New Roman"/>
          <w:color w:val="000000" w:themeColor="text1"/>
        </w:rPr>
        <w:t>Gabrielė Jasaitė</w:t>
      </w:r>
    </w:p>
    <w:p w14:paraId="7CEE05C4" w14:textId="4EC0E561" w:rsidR="009A0F8E" w:rsidRPr="009A1141" w:rsidRDefault="00E847BE">
      <w:pPr>
        <w:jc w:val="both"/>
        <w:rPr>
          <w:rFonts w:ascii="Times New Roman" w:eastAsia="Arial" w:hAnsi="Times New Roman" w:cs="Times New Roman"/>
          <w:color w:val="000000" w:themeColor="text1"/>
        </w:rPr>
      </w:pPr>
      <w:r w:rsidRPr="009A1141">
        <w:rPr>
          <w:rFonts w:ascii="Times New Roman" w:eastAsia="Arial" w:hAnsi="Times New Roman" w:cs="Times New Roman"/>
          <w:b/>
          <w:color w:val="000000" w:themeColor="text1"/>
        </w:rPr>
        <w:t>Pastabos: nurodytos piniginės sumos perskaičiuotos pagal kursą 1 EUR = 11,</w:t>
      </w:r>
      <w:r w:rsidR="00E60BDD" w:rsidRPr="00E60BDD">
        <w:rPr>
          <w:rFonts w:ascii="Times New Roman" w:eastAsia="Arial" w:hAnsi="Times New Roman" w:cs="Times New Roman"/>
          <w:b/>
          <w:color w:val="000000" w:themeColor="text1"/>
        </w:rPr>
        <w:t>52</w:t>
      </w:r>
      <w:r w:rsidRPr="009A1141">
        <w:rPr>
          <w:rFonts w:ascii="Times New Roman" w:eastAsia="Arial" w:hAnsi="Times New Roman" w:cs="Times New Roman"/>
          <w:b/>
          <w:color w:val="000000" w:themeColor="text1"/>
        </w:rPr>
        <w:t xml:space="preserve"> SEK</w:t>
      </w:r>
    </w:p>
    <w:p w14:paraId="52601D26" w14:textId="77777777" w:rsidR="009A0F8E" w:rsidRPr="009A1141" w:rsidRDefault="009A0F8E">
      <w:pPr>
        <w:rPr>
          <w:rFonts w:ascii="Times New Roman" w:eastAsia="Arial" w:hAnsi="Times New Roman" w:cs="Times New Roman"/>
          <w:color w:val="000000" w:themeColor="text1"/>
        </w:rPr>
      </w:pPr>
    </w:p>
    <w:p w14:paraId="69C5B512" w14:textId="77777777" w:rsidR="009A0F8E" w:rsidRPr="009A1141" w:rsidRDefault="009A0F8E">
      <w:pPr>
        <w:rPr>
          <w:rFonts w:ascii="Times New Roman" w:eastAsia="Arial" w:hAnsi="Times New Roman" w:cs="Times New Roman"/>
          <w:color w:val="000000" w:themeColor="text1"/>
        </w:rPr>
      </w:pPr>
    </w:p>
    <w:p w14:paraId="60C06906" w14:textId="77777777" w:rsidR="009A0F8E" w:rsidRDefault="009A0F8E">
      <w:pPr>
        <w:rPr>
          <w:rFonts w:ascii="Times New Roman" w:eastAsia="Arial" w:hAnsi="Times New Roman" w:cs="Times New Roman"/>
        </w:rPr>
      </w:pPr>
    </w:p>
    <w:p w14:paraId="4152E041" w14:textId="03DBE43D" w:rsidR="00AA1241" w:rsidRPr="00607D3D" w:rsidRDefault="00AA1241" w:rsidP="00AA1241">
      <w:pPr>
        <w:jc w:val="both"/>
        <w:rPr>
          <w:rFonts w:ascii="Times New Roman" w:eastAsia="Arial" w:hAnsi="Times New Roman" w:cs="Times New Roman"/>
        </w:rPr>
      </w:pPr>
    </w:p>
    <w:sectPr w:rsidR="00AA1241" w:rsidRPr="00607D3D">
      <w:pgSz w:w="16838" w:h="11906" w:orient="landscape"/>
      <w:pgMar w:top="1440" w:right="1440" w:bottom="1440" w:left="1440"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002B8"/>
    <w:multiLevelType w:val="hybridMultilevel"/>
    <w:tmpl w:val="132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04725"/>
    <w:multiLevelType w:val="hybridMultilevel"/>
    <w:tmpl w:val="C33A3786"/>
    <w:lvl w:ilvl="0" w:tplc="6FAE036C">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259563">
    <w:abstractNumId w:val="0"/>
  </w:num>
  <w:num w:numId="2" w16cid:durableId="1851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8E"/>
    <w:rsid w:val="0000596B"/>
    <w:rsid w:val="0001103F"/>
    <w:rsid w:val="00036AA4"/>
    <w:rsid w:val="00037D4B"/>
    <w:rsid w:val="00044241"/>
    <w:rsid w:val="000468A6"/>
    <w:rsid w:val="00051EB7"/>
    <w:rsid w:val="0006796F"/>
    <w:rsid w:val="00072EA6"/>
    <w:rsid w:val="0007687B"/>
    <w:rsid w:val="00093B31"/>
    <w:rsid w:val="00095432"/>
    <w:rsid w:val="00097FB7"/>
    <w:rsid w:val="000A7250"/>
    <w:rsid w:val="000B2576"/>
    <w:rsid w:val="000B26FE"/>
    <w:rsid w:val="000B4574"/>
    <w:rsid w:val="000C0364"/>
    <w:rsid w:val="000D07F4"/>
    <w:rsid w:val="000D264F"/>
    <w:rsid w:val="000E678D"/>
    <w:rsid w:val="000F2D30"/>
    <w:rsid w:val="0010457F"/>
    <w:rsid w:val="00107F22"/>
    <w:rsid w:val="00121F89"/>
    <w:rsid w:val="00137C2D"/>
    <w:rsid w:val="0014134A"/>
    <w:rsid w:val="00150FC0"/>
    <w:rsid w:val="00156130"/>
    <w:rsid w:val="001671C1"/>
    <w:rsid w:val="001710C3"/>
    <w:rsid w:val="00171255"/>
    <w:rsid w:val="00173BE0"/>
    <w:rsid w:val="00176FAC"/>
    <w:rsid w:val="001849E3"/>
    <w:rsid w:val="00185B51"/>
    <w:rsid w:val="001B1FF2"/>
    <w:rsid w:val="001B3772"/>
    <w:rsid w:val="001B3A84"/>
    <w:rsid w:val="001B45EA"/>
    <w:rsid w:val="001C27AD"/>
    <w:rsid w:val="001D00BB"/>
    <w:rsid w:val="001D46B6"/>
    <w:rsid w:val="001F0F75"/>
    <w:rsid w:val="001F57EC"/>
    <w:rsid w:val="00201D5D"/>
    <w:rsid w:val="00206134"/>
    <w:rsid w:val="002121B1"/>
    <w:rsid w:val="00214A4C"/>
    <w:rsid w:val="0021718E"/>
    <w:rsid w:val="00221E3A"/>
    <w:rsid w:val="00231600"/>
    <w:rsid w:val="00252DFF"/>
    <w:rsid w:val="002549FC"/>
    <w:rsid w:val="00255CEE"/>
    <w:rsid w:val="00260069"/>
    <w:rsid w:val="00262B00"/>
    <w:rsid w:val="00265572"/>
    <w:rsid w:val="002709F6"/>
    <w:rsid w:val="00281D15"/>
    <w:rsid w:val="002939AF"/>
    <w:rsid w:val="002A22BE"/>
    <w:rsid w:val="002A3A97"/>
    <w:rsid w:val="002B23A1"/>
    <w:rsid w:val="002D178D"/>
    <w:rsid w:val="002F4878"/>
    <w:rsid w:val="00302AEC"/>
    <w:rsid w:val="003127A6"/>
    <w:rsid w:val="00332BBB"/>
    <w:rsid w:val="00363A74"/>
    <w:rsid w:val="003658D5"/>
    <w:rsid w:val="0037705C"/>
    <w:rsid w:val="0038497C"/>
    <w:rsid w:val="00393CFB"/>
    <w:rsid w:val="00397A0E"/>
    <w:rsid w:val="003B3100"/>
    <w:rsid w:val="003C34E5"/>
    <w:rsid w:val="003C3B23"/>
    <w:rsid w:val="003E2DFB"/>
    <w:rsid w:val="00405ADF"/>
    <w:rsid w:val="00407371"/>
    <w:rsid w:val="00413045"/>
    <w:rsid w:val="004429BF"/>
    <w:rsid w:val="0045196C"/>
    <w:rsid w:val="0045634A"/>
    <w:rsid w:val="00467600"/>
    <w:rsid w:val="00471246"/>
    <w:rsid w:val="00473522"/>
    <w:rsid w:val="00477A0D"/>
    <w:rsid w:val="00484FAF"/>
    <w:rsid w:val="004A1B4C"/>
    <w:rsid w:val="004B1742"/>
    <w:rsid w:val="004B5403"/>
    <w:rsid w:val="004C42CC"/>
    <w:rsid w:val="004C4FCC"/>
    <w:rsid w:val="004D0286"/>
    <w:rsid w:val="004D1507"/>
    <w:rsid w:val="004D2EF0"/>
    <w:rsid w:val="004F6620"/>
    <w:rsid w:val="00502459"/>
    <w:rsid w:val="005075C7"/>
    <w:rsid w:val="00510018"/>
    <w:rsid w:val="005372CA"/>
    <w:rsid w:val="00545193"/>
    <w:rsid w:val="00552EB6"/>
    <w:rsid w:val="005661BD"/>
    <w:rsid w:val="00566FA3"/>
    <w:rsid w:val="00573FF2"/>
    <w:rsid w:val="0059730D"/>
    <w:rsid w:val="005A3DDA"/>
    <w:rsid w:val="005A748B"/>
    <w:rsid w:val="005B2477"/>
    <w:rsid w:val="005C0127"/>
    <w:rsid w:val="005C2CB5"/>
    <w:rsid w:val="005C48D4"/>
    <w:rsid w:val="005C49D2"/>
    <w:rsid w:val="005C5466"/>
    <w:rsid w:val="005C74F5"/>
    <w:rsid w:val="005D06DC"/>
    <w:rsid w:val="005D6F0E"/>
    <w:rsid w:val="005E2AD0"/>
    <w:rsid w:val="005F05D2"/>
    <w:rsid w:val="006010AE"/>
    <w:rsid w:val="00606AAF"/>
    <w:rsid w:val="00607D3D"/>
    <w:rsid w:val="00613CDF"/>
    <w:rsid w:val="00624A1C"/>
    <w:rsid w:val="00632133"/>
    <w:rsid w:val="006377E0"/>
    <w:rsid w:val="006470DA"/>
    <w:rsid w:val="00656461"/>
    <w:rsid w:val="00656E03"/>
    <w:rsid w:val="006579B3"/>
    <w:rsid w:val="00660961"/>
    <w:rsid w:val="00662901"/>
    <w:rsid w:val="0066409F"/>
    <w:rsid w:val="00664289"/>
    <w:rsid w:val="00664A3A"/>
    <w:rsid w:val="0066742C"/>
    <w:rsid w:val="00692E6E"/>
    <w:rsid w:val="00694BD0"/>
    <w:rsid w:val="0069736B"/>
    <w:rsid w:val="006B036B"/>
    <w:rsid w:val="006B1DA6"/>
    <w:rsid w:val="006C1071"/>
    <w:rsid w:val="006C260D"/>
    <w:rsid w:val="006C5634"/>
    <w:rsid w:val="00701E4A"/>
    <w:rsid w:val="007136CD"/>
    <w:rsid w:val="007227FD"/>
    <w:rsid w:val="00722945"/>
    <w:rsid w:val="00724C49"/>
    <w:rsid w:val="00737E58"/>
    <w:rsid w:val="00742954"/>
    <w:rsid w:val="00766593"/>
    <w:rsid w:val="0076752E"/>
    <w:rsid w:val="00767B45"/>
    <w:rsid w:val="00772161"/>
    <w:rsid w:val="007725EB"/>
    <w:rsid w:val="00774CD0"/>
    <w:rsid w:val="007811EF"/>
    <w:rsid w:val="007A1EED"/>
    <w:rsid w:val="007A71D4"/>
    <w:rsid w:val="007A7D7A"/>
    <w:rsid w:val="007B3CEE"/>
    <w:rsid w:val="007E1A42"/>
    <w:rsid w:val="007E4919"/>
    <w:rsid w:val="007F4A92"/>
    <w:rsid w:val="00813822"/>
    <w:rsid w:val="00814764"/>
    <w:rsid w:val="008163FF"/>
    <w:rsid w:val="00816675"/>
    <w:rsid w:val="00825B43"/>
    <w:rsid w:val="00831C2B"/>
    <w:rsid w:val="008339F4"/>
    <w:rsid w:val="00840C25"/>
    <w:rsid w:val="00860BAE"/>
    <w:rsid w:val="00863467"/>
    <w:rsid w:val="008675BA"/>
    <w:rsid w:val="00883DE5"/>
    <w:rsid w:val="00885DA1"/>
    <w:rsid w:val="00891BA7"/>
    <w:rsid w:val="008937FB"/>
    <w:rsid w:val="008A0488"/>
    <w:rsid w:val="008A345B"/>
    <w:rsid w:val="008B7BA1"/>
    <w:rsid w:val="008D5094"/>
    <w:rsid w:val="008D658D"/>
    <w:rsid w:val="008E000B"/>
    <w:rsid w:val="008E4815"/>
    <w:rsid w:val="008F0C4D"/>
    <w:rsid w:val="008F10CB"/>
    <w:rsid w:val="00910987"/>
    <w:rsid w:val="00917440"/>
    <w:rsid w:val="00927E14"/>
    <w:rsid w:val="00937D7C"/>
    <w:rsid w:val="00950B9E"/>
    <w:rsid w:val="00953D49"/>
    <w:rsid w:val="00957FA2"/>
    <w:rsid w:val="0096256F"/>
    <w:rsid w:val="00972C88"/>
    <w:rsid w:val="00983C35"/>
    <w:rsid w:val="0099095B"/>
    <w:rsid w:val="009978E9"/>
    <w:rsid w:val="009A0F8E"/>
    <w:rsid w:val="009A1141"/>
    <w:rsid w:val="009A30E4"/>
    <w:rsid w:val="009A47F3"/>
    <w:rsid w:val="009C20D6"/>
    <w:rsid w:val="009D551E"/>
    <w:rsid w:val="009D7EB8"/>
    <w:rsid w:val="009E215F"/>
    <w:rsid w:val="009F1483"/>
    <w:rsid w:val="009F7CCF"/>
    <w:rsid w:val="00A004E4"/>
    <w:rsid w:val="00A06462"/>
    <w:rsid w:val="00A3007E"/>
    <w:rsid w:val="00A33A40"/>
    <w:rsid w:val="00A4066E"/>
    <w:rsid w:val="00A46558"/>
    <w:rsid w:val="00A71FFF"/>
    <w:rsid w:val="00A734A5"/>
    <w:rsid w:val="00AA1241"/>
    <w:rsid w:val="00AB1A4E"/>
    <w:rsid w:val="00AB2840"/>
    <w:rsid w:val="00AB4C67"/>
    <w:rsid w:val="00AC22C5"/>
    <w:rsid w:val="00AD00D4"/>
    <w:rsid w:val="00AD0BFF"/>
    <w:rsid w:val="00AD257B"/>
    <w:rsid w:val="00AD4610"/>
    <w:rsid w:val="00AE56D9"/>
    <w:rsid w:val="00AE7291"/>
    <w:rsid w:val="00AE7D04"/>
    <w:rsid w:val="00AF054C"/>
    <w:rsid w:val="00B042E8"/>
    <w:rsid w:val="00B16518"/>
    <w:rsid w:val="00B26B19"/>
    <w:rsid w:val="00B33389"/>
    <w:rsid w:val="00B46A11"/>
    <w:rsid w:val="00B474AA"/>
    <w:rsid w:val="00B47E2A"/>
    <w:rsid w:val="00B61873"/>
    <w:rsid w:val="00B729A7"/>
    <w:rsid w:val="00B73319"/>
    <w:rsid w:val="00B75187"/>
    <w:rsid w:val="00B7749E"/>
    <w:rsid w:val="00B90BFB"/>
    <w:rsid w:val="00B9171C"/>
    <w:rsid w:val="00B9735D"/>
    <w:rsid w:val="00BA6CE4"/>
    <w:rsid w:val="00BB29EC"/>
    <w:rsid w:val="00BB4321"/>
    <w:rsid w:val="00BF0AEF"/>
    <w:rsid w:val="00BF19E9"/>
    <w:rsid w:val="00BF4539"/>
    <w:rsid w:val="00C028CB"/>
    <w:rsid w:val="00C03BE5"/>
    <w:rsid w:val="00C04175"/>
    <w:rsid w:val="00C126C8"/>
    <w:rsid w:val="00C300B3"/>
    <w:rsid w:val="00C34D3B"/>
    <w:rsid w:val="00C37AC2"/>
    <w:rsid w:val="00C4588E"/>
    <w:rsid w:val="00C62B5C"/>
    <w:rsid w:val="00C65AC8"/>
    <w:rsid w:val="00C6682F"/>
    <w:rsid w:val="00C71414"/>
    <w:rsid w:val="00C748ED"/>
    <w:rsid w:val="00C8641A"/>
    <w:rsid w:val="00CA1D1F"/>
    <w:rsid w:val="00CA7DB3"/>
    <w:rsid w:val="00CB6557"/>
    <w:rsid w:val="00CB7E28"/>
    <w:rsid w:val="00CC35C5"/>
    <w:rsid w:val="00CD3B88"/>
    <w:rsid w:val="00CD4E62"/>
    <w:rsid w:val="00CE2351"/>
    <w:rsid w:val="00CE7AB1"/>
    <w:rsid w:val="00D00E42"/>
    <w:rsid w:val="00D05E4C"/>
    <w:rsid w:val="00D21FE5"/>
    <w:rsid w:val="00D21FE6"/>
    <w:rsid w:val="00D224EF"/>
    <w:rsid w:val="00D304D4"/>
    <w:rsid w:val="00D463BE"/>
    <w:rsid w:val="00D57027"/>
    <w:rsid w:val="00D80071"/>
    <w:rsid w:val="00D81E01"/>
    <w:rsid w:val="00D848DB"/>
    <w:rsid w:val="00D95728"/>
    <w:rsid w:val="00D96108"/>
    <w:rsid w:val="00DB1C19"/>
    <w:rsid w:val="00DB409C"/>
    <w:rsid w:val="00DC5350"/>
    <w:rsid w:val="00DC68E6"/>
    <w:rsid w:val="00DD04E9"/>
    <w:rsid w:val="00DD5979"/>
    <w:rsid w:val="00DE5C4A"/>
    <w:rsid w:val="00DE6C26"/>
    <w:rsid w:val="00E20F33"/>
    <w:rsid w:val="00E47B7E"/>
    <w:rsid w:val="00E60BDD"/>
    <w:rsid w:val="00E62B78"/>
    <w:rsid w:val="00E81C2B"/>
    <w:rsid w:val="00E847BE"/>
    <w:rsid w:val="00E84C8F"/>
    <w:rsid w:val="00E85CA7"/>
    <w:rsid w:val="00EB6739"/>
    <w:rsid w:val="00ED2B4D"/>
    <w:rsid w:val="00F038F8"/>
    <w:rsid w:val="00F07C3A"/>
    <w:rsid w:val="00F11837"/>
    <w:rsid w:val="00F11AA0"/>
    <w:rsid w:val="00F15943"/>
    <w:rsid w:val="00F23055"/>
    <w:rsid w:val="00F35AE2"/>
    <w:rsid w:val="00F40762"/>
    <w:rsid w:val="00F43FAC"/>
    <w:rsid w:val="00F519B1"/>
    <w:rsid w:val="00F57B38"/>
    <w:rsid w:val="00F62670"/>
    <w:rsid w:val="00F67A48"/>
    <w:rsid w:val="00F714D0"/>
    <w:rsid w:val="00F72C0E"/>
    <w:rsid w:val="00F869CD"/>
    <w:rsid w:val="00F871C7"/>
    <w:rsid w:val="00F92854"/>
    <w:rsid w:val="00FA19FA"/>
    <w:rsid w:val="00FC412F"/>
    <w:rsid w:val="00FC49D6"/>
    <w:rsid w:val="00FD3751"/>
    <w:rsid w:val="00FE414B"/>
    <w:rsid w:val="00FF1630"/>
    <w:rsid w:val="00FF6FD9"/>
    <w:rsid w:val="00FF79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152"/>
  <w15:docId w15:val="{C9D1DFA0-7870-4431-9C6E-14FED42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5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71FD"/>
  </w:style>
  <w:style w:type="character" w:styleId="Hyperlink">
    <w:name w:val="Hyperlink"/>
    <w:basedOn w:val="DefaultParagraphFont"/>
    <w:uiPriority w:val="99"/>
    <w:unhideWhenUsed/>
    <w:rsid w:val="00CD2AD2"/>
    <w:rPr>
      <w:color w:val="0563C1" w:themeColor="hyperlink"/>
      <w:u w:val="single"/>
    </w:rPr>
  </w:style>
  <w:style w:type="character" w:styleId="UnresolvedMention">
    <w:name w:val="Unresolved Mention"/>
    <w:basedOn w:val="DefaultParagraphFont"/>
    <w:uiPriority w:val="99"/>
    <w:semiHidden/>
    <w:unhideWhenUsed/>
    <w:rsid w:val="00CD2AD2"/>
    <w:rPr>
      <w:color w:val="605E5C"/>
      <w:shd w:val="clear" w:color="auto" w:fill="E1DFDD"/>
    </w:rPr>
  </w:style>
  <w:style w:type="character" w:styleId="FollowedHyperlink">
    <w:name w:val="FollowedHyperlink"/>
    <w:basedOn w:val="DefaultParagraphFont"/>
    <w:uiPriority w:val="99"/>
    <w:semiHidden/>
    <w:unhideWhenUsed/>
    <w:rsid w:val="0058576B"/>
    <w:rPr>
      <w:color w:val="954F72" w:themeColor="followedHyperlink"/>
      <w:u w:val="single"/>
    </w:rPr>
  </w:style>
  <w:style w:type="paragraph" w:styleId="NormalWeb">
    <w:name w:val="Normal (Web)"/>
    <w:basedOn w:val="Normal"/>
    <w:uiPriority w:val="99"/>
    <w:unhideWhenUsed/>
    <w:rsid w:val="007727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27BF"/>
    <w:rPr>
      <w:b/>
      <w:bCs/>
    </w:rPr>
  </w:style>
  <w:style w:type="paragraph" w:styleId="ListParagraph">
    <w:name w:val="List Paragraph"/>
    <w:basedOn w:val="Normal"/>
    <w:uiPriority w:val="34"/>
    <w:qFormat/>
    <w:rsid w:val="005B44C5"/>
    <w:pPr>
      <w:spacing w:before="100" w:beforeAutospacing="1" w:after="100" w:afterAutospacing="1"/>
    </w:pPr>
    <w:rPr>
      <w:rFonts w:ascii="Times New Roman" w:hAnsi="Times New Roman" w:cs="Times New Roman"/>
    </w:rPr>
  </w:style>
  <w:style w:type="paragraph" w:customStyle="1" w:styleId="n">
    <w:name w:val="n"/>
    <w:basedOn w:val="Normal"/>
    <w:rsid w:val="00053B6C"/>
    <w:pPr>
      <w:spacing w:before="195" w:after="195"/>
    </w:pPr>
    <w:rPr>
      <w:rFonts w:ascii="Aptos" w:hAnsi="Aptos" w:cs="Aptos"/>
    </w:rPr>
  </w:style>
  <w:style w:type="character" w:customStyle="1" w:styleId="jb1">
    <w:name w:val="jb1"/>
    <w:basedOn w:val="DefaultParagraphFont"/>
    <w:rsid w:val="00241D19"/>
  </w:style>
  <w:style w:type="paragraph" w:customStyle="1" w:styleId="o">
    <w:name w:val="o"/>
    <w:basedOn w:val="Normal"/>
    <w:rsid w:val="000E075D"/>
    <w:pPr>
      <w:spacing w:before="195" w:after="195"/>
    </w:pPr>
    <w:rPr>
      <w:rFonts w:ascii="Aptos" w:hAnsi="Aptos" w:cs="Aptos"/>
    </w:rPr>
  </w:style>
  <w:style w:type="paragraph" w:customStyle="1" w:styleId="p">
    <w:name w:val="p"/>
    <w:basedOn w:val="Normal"/>
    <w:rsid w:val="00522672"/>
    <w:pPr>
      <w:spacing w:before="195" w:after="195"/>
    </w:pPr>
    <w:rPr>
      <w:rFonts w:ascii="Aptos" w:hAnsi="Aptos" w:cs="Aptos"/>
    </w:rPr>
  </w:style>
  <w:style w:type="character" w:customStyle="1" w:styleId="kb1">
    <w:name w:val="kb1"/>
    <w:basedOn w:val="DefaultParagraphFont"/>
    <w:rsid w:val="00522672"/>
  </w:style>
  <w:style w:type="character" w:customStyle="1" w:styleId="kb">
    <w:name w:val="kb"/>
    <w:basedOn w:val="DefaultParagraphFont"/>
    <w:rsid w:val="00522672"/>
  </w:style>
  <w:style w:type="character" w:customStyle="1" w:styleId="lb1">
    <w:name w:val="lb1"/>
    <w:basedOn w:val="DefaultParagraphFont"/>
    <w:rsid w:val="00522672"/>
  </w:style>
  <w:style w:type="paragraph" w:customStyle="1" w:styleId="xmsonormal">
    <w:name w:val="x_msonormal"/>
    <w:basedOn w:val="Normal"/>
    <w:rsid w:val="0018581A"/>
    <w:rPr>
      <w:rFonts w:ascii="Aptos" w:hAnsi="Aptos" w:cs="Apto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customStyle="1" w:styleId="m220521721993405471o">
    <w:name w:val="m_220521721993405471o"/>
    <w:basedOn w:val="Normal"/>
    <w:rsid w:val="007A71D4"/>
    <w:pPr>
      <w:spacing w:before="100" w:beforeAutospacing="1" w:after="100" w:afterAutospacing="1"/>
    </w:pPr>
    <w:rPr>
      <w:rFonts w:ascii="Times New Roman" w:eastAsia="Times New Roman" w:hAnsi="Times New Roman" w:cs="Times New Roman"/>
      <w:lang w:eastAsia="en-GB"/>
    </w:rPr>
  </w:style>
  <w:style w:type="character" w:customStyle="1" w:styleId="m220521721993405471kb1">
    <w:name w:val="m_220521721993405471kb1"/>
    <w:basedOn w:val="DefaultParagraphFont"/>
    <w:rsid w:val="007A71D4"/>
  </w:style>
  <w:style w:type="paragraph" w:customStyle="1" w:styleId="m307988860095271704o">
    <w:name w:val="m_307988860095271704o"/>
    <w:basedOn w:val="Normal"/>
    <w:rsid w:val="00624A1C"/>
    <w:pPr>
      <w:spacing w:before="100" w:beforeAutospacing="1" w:after="100" w:afterAutospacing="1"/>
    </w:pPr>
    <w:rPr>
      <w:rFonts w:ascii="Times New Roman" w:eastAsia="Times New Roman" w:hAnsi="Times New Roman" w:cs="Times New Roman"/>
      <w:lang w:eastAsia="en-GB"/>
    </w:rPr>
  </w:style>
  <w:style w:type="character" w:customStyle="1" w:styleId="m307988860095271704kb1">
    <w:name w:val="m_307988860095271704kb1"/>
    <w:basedOn w:val="DefaultParagraphFont"/>
    <w:rsid w:val="00624A1C"/>
  </w:style>
  <w:style w:type="paragraph" w:customStyle="1" w:styleId="m3477059417639423440o">
    <w:name w:val="m_3477059417639423440o"/>
    <w:basedOn w:val="Normal"/>
    <w:rsid w:val="00363A74"/>
    <w:pPr>
      <w:spacing w:before="100" w:beforeAutospacing="1" w:after="100" w:afterAutospacing="1"/>
    </w:pPr>
    <w:rPr>
      <w:rFonts w:ascii="Times New Roman" w:eastAsia="Times New Roman" w:hAnsi="Times New Roman" w:cs="Times New Roman"/>
      <w:lang w:eastAsia="en-GB"/>
    </w:rPr>
  </w:style>
  <w:style w:type="character" w:customStyle="1" w:styleId="m3477059417639423440kb1">
    <w:name w:val="m_3477059417639423440kb1"/>
    <w:basedOn w:val="DefaultParagraphFont"/>
    <w:rsid w:val="00363A74"/>
  </w:style>
  <w:style w:type="paragraph" w:customStyle="1" w:styleId="m-3935529174461666071o">
    <w:name w:val="m_-3935529174461666071o"/>
    <w:basedOn w:val="Normal"/>
    <w:rsid w:val="0076752E"/>
    <w:pPr>
      <w:spacing w:before="100" w:beforeAutospacing="1" w:after="100" w:afterAutospacing="1"/>
    </w:pPr>
    <w:rPr>
      <w:rFonts w:ascii="Times New Roman" w:eastAsia="Times New Roman" w:hAnsi="Times New Roman" w:cs="Times New Roman"/>
      <w:lang w:eastAsia="en-GB"/>
    </w:rPr>
  </w:style>
  <w:style w:type="character" w:customStyle="1" w:styleId="m-3935529174461666071kb1">
    <w:name w:val="m_-3935529174461666071kb1"/>
    <w:basedOn w:val="DefaultParagraphFont"/>
    <w:rsid w:val="0076752E"/>
  </w:style>
  <w:style w:type="paragraph" w:customStyle="1" w:styleId="m4841223079918010294o">
    <w:name w:val="m_4841223079918010294o"/>
    <w:basedOn w:val="Normal"/>
    <w:rsid w:val="00DD04E9"/>
    <w:pPr>
      <w:spacing w:before="100" w:beforeAutospacing="1" w:after="100" w:afterAutospacing="1"/>
    </w:pPr>
    <w:rPr>
      <w:rFonts w:ascii="Times New Roman" w:eastAsia="Times New Roman" w:hAnsi="Times New Roman" w:cs="Times New Roman"/>
      <w:lang w:eastAsia="en-GB"/>
    </w:rPr>
  </w:style>
  <w:style w:type="character" w:customStyle="1" w:styleId="m4841223079918010294kb1">
    <w:name w:val="m_4841223079918010294kb1"/>
    <w:basedOn w:val="DefaultParagraphFont"/>
    <w:rsid w:val="00DD04E9"/>
  </w:style>
  <w:style w:type="character" w:customStyle="1" w:styleId="m-719952075419516714kb1">
    <w:name w:val="m_-719952075419516714kb1"/>
    <w:basedOn w:val="DefaultParagraphFont"/>
    <w:rsid w:val="00840C25"/>
  </w:style>
  <w:style w:type="paragraph" w:customStyle="1" w:styleId="m-4804314451025785900o">
    <w:name w:val="m_-4804314451025785900o"/>
    <w:basedOn w:val="Normal"/>
    <w:rsid w:val="00510018"/>
    <w:pPr>
      <w:spacing w:before="100" w:beforeAutospacing="1" w:after="100" w:afterAutospacing="1"/>
    </w:pPr>
    <w:rPr>
      <w:rFonts w:ascii="Times New Roman" w:eastAsia="Times New Roman" w:hAnsi="Times New Roman" w:cs="Times New Roman"/>
      <w:lang w:eastAsia="en-GB"/>
    </w:rPr>
  </w:style>
  <w:style w:type="character" w:customStyle="1" w:styleId="m-4804314451025785900kb1">
    <w:name w:val="m_-4804314451025785900kb1"/>
    <w:basedOn w:val="DefaultParagraphFont"/>
    <w:rsid w:val="00510018"/>
  </w:style>
  <w:style w:type="paragraph" w:customStyle="1" w:styleId="m8610200681565697133o">
    <w:name w:val="m_8610200681565697133o"/>
    <w:basedOn w:val="Normal"/>
    <w:rsid w:val="00927E14"/>
    <w:pPr>
      <w:spacing w:before="100" w:beforeAutospacing="1" w:after="100" w:afterAutospacing="1"/>
    </w:pPr>
    <w:rPr>
      <w:rFonts w:ascii="Times New Roman" w:eastAsia="Times New Roman" w:hAnsi="Times New Roman" w:cs="Times New Roman"/>
      <w:lang w:eastAsia="en-GB"/>
    </w:rPr>
  </w:style>
  <w:style w:type="character" w:customStyle="1" w:styleId="m8610200681565697133kb1">
    <w:name w:val="m_8610200681565697133kb1"/>
    <w:basedOn w:val="DefaultParagraphFont"/>
    <w:rsid w:val="0092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338">
      <w:bodyDiv w:val="1"/>
      <w:marLeft w:val="0"/>
      <w:marRight w:val="0"/>
      <w:marTop w:val="0"/>
      <w:marBottom w:val="0"/>
      <w:divBdr>
        <w:top w:val="none" w:sz="0" w:space="0" w:color="auto"/>
        <w:left w:val="none" w:sz="0" w:space="0" w:color="auto"/>
        <w:bottom w:val="none" w:sz="0" w:space="0" w:color="auto"/>
        <w:right w:val="none" w:sz="0" w:space="0" w:color="auto"/>
      </w:divBdr>
    </w:div>
    <w:div w:id="18437922">
      <w:bodyDiv w:val="1"/>
      <w:marLeft w:val="0"/>
      <w:marRight w:val="0"/>
      <w:marTop w:val="0"/>
      <w:marBottom w:val="0"/>
      <w:divBdr>
        <w:top w:val="none" w:sz="0" w:space="0" w:color="auto"/>
        <w:left w:val="none" w:sz="0" w:space="0" w:color="auto"/>
        <w:bottom w:val="none" w:sz="0" w:space="0" w:color="auto"/>
        <w:right w:val="none" w:sz="0" w:space="0" w:color="auto"/>
      </w:divBdr>
    </w:div>
    <w:div w:id="25327875">
      <w:bodyDiv w:val="1"/>
      <w:marLeft w:val="0"/>
      <w:marRight w:val="0"/>
      <w:marTop w:val="0"/>
      <w:marBottom w:val="0"/>
      <w:divBdr>
        <w:top w:val="none" w:sz="0" w:space="0" w:color="auto"/>
        <w:left w:val="none" w:sz="0" w:space="0" w:color="auto"/>
        <w:bottom w:val="none" w:sz="0" w:space="0" w:color="auto"/>
        <w:right w:val="none" w:sz="0" w:space="0" w:color="auto"/>
      </w:divBdr>
    </w:div>
    <w:div w:id="43407226">
      <w:bodyDiv w:val="1"/>
      <w:marLeft w:val="0"/>
      <w:marRight w:val="0"/>
      <w:marTop w:val="0"/>
      <w:marBottom w:val="0"/>
      <w:divBdr>
        <w:top w:val="none" w:sz="0" w:space="0" w:color="auto"/>
        <w:left w:val="none" w:sz="0" w:space="0" w:color="auto"/>
        <w:bottom w:val="none" w:sz="0" w:space="0" w:color="auto"/>
        <w:right w:val="none" w:sz="0" w:space="0" w:color="auto"/>
      </w:divBdr>
    </w:div>
    <w:div w:id="62065071">
      <w:bodyDiv w:val="1"/>
      <w:marLeft w:val="0"/>
      <w:marRight w:val="0"/>
      <w:marTop w:val="0"/>
      <w:marBottom w:val="0"/>
      <w:divBdr>
        <w:top w:val="none" w:sz="0" w:space="0" w:color="auto"/>
        <w:left w:val="none" w:sz="0" w:space="0" w:color="auto"/>
        <w:bottom w:val="none" w:sz="0" w:space="0" w:color="auto"/>
        <w:right w:val="none" w:sz="0" w:space="0" w:color="auto"/>
      </w:divBdr>
    </w:div>
    <w:div w:id="76098104">
      <w:bodyDiv w:val="1"/>
      <w:marLeft w:val="0"/>
      <w:marRight w:val="0"/>
      <w:marTop w:val="0"/>
      <w:marBottom w:val="0"/>
      <w:divBdr>
        <w:top w:val="none" w:sz="0" w:space="0" w:color="auto"/>
        <w:left w:val="none" w:sz="0" w:space="0" w:color="auto"/>
        <w:bottom w:val="none" w:sz="0" w:space="0" w:color="auto"/>
        <w:right w:val="none" w:sz="0" w:space="0" w:color="auto"/>
      </w:divBdr>
    </w:div>
    <w:div w:id="83110419">
      <w:bodyDiv w:val="1"/>
      <w:marLeft w:val="0"/>
      <w:marRight w:val="0"/>
      <w:marTop w:val="0"/>
      <w:marBottom w:val="0"/>
      <w:divBdr>
        <w:top w:val="none" w:sz="0" w:space="0" w:color="auto"/>
        <w:left w:val="none" w:sz="0" w:space="0" w:color="auto"/>
        <w:bottom w:val="none" w:sz="0" w:space="0" w:color="auto"/>
        <w:right w:val="none" w:sz="0" w:space="0" w:color="auto"/>
      </w:divBdr>
    </w:div>
    <w:div w:id="107824139">
      <w:bodyDiv w:val="1"/>
      <w:marLeft w:val="0"/>
      <w:marRight w:val="0"/>
      <w:marTop w:val="0"/>
      <w:marBottom w:val="0"/>
      <w:divBdr>
        <w:top w:val="none" w:sz="0" w:space="0" w:color="auto"/>
        <w:left w:val="none" w:sz="0" w:space="0" w:color="auto"/>
        <w:bottom w:val="none" w:sz="0" w:space="0" w:color="auto"/>
        <w:right w:val="none" w:sz="0" w:space="0" w:color="auto"/>
      </w:divBdr>
    </w:div>
    <w:div w:id="134027977">
      <w:bodyDiv w:val="1"/>
      <w:marLeft w:val="0"/>
      <w:marRight w:val="0"/>
      <w:marTop w:val="0"/>
      <w:marBottom w:val="0"/>
      <w:divBdr>
        <w:top w:val="none" w:sz="0" w:space="0" w:color="auto"/>
        <w:left w:val="none" w:sz="0" w:space="0" w:color="auto"/>
        <w:bottom w:val="none" w:sz="0" w:space="0" w:color="auto"/>
        <w:right w:val="none" w:sz="0" w:space="0" w:color="auto"/>
      </w:divBdr>
    </w:div>
    <w:div w:id="152844733">
      <w:bodyDiv w:val="1"/>
      <w:marLeft w:val="0"/>
      <w:marRight w:val="0"/>
      <w:marTop w:val="0"/>
      <w:marBottom w:val="0"/>
      <w:divBdr>
        <w:top w:val="none" w:sz="0" w:space="0" w:color="auto"/>
        <w:left w:val="none" w:sz="0" w:space="0" w:color="auto"/>
        <w:bottom w:val="none" w:sz="0" w:space="0" w:color="auto"/>
        <w:right w:val="none" w:sz="0" w:space="0" w:color="auto"/>
      </w:divBdr>
    </w:div>
    <w:div w:id="165949963">
      <w:bodyDiv w:val="1"/>
      <w:marLeft w:val="0"/>
      <w:marRight w:val="0"/>
      <w:marTop w:val="0"/>
      <w:marBottom w:val="0"/>
      <w:divBdr>
        <w:top w:val="none" w:sz="0" w:space="0" w:color="auto"/>
        <w:left w:val="none" w:sz="0" w:space="0" w:color="auto"/>
        <w:bottom w:val="none" w:sz="0" w:space="0" w:color="auto"/>
        <w:right w:val="none" w:sz="0" w:space="0" w:color="auto"/>
      </w:divBdr>
    </w:div>
    <w:div w:id="175728809">
      <w:bodyDiv w:val="1"/>
      <w:marLeft w:val="0"/>
      <w:marRight w:val="0"/>
      <w:marTop w:val="0"/>
      <w:marBottom w:val="0"/>
      <w:divBdr>
        <w:top w:val="none" w:sz="0" w:space="0" w:color="auto"/>
        <w:left w:val="none" w:sz="0" w:space="0" w:color="auto"/>
        <w:bottom w:val="none" w:sz="0" w:space="0" w:color="auto"/>
        <w:right w:val="none" w:sz="0" w:space="0" w:color="auto"/>
      </w:divBdr>
    </w:div>
    <w:div w:id="197280280">
      <w:bodyDiv w:val="1"/>
      <w:marLeft w:val="0"/>
      <w:marRight w:val="0"/>
      <w:marTop w:val="0"/>
      <w:marBottom w:val="0"/>
      <w:divBdr>
        <w:top w:val="none" w:sz="0" w:space="0" w:color="auto"/>
        <w:left w:val="none" w:sz="0" w:space="0" w:color="auto"/>
        <w:bottom w:val="none" w:sz="0" w:space="0" w:color="auto"/>
        <w:right w:val="none" w:sz="0" w:space="0" w:color="auto"/>
      </w:divBdr>
    </w:div>
    <w:div w:id="229387413">
      <w:bodyDiv w:val="1"/>
      <w:marLeft w:val="0"/>
      <w:marRight w:val="0"/>
      <w:marTop w:val="0"/>
      <w:marBottom w:val="0"/>
      <w:divBdr>
        <w:top w:val="none" w:sz="0" w:space="0" w:color="auto"/>
        <w:left w:val="none" w:sz="0" w:space="0" w:color="auto"/>
        <w:bottom w:val="none" w:sz="0" w:space="0" w:color="auto"/>
        <w:right w:val="none" w:sz="0" w:space="0" w:color="auto"/>
      </w:divBdr>
    </w:div>
    <w:div w:id="235824196">
      <w:bodyDiv w:val="1"/>
      <w:marLeft w:val="0"/>
      <w:marRight w:val="0"/>
      <w:marTop w:val="0"/>
      <w:marBottom w:val="0"/>
      <w:divBdr>
        <w:top w:val="none" w:sz="0" w:space="0" w:color="auto"/>
        <w:left w:val="none" w:sz="0" w:space="0" w:color="auto"/>
        <w:bottom w:val="none" w:sz="0" w:space="0" w:color="auto"/>
        <w:right w:val="none" w:sz="0" w:space="0" w:color="auto"/>
      </w:divBdr>
    </w:div>
    <w:div w:id="263659954">
      <w:bodyDiv w:val="1"/>
      <w:marLeft w:val="0"/>
      <w:marRight w:val="0"/>
      <w:marTop w:val="0"/>
      <w:marBottom w:val="0"/>
      <w:divBdr>
        <w:top w:val="none" w:sz="0" w:space="0" w:color="auto"/>
        <w:left w:val="none" w:sz="0" w:space="0" w:color="auto"/>
        <w:bottom w:val="none" w:sz="0" w:space="0" w:color="auto"/>
        <w:right w:val="none" w:sz="0" w:space="0" w:color="auto"/>
      </w:divBdr>
    </w:div>
    <w:div w:id="264045903">
      <w:bodyDiv w:val="1"/>
      <w:marLeft w:val="0"/>
      <w:marRight w:val="0"/>
      <w:marTop w:val="0"/>
      <w:marBottom w:val="0"/>
      <w:divBdr>
        <w:top w:val="none" w:sz="0" w:space="0" w:color="auto"/>
        <w:left w:val="none" w:sz="0" w:space="0" w:color="auto"/>
        <w:bottom w:val="none" w:sz="0" w:space="0" w:color="auto"/>
        <w:right w:val="none" w:sz="0" w:space="0" w:color="auto"/>
      </w:divBdr>
    </w:div>
    <w:div w:id="267391018">
      <w:bodyDiv w:val="1"/>
      <w:marLeft w:val="0"/>
      <w:marRight w:val="0"/>
      <w:marTop w:val="0"/>
      <w:marBottom w:val="0"/>
      <w:divBdr>
        <w:top w:val="none" w:sz="0" w:space="0" w:color="auto"/>
        <w:left w:val="none" w:sz="0" w:space="0" w:color="auto"/>
        <w:bottom w:val="none" w:sz="0" w:space="0" w:color="auto"/>
        <w:right w:val="none" w:sz="0" w:space="0" w:color="auto"/>
      </w:divBdr>
    </w:div>
    <w:div w:id="301038196">
      <w:bodyDiv w:val="1"/>
      <w:marLeft w:val="0"/>
      <w:marRight w:val="0"/>
      <w:marTop w:val="0"/>
      <w:marBottom w:val="0"/>
      <w:divBdr>
        <w:top w:val="none" w:sz="0" w:space="0" w:color="auto"/>
        <w:left w:val="none" w:sz="0" w:space="0" w:color="auto"/>
        <w:bottom w:val="none" w:sz="0" w:space="0" w:color="auto"/>
        <w:right w:val="none" w:sz="0" w:space="0" w:color="auto"/>
      </w:divBdr>
    </w:div>
    <w:div w:id="304624078">
      <w:bodyDiv w:val="1"/>
      <w:marLeft w:val="0"/>
      <w:marRight w:val="0"/>
      <w:marTop w:val="0"/>
      <w:marBottom w:val="0"/>
      <w:divBdr>
        <w:top w:val="none" w:sz="0" w:space="0" w:color="auto"/>
        <w:left w:val="none" w:sz="0" w:space="0" w:color="auto"/>
        <w:bottom w:val="none" w:sz="0" w:space="0" w:color="auto"/>
        <w:right w:val="none" w:sz="0" w:space="0" w:color="auto"/>
      </w:divBdr>
    </w:div>
    <w:div w:id="310793577">
      <w:bodyDiv w:val="1"/>
      <w:marLeft w:val="0"/>
      <w:marRight w:val="0"/>
      <w:marTop w:val="0"/>
      <w:marBottom w:val="0"/>
      <w:divBdr>
        <w:top w:val="none" w:sz="0" w:space="0" w:color="auto"/>
        <w:left w:val="none" w:sz="0" w:space="0" w:color="auto"/>
        <w:bottom w:val="none" w:sz="0" w:space="0" w:color="auto"/>
        <w:right w:val="none" w:sz="0" w:space="0" w:color="auto"/>
      </w:divBdr>
    </w:div>
    <w:div w:id="325715406">
      <w:bodyDiv w:val="1"/>
      <w:marLeft w:val="0"/>
      <w:marRight w:val="0"/>
      <w:marTop w:val="0"/>
      <w:marBottom w:val="0"/>
      <w:divBdr>
        <w:top w:val="none" w:sz="0" w:space="0" w:color="auto"/>
        <w:left w:val="none" w:sz="0" w:space="0" w:color="auto"/>
        <w:bottom w:val="none" w:sz="0" w:space="0" w:color="auto"/>
        <w:right w:val="none" w:sz="0" w:space="0" w:color="auto"/>
      </w:divBdr>
    </w:div>
    <w:div w:id="342365719">
      <w:bodyDiv w:val="1"/>
      <w:marLeft w:val="0"/>
      <w:marRight w:val="0"/>
      <w:marTop w:val="0"/>
      <w:marBottom w:val="0"/>
      <w:divBdr>
        <w:top w:val="none" w:sz="0" w:space="0" w:color="auto"/>
        <w:left w:val="none" w:sz="0" w:space="0" w:color="auto"/>
        <w:bottom w:val="none" w:sz="0" w:space="0" w:color="auto"/>
        <w:right w:val="none" w:sz="0" w:space="0" w:color="auto"/>
      </w:divBdr>
    </w:div>
    <w:div w:id="358119213">
      <w:bodyDiv w:val="1"/>
      <w:marLeft w:val="0"/>
      <w:marRight w:val="0"/>
      <w:marTop w:val="0"/>
      <w:marBottom w:val="0"/>
      <w:divBdr>
        <w:top w:val="none" w:sz="0" w:space="0" w:color="auto"/>
        <w:left w:val="none" w:sz="0" w:space="0" w:color="auto"/>
        <w:bottom w:val="none" w:sz="0" w:space="0" w:color="auto"/>
        <w:right w:val="none" w:sz="0" w:space="0" w:color="auto"/>
      </w:divBdr>
    </w:div>
    <w:div w:id="367877861">
      <w:bodyDiv w:val="1"/>
      <w:marLeft w:val="0"/>
      <w:marRight w:val="0"/>
      <w:marTop w:val="0"/>
      <w:marBottom w:val="0"/>
      <w:divBdr>
        <w:top w:val="none" w:sz="0" w:space="0" w:color="auto"/>
        <w:left w:val="none" w:sz="0" w:space="0" w:color="auto"/>
        <w:bottom w:val="none" w:sz="0" w:space="0" w:color="auto"/>
        <w:right w:val="none" w:sz="0" w:space="0" w:color="auto"/>
      </w:divBdr>
    </w:div>
    <w:div w:id="383800292">
      <w:bodyDiv w:val="1"/>
      <w:marLeft w:val="0"/>
      <w:marRight w:val="0"/>
      <w:marTop w:val="0"/>
      <w:marBottom w:val="0"/>
      <w:divBdr>
        <w:top w:val="none" w:sz="0" w:space="0" w:color="auto"/>
        <w:left w:val="none" w:sz="0" w:space="0" w:color="auto"/>
        <w:bottom w:val="none" w:sz="0" w:space="0" w:color="auto"/>
        <w:right w:val="none" w:sz="0" w:space="0" w:color="auto"/>
      </w:divBdr>
    </w:div>
    <w:div w:id="392780849">
      <w:bodyDiv w:val="1"/>
      <w:marLeft w:val="0"/>
      <w:marRight w:val="0"/>
      <w:marTop w:val="0"/>
      <w:marBottom w:val="0"/>
      <w:divBdr>
        <w:top w:val="none" w:sz="0" w:space="0" w:color="auto"/>
        <w:left w:val="none" w:sz="0" w:space="0" w:color="auto"/>
        <w:bottom w:val="none" w:sz="0" w:space="0" w:color="auto"/>
        <w:right w:val="none" w:sz="0" w:space="0" w:color="auto"/>
      </w:divBdr>
    </w:div>
    <w:div w:id="407773929">
      <w:bodyDiv w:val="1"/>
      <w:marLeft w:val="0"/>
      <w:marRight w:val="0"/>
      <w:marTop w:val="0"/>
      <w:marBottom w:val="0"/>
      <w:divBdr>
        <w:top w:val="none" w:sz="0" w:space="0" w:color="auto"/>
        <w:left w:val="none" w:sz="0" w:space="0" w:color="auto"/>
        <w:bottom w:val="none" w:sz="0" w:space="0" w:color="auto"/>
        <w:right w:val="none" w:sz="0" w:space="0" w:color="auto"/>
      </w:divBdr>
    </w:div>
    <w:div w:id="412166683">
      <w:bodyDiv w:val="1"/>
      <w:marLeft w:val="0"/>
      <w:marRight w:val="0"/>
      <w:marTop w:val="0"/>
      <w:marBottom w:val="0"/>
      <w:divBdr>
        <w:top w:val="none" w:sz="0" w:space="0" w:color="auto"/>
        <w:left w:val="none" w:sz="0" w:space="0" w:color="auto"/>
        <w:bottom w:val="none" w:sz="0" w:space="0" w:color="auto"/>
        <w:right w:val="none" w:sz="0" w:space="0" w:color="auto"/>
      </w:divBdr>
    </w:div>
    <w:div w:id="440691426">
      <w:bodyDiv w:val="1"/>
      <w:marLeft w:val="0"/>
      <w:marRight w:val="0"/>
      <w:marTop w:val="0"/>
      <w:marBottom w:val="0"/>
      <w:divBdr>
        <w:top w:val="none" w:sz="0" w:space="0" w:color="auto"/>
        <w:left w:val="none" w:sz="0" w:space="0" w:color="auto"/>
        <w:bottom w:val="none" w:sz="0" w:space="0" w:color="auto"/>
        <w:right w:val="none" w:sz="0" w:space="0" w:color="auto"/>
      </w:divBdr>
    </w:div>
    <w:div w:id="441844147">
      <w:bodyDiv w:val="1"/>
      <w:marLeft w:val="0"/>
      <w:marRight w:val="0"/>
      <w:marTop w:val="0"/>
      <w:marBottom w:val="0"/>
      <w:divBdr>
        <w:top w:val="none" w:sz="0" w:space="0" w:color="auto"/>
        <w:left w:val="none" w:sz="0" w:space="0" w:color="auto"/>
        <w:bottom w:val="none" w:sz="0" w:space="0" w:color="auto"/>
        <w:right w:val="none" w:sz="0" w:space="0" w:color="auto"/>
      </w:divBdr>
    </w:div>
    <w:div w:id="459108065">
      <w:bodyDiv w:val="1"/>
      <w:marLeft w:val="0"/>
      <w:marRight w:val="0"/>
      <w:marTop w:val="0"/>
      <w:marBottom w:val="0"/>
      <w:divBdr>
        <w:top w:val="none" w:sz="0" w:space="0" w:color="auto"/>
        <w:left w:val="none" w:sz="0" w:space="0" w:color="auto"/>
        <w:bottom w:val="none" w:sz="0" w:space="0" w:color="auto"/>
        <w:right w:val="none" w:sz="0" w:space="0" w:color="auto"/>
      </w:divBdr>
    </w:div>
    <w:div w:id="477697837">
      <w:bodyDiv w:val="1"/>
      <w:marLeft w:val="0"/>
      <w:marRight w:val="0"/>
      <w:marTop w:val="0"/>
      <w:marBottom w:val="0"/>
      <w:divBdr>
        <w:top w:val="none" w:sz="0" w:space="0" w:color="auto"/>
        <w:left w:val="none" w:sz="0" w:space="0" w:color="auto"/>
        <w:bottom w:val="none" w:sz="0" w:space="0" w:color="auto"/>
        <w:right w:val="none" w:sz="0" w:space="0" w:color="auto"/>
      </w:divBdr>
    </w:div>
    <w:div w:id="491337869">
      <w:bodyDiv w:val="1"/>
      <w:marLeft w:val="0"/>
      <w:marRight w:val="0"/>
      <w:marTop w:val="0"/>
      <w:marBottom w:val="0"/>
      <w:divBdr>
        <w:top w:val="none" w:sz="0" w:space="0" w:color="auto"/>
        <w:left w:val="none" w:sz="0" w:space="0" w:color="auto"/>
        <w:bottom w:val="none" w:sz="0" w:space="0" w:color="auto"/>
        <w:right w:val="none" w:sz="0" w:space="0" w:color="auto"/>
      </w:divBdr>
    </w:div>
    <w:div w:id="494340348">
      <w:bodyDiv w:val="1"/>
      <w:marLeft w:val="0"/>
      <w:marRight w:val="0"/>
      <w:marTop w:val="0"/>
      <w:marBottom w:val="0"/>
      <w:divBdr>
        <w:top w:val="none" w:sz="0" w:space="0" w:color="auto"/>
        <w:left w:val="none" w:sz="0" w:space="0" w:color="auto"/>
        <w:bottom w:val="none" w:sz="0" w:space="0" w:color="auto"/>
        <w:right w:val="none" w:sz="0" w:space="0" w:color="auto"/>
      </w:divBdr>
    </w:div>
    <w:div w:id="501238497">
      <w:bodyDiv w:val="1"/>
      <w:marLeft w:val="0"/>
      <w:marRight w:val="0"/>
      <w:marTop w:val="0"/>
      <w:marBottom w:val="0"/>
      <w:divBdr>
        <w:top w:val="none" w:sz="0" w:space="0" w:color="auto"/>
        <w:left w:val="none" w:sz="0" w:space="0" w:color="auto"/>
        <w:bottom w:val="none" w:sz="0" w:space="0" w:color="auto"/>
        <w:right w:val="none" w:sz="0" w:space="0" w:color="auto"/>
      </w:divBdr>
    </w:div>
    <w:div w:id="502596799">
      <w:bodyDiv w:val="1"/>
      <w:marLeft w:val="0"/>
      <w:marRight w:val="0"/>
      <w:marTop w:val="0"/>
      <w:marBottom w:val="0"/>
      <w:divBdr>
        <w:top w:val="none" w:sz="0" w:space="0" w:color="auto"/>
        <w:left w:val="none" w:sz="0" w:space="0" w:color="auto"/>
        <w:bottom w:val="none" w:sz="0" w:space="0" w:color="auto"/>
        <w:right w:val="none" w:sz="0" w:space="0" w:color="auto"/>
      </w:divBdr>
    </w:div>
    <w:div w:id="503861862">
      <w:bodyDiv w:val="1"/>
      <w:marLeft w:val="0"/>
      <w:marRight w:val="0"/>
      <w:marTop w:val="0"/>
      <w:marBottom w:val="0"/>
      <w:divBdr>
        <w:top w:val="none" w:sz="0" w:space="0" w:color="auto"/>
        <w:left w:val="none" w:sz="0" w:space="0" w:color="auto"/>
        <w:bottom w:val="none" w:sz="0" w:space="0" w:color="auto"/>
        <w:right w:val="none" w:sz="0" w:space="0" w:color="auto"/>
      </w:divBdr>
    </w:div>
    <w:div w:id="504394311">
      <w:bodyDiv w:val="1"/>
      <w:marLeft w:val="0"/>
      <w:marRight w:val="0"/>
      <w:marTop w:val="0"/>
      <w:marBottom w:val="0"/>
      <w:divBdr>
        <w:top w:val="none" w:sz="0" w:space="0" w:color="auto"/>
        <w:left w:val="none" w:sz="0" w:space="0" w:color="auto"/>
        <w:bottom w:val="none" w:sz="0" w:space="0" w:color="auto"/>
        <w:right w:val="none" w:sz="0" w:space="0" w:color="auto"/>
      </w:divBdr>
    </w:div>
    <w:div w:id="532184430">
      <w:bodyDiv w:val="1"/>
      <w:marLeft w:val="0"/>
      <w:marRight w:val="0"/>
      <w:marTop w:val="0"/>
      <w:marBottom w:val="0"/>
      <w:divBdr>
        <w:top w:val="none" w:sz="0" w:space="0" w:color="auto"/>
        <w:left w:val="none" w:sz="0" w:space="0" w:color="auto"/>
        <w:bottom w:val="none" w:sz="0" w:space="0" w:color="auto"/>
        <w:right w:val="none" w:sz="0" w:space="0" w:color="auto"/>
      </w:divBdr>
    </w:div>
    <w:div w:id="535048608">
      <w:bodyDiv w:val="1"/>
      <w:marLeft w:val="0"/>
      <w:marRight w:val="0"/>
      <w:marTop w:val="0"/>
      <w:marBottom w:val="0"/>
      <w:divBdr>
        <w:top w:val="none" w:sz="0" w:space="0" w:color="auto"/>
        <w:left w:val="none" w:sz="0" w:space="0" w:color="auto"/>
        <w:bottom w:val="none" w:sz="0" w:space="0" w:color="auto"/>
        <w:right w:val="none" w:sz="0" w:space="0" w:color="auto"/>
      </w:divBdr>
    </w:div>
    <w:div w:id="539587862">
      <w:bodyDiv w:val="1"/>
      <w:marLeft w:val="0"/>
      <w:marRight w:val="0"/>
      <w:marTop w:val="0"/>
      <w:marBottom w:val="0"/>
      <w:divBdr>
        <w:top w:val="none" w:sz="0" w:space="0" w:color="auto"/>
        <w:left w:val="none" w:sz="0" w:space="0" w:color="auto"/>
        <w:bottom w:val="none" w:sz="0" w:space="0" w:color="auto"/>
        <w:right w:val="none" w:sz="0" w:space="0" w:color="auto"/>
      </w:divBdr>
    </w:div>
    <w:div w:id="543373960">
      <w:bodyDiv w:val="1"/>
      <w:marLeft w:val="0"/>
      <w:marRight w:val="0"/>
      <w:marTop w:val="0"/>
      <w:marBottom w:val="0"/>
      <w:divBdr>
        <w:top w:val="none" w:sz="0" w:space="0" w:color="auto"/>
        <w:left w:val="none" w:sz="0" w:space="0" w:color="auto"/>
        <w:bottom w:val="none" w:sz="0" w:space="0" w:color="auto"/>
        <w:right w:val="none" w:sz="0" w:space="0" w:color="auto"/>
      </w:divBdr>
    </w:div>
    <w:div w:id="554436442">
      <w:bodyDiv w:val="1"/>
      <w:marLeft w:val="0"/>
      <w:marRight w:val="0"/>
      <w:marTop w:val="0"/>
      <w:marBottom w:val="0"/>
      <w:divBdr>
        <w:top w:val="none" w:sz="0" w:space="0" w:color="auto"/>
        <w:left w:val="none" w:sz="0" w:space="0" w:color="auto"/>
        <w:bottom w:val="none" w:sz="0" w:space="0" w:color="auto"/>
        <w:right w:val="none" w:sz="0" w:space="0" w:color="auto"/>
      </w:divBdr>
    </w:div>
    <w:div w:id="627514613">
      <w:bodyDiv w:val="1"/>
      <w:marLeft w:val="0"/>
      <w:marRight w:val="0"/>
      <w:marTop w:val="0"/>
      <w:marBottom w:val="0"/>
      <w:divBdr>
        <w:top w:val="none" w:sz="0" w:space="0" w:color="auto"/>
        <w:left w:val="none" w:sz="0" w:space="0" w:color="auto"/>
        <w:bottom w:val="none" w:sz="0" w:space="0" w:color="auto"/>
        <w:right w:val="none" w:sz="0" w:space="0" w:color="auto"/>
      </w:divBdr>
    </w:div>
    <w:div w:id="631599698">
      <w:bodyDiv w:val="1"/>
      <w:marLeft w:val="0"/>
      <w:marRight w:val="0"/>
      <w:marTop w:val="0"/>
      <w:marBottom w:val="0"/>
      <w:divBdr>
        <w:top w:val="none" w:sz="0" w:space="0" w:color="auto"/>
        <w:left w:val="none" w:sz="0" w:space="0" w:color="auto"/>
        <w:bottom w:val="none" w:sz="0" w:space="0" w:color="auto"/>
        <w:right w:val="none" w:sz="0" w:space="0" w:color="auto"/>
      </w:divBdr>
    </w:div>
    <w:div w:id="636375050">
      <w:bodyDiv w:val="1"/>
      <w:marLeft w:val="0"/>
      <w:marRight w:val="0"/>
      <w:marTop w:val="0"/>
      <w:marBottom w:val="0"/>
      <w:divBdr>
        <w:top w:val="none" w:sz="0" w:space="0" w:color="auto"/>
        <w:left w:val="none" w:sz="0" w:space="0" w:color="auto"/>
        <w:bottom w:val="none" w:sz="0" w:space="0" w:color="auto"/>
        <w:right w:val="none" w:sz="0" w:space="0" w:color="auto"/>
      </w:divBdr>
    </w:div>
    <w:div w:id="709568666">
      <w:bodyDiv w:val="1"/>
      <w:marLeft w:val="0"/>
      <w:marRight w:val="0"/>
      <w:marTop w:val="0"/>
      <w:marBottom w:val="0"/>
      <w:divBdr>
        <w:top w:val="none" w:sz="0" w:space="0" w:color="auto"/>
        <w:left w:val="none" w:sz="0" w:space="0" w:color="auto"/>
        <w:bottom w:val="none" w:sz="0" w:space="0" w:color="auto"/>
        <w:right w:val="none" w:sz="0" w:space="0" w:color="auto"/>
      </w:divBdr>
    </w:div>
    <w:div w:id="718628034">
      <w:bodyDiv w:val="1"/>
      <w:marLeft w:val="0"/>
      <w:marRight w:val="0"/>
      <w:marTop w:val="0"/>
      <w:marBottom w:val="0"/>
      <w:divBdr>
        <w:top w:val="none" w:sz="0" w:space="0" w:color="auto"/>
        <w:left w:val="none" w:sz="0" w:space="0" w:color="auto"/>
        <w:bottom w:val="none" w:sz="0" w:space="0" w:color="auto"/>
        <w:right w:val="none" w:sz="0" w:space="0" w:color="auto"/>
      </w:divBdr>
    </w:div>
    <w:div w:id="726493381">
      <w:bodyDiv w:val="1"/>
      <w:marLeft w:val="0"/>
      <w:marRight w:val="0"/>
      <w:marTop w:val="0"/>
      <w:marBottom w:val="0"/>
      <w:divBdr>
        <w:top w:val="none" w:sz="0" w:space="0" w:color="auto"/>
        <w:left w:val="none" w:sz="0" w:space="0" w:color="auto"/>
        <w:bottom w:val="none" w:sz="0" w:space="0" w:color="auto"/>
        <w:right w:val="none" w:sz="0" w:space="0" w:color="auto"/>
      </w:divBdr>
    </w:div>
    <w:div w:id="740253400">
      <w:bodyDiv w:val="1"/>
      <w:marLeft w:val="0"/>
      <w:marRight w:val="0"/>
      <w:marTop w:val="0"/>
      <w:marBottom w:val="0"/>
      <w:divBdr>
        <w:top w:val="none" w:sz="0" w:space="0" w:color="auto"/>
        <w:left w:val="none" w:sz="0" w:space="0" w:color="auto"/>
        <w:bottom w:val="none" w:sz="0" w:space="0" w:color="auto"/>
        <w:right w:val="none" w:sz="0" w:space="0" w:color="auto"/>
      </w:divBdr>
    </w:div>
    <w:div w:id="740369398">
      <w:bodyDiv w:val="1"/>
      <w:marLeft w:val="0"/>
      <w:marRight w:val="0"/>
      <w:marTop w:val="0"/>
      <w:marBottom w:val="0"/>
      <w:divBdr>
        <w:top w:val="none" w:sz="0" w:space="0" w:color="auto"/>
        <w:left w:val="none" w:sz="0" w:space="0" w:color="auto"/>
        <w:bottom w:val="none" w:sz="0" w:space="0" w:color="auto"/>
        <w:right w:val="none" w:sz="0" w:space="0" w:color="auto"/>
      </w:divBdr>
    </w:div>
    <w:div w:id="747461560">
      <w:bodyDiv w:val="1"/>
      <w:marLeft w:val="0"/>
      <w:marRight w:val="0"/>
      <w:marTop w:val="0"/>
      <w:marBottom w:val="0"/>
      <w:divBdr>
        <w:top w:val="none" w:sz="0" w:space="0" w:color="auto"/>
        <w:left w:val="none" w:sz="0" w:space="0" w:color="auto"/>
        <w:bottom w:val="none" w:sz="0" w:space="0" w:color="auto"/>
        <w:right w:val="none" w:sz="0" w:space="0" w:color="auto"/>
      </w:divBdr>
    </w:div>
    <w:div w:id="752551368">
      <w:bodyDiv w:val="1"/>
      <w:marLeft w:val="0"/>
      <w:marRight w:val="0"/>
      <w:marTop w:val="0"/>
      <w:marBottom w:val="0"/>
      <w:divBdr>
        <w:top w:val="none" w:sz="0" w:space="0" w:color="auto"/>
        <w:left w:val="none" w:sz="0" w:space="0" w:color="auto"/>
        <w:bottom w:val="none" w:sz="0" w:space="0" w:color="auto"/>
        <w:right w:val="none" w:sz="0" w:space="0" w:color="auto"/>
      </w:divBdr>
    </w:div>
    <w:div w:id="752700827">
      <w:bodyDiv w:val="1"/>
      <w:marLeft w:val="0"/>
      <w:marRight w:val="0"/>
      <w:marTop w:val="0"/>
      <w:marBottom w:val="0"/>
      <w:divBdr>
        <w:top w:val="none" w:sz="0" w:space="0" w:color="auto"/>
        <w:left w:val="none" w:sz="0" w:space="0" w:color="auto"/>
        <w:bottom w:val="none" w:sz="0" w:space="0" w:color="auto"/>
        <w:right w:val="none" w:sz="0" w:space="0" w:color="auto"/>
      </w:divBdr>
    </w:div>
    <w:div w:id="763723518">
      <w:bodyDiv w:val="1"/>
      <w:marLeft w:val="0"/>
      <w:marRight w:val="0"/>
      <w:marTop w:val="0"/>
      <w:marBottom w:val="0"/>
      <w:divBdr>
        <w:top w:val="none" w:sz="0" w:space="0" w:color="auto"/>
        <w:left w:val="none" w:sz="0" w:space="0" w:color="auto"/>
        <w:bottom w:val="none" w:sz="0" w:space="0" w:color="auto"/>
        <w:right w:val="none" w:sz="0" w:space="0" w:color="auto"/>
      </w:divBdr>
    </w:div>
    <w:div w:id="777870338">
      <w:bodyDiv w:val="1"/>
      <w:marLeft w:val="0"/>
      <w:marRight w:val="0"/>
      <w:marTop w:val="0"/>
      <w:marBottom w:val="0"/>
      <w:divBdr>
        <w:top w:val="none" w:sz="0" w:space="0" w:color="auto"/>
        <w:left w:val="none" w:sz="0" w:space="0" w:color="auto"/>
        <w:bottom w:val="none" w:sz="0" w:space="0" w:color="auto"/>
        <w:right w:val="none" w:sz="0" w:space="0" w:color="auto"/>
      </w:divBdr>
    </w:div>
    <w:div w:id="780222448">
      <w:bodyDiv w:val="1"/>
      <w:marLeft w:val="0"/>
      <w:marRight w:val="0"/>
      <w:marTop w:val="0"/>
      <w:marBottom w:val="0"/>
      <w:divBdr>
        <w:top w:val="none" w:sz="0" w:space="0" w:color="auto"/>
        <w:left w:val="none" w:sz="0" w:space="0" w:color="auto"/>
        <w:bottom w:val="none" w:sz="0" w:space="0" w:color="auto"/>
        <w:right w:val="none" w:sz="0" w:space="0" w:color="auto"/>
      </w:divBdr>
    </w:div>
    <w:div w:id="793869820">
      <w:bodyDiv w:val="1"/>
      <w:marLeft w:val="0"/>
      <w:marRight w:val="0"/>
      <w:marTop w:val="0"/>
      <w:marBottom w:val="0"/>
      <w:divBdr>
        <w:top w:val="none" w:sz="0" w:space="0" w:color="auto"/>
        <w:left w:val="none" w:sz="0" w:space="0" w:color="auto"/>
        <w:bottom w:val="none" w:sz="0" w:space="0" w:color="auto"/>
        <w:right w:val="none" w:sz="0" w:space="0" w:color="auto"/>
      </w:divBdr>
    </w:div>
    <w:div w:id="831797040">
      <w:bodyDiv w:val="1"/>
      <w:marLeft w:val="0"/>
      <w:marRight w:val="0"/>
      <w:marTop w:val="0"/>
      <w:marBottom w:val="0"/>
      <w:divBdr>
        <w:top w:val="none" w:sz="0" w:space="0" w:color="auto"/>
        <w:left w:val="none" w:sz="0" w:space="0" w:color="auto"/>
        <w:bottom w:val="none" w:sz="0" w:space="0" w:color="auto"/>
        <w:right w:val="none" w:sz="0" w:space="0" w:color="auto"/>
      </w:divBdr>
    </w:div>
    <w:div w:id="833843068">
      <w:bodyDiv w:val="1"/>
      <w:marLeft w:val="0"/>
      <w:marRight w:val="0"/>
      <w:marTop w:val="0"/>
      <w:marBottom w:val="0"/>
      <w:divBdr>
        <w:top w:val="none" w:sz="0" w:space="0" w:color="auto"/>
        <w:left w:val="none" w:sz="0" w:space="0" w:color="auto"/>
        <w:bottom w:val="none" w:sz="0" w:space="0" w:color="auto"/>
        <w:right w:val="none" w:sz="0" w:space="0" w:color="auto"/>
      </w:divBdr>
    </w:div>
    <w:div w:id="855732930">
      <w:bodyDiv w:val="1"/>
      <w:marLeft w:val="0"/>
      <w:marRight w:val="0"/>
      <w:marTop w:val="0"/>
      <w:marBottom w:val="0"/>
      <w:divBdr>
        <w:top w:val="none" w:sz="0" w:space="0" w:color="auto"/>
        <w:left w:val="none" w:sz="0" w:space="0" w:color="auto"/>
        <w:bottom w:val="none" w:sz="0" w:space="0" w:color="auto"/>
        <w:right w:val="none" w:sz="0" w:space="0" w:color="auto"/>
      </w:divBdr>
    </w:div>
    <w:div w:id="857045665">
      <w:bodyDiv w:val="1"/>
      <w:marLeft w:val="0"/>
      <w:marRight w:val="0"/>
      <w:marTop w:val="0"/>
      <w:marBottom w:val="0"/>
      <w:divBdr>
        <w:top w:val="none" w:sz="0" w:space="0" w:color="auto"/>
        <w:left w:val="none" w:sz="0" w:space="0" w:color="auto"/>
        <w:bottom w:val="none" w:sz="0" w:space="0" w:color="auto"/>
        <w:right w:val="none" w:sz="0" w:space="0" w:color="auto"/>
      </w:divBdr>
    </w:div>
    <w:div w:id="870070126">
      <w:bodyDiv w:val="1"/>
      <w:marLeft w:val="0"/>
      <w:marRight w:val="0"/>
      <w:marTop w:val="0"/>
      <w:marBottom w:val="0"/>
      <w:divBdr>
        <w:top w:val="none" w:sz="0" w:space="0" w:color="auto"/>
        <w:left w:val="none" w:sz="0" w:space="0" w:color="auto"/>
        <w:bottom w:val="none" w:sz="0" w:space="0" w:color="auto"/>
        <w:right w:val="none" w:sz="0" w:space="0" w:color="auto"/>
      </w:divBdr>
    </w:div>
    <w:div w:id="870873013">
      <w:bodyDiv w:val="1"/>
      <w:marLeft w:val="0"/>
      <w:marRight w:val="0"/>
      <w:marTop w:val="0"/>
      <w:marBottom w:val="0"/>
      <w:divBdr>
        <w:top w:val="none" w:sz="0" w:space="0" w:color="auto"/>
        <w:left w:val="none" w:sz="0" w:space="0" w:color="auto"/>
        <w:bottom w:val="none" w:sz="0" w:space="0" w:color="auto"/>
        <w:right w:val="none" w:sz="0" w:space="0" w:color="auto"/>
      </w:divBdr>
    </w:div>
    <w:div w:id="878667514">
      <w:bodyDiv w:val="1"/>
      <w:marLeft w:val="0"/>
      <w:marRight w:val="0"/>
      <w:marTop w:val="0"/>
      <w:marBottom w:val="0"/>
      <w:divBdr>
        <w:top w:val="none" w:sz="0" w:space="0" w:color="auto"/>
        <w:left w:val="none" w:sz="0" w:space="0" w:color="auto"/>
        <w:bottom w:val="none" w:sz="0" w:space="0" w:color="auto"/>
        <w:right w:val="none" w:sz="0" w:space="0" w:color="auto"/>
      </w:divBdr>
    </w:div>
    <w:div w:id="952595235">
      <w:bodyDiv w:val="1"/>
      <w:marLeft w:val="0"/>
      <w:marRight w:val="0"/>
      <w:marTop w:val="0"/>
      <w:marBottom w:val="0"/>
      <w:divBdr>
        <w:top w:val="none" w:sz="0" w:space="0" w:color="auto"/>
        <w:left w:val="none" w:sz="0" w:space="0" w:color="auto"/>
        <w:bottom w:val="none" w:sz="0" w:space="0" w:color="auto"/>
        <w:right w:val="none" w:sz="0" w:space="0" w:color="auto"/>
      </w:divBdr>
    </w:div>
    <w:div w:id="958757776">
      <w:bodyDiv w:val="1"/>
      <w:marLeft w:val="0"/>
      <w:marRight w:val="0"/>
      <w:marTop w:val="0"/>
      <w:marBottom w:val="0"/>
      <w:divBdr>
        <w:top w:val="none" w:sz="0" w:space="0" w:color="auto"/>
        <w:left w:val="none" w:sz="0" w:space="0" w:color="auto"/>
        <w:bottom w:val="none" w:sz="0" w:space="0" w:color="auto"/>
        <w:right w:val="none" w:sz="0" w:space="0" w:color="auto"/>
      </w:divBdr>
    </w:div>
    <w:div w:id="958801758">
      <w:bodyDiv w:val="1"/>
      <w:marLeft w:val="0"/>
      <w:marRight w:val="0"/>
      <w:marTop w:val="0"/>
      <w:marBottom w:val="0"/>
      <w:divBdr>
        <w:top w:val="none" w:sz="0" w:space="0" w:color="auto"/>
        <w:left w:val="none" w:sz="0" w:space="0" w:color="auto"/>
        <w:bottom w:val="none" w:sz="0" w:space="0" w:color="auto"/>
        <w:right w:val="none" w:sz="0" w:space="0" w:color="auto"/>
      </w:divBdr>
    </w:div>
    <w:div w:id="964771905">
      <w:bodyDiv w:val="1"/>
      <w:marLeft w:val="0"/>
      <w:marRight w:val="0"/>
      <w:marTop w:val="0"/>
      <w:marBottom w:val="0"/>
      <w:divBdr>
        <w:top w:val="none" w:sz="0" w:space="0" w:color="auto"/>
        <w:left w:val="none" w:sz="0" w:space="0" w:color="auto"/>
        <w:bottom w:val="none" w:sz="0" w:space="0" w:color="auto"/>
        <w:right w:val="none" w:sz="0" w:space="0" w:color="auto"/>
      </w:divBdr>
    </w:div>
    <w:div w:id="982932266">
      <w:bodyDiv w:val="1"/>
      <w:marLeft w:val="0"/>
      <w:marRight w:val="0"/>
      <w:marTop w:val="0"/>
      <w:marBottom w:val="0"/>
      <w:divBdr>
        <w:top w:val="none" w:sz="0" w:space="0" w:color="auto"/>
        <w:left w:val="none" w:sz="0" w:space="0" w:color="auto"/>
        <w:bottom w:val="none" w:sz="0" w:space="0" w:color="auto"/>
        <w:right w:val="none" w:sz="0" w:space="0" w:color="auto"/>
      </w:divBdr>
    </w:div>
    <w:div w:id="1004556333">
      <w:bodyDiv w:val="1"/>
      <w:marLeft w:val="0"/>
      <w:marRight w:val="0"/>
      <w:marTop w:val="0"/>
      <w:marBottom w:val="0"/>
      <w:divBdr>
        <w:top w:val="none" w:sz="0" w:space="0" w:color="auto"/>
        <w:left w:val="none" w:sz="0" w:space="0" w:color="auto"/>
        <w:bottom w:val="none" w:sz="0" w:space="0" w:color="auto"/>
        <w:right w:val="none" w:sz="0" w:space="0" w:color="auto"/>
      </w:divBdr>
    </w:div>
    <w:div w:id="1020661402">
      <w:bodyDiv w:val="1"/>
      <w:marLeft w:val="0"/>
      <w:marRight w:val="0"/>
      <w:marTop w:val="0"/>
      <w:marBottom w:val="0"/>
      <w:divBdr>
        <w:top w:val="none" w:sz="0" w:space="0" w:color="auto"/>
        <w:left w:val="none" w:sz="0" w:space="0" w:color="auto"/>
        <w:bottom w:val="none" w:sz="0" w:space="0" w:color="auto"/>
        <w:right w:val="none" w:sz="0" w:space="0" w:color="auto"/>
      </w:divBdr>
    </w:div>
    <w:div w:id="1022048070">
      <w:bodyDiv w:val="1"/>
      <w:marLeft w:val="0"/>
      <w:marRight w:val="0"/>
      <w:marTop w:val="0"/>
      <w:marBottom w:val="0"/>
      <w:divBdr>
        <w:top w:val="none" w:sz="0" w:space="0" w:color="auto"/>
        <w:left w:val="none" w:sz="0" w:space="0" w:color="auto"/>
        <w:bottom w:val="none" w:sz="0" w:space="0" w:color="auto"/>
        <w:right w:val="none" w:sz="0" w:space="0" w:color="auto"/>
      </w:divBdr>
    </w:div>
    <w:div w:id="1030959459">
      <w:bodyDiv w:val="1"/>
      <w:marLeft w:val="0"/>
      <w:marRight w:val="0"/>
      <w:marTop w:val="0"/>
      <w:marBottom w:val="0"/>
      <w:divBdr>
        <w:top w:val="none" w:sz="0" w:space="0" w:color="auto"/>
        <w:left w:val="none" w:sz="0" w:space="0" w:color="auto"/>
        <w:bottom w:val="none" w:sz="0" w:space="0" w:color="auto"/>
        <w:right w:val="none" w:sz="0" w:space="0" w:color="auto"/>
      </w:divBdr>
    </w:div>
    <w:div w:id="1034118665">
      <w:bodyDiv w:val="1"/>
      <w:marLeft w:val="0"/>
      <w:marRight w:val="0"/>
      <w:marTop w:val="0"/>
      <w:marBottom w:val="0"/>
      <w:divBdr>
        <w:top w:val="none" w:sz="0" w:space="0" w:color="auto"/>
        <w:left w:val="none" w:sz="0" w:space="0" w:color="auto"/>
        <w:bottom w:val="none" w:sz="0" w:space="0" w:color="auto"/>
        <w:right w:val="none" w:sz="0" w:space="0" w:color="auto"/>
      </w:divBdr>
    </w:div>
    <w:div w:id="1036469838">
      <w:bodyDiv w:val="1"/>
      <w:marLeft w:val="0"/>
      <w:marRight w:val="0"/>
      <w:marTop w:val="0"/>
      <w:marBottom w:val="0"/>
      <w:divBdr>
        <w:top w:val="none" w:sz="0" w:space="0" w:color="auto"/>
        <w:left w:val="none" w:sz="0" w:space="0" w:color="auto"/>
        <w:bottom w:val="none" w:sz="0" w:space="0" w:color="auto"/>
        <w:right w:val="none" w:sz="0" w:space="0" w:color="auto"/>
      </w:divBdr>
    </w:div>
    <w:div w:id="1050690476">
      <w:bodyDiv w:val="1"/>
      <w:marLeft w:val="0"/>
      <w:marRight w:val="0"/>
      <w:marTop w:val="0"/>
      <w:marBottom w:val="0"/>
      <w:divBdr>
        <w:top w:val="none" w:sz="0" w:space="0" w:color="auto"/>
        <w:left w:val="none" w:sz="0" w:space="0" w:color="auto"/>
        <w:bottom w:val="none" w:sz="0" w:space="0" w:color="auto"/>
        <w:right w:val="none" w:sz="0" w:space="0" w:color="auto"/>
      </w:divBdr>
    </w:div>
    <w:div w:id="1050885454">
      <w:bodyDiv w:val="1"/>
      <w:marLeft w:val="0"/>
      <w:marRight w:val="0"/>
      <w:marTop w:val="0"/>
      <w:marBottom w:val="0"/>
      <w:divBdr>
        <w:top w:val="none" w:sz="0" w:space="0" w:color="auto"/>
        <w:left w:val="none" w:sz="0" w:space="0" w:color="auto"/>
        <w:bottom w:val="none" w:sz="0" w:space="0" w:color="auto"/>
        <w:right w:val="none" w:sz="0" w:space="0" w:color="auto"/>
      </w:divBdr>
    </w:div>
    <w:div w:id="1053116866">
      <w:bodyDiv w:val="1"/>
      <w:marLeft w:val="0"/>
      <w:marRight w:val="0"/>
      <w:marTop w:val="0"/>
      <w:marBottom w:val="0"/>
      <w:divBdr>
        <w:top w:val="none" w:sz="0" w:space="0" w:color="auto"/>
        <w:left w:val="none" w:sz="0" w:space="0" w:color="auto"/>
        <w:bottom w:val="none" w:sz="0" w:space="0" w:color="auto"/>
        <w:right w:val="none" w:sz="0" w:space="0" w:color="auto"/>
      </w:divBdr>
    </w:div>
    <w:div w:id="1059859665">
      <w:bodyDiv w:val="1"/>
      <w:marLeft w:val="0"/>
      <w:marRight w:val="0"/>
      <w:marTop w:val="0"/>
      <w:marBottom w:val="0"/>
      <w:divBdr>
        <w:top w:val="none" w:sz="0" w:space="0" w:color="auto"/>
        <w:left w:val="none" w:sz="0" w:space="0" w:color="auto"/>
        <w:bottom w:val="none" w:sz="0" w:space="0" w:color="auto"/>
        <w:right w:val="none" w:sz="0" w:space="0" w:color="auto"/>
      </w:divBdr>
    </w:div>
    <w:div w:id="1067416954">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096633864">
      <w:bodyDiv w:val="1"/>
      <w:marLeft w:val="0"/>
      <w:marRight w:val="0"/>
      <w:marTop w:val="0"/>
      <w:marBottom w:val="0"/>
      <w:divBdr>
        <w:top w:val="none" w:sz="0" w:space="0" w:color="auto"/>
        <w:left w:val="none" w:sz="0" w:space="0" w:color="auto"/>
        <w:bottom w:val="none" w:sz="0" w:space="0" w:color="auto"/>
        <w:right w:val="none" w:sz="0" w:space="0" w:color="auto"/>
      </w:divBdr>
    </w:div>
    <w:div w:id="1097485262">
      <w:bodyDiv w:val="1"/>
      <w:marLeft w:val="0"/>
      <w:marRight w:val="0"/>
      <w:marTop w:val="0"/>
      <w:marBottom w:val="0"/>
      <w:divBdr>
        <w:top w:val="none" w:sz="0" w:space="0" w:color="auto"/>
        <w:left w:val="none" w:sz="0" w:space="0" w:color="auto"/>
        <w:bottom w:val="none" w:sz="0" w:space="0" w:color="auto"/>
        <w:right w:val="none" w:sz="0" w:space="0" w:color="auto"/>
      </w:divBdr>
    </w:div>
    <w:div w:id="1101530480">
      <w:bodyDiv w:val="1"/>
      <w:marLeft w:val="0"/>
      <w:marRight w:val="0"/>
      <w:marTop w:val="0"/>
      <w:marBottom w:val="0"/>
      <w:divBdr>
        <w:top w:val="none" w:sz="0" w:space="0" w:color="auto"/>
        <w:left w:val="none" w:sz="0" w:space="0" w:color="auto"/>
        <w:bottom w:val="none" w:sz="0" w:space="0" w:color="auto"/>
        <w:right w:val="none" w:sz="0" w:space="0" w:color="auto"/>
      </w:divBdr>
    </w:div>
    <w:div w:id="1113286305">
      <w:bodyDiv w:val="1"/>
      <w:marLeft w:val="0"/>
      <w:marRight w:val="0"/>
      <w:marTop w:val="0"/>
      <w:marBottom w:val="0"/>
      <w:divBdr>
        <w:top w:val="none" w:sz="0" w:space="0" w:color="auto"/>
        <w:left w:val="none" w:sz="0" w:space="0" w:color="auto"/>
        <w:bottom w:val="none" w:sz="0" w:space="0" w:color="auto"/>
        <w:right w:val="none" w:sz="0" w:space="0" w:color="auto"/>
      </w:divBdr>
    </w:div>
    <w:div w:id="1114598753">
      <w:bodyDiv w:val="1"/>
      <w:marLeft w:val="0"/>
      <w:marRight w:val="0"/>
      <w:marTop w:val="0"/>
      <w:marBottom w:val="0"/>
      <w:divBdr>
        <w:top w:val="none" w:sz="0" w:space="0" w:color="auto"/>
        <w:left w:val="none" w:sz="0" w:space="0" w:color="auto"/>
        <w:bottom w:val="none" w:sz="0" w:space="0" w:color="auto"/>
        <w:right w:val="none" w:sz="0" w:space="0" w:color="auto"/>
      </w:divBdr>
    </w:div>
    <w:div w:id="1119572747">
      <w:bodyDiv w:val="1"/>
      <w:marLeft w:val="0"/>
      <w:marRight w:val="0"/>
      <w:marTop w:val="0"/>
      <w:marBottom w:val="0"/>
      <w:divBdr>
        <w:top w:val="none" w:sz="0" w:space="0" w:color="auto"/>
        <w:left w:val="none" w:sz="0" w:space="0" w:color="auto"/>
        <w:bottom w:val="none" w:sz="0" w:space="0" w:color="auto"/>
        <w:right w:val="none" w:sz="0" w:space="0" w:color="auto"/>
      </w:divBdr>
    </w:div>
    <w:div w:id="1130198828">
      <w:bodyDiv w:val="1"/>
      <w:marLeft w:val="0"/>
      <w:marRight w:val="0"/>
      <w:marTop w:val="0"/>
      <w:marBottom w:val="0"/>
      <w:divBdr>
        <w:top w:val="none" w:sz="0" w:space="0" w:color="auto"/>
        <w:left w:val="none" w:sz="0" w:space="0" w:color="auto"/>
        <w:bottom w:val="none" w:sz="0" w:space="0" w:color="auto"/>
        <w:right w:val="none" w:sz="0" w:space="0" w:color="auto"/>
      </w:divBdr>
    </w:div>
    <w:div w:id="1132750826">
      <w:bodyDiv w:val="1"/>
      <w:marLeft w:val="0"/>
      <w:marRight w:val="0"/>
      <w:marTop w:val="0"/>
      <w:marBottom w:val="0"/>
      <w:divBdr>
        <w:top w:val="none" w:sz="0" w:space="0" w:color="auto"/>
        <w:left w:val="none" w:sz="0" w:space="0" w:color="auto"/>
        <w:bottom w:val="none" w:sz="0" w:space="0" w:color="auto"/>
        <w:right w:val="none" w:sz="0" w:space="0" w:color="auto"/>
      </w:divBdr>
    </w:div>
    <w:div w:id="1140995959">
      <w:bodyDiv w:val="1"/>
      <w:marLeft w:val="0"/>
      <w:marRight w:val="0"/>
      <w:marTop w:val="0"/>
      <w:marBottom w:val="0"/>
      <w:divBdr>
        <w:top w:val="none" w:sz="0" w:space="0" w:color="auto"/>
        <w:left w:val="none" w:sz="0" w:space="0" w:color="auto"/>
        <w:bottom w:val="none" w:sz="0" w:space="0" w:color="auto"/>
        <w:right w:val="none" w:sz="0" w:space="0" w:color="auto"/>
      </w:divBdr>
    </w:div>
    <w:div w:id="1146237212">
      <w:bodyDiv w:val="1"/>
      <w:marLeft w:val="0"/>
      <w:marRight w:val="0"/>
      <w:marTop w:val="0"/>
      <w:marBottom w:val="0"/>
      <w:divBdr>
        <w:top w:val="none" w:sz="0" w:space="0" w:color="auto"/>
        <w:left w:val="none" w:sz="0" w:space="0" w:color="auto"/>
        <w:bottom w:val="none" w:sz="0" w:space="0" w:color="auto"/>
        <w:right w:val="none" w:sz="0" w:space="0" w:color="auto"/>
      </w:divBdr>
    </w:div>
    <w:div w:id="1157962978">
      <w:bodyDiv w:val="1"/>
      <w:marLeft w:val="0"/>
      <w:marRight w:val="0"/>
      <w:marTop w:val="0"/>
      <w:marBottom w:val="0"/>
      <w:divBdr>
        <w:top w:val="none" w:sz="0" w:space="0" w:color="auto"/>
        <w:left w:val="none" w:sz="0" w:space="0" w:color="auto"/>
        <w:bottom w:val="none" w:sz="0" w:space="0" w:color="auto"/>
        <w:right w:val="none" w:sz="0" w:space="0" w:color="auto"/>
      </w:divBdr>
    </w:div>
    <w:div w:id="1171137424">
      <w:bodyDiv w:val="1"/>
      <w:marLeft w:val="0"/>
      <w:marRight w:val="0"/>
      <w:marTop w:val="0"/>
      <w:marBottom w:val="0"/>
      <w:divBdr>
        <w:top w:val="none" w:sz="0" w:space="0" w:color="auto"/>
        <w:left w:val="none" w:sz="0" w:space="0" w:color="auto"/>
        <w:bottom w:val="none" w:sz="0" w:space="0" w:color="auto"/>
        <w:right w:val="none" w:sz="0" w:space="0" w:color="auto"/>
      </w:divBdr>
    </w:div>
    <w:div w:id="1182352027">
      <w:bodyDiv w:val="1"/>
      <w:marLeft w:val="0"/>
      <w:marRight w:val="0"/>
      <w:marTop w:val="0"/>
      <w:marBottom w:val="0"/>
      <w:divBdr>
        <w:top w:val="none" w:sz="0" w:space="0" w:color="auto"/>
        <w:left w:val="none" w:sz="0" w:space="0" w:color="auto"/>
        <w:bottom w:val="none" w:sz="0" w:space="0" w:color="auto"/>
        <w:right w:val="none" w:sz="0" w:space="0" w:color="auto"/>
      </w:divBdr>
    </w:div>
    <w:div w:id="1185093176">
      <w:bodyDiv w:val="1"/>
      <w:marLeft w:val="0"/>
      <w:marRight w:val="0"/>
      <w:marTop w:val="0"/>
      <w:marBottom w:val="0"/>
      <w:divBdr>
        <w:top w:val="none" w:sz="0" w:space="0" w:color="auto"/>
        <w:left w:val="none" w:sz="0" w:space="0" w:color="auto"/>
        <w:bottom w:val="none" w:sz="0" w:space="0" w:color="auto"/>
        <w:right w:val="none" w:sz="0" w:space="0" w:color="auto"/>
      </w:divBdr>
    </w:div>
    <w:div w:id="1203593977">
      <w:bodyDiv w:val="1"/>
      <w:marLeft w:val="0"/>
      <w:marRight w:val="0"/>
      <w:marTop w:val="0"/>
      <w:marBottom w:val="0"/>
      <w:divBdr>
        <w:top w:val="none" w:sz="0" w:space="0" w:color="auto"/>
        <w:left w:val="none" w:sz="0" w:space="0" w:color="auto"/>
        <w:bottom w:val="none" w:sz="0" w:space="0" w:color="auto"/>
        <w:right w:val="none" w:sz="0" w:space="0" w:color="auto"/>
      </w:divBdr>
    </w:div>
    <w:div w:id="1221671404">
      <w:bodyDiv w:val="1"/>
      <w:marLeft w:val="0"/>
      <w:marRight w:val="0"/>
      <w:marTop w:val="0"/>
      <w:marBottom w:val="0"/>
      <w:divBdr>
        <w:top w:val="none" w:sz="0" w:space="0" w:color="auto"/>
        <w:left w:val="none" w:sz="0" w:space="0" w:color="auto"/>
        <w:bottom w:val="none" w:sz="0" w:space="0" w:color="auto"/>
        <w:right w:val="none" w:sz="0" w:space="0" w:color="auto"/>
      </w:divBdr>
    </w:div>
    <w:div w:id="1222063787">
      <w:bodyDiv w:val="1"/>
      <w:marLeft w:val="0"/>
      <w:marRight w:val="0"/>
      <w:marTop w:val="0"/>
      <w:marBottom w:val="0"/>
      <w:divBdr>
        <w:top w:val="none" w:sz="0" w:space="0" w:color="auto"/>
        <w:left w:val="none" w:sz="0" w:space="0" w:color="auto"/>
        <w:bottom w:val="none" w:sz="0" w:space="0" w:color="auto"/>
        <w:right w:val="none" w:sz="0" w:space="0" w:color="auto"/>
      </w:divBdr>
    </w:div>
    <w:div w:id="1225602975">
      <w:bodyDiv w:val="1"/>
      <w:marLeft w:val="0"/>
      <w:marRight w:val="0"/>
      <w:marTop w:val="0"/>
      <w:marBottom w:val="0"/>
      <w:divBdr>
        <w:top w:val="none" w:sz="0" w:space="0" w:color="auto"/>
        <w:left w:val="none" w:sz="0" w:space="0" w:color="auto"/>
        <w:bottom w:val="none" w:sz="0" w:space="0" w:color="auto"/>
        <w:right w:val="none" w:sz="0" w:space="0" w:color="auto"/>
      </w:divBdr>
    </w:div>
    <w:div w:id="1228953611">
      <w:bodyDiv w:val="1"/>
      <w:marLeft w:val="0"/>
      <w:marRight w:val="0"/>
      <w:marTop w:val="0"/>
      <w:marBottom w:val="0"/>
      <w:divBdr>
        <w:top w:val="none" w:sz="0" w:space="0" w:color="auto"/>
        <w:left w:val="none" w:sz="0" w:space="0" w:color="auto"/>
        <w:bottom w:val="none" w:sz="0" w:space="0" w:color="auto"/>
        <w:right w:val="none" w:sz="0" w:space="0" w:color="auto"/>
      </w:divBdr>
    </w:div>
    <w:div w:id="1231036597">
      <w:bodyDiv w:val="1"/>
      <w:marLeft w:val="0"/>
      <w:marRight w:val="0"/>
      <w:marTop w:val="0"/>
      <w:marBottom w:val="0"/>
      <w:divBdr>
        <w:top w:val="none" w:sz="0" w:space="0" w:color="auto"/>
        <w:left w:val="none" w:sz="0" w:space="0" w:color="auto"/>
        <w:bottom w:val="none" w:sz="0" w:space="0" w:color="auto"/>
        <w:right w:val="none" w:sz="0" w:space="0" w:color="auto"/>
      </w:divBdr>
    </w:div>
    <w:div w:id="1267927003">
      <w:bodyDiv w:val="1"/>
      <w:marLeft w:val="0"/>
      <w:marRight w:val="0"/>
      <w:marTop w:val="0"/>
      <w:marBottom w:val="0"/>
      <w:divBdr>
        <w:top w:val="none" w:sz="0" w:space="0" w:color="auto"/>
        <w:left w:val="none" w:sz="0" w:space="0" w:color="auto"/>
        <w:bottom w:val="none" w:sz="0" w:space="0" w:color="auto"/>
        <w:right w:val="none" w:sz="0" w:space="0" w:color="auto"/>
      </w:divBdr>
    </w:div>
    <w:div w:id="1269393631">
      <w:bodyDiv w:val="1"/>
      <w:marLeft w:val="0"/>
      <w:marRight w:val="0"/>
      <w:marTop w:val="0"/>
      <w:marBottom w:val="0"/>
      <w:divBdr>
        <w:top w:val="none" w:sz="0" w:space="0" w:color="auto"/>
        <w:left w:val="none" w:sz="0" w:space="0" w:color="auto"/>
        <w:bottom w:val="none" w:sz="0" w:space="0" w:color="auto"/>
        <w:right w:val="none" w:sz="0" w:space="0" w:color="auto"/>
      </w:divBdr>
    </w:div>
    <w:div w:id="1285964949">
      <w:bodyDiv w:val="1"/>
      <w:marLeft w:val="0"/>
      <w:marRight w:val="0"/>
      <w:marTop w:val="0"/>
      <w:marBottom w:val="0"/>
      <w:divBdr>
        <w:top w:val="none" w:sz="0" w:space="0" w:color="auto"/>
        <w:left w:val="none" w:sz="0" w:space="0" w:color="auto"/>
        <w:bottom w:val="none" w:sz="0" w:space="0" w:color="auto"/>
        <w:right w:val="none" w:sz="0" w:space="0" w:color="auto"/>
      </w:divBdr>
    </w:div>
    <w:div w:id="1293751150">
      <w:bodyDiv w:val="1"/>
      <w:marLeft w:val="0"/>
      <w:marRight w:val="0"/>
      <w:marTop w:val="0"/>
      <w:marBottom w:val="0"/>
      <w:divBdr>
        <w:top w:val="none" w:sz="0" w:space="0" w:color="auto"/>
        <w:left w:val="none" w:sz="0" w:space="0" w:color="auto"/>
        <w:bottom w:val="none" w:sz="0" w:space="0" w:color="auto"/>
        <w:right w:val="none" w:sz="0" w:space="0" w:color="auto"/>
      </w:divBdr>
    </w:div>
    <w:div w:id="1321733010">
      <w:bodyDiv w:val="1"/>
      <w:marLeft w:val="0"/>
      <w:marRight w:val="0"/>
      <w:marTop w:val="0"/>
      <w:marBottom w:val="0"/>
      <w:divBdr>
        <w:top w:val="none" w:sz="0" w:space="0" w:color="auto"/>
        <w:left w:val="none" w:sz="0" w:space="0" w:color="auto"/>
        <w:bottom w:val="none" w:sz="0" w:space="0" w:color="auto"/>
        <w:right w:val="none" w:sz="0" w:space="0" w:color="auto"/>
      </w:divBdr>
    </w:div>
    <w:div w:id="1344436475">
      <w:bodyDiv w:val="1"/>
      <w:marLeft w:val="0"/>
      <w:marRight w:val="0"/>
      <w:marTop w:val="0"/>
      <w:marBottom w:val="0"/>
      <w:divBdr>
        <w:top w:val="none" w:sz="0" w:space="0" w:color="auto"/>
        <w:left w:val="none" w:sz="0" w:space="0" w:color="auto"/>
        <w:bottom w:val="none" w:sz="0" w:space="0" w:color="auto"/>
        <w:right w:val="none" w:sz="0" w:space="0" w:color="auto"/>
      </w:divBdr>
    </w:div>
    <w:div w:id="1345061004">
      <w:bodyDiv w:val="1"/>
      <w:marLeft w:val="0"/>
      <w:marRight w:val="0"/>
      <w:marTop w:val="0"/>
      <w:marBottom w:val="0"/>
      <w:divBdr>
        <w:top w:val="none" w:sz="0" w:space="0" w:color="auto"/>
        <w:left w:val="none" w:sz="0" w:space="0" w:color="auto"/>
        <w:bottom w:val="none" w:sz="0" w:space="0" w:color="auto"/>
        <w:right w:val="none" w:sz="0" w:space="0" w:color="auto"/>
      </w:divBdr>
    </w:div>
    <w:div w:id="1345327351">
      <w:bodyDiv w:val="1"/>
      <w:marLeft w:val="0"/>
      <w:marRight w:val="0"/>
      <w:marTop w:val="0"/>
      <w:marBottom w:val="0"/>
      <w:divBdr>
        <w:top w:val="none" w:sz="0" w:space="0" w:color="auto"/>
        <w:left w:val="none" w:sz="0" w:space="0" w:color="auto"/>
        <w:bottom w:val="none" w:sz="0" w:space="0" w:color="auto"/>
        <w:right w:val="none" w:sz="0" w:space="0" w:color="auto"/>
      </w:divBdr>
    </w:div>
    <w:div w:id="1352800573">
      <w:bodyDiv w:val="1"/>
      <w:marLeft w:val="0"/>
      <w:marRight w:val="0"/>
      <w:marTop w:val="0"/>
      <w:marBottom w:val="0"/>
      <w:divBdr>
        <w:top w:val="none" w:sz="0" w:space="0" w:color="auto"/>
        <w:left w:val="none" w:sz="0" w:space="0" w:color="auto"/>
        <w:bottom w:val="none" w:sz="0" w:space="0" w:color="auto"/>
        <w:right w:val="none" w:sz="0" w:space="0" w:color="auto"/>
      </w:divBdr>
    </w:div>
    <w:div w:id="1355615410">
      <w:bodyDiv w:val="1"/>
      <w:marLeft w:val="0"/>
      <w:marRight w:val="0"/>
      <w:marTop w:val="0"/>
      <w:marBottom w:val="0"/>
      <w:divBdr>
        <w:top w:val="none" w:sz="0" w:space="0" w:color="auto"/>
        <w:left w:val="none" w:sz="0" w:space="0" w:color="auto"/>
        <w:bottom w:val="none" w:sz="0" w:space="0" w:color="auto"/>
        <w:right w:val="none" w:sz="0" w:space="0" w:color="auto"/>
      </w:divBdr>
    </w:div>
    <w:div w:id="1371415986">
      <w:bodyDiv w:val="1"/>
      <w:marLeft w:val="0"/>
      <w:marRight w:val="0"/>
      <w:marTop w:val="0"/>
      <w:marBottom w:val="0"/>
      <w:divBdr>
        <w:top w:val="none" w:sz="0" w:space="0" w:color="auto"/>
        <w:left w:val="none" w:sz="0" w:space="0" w:color="auto"/>
        <w:bottom w:val="none" w:sz="0" w:space="0" w:color="auto"/>
        <w:right w:val="none" w:sz="0" w:space="0" w:color="auto"/>
      </w:divBdr>
    </w:div>
    <w:div w:id="1404373972">
      <w:bodyDiv w:val="1"/>
      <w:marLeft w:val="0"/>
      <w:marRight w:val="0"/>
      <w:marTop w:val="0"/>
      <w:marBottom w:val="0"/>
      <w:divBdr>
        <w:top w:val="none" w:sz="0" w:space="0" w:color="auto"/>
        <w:left w:val="none" w:sz="0" w:space="0" w:color="auto"/>
        <w:bottom w:val="none" w:sz="0" w:space="0" w:color="auto"/>
        <w:right w:val="none" w:sz="0" w:space="0" w:color="auto"/>
      </w:divBdr>
    </w:div>
    <w:div w:id="1411148501">
      <w:bodyDiv w:val="1"/>
      <w:marLeft w:val="0"/>
      <w:marRight w:val="0"/>
      <w:marTop w:val="0"/>
      <w:marBottom w:val="0"/>
      <w:divBdr>
        <w:top w:val="none" w:sz="0" w:space="0" w:color="auto"/>
        <w:left w:val="none" w:sz="0" w:space="0" w:color="auto"/>
        <w:bottom w:val="none" w:sz="0" w:space="0" w:color="auto"/>
        <w:right w:val="none" w:sz="0" w:space="0" w:color="auto"/>
      </w:divBdr>
    </w:div>
    <w:div w:id="1412775984">
      <w:bodyDiv w:val="1"/>
      <w:marLeft w:val="0"/>
      <w:marRight w:val="0"/>
      <w:marTop w:val="0"/>
      <w:marBottom w:val="0"/>
      <w:divBdr>
        <w:top w:val="none" w:sz="0" w:space="0" w:color="auto"/>
        <w:left w:val="none" w:sz="0" w:space="0" w:color="auto"/>
        <w:bottom w:val="none" w:sz="0" w:space="0" w:color="auto"/>
        <w:right w:val="none" w:sz="0" w:space="0" w:color="auto"/>
      </w:divBdr>
    </w:div>
    <w:div w:id="1422290368">
      <w:bodyDiv w:val="1"/>
      <w:marLeft w:val="0"/>
      <w:marRight w:val="0"/>
      <w:marTop w:val="0"/>
      <w:marBottom w:val="0"/>
      <w:divBdr>
        <w:top w:val="none" w:sz="0" w:space="0" w:color="auto"/>
        <w:left w:val="none" w:sz="0" w:space="0" w:color="auto"/>
        <w:bottom w:val="none" w:sz="0" w:space="0" w:color="auto"/>
        <w:right w:val="none" w:sz="0" w:space="0" w:color="auto"/>
      </w:divBdr>
    </w:div>
    <w:div w:id="1428842326">
      <w:bodyDiv w:val="1"/>
      <w:marLeft w:val="0"/>
      <w:marRight w:val="0"/>
      <w:marTop w:val="0"/>
      <w:marBottom w:val="0"/>
      <w:divBdr>
        <w:top w:val="none" w:sz="0" w:space="0" w:color="auto"/>
        <w:left w:val="none" w:sz="0" w:space="0" w:color="auto"/>
        <w:bottom w:val="none" w:sz="0" w:space="0" w:color="auto"/>
        <w:right w:val="none" w:sz="0" w:space="0" w:color="auto"/>
      </w:divBdr>
    </w:div>
    <w:div w:id="1432051251">
      <w:bodyDiv w:val="1"/>
      <w:marLeft w:val="0"/>
      <w:marRight w:val="0"/>
      <w:marTop w:val="0"/>
      <w:marBottom w:val="0"/>
      <w:divBdr>
        <w:top w:val="none" w:sz="0" w:space="0" w:color="auto"/>
        <w:left w:val="none" w:sz="0" w:space="0" w:color="auto"/>
        <w:bottom w:val="none" w:sz="0" w:space="0" w:color="auto"/>
        <w:right w:val="none" w:sz="0" w:space="0" w:color="auto"/>
      </w:divBdr>
    </w:div>
    <w:div w:id="1438672790">
      <w:bodyDiv w:val="1"/>
      <w:marLeft w:val="0"/>
      <w:marRight w:val="0"/>
      <w:marTop w:val="0"/>
      <w:marBottom w:val="0"/>
      <w:divBdr>
        <w:top w:val="none" w:sz="0" w:space="0" w:color="auto"/>
        <w:left w:val="none" w:sz="0" w:space="0" w:color="auto"/>
        <w:bottom w:val="none" w:sz="0" w:space="0" w:color="auto"/>
        <w:right w:val="none" w:sz="0" w:space="0" w:color="auto"/>
      </w:divBdr>
    </w:div>
    <w:div w:id="1451968891">
      <w:bodyDiv w:val="1"/>
      <w:marLeft w:val="0"/>
      <w:marRight w:val="0"/>
      <w:marTop w:val="0"/>
      <w:marBottom w:val="0"/>
      <w:divBdr>
        <w:top w:val="none" w:sz="0" w:space="0" w:color="auto"/>
        <w:left w:val="none" w:sz="0" w:space="0" w:color="auto"/>
        <w:bottom w:val="none" w:sz="0" w:space="0" w:color="auto"/>
        <w:right w:val="none" w:sz="0" w:space="0" w:color="auto"/>
      </w:divBdr>
    </w:div>
    <w:div w:id="1453667582">
      <w:bodyDiv w:val="1"/>
      <w:marLeft w:val="0"/>
      <w:marRight w:val="0"/>
      <w:marTop w:val="0"/>
      <w:marBottom w:val="0"/>
      <w:divBdr>
        <w:top w:val="none" w:sz="0" w:space="0" w:color="auto"/>
        <w:left w:val="none" w:sz="0" w:space="0" w:color="auto"/>
        <w:bottom w:val="none" w:sz="0" w:space="0" w:color="auto"/>
        <w:right w:val="none" w:sz="0" w:space="0" w:color="auto"/>
      </w:divBdr>
    </w:div>
    <w:div w:id="1458182283">
      <w:bodyDiv w:val="1"/>
      <w:marLeft w:val="0"/>
      <w:marRight w:val="0"/>
      <w:marTop w:val="0"/>
      <w:marBottom w:val="0"/>
      <w:divBdr>
        <w:top w:val="none" w:sz="0" w:space="0" w:color="auto"/>
        <w:left w:val="none" w:sz="0" w:space="0" w:color="auto"/>
        <w:bottom w:val="none" w:sz="0" w:space="0" w:color="auto"/>
        <w:right w:val="none" w:sz="0" w:space="0" w:color="auto"/>
      </w:divBdr>
    </w:div>
    <w:div w:id="1465655136">
      <w:bodyDiv w:val="1"/>
      <w:marLeft w:val="0"/>
      <w:marRight w:val="0"/>
      <w:marTop w:val="0"/>
      <w:marBottom w:val="0"/>
      <w:divBdr>
        <w:top w:val="none" w:sz="0" w:space="0" w:color="auto"/>
        <w:left w:val="none" w:sz="0" w:space="0" w:color="auto"/>
        <w:bottom w:val="none" w:sz="0" w:space="0" w:color="auto"/>
        <w:right w:val="none" w:sz="0" w:space="0" w:color="auto"/>
      </w:divBdr>
    </w:div>
    <w:div w:id="1471559482">
      <w:bodyDiv w:val="1"/>
      <w:marLeft w:val="0"/>
      <w:marRight w:val="0"/>
      <w:marTop w:val="0"/>
      <w:marBottom w:val="0"/>
      <w:divBdr>
        <w:top w:val="none" w:sz="0" w:space="0" w:color="auto"/>
        <w:left w:val="none" w:sz="0" w:space="0" w:color="auto"/>
        <w:bottom w:val="none" w:sz="0" w:space="0" w:color="auto"/>
        <w:right w:val="none" w:sz="0" w:space="0" w:color="auto"/>
      </w:divBdr>
    </w:div>
    <w:div w:id="1475637727">
      <w:bodyDiv w:val="1"/>
      <w:marLeft w:val="0"/>
      <w:marRight w:val="0"/>
      <w:marTop w:val="0"/>
      <w:marBottom w:val="0"/>
      <w:divBdr>
        <w:top w:val="none" w:sz="0" w:space="0" w:color="auto"/>
        <w:left w:val="none" w:sz="0" w:space="0" w:color="auto"/>
        <w:bottom w:val="none" w:sz="0" w:space="0" w:color="auto"/>
        <w:right w:val="none" w:sz="0" w:space="0" w:color="auto"/>
      </w:divBdr>
    </w:div>
    <w:div w:id="1488746697">
      <w:bodyDiv w:val="1"/>
      <w:marLeft w:val="0"/>
      <w:marRight w:val="0"/>
      <w:marTop w:val="0"/>
      <w:marBottom w:val="0"/>
      <w:divBdr>
        <w:top w:val="none" w:sz="0" w:space="0" w:color="auto"/>
        <w:left w:val="none" w:sz="0" w:space="0" w:color="auto"/>
        <w:bottom w:val="none" w:sz="0" w:space="0" w:color="auto"/>
        <w:right w:val="none" w:sz="0" w:space="0" w:color="auto"/>
      </w:divBdr>
    </w:div>
    <w:div w:id="1490365521">
      <w:bodyDiv w:val="1"/>
      <w:marLeft w:val="0"/>
      <w:marRight w:val="0"/>
      <w:marTop w:val="0"/>
      <w:marBottom w:val="0"/>
      <w:divBdr>
        <w:top w:val="none" w:sz="0" w:space="0" w:color="auto"/>
        <w:left w:val="none" w:sz="0" w:space="0" w:color="auto"/>
        <w:bottom w:val="none" w:sz="0" w:space="0" w:color="auto"/>
        <w:right w:val="none" w:sz="0" w:space="0" w:color="auto"/>
      </w:divBdr>
    </w:div>
    <w:div w:id="1502892364">
      <w:bodyDiv w:val="1"/>
      <w:marLeft w:val="0"/>
      <w:marRight w:val="0"/>
      <w:marTop w:val="0"/>
      <w:marBottom w:val="0"/>
      <w:divBdr>
        <w:top w:val="none" w:sz="0" w:space="0" w:color="auto"/>
        <w:left w:val="none" w:sz="0" w:space="0" w:color="auto"/>
        <w:bottom w:val="none" w:sz="0" w:space="0" w:color="auto"/>
        <w:right w:val="none" w:sz="0" w:space="0" w:color="auto"/>
      </w:divBdr>
    </w:div>
    <w:div w:id="1529220506">
      <w:bodyDiv w:val="1"/>
      <w:marLeft w:val="0"/>
      <w:marRight w:val="0"/>
      <w:marTop w:val="0"/>
      <w:marBottom w:val="0"/>
      <w:divBdr>
        <w:top w:val="none" w:sz="0" w:space="0" w:color="auto"/>
        <w:left w:val="none" w:sz="0" w:space="0" w:color="auto"/>
        <w:bottom w:val="none" w:sz="0" w:space="0" w:color="auto"/>
        <w:right w:val="none" w:sz="0" w:space="0" w:color="auto"/>
      </w:divBdr>
    </w:div>
    <w:div w:id="1535653504">
      <w:bodyDiv w:val="1"/>
      <w:marLeft w:val="0"/>
      <w:marRight w:val="0"/>
      <w:marTop w:val="0"/>
      <w:marBottom w:val="0"/>
      <w:divBdr>
        <w:top w:val="none" w:sz="0" w:space="0" w:color="auto"/>
        <w:left w:val="none" w:sz="0" w:space="0" w:color="auto"/>
        <w:bottom w:val="none" w:sz="0" w:space="0" w:color="auto"/>
        <w:right w:val="none" w:sz="0" w:space="0" w:color="auto"/>
      </w:divBdr>
    </w:div>
    <w:div w:id="1543253044">
      <w:bodyDiv w:val="1"/>
      <w:marLeft w:val="0"/>
      <w:marRight w:val="0"/>
      <w:marTop w:val="0"/>
      <w:marBottom w:val="0"/>
      <w:divBdr>
        <w:top w:val="none" w:sz="0" w:space="0" w:color="auto"/>
        <w:left w:val="none" w:sz="0" w:space="0" w:color="auto"/>
        <w:bottom w:val="none" w:sz="0" w:space="0" w:color="auto"/>
        <w:right w:val="none" w:sz="0" w:space="0" w:color="auto"/>
      </w:divBdr>
    </w:div>
    <w:div w:id="1556694131">
      <w:bodyDiv w:val="1"/>
      <w:marLeft w:val="0"/>
      <w:marRight w:val="0"/>
      <w:marTop w:val="0"/>
      <w:marBottom w:val="0"/>
      <w:divBdr>
        <w:top w:val="none" w:sz="0" w:space="0" w:color="auto"/>
        <w:left w:val="none" w:sz="0" w:space="0" w:color="auto"/>
        <w:bottom w:val="none" w:sz="0" w:space="0" w:color="auto"/>
        <w:right w:val="none" w:sz="0" w:space="0" w:color="auto"/>
      </w:divBdr>
    </w:div>
    <w:div w:id="1561593676">
      <w:bodyDiv w:val="1"/>
      <w:marLeft w:val="0"/>
      <w:marRight w:val="0"/>
      <w:marTop w:val="0"/>
      <w:marBottom w:val="0"/>
      <w:divBdr>
        <w:top w:val="none" w:sz="0" w:space="0" w:color="auto"/>
        <w:left w:val="none" w:sz="0" w:space="0" w:color="auto"/>
        <w:bottom w:val="none" w:sz="0" w:space="0" w:color="auto"/>
        <w:right w:val="none" w:sz="0" w:space="0" w:color="auto"/>
      </w:divBdr>
    </w:div>
    <w:div w:id="1577059066">
      <w:bodyDiv w:val="1"/>
      <w:marLeft w:val="0"/>
      <w:marRight w:val="0"/>
      <w:marTop w:val="0"/>
      <w:marBottom w:val="0"/>
      <w:divBdr>
        <w:top w:val="none" w:sz="0" w:space="0" w:color="auto"/>
        <w:left w:val="none" w:sz="0" w:space="0" w:color="auto"/>
        <w:bottom w:val="none" w:sz="0" w:space="0" w:color="auto"/>
        <w:right w:val="none" w:sz="0" w:space="0" w:color="auto"/>
      </w:divBdr>
    </w:div>
    <w:div w:id="1595627498">
      <w:bodyDiv w:val="1"/>
      <w:marLeft w:val="0"/>
      <w:marRight w:val="0"/>
      <w:marTop w:val="0"/>
      <w:marBottom w:val="0"/>
      <w:divBdr>
        <w:top w:val="none" w:sz="0" w:space="0" w:color="auto"/>
        <w:left w:val="none" w:sz="0" w:space="0" w:color="auto"/>
        <w:bottom w:val="none" w:sz="0" w:space="0" w:color="auto"/>
        <w:right w:val="none" w:sz="0" w:space="0" w:color="auto"/>
      </w:divBdr>
    </w:div>
    <w:div w:id="1599869094">
      <w:bodyDiv w:val="1"/>
      <w:marLeft w:val="0"/>
      <w:marRight w:val="0"/>
      <w:marTop w:val="0"/>
      <w:marBottom w:val="0"/>
      <w:divBdr>
        <w:top w:val="none" w:sz="0" w:space="0" w:color="auto"/>
        <w:left w:val="none" w:sz="0" w:space="0" w:color="auto"/>
        <w:bottom w:val="none" w:sz="0" w:space="0" w:color="auto"/>
        <w:right w:val="none" w:sz="0" w:space="0" w:color="auto"/>
      </w:divBdr>
    </w:div>
    <w:div w:id="1601840936">
      <w:bodyDiv w:val="1"/>
      <w:marLeft w:val="0"/>
      <w:marRight w:val="0"/>
      <w:marTop w:val="0"/>
      <w:marBottom w:val="0"/>
      <w:divBdr>
        <w:top w:val="none" w:sz="0" w:space="0" w:color="auto"/>
        <w:left w:val="none" w:sz="0" w:space="0" w:color="auto"/>
        <w:bottom w:val="none" w:sz="0" w:space="0" w:color="auto"/>
        <w:right w:val="none" w:sz="0" w:space="0" w:color="auto"/>
      </w:divBdr>
    </w:div>
    <w:div w:id="1610116884">
      <w:bodyDiv w:val="1"/>
      <w:marLeft w:val="0"/>
      <w:marRight w:val="0"/>
      <w:marTop w:val="0"/>
      <w:marBottom w:val="0"/>
      <w:divBdr>
        <w:top w:val="none" w:sz="0" w:space="0" w:color="auto"/>
        <w:left w:val="none" w:sz="0" w:space="0" w:color="auto"/>
        <w:bottom w:val="none" w:sz="0" w:space="0" w:color="auto"/>
        <w:right w:val="none" w:sz="0" w:space="0" w:color="auto"/>
      </w:divBdr>
    </w:div>
    <w:div w:id="1624800454">
      <w:bodyDiv w:val="1"/>
      <w:marLeft w:val="0"/>
      <w:marRight w:val="0"/>
      <w:marTop w:val="0"/>
      <w:marBottom w:val="0"/>
      <w:divBdr>
        <w:top w:val="none" w:sz="0" w:space="0" w:color="auto"/>
        <w:left w:val="none" w:sz="0" w:space="0" w:color="auto"/>
        <w:bottom w:val="none" w:sz="0" w:space="0" w:color="auto"/>
        <w:right w:val="none" w:sz="0" w:space="0" w:color="auto"/>
      </w:divBdr>
    </w:div>
    <w:div w:id="1624966560">
      <w:bodyDiv w:val="1"/>
      <w:marLeft w:val="0"/>
      <w:marRight w:val="0"/>
      <w:marTop w:val="0"/>
      <w:marBottom w:val="0"/>
      <w:divBdr>
        <w:top w:val="none" w:sz="0" w:space="0" w:color="auto"/>
        <w:left w:val="none" w:sz="0" w:space="0" w:color="auto"/>
        <w:bottom w:val="none" w:sz="0" w:space="0" w:color="auto"/>
        <w:right w:val="none" w:sz="0" w:space="0" w:color="auto"/>
      </w:divBdr>
    </w:div>
    <w:div w:id="1626501238">
      <w:bodyDiv w:val="1"/>
      <w:marLeft w:val="0"/>
      <w:marRight w:val="0"/>
      <w:marTop w:val="0"/>
      <w:marBottom w:val="0"/>
      <w:divBdr>
        <w:top w:val="none" w:sz="0" w:space="0" w:color="auto"/>
        <w:left w:val="none" w:sz="0" w:space="0" w:color="auto"/>
        <w:bottom w:val="none" w:sz="0" w:space="0" w:color="auto"/>
        <w:right w:val="none" w:sz="0" w:space="0" w:color="auto"/>
      </w:divBdr>
    </w:div>
    <w:div w:id="1631588327">
      <w:bodyDiv w:val="1"/>
      <w:marLeft w:val="0"/>
      <w:marRight w:val="0"/>
      <w:marTop w:val="0"/>
      <w:marBottom w:val="0"/>
      <w:divBdr>
        <w:top w:val="none" w:sz="0" w:space="0" w:color="auto"/>
        <w:left w:val="none" w:sz="0" w:space="0" w:color="auto"/>
        <w:bottom w:val="none" w:sz="0" w:space="0" w:color="auto"/>
        <w:right w:val="none" w:sz="0" w:space="0" w:color="auto"/>
      </w:divBdr>
    </w:div>
    <w:div w:id="1662083343">
      <w:bodyDiv w:val="1"/>
      <w:marLeft w:val="0"/>
      <w:marRight w:val="0"/>
      <w:marTop w:val="0"/>
      <w:marBottom w:val="0"/>
      <w:divBdr>
        <w:top w:val="none" w:sz="0" w:space="0" w:color="auto"/>
        <w:left w:val="none" w:sz="0" w:space="0" w:color="auto"/>
        <w:bottom w:val="none" w:sz="0" w:space="0" w:color="auto"/>
        <w:right w:val="none" w:sz="0" w:space="0" w:color="auto"/>
      </w:divBdr>
    </w:div>
    <w:div w:id="1692337273">
      <w:bodyDiv w:val="1"/>
      <w:marLeft w:val="0"/>
      <w:marRight w:val="0"/>
      <w:marTop w:val="0"/>
      <w:marBottom w:val="0"/>
      <w:divBdr>
        <w:top w:val="none" w:sz="0" w:space="0" w:color="auto"/>
        <w:left w:val="none" w:sz="0" w:space="0" w:color="auto"/>
        <w:bottom w:val="none" w:sz="0" w:space="0" w:color="auto"/>
        <w:right w:val="none" w:sz="0" w:space="0" w:color="auto"/>
      </w:divBdr>
    </w:div>
    <w:div w:id="1698458703">
      <w:bodyDiv w:val="1"/>
      <w:marLeft w:val="0"/>
      <w:marRight w:val="0"/>
      <w:marTop w:val="0"/>
      <w:marBottom w:val="0"/>
      <w:divBdr>
        <w:top w:val="none" w:sz="0" w:space="0" w:color="auto"/>
        <w:left w:val="none" w:sz="0" w:space="0" w:color="auto"/>
        <w:bottom w:val="none" w:sz="0" w:space="0" w:color="auto"/>
        <w:right w:val="none" w:sz="0" w:space="0" w:color="auto"/>
      </w:divBdr>
    </w:div>
    <w:div w:id="1700083334">
      <w:bodyDiv w:val="1"/>
      <w:marLeft w:val="0"/>
      <w:marRight w:val="0"/>
      <w:marTop w:val="0"/>
      <w:marBottom w:val="0"/>
      <w:divBdr>
        <w:top w:val="none" w:sz="0" w:space="0" w:color="auto"/>
        <w:left w:val="none" w:sz="0" w:space="0" w:color="auto"/>
        <w:bottom w:val="none" w:sz="0" w:space="0" w:color="auto"/>
        <w:right w:val="none" w:sz="0" w:space="0" w:color="auto"/>
      </w:divBdr>
    </w:div>
    <w:div w:id="1702977880">
      <w:bodyDiv w:val="1"/>
      <w:marLeft w:val="0"/>
      <w:marRight w:val="0"/>
      <w:marTop w:val="0"/>
      <w:marBottom w:val="0"/>
      <w:divBdr>
        <w:top w:val="none" w:sz="0" w:space="0" w:color="auto"/>
        <w:left w:val="none" w:sz="0" w:space="0" w:color="auto"/>
        <w:bottom w:val="none" w:sz="0" w:space="0" w:color="auto"/>
        <w:right w:val="none" w:sz="0" w:space="0" w:color="auto"/>
      </w:divBdr>
    </w:div>
    <w:div w:id="1711682431">
      <w:bodyDiv w:val="1"/>
      <w:marLeft w:val="0"/>
      <w:marRight w:val="0"/>
      <w:marTop w:val="0"/>
      <w:marBottom w:val="0"/>
      <w:divBdr>
        <w:top w:val="none" w:sz="0" w:space="0" w:color="auto"/>
        <w:left w:val="none" w:sz="0" w:space="0" w:color="auto"/>
        <w:bottom w:val="none" w:sz="0" w:space="0" w:color="auto"/>
        <w:right w:val="none" w:sz="0" w:space="0" w:color="auto"/>
      </w:divBdr>
    </w:div>
    <w:div w:id="1714378438">
      <w:bodyDiv w:val="1"/>
      <w:marLeft w:val="0"/>
      <w:marRight w:val="0"/>
      <w:marTop w:val="0"/>
      <w:marBottom w:val="0"/>
      <w:divBdr>
        <w:top w:val="none" w:sz="0" w:space="0" w:color="auto"/>
        <w:left w:val="none" w:sz="0" w:space="0" w:color="auto"/>
        <w:bottom w:val="none" w:sz="0" w:space="0" w:color="auto"/>
        <w:right w:val="none" w:sz="0" w:space="0" w:color="auto"/>
      </w:divBdr>
    </w:div>
    <w:div w:id="1727337665">
      <w:bodyDiv w:val="1"/>
      <w:marLeft w:val="0"/>
      <w:marRight w:val="0"/>
      <w:marTop w:val="0"/>
      <w:marBottom w:val="0"/>
      <w:divBdr>
        <w:top w:val="none" w:sz="0" w:space="0" w:color="auto"/>
        <w:left w:val="none" w:sz="0" w:space="0" w:color="auto"/>
        <w:bottom w:val="none" w:sz="0" w:space="0" w:color="auto"/>
        <w:right w:val="none" w:sz="0" w:space="0" w:color="auto"/>
      </w:divBdr>
    </w:div>
    <w:div w:id="1735813170">
      <w:bodyDiv w:val="1"/>
      <w:marLeft w:val="0"/>
      <w:marRight w:val="0"/>
      <w:marTop w:val="0"/>
      <w:marBottom w:val="0"/>
      <w:divBdr>
        <w:top w:val="none" w:sz="0" w:space="0" w:color="auto"/>
        <w:left w:val="none" w:sz="0" w:space="0" w:color="auto"/>
        <w:bottom w:val="none" w:sz="0" w:space="0" w:color="auto"/>
        <w:right w:val="none" w:sz="0" w:space="0" w:color="auto"/>
      </w:divBdr>
    </w:div>
    <w:div w:id="1752770224">
      <w:bodyDiv w:val="1"/>
      <w:marLeft w:val="0"/>
      <w:marRight w:val="0"/>
      <w:marTop w:val="0"/>
      <w:marBottom w:val="0"/>
      <w:divBdr>
        <w:top w:val="none" w:sz="0" w:space="0" w:color="auto"/>
        <w:left w:val="none" w:sz="0" w:space="0" w:color="auto"/>
        <w:bottom w:val="none" w:sz="0" w:space="0" w:color="auto"/>
        <w:right w:val="none" w:sz="0" w:space="0" w:color="auto"/>
      </w:divBdr>
    </w:div>
    <w:div w:id="1753309749">
      <w:bodyDiv w:val="1"/>
      <w:marLeft w:val="0"/>
      <w:marRight w:val="0"/>
      <w:marTop w:val="0"/>
      <w:marBottom w:val="0"/>
      <w:divBdr>
        <w:top w:val="none" w:sz="0" w:space="0" w:color="auto"/>
        <w:left w:val="none" w:sz="0" w:space="0" w:color="auto"/>
        <w:bottom w:val="none" w:sz="0" w:space="0" w:color="auto"/>
        <w:right w:val="none" w:sz="0" w:space="0" w:color="auto"/>
      </w:divBdr>
    </w:div>
    <w:div w:id="1757438131">
      <w:bodyDiv w:val="1"/>
      <w:marLeft w:val="0"/>
      <w:marRight w:val="0"/>
      <w:marTop w:val="0"/>
      <w:marBottom w:val="0"/>
      <w:divBdr>
        <w:top w:val="none" w:sz="0" w:space="0" w:color="auto"/>
        <w:left w:val="none" w:sz="0" w:space="0" w:color="auto"/>
        <w:bottom w:val="none" w:sz="0" w:space="0" w:color="auto"/>
        <w:right w:val="none" w:sz="0" w:space="0" w:color="auto"/>
      </w:divBdr>
    </w:div>
    <w:div w:id="1767848207">
      <w:bodyDiv w:val="1"/>
      <w:marLeft w:val="0"/>
      <w:marRight w:val="0"/>
      <w:marTop w:val="0"/>
      <w:marBottom w:val="0"/>
      <w:divBdr>
        <w:top w:val="none" w:sz="0" w:space="0" w:color="auto"/>
        <w:left w:val="none" w:sz="0" w:space="0" w:color="auto"/>
        <w:bottom w:val="none" w:sz="0" w:space="0" w:color="auto"/>
        <w:right w:val="none" w:sz="0" w:space="0" w:color="auto"/>
      </w:divBdr>
    </w:div>
    <w:div w:id="1770198142">
      <w:bodyDiv w:val="1"/>
      <w:marLeft w:val="0"/>
      <w:marRight w:val="0"/>
      <w:marTop w:val="0"/>
      <w:marBottom w:val="0"/>
      <w:divBdr>
        <w:top w:val="none" w:sz="0" w:space="0" w:color="auto"/>
        <w:left w:val="none" w:sz="0" w:space="0" w:color="auto"/>
        <w:bottom w:val="none" w:sz="0" w:space="0" w:color="auto"/>
        <w:right w:val="none" w:sz="0" w:space="0" w:color="auto"/>
      </w:divBdr>
    </w:div>
    <w:div w:id="1780103386">
      <w:bodyDiv w:val="1"/>
      <w:marLeft w:val="0"/>
      <w:marRight w:val="0"/>
      <w:marTop w:val="0"/>
      <w:marBottom w:val="0"/>
      <w:divBdr>
        <w:top w:val="none" w:sz="0" w:space="0" w:color="auto"/>
        <w:left w:val="none" w:sz="0" w:space="0" w:color="auto"/>
        <w:bottom w:val="none" w:sz="0" w:space="0" w:color="auto"/>
        <w:right w:val="none" w:sz="0" w:space="0" w:color="auto"/>
      </w:divBdr>
    </w:div>
    <w:div w:id="1784417039">
      <w:bodyDiv w:val="1"/>
      <w:marLeft w:val="0"/>
      <w:marRight w:val="0"/>
      <w:marTop w:val="0"/>
      <w:marBottom w:val="0"/>
      <w:divBdr>
        <w:top w:val="none" w:sz="0" w:space="0" w:color="auto"/>
        <w:left w:val="none" w:sz="0" w:space="0" w:color="auto"/>
        <w:bottom w:val="none" w:sz="0" w:space="0" w:color="auto"/>
        <w:right w:val="none" w:sz="0" w:space="0" w:color="auto"/>
      </w:divBdr>
    </w:div>
    <w:div w:id="1785811077">
      <w:bodyDiv w:val="1"/>
      <w:marLeft w:val="0"/>
      <w:marRight w:val="0"/>
      <w:marTop w:val="0"/>
      <w:marBottom w:val="0"/>
      <w:divBdr>
        <w:top w:val="none" w:sz="0" w:space="0" w:color="auto"/>
        <w:left w:val="none" w:sz="0" w:space="0" w:color="auto"/>
        <w:bottom w:val="none" w:sz="0" w:space="0" w:color="auto"/>
        <w:right w:val="none" w:sz="0" w:space="0" w:color="auto"/>
      </w:divBdr>
    </w:div>
    <w:div w:id="1826508649">
      <w:bodyDiv w:val="1"/>
      <w:marLeft w:val="0"/>
      <w:marRight w:val="0"/>
      <w:marTop w:val="0"/>
      <w:marBottom w:val="0"/>
      <w:divBdr>
        <w:top w:val="none" w:sz="0" w:space="0" w:color="auto"/>
        <w:left w:val="none" w:sz="0" w:space="0" w:color="auto"/>
        <w:bottom w:val="none" w:sz="0" w:space="0" w:color="auto"/>
        <w:right w:val="none" w:sz="0" w:space="0" w:color="auto"/>
      </w:divBdr>
    </w:div>
    <w:div w:id="1831868943">
      <w:bodyDiv w:val="1"/>
      <w:marLeft w:val="0"/>
      <w:marRight w:val="0"/>
      <w:marTop w:val="0"/>
      <w:marBottom w:val="0"/>
      <w:divBdr>
        <w:top w:val="none" w:sz="0" w:space="0" w:color="auto"/>
        <w:left w:val="none" w:sz="0" w:space="0" w:color="auto"/>
        <w:bottom w:val="none" w:sz="0" w:space="0" w:color="auto"/>
        <w:right w:val="none" w:sz="0" w:space="0" w:color="auto"/>
      </w:divBdr>
    </w:div>
    <w:div w:id="1831946343">
      <w:bodyDiv w:val="1"/>
      <w:marLeft w:val="0"/>
      <w:marRight w:val="0"/>
      <w:marTop w:val="0"/>
      <w:marBottom w:val="0"/>
      <w:divBdr>
        <w:top w:val="none" w:sz="0" w:space="0" w:color="auto"/>
        <w:left w:val="none" w:sz="0" w:space="0" w:color="auto"/>
        <w:bottom w:val="none" w:sz="0" w:space="0" w:color="auto"/>
        <w:right w:val="none" w:sz="0" w:space="0" w:color="auto"/>
      </w:divBdr>
    </w:div>
    <w:div w:id="1850871758">
      <w:bodyDiv w:val="1"/>
      <w:marLeft w:val="0"/>
      <w:marRight w:val="0"/>
      <w:marTop w:val="0"/>
      <w:marBottom w:val="0"/>
      <w:divBdr>
        <w:top w:val="none" w:sz="0" w:space="0" w:color="auto"/>
        <w:left w:val="none" w:sz="0" w:space="0" w:color="auto"/>
        <w:bottom w:val="none" w:sz="0" w:space="0" w:color="auto"/>
        <w:right w:val="none" w:sz="0" w:space="0" w:color="auto"/>
      </w:divBdr>
    </w:div>
    <w:div w:id="1856992189">
      <w:bodyDiv w:val="1"/>
      <w:marLeft w:val="0"/>
      <w:marRight w:val="0"/>
      <w:marTop w:val="0"/>
      <w:marBottom w:val="0"/>
      <w:divBdr>
        <w:top w:val="none" w:sz="0" w:space="0" w:color="auto"/>
        <w:left w:val="none" w:sz="0" w:space="0" w:color="auto"/>
        <w:bottom w:val="none" w:sz="0" w:space="0" w:color="auto"/>
        <w:right w:val="none" w:sz="0" w:space="0" w:color="auto"/>
      </w:divBdr>
    </w:div>
    <w:div w:id="1859267235">
      <w:bodyDiv w:val="1"/>
      <w:marLeft w:val="0"/>
      <w:marRight w:val="0"/>
      <w:marTop w:val="0"/>
      <w:marBottom w:val="0"/>
      <w:divBdr>
        <w:top w:val="none" w:sz="0" w:space="0" w:color="auto"/>
        <w:left w:val="none" w:sz="0" w:space="0" w:color="auto"/>
        <w:bottom w:val="none" w:sz="0" w:space="0" w:color="auto"/>
        <w:right w:val="none" w:sz="0" w:space="0" w:color="auto"/>
      </w:divBdr>
    </w:div>
    <w:div w:id="1874806176">
      <w:bodyDiv w:val="1"/>
      <w:marLeft w:val="0"/>
      <w:marRight w:val="0"/>
      <w:marTop w:val="0"/>
      <w:marBottom w:val="0"/>
      <w:divBdr>
        <w:top w:val="none" w:sz="0" w:space="0" w:color="auto"/>
        <w:left w:val="none" w:sz="0" w:space="0" w:color="auto"/>
        <w:bottom w:val="none" w:sz="0" w:space="0" w:color="auto"/>
        <w:right w:val="none" w:sz="0" w:space="0" w:color="auto"/>
      </w:divBdr>
    </w:div>
    <w:div w:id="1899785375">
      <w:bodyDiv w:val="1"/>
      <w:marLeft w:val="0"/>
      <w:marRight w:val="0"/>
      <w:marTop w:val="0"/>
      <w:marBottom w:val="0"/>
      <w:divBdr>
        <w:top w:val="none" w:sz="0" w:space="0" w:color="auto"/>
        <w:left w:val="none" w:sz="0" w:space="0" w:color="auto"/>
        <w:bottom w:val="none" w:sz="0" w:space="0" w:color="auto"/>
        <w:right w:val="none" w:sz="0" w:space="0" w:color="auto"/>
      </w:divBdr>
    </w:div>
    <w:div w:id="1910967558">
      <w:bodyDiv w:val="1"/>
      <w:marLeft w:val="0"/>
      <w:marRight w:val="0"/>
      <w:marTop w:val="0"/>
      <w:marBottom w:val="0"/>
      <w:divBdr>
        <w:top w:val="none" w:sz="0" w:space="0" w:color="auto"/>
        <w:left w:val="none" w:sz="0" w:space="0" w:color="auto"/>
        <w:bottom w:val="none" w:sz="0" w:space="0" w:color="auto"/>
        <w:right w:val="none" w:sz="0" w:space="0" w:color="auto"/>
      </w:divBdr>
    </w:div>
    <w:div w:id="1936863786">
      <w:bodyDiv w:val="1"/>
      <w:marLeft w:val="0"/>
      <w:marRight w:val="0"/>
      <w:marTop w:val="0"/>
      <w:marBottom w:val="0"/>
      <w:divBdr>
        <w:top w:val="none" w:sz="0" w:space="0" w:color="auto"/>
        <w:left w:val="none" w:sz="0" w:space="0" w:color="auto"/>
        <w:bottom w:val="none" w:sz="0" w:space="0" w:color="auto"/>
        <w:right w:val="none" w:sz="0" w:space="0" w:color="auto"/>
      </w:divBdr>
    </w:div>
    <w:div w:id="1958952769">
      <w:bodyDiv w:val="1"/>
      <w:marLeft w:val="0"/>
      <w:marRight w:val="0"/>
      <w:marTop w:val="0"/>
      <w:marBottom w:val="0"/>
      <w:divBdr>
        <w:top w:val="none" w:sz="0" w:space="0" w:color="auto"/>
        <w:left w:val="none" w:sz="0" w:space="0" w:color="auto"/>
        <w:bottom w:val="none" w:sz="0" w:space="0" w:color="auto"/>
        <w:right w:val="none" w:sz="0" w:space="0" w:color="auto"/>
      </w:divBdr>
    </w:div>
    <w:div w:id="1969164216">
      <w:bodyDiv w:val="1"/>
      <w:marLeft w:val="0"/>
      <w:marRight w:val="0"/>
      <w:marTop w:val="0"/>
      <w:marBottom w:val="0"/>
      <w:divBdr>
        <w:top w:val="none" w:sz="0" w:space="0" w:color="auto"/>
        <w:left w:val="none" w:sz="0" w:space="0" w:color="auto"/>
        <w:bottom w:val="none" w:sz="0" w:space="0" w:color="auto"/>
        <w:right w:val="none" w:sz="0" w:space="0" w:color="auto"/>
      </w:divBdr>
    </w:div>
    <w:div w:id="1973974412">
      <w:bodyDiv w:val="1"/>
      <w:marLeft w:val="0"/>
      <w:marRight w:val="0"/>
      <w:marTop w:val="0"/>
      <w:marBottom w:val="0"/>
      <w:divBdr>
        <w:top w:val="none" w:sz="0" w:space="0" w:color="auto"/>
        <w:left w:val="none" w:sz="0" w:space="0" w:color="auto"/>
        <w:bottom w:val="none" w:sz="0" w:space="0" w:color="auto"/>
        <w:right w:val="none" w:sz="0" w:space="0" w:color="auto"/>
      </w:divBdr>
    </w:div>
    <w:div w:id="1974094276">
      <w:bodyDiv w:val="1"/>
      <w:marLeft w:val="0"/>
      <w:marRight w:val="0"/>
      <w:marTop w:val="0"/>
      <w:marBottom w:val="0"/>
      <w:divBdr>
        <w:top w:val="none" w:sz="0" w:space="0" w:color="auto"/>
        <w:left w:val="none" w:sz="0" w:space="0" w:color="auto"/>
        <w:bottom w:val="none" w:sz="0" w:space="0" w:color="auto"/>
        <w:right w:val="none" w:sz="0" w:space="0" w:color="auto"/>
      </w:divBdr>
    </w:div>
    <w:div w:id="1975938585">
      <w:bodyDiv w:val="1"/>
      <w:marLeft w:val="0"/>
      <w:marRight w:val="0"/>
      <w:marTop w:val="0"/>
      <w:marBottom w:val="0"/>
      <w:divBdr>
        <w:top w:val="none" w:sz="0" w:space="0" w:color="auto"/>
        <w:left w:val="none" w:sz="0" w:space="0" w:color="auto"/>
        <w:bottom w:val="none" w:sz="0" w:space="0" w:color="auto"/>
        <w:right w:val="none" w:sz="0" w:space="0" w:color="auto"/>
      </w:divBdr>
    </w:div>
    <w:div w:id="1984381446">
      <w:bodyDiv w:val="1"/>
      <w:marLeft w:val="0"/>
      <w:marRight w:val="0"/>
      <w:marTop w:val="0"/>
      <w:marBottom w:val="0"/>
      <w:divBdr>
        <w:top w:val="none" w:sz="0" w:space="0" w:color="auto"/>
        <w:left w:val="none" w:sz="0" w:space="0" w:color="auto"/>
        <w:bottom w:val="none" w:sz="0" w:space="0" w:color="auto"/>
        <w:right w:val="none" w:sz="0" w:space="0" w:color="auto"/>
      </w:divBdr>
    </w:div>
    <w:div w:id="1988632421">
      <w:bodyDiv w:val="1"/>
      <w:marLeft w:val="0"/>
      <w:marRight w:val="0"/>
      <w:marTop w:val="0"/>
      <w:marBottom w:val="0"/>
      <w:divBdr>
        <w:top w:val="none" w:sz="0" w:space="0" w:color="auto"/>
        <w:left w:val="none" w:sz="0" w:space="0" w:color="auto"/>
        <w:bottom w:val="none" w:sz="0" w:space="0" w:color="auto"/>
        <w:right w:val="none" w:sz="0" w:space="0" w:color="auto"/>
      </w:divBdr>
    </w:div>
    <w:div w:id="1995334204">
      <w:bodyDiv w:val="1"/>
      <w:marLeft w:val="0"/>
      <w:marRight w:val="0"/>
      <w:marTop w:val="0"/>
      <w:marBottom w:val="0"/>
      <w:divBdr>
        <w:top w:val="none" w:sz="0" w:space="0" w:color="auto"/>
        <w:left w:val="none" w:sz="0" w:space="0" w:color="auto"/>
        <w:bottom w:val="none" w:sz="0" w:space="0" w:color="auto"/>
        <w:right w:val="none" w:sz="0" w:space="0" w:color="auto"/>
      </w:divBdr>
    </w:div>
    <w:div w:id="2007588708">
      <w:bodyDiv w:val="1"/>
      <w:marLeft w:val="0"/>
      <w:marRight w:val="0"/>
      <w:marTop w:val="0"/>
      <w:marBottom w:val="0"/>
      <w:divBdr>
        <w:top w:val="none" w:sz="0" w:space="0" w:color="auto"/>
        <w:left w:val="none" w:sz="0" w:space="0" w:color="auto"/>
        <w:bottom w:val="none" w:sz="0" w:space="0" w:color="auto"/>
        <w:right w:val="none" w:sz="0" w:space="0" w:color="auto"/>
      </w:divBdr>
    </w:div>
    <w:div w:id="2040010511">
      <w:bodyDiv w:val="1"/>
      <w:marLeft w:val="0"/>
      <w:marRight w:val="0"/>
      <w:marTop w:val="0"/>
      <w:marBottom w:val="0"/>
      <w:divBdr>
        <w:top w:val="none" w:sz="0" w:space="0" w:color="auto"/>
        <w:left w:val="none" w:sz="0" w:space="0" w:color="auto"/>
        <w:bottom w:val="none" w:sz="0" w:space="0" w:color="auto"/>
        <w:right w:val="none" w:sz="0" w:space="0" w:color="auto"/>
      </w:divBdr>
    </w:div>
    <w:div w:id="2052417161">
      <w:bodyDiv w:val="1"/>
      <w:marLeft w:val="0"/>
      <w:marRight w:val="0"/>
      <w:marTop w:val="0"/>
      <w:marBottom w:val="0"/>
      <w:divBdr>
        <w:top w:val="none" w:sz="0" w:space="0" w:color="auto"/>
        <w:left w:val="none" w:sz="0" w:space="0" w:color="auto"/>
        <w:bottom w:val="none" w:sz="0" w:space="0" w:color="auto"/>
        <w:right w:val="none" w:sz="0" w:space="0" w:color="auto"/>
      </w:divBdr>
    </w:div>
    <w:div w:id="2082554865">
      <w:bodyDiv w:val="1"/>
      <w:marLeft w:val="0"/>
      <w:marRight w:val="0"/>
      <w:marTop w:val="0"/>
      <w:marBottom w:val="0"/>
      <w:divBdr>
        <w:top w:val="none" w:sz="0" w:space="0" w:color="auto"/>
        <w:left w:val="none" w:sz="0" w:space="0" w:color="auto"/>
        <w:bottom w:val="none" w:sz="0" w:space="0" w:color="auto"/>
        <w:right w:val="none" w:sz="0" w:space="0" w:color="auto"/>
      </w:divBdr>
    </w:div>
    <w:div w:id="2108844171">
      <w:bodyDiv w:val="1"/>
      <w:marLeft w:val="0"/>
      <w:marRight w:val="0"/>
      <w:marTop w:val="0"/>
      <w:marBottom w:val="0"/>
      <w:divBdr>
        <w:top w:val="none" w:sz="0" w:space="0" w:color="auto"/>
        <w:left w:val="none" w:sz="0" w:space="0" w:color="auto"/>
        <w:bottom w:val="none" w:sz="0" w:space="0" w:color="auto"/>
        <w:right w:val="none" w:sz="0" w:space="0" w:color="auto"/>
      </w:divBdr>
    </w:div>
    <w:div w:id="2118520806">
      <w:bodyDiv w:val="1"/>
      <w:marLeft w:val="0"/>
      <w:marRight w:val="0"/>
      <w:marTop w:val="0"/>
      <w:marBottom w:val="0"/>
      <w:divBdr>
        <w:top w:val="none" w:sz="0" w:space="0" w:color="auto"/>
        <w:left w:val="none" w:sz="0" w:space="0" w:color="auto"/>
        <w:bottom w:val="none" w:sz="0" w:space="0" w:color="auto"/>
        <w:right w:val="none" w:sz="0" w:space="0" w:color="auto"/>
      </w:divBdr>
    </w:div>
    <w:div w:id="2118600608">
      <w:bodyDiv w:val="1"/>
      <w:marLeft w:val="0"/>
      <w:marRight w:val="0"/>
      <w:marTop w:val="0"/>
      <w:marBottom w:val="0"/>
      <w:divBdr>
        <w:top w:val="none" w:sz="0" w:space="0" w:color="auto"/>
        <w:left w:val="none" w:sz="0" w:space="0" w:color="auto"/>
        <w:bottom w:val="none" w:sz="0" w:space="0" w:color="auto"/>
        <w:right w:val="none" w:sz="0" w:space="0" w:color="auto"/>
      </w:divBdr>
    </w:div>
    <w:div w:id="2137554524">
      <w:bodyDiv w:val="1"/>
      <w:marLeft w:val="0"/>
      <w:marRight w:val="0"/>
      <w:marTop w:val="0"/>
      <w:marBottom w:val="0"/>
      <w:divBdr>
        <w:top w:val="none" w:sz="0" w:space="0" w:color="auto"/>
        <w:left w:val="none" w:sz="0" w:space="0" w:color="auto"/>
        <w:bottom w:val="none" w:sz="0" w:space="0" w:color="auto"/>
        <w:right w:val="none" w:sz="0" w:space="0" w:color="auto"/>
      </w:divBdr>
    </w:div>
    <w:div w:id="213813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n.se/direkt/2024-11-04/regeringen-stoppar-13-vindkraftsparker/" TargetMode="External"/><Relationship Id="rId18" Type="http://schemas.openxmlformats.org/officeDocument/2006/relationships/hyperlink" Target="https://www.hitachienergy.com/se/sv/news-and-events/press-releases/2024/11/hitachi-energy-inviger-ny-ut-kad-fabrik-i-smedjebacken" TargetMode="External"/><Relationship Id="rId26" Type="http://schemas.openxmlformats.org/officeDocument/2006/relationships/hyperlink" Target="https://www.dn.se/ekonomi/extrema-skillnader-i-elpris/" TargetMode="External"/><Relationship Id="rId3" Type="http://schemas.openxmlformats.org/officeDocument/2006/relationships/styles" Target="styles.xml"/><Relationship Id="rId21" Type="http://schemas.openxmlformats.org/officeDocument/2006/relationships/hyperlink" Target="https://www.riksbank.se/sv/press-och-publicerat/nyheter-och-pressmeddelanden/pressmeddelanden/2024/styrrantan-sanks-med-05-procentenheter-till-275-procent/" TargetMode="External"/><Relationship Id="rId7" Type="http://schemas.openxmlformats.org/officeDocument/2006/relationships/hyperlink" Target="https://www.youtube.com/@LPSStockholm/videos" TargetMode="External"/><Relationship Id="rId12" Type="http://schemas.openxmlformats.org/officeDocument/2006/relationships/hyperlink" Target="https://www.svt.se/nyheter/inrikes/forsvarsmakten-vill-stoppa-planerad-vindkraft-i-ostersjon" TargetMode="External"/><Relationship Id="rId17" Type="http://schemas.openxmlformats.org/officeDocument/2006/relationships/hyperlink" Target="https://www.di.se/live/forsvaret-vill-stoppa-annu-en-vindpark-i-ostersjon/" TargetMode="External"/><Relationship Id="rId25" Type="http://schemas.openxmlformats.org/officeDocument/2006/relationships/hyperlink" Target="https://www.di.se/nyheter/elprisskillnaderna-inom-landet-explodera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i.se/digital/svensken-tar-in-nya-miljoner-till-sitt-anti-dronarvapen/" TargetMode="External"/><Relationship Id="rId20" Type="http://schemas.openxmlformats.org/officeDocument/2006/relationships/hyperlink" Target="https://www.di.se/nyheter/vattenfall-hojer-elnatsavgiften/" TargetMode="External"/><Relationship Id="rId29" Type="http://schemas.openxmlformats.org/officeDocument/2006/relationships/hyperlink" Target="https://news.cision.com/liquid-wind/r/liquid-wind-raises--44-million-in-series-c-financing-with-uniper--hycap-and-samsung-ventures-to-meet,c4068623" TargetMode="External"/><Relationship Id="rId1" Type="http://schemas.openxmlformats.org/officeDocument/2006/relationships/customXml" Target="../customXml/item1.xml"/><Relationship Id="rId6" Type="http://schemas.openxmlformats.org/officeDocument/2006/relationships/hyperlink" Target="https://www.svd.se/a/jQwaB0/matpriserna-stiger-varorna-som-okar-mesthttps://www.svd.se/a/jQwaB0/matpriserna-stiger-varorna-som-okar-mest" TargetMode="External"/><Relationship Id="rId11" Type="http://schemas.openxmlformats.org/officeDocument/2006/relationships/hyperlink" Target="https://www.di.se/digital/totalt-en-halv-miljard-in-i-karl-johan-perssons-energibolag/" TargetMode="External"/><Relationship Id="rId24" Type="http://schemas.openxmlformats.org/officeDocument/2006/relationships/hyperlink" Target="https://www.altinget.se/bo/artikel/ny-generaldirektor-lovar-battre-skyddsru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n.se/ekonomi/solkraft-och-vindkraft-pa-samma-plats-ska-maxa-elproduktion/" TargetMode="External"/><Relationship Id="rId23" Type="http://schemas.openxmlformats.org/officeDocument/2006/relationships/hyperlink" Target="https://www.di.se/live/andelen-arbetslosa-okar-i-sverige/" TargetMode="External"/><Relationship Id="rId28" Type="http://schemas.openxmlformats.org/officeDocument/2006/relationships/hyperlink" Target="https://www.dn.se/ekonomi/over-halv-miljon-handlade-fran-shein-och-temu/" TargetMode="External"/><Relationship Id="rId10" Type="http://schemas.openxmlformats.org/officeDocument/2006/relationships/hyperlink" Target="https://www.affarsvarlden.se/artikel/unik-kartlaggning-vindkraften-slog-forlustrekord-ar-2023" TargetMode="External"/><Relationship Id="rId19" Type="http://schemas.openxmlformats.org/officeDocument/2006/relationships/hyperlink" Target="https://www.dn.se/ekonomi/laga-elpriser-men-storre-osakerhet-i-vinter/" TargetMode="External"/><Relationship Id="rId31" Type="http://schemas.openxmlformats.org/officeDocument/2006/relationships/hyperlink" Target="mailto:augustinas.uleckas@urm.lt" TargetMode="External"/><Relationship Id="rId4" Type="http://schemas.openxmlformats.org/officeDocument/2006/relationships/settings" Target="settings.xml"/><Relationship Id="rId9" Type="http://schemas.openxmlformats.org/officeDocument/2006/relationships/hyperlink" Target="https://www.breakit.se/artikel/41841/klarna-ska-varva-100-talanger-i-polen-nasta-stora-techscen" TargetMode="External"/><Relationship Id="rId14" Type="http://schemas.openxmlformats.org/officeDocument/2006/relationships/hyperlink" Target="https://www.dn.se/sverige/regeringens-besked-om-vindkraften-ett-drapslag/" TargetMode="External"/><Relationship Id="rId22" Type="http://schemas.openxmlformats.org/officeDocument/2006/relationships/hyperlink" Target="https://www.scb.se/en/finding-statistics/statistics-by-subject-area/trade-in-goods-and-services/domestic-trade/turnover-in-the-service-sector/pong/statistical-news/monthly-indicator-of-household-consumption-september-2024/" TargetMode="External"/><Relationship Id="rId27" Type="http://schemas.openxmlformats.org/officeDocument/2006/relationships/hyperlink" Target="https://www.scb.se/hitta-statistik/statistik-efter-amne/priser-och-konsumtion/konsumentprisindex/konsumentprisindex-kpi/pong/statistiknyhet/konsumentprisindex-kpi-oktober-2024/" TargetMode="External"/><Relationship Id="rId30" Type="http://schemas.openxmlformats.org/officeDocument/2006/relationships/hyperlink" Target="https://bloomberg.omni.se/ericsson-chief-looks-for-growth-in-us-as-europe-falls-behind/a/lwrz2L" TargetMode="External"/><Relationship Id="rId8" Type="http://schemas.openxmlformats.org/officeDocument/2006/relationships/hyperlink" Target="https://motenevent.s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Whalw53vKQnPe+BYumq8Cz0wQ==">CgMxLjA4AHIhMTdkLTdweVh4VUUtczA0NEQ5QU5jVWcxY2Nsb3loR0JX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11836</Words>
  <Characters>6747</Characters>
  <Application>Microsoft Office Word</Application>
  <DocSecurity>4</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Viltė Pranckūnaitė</dc:creator>
  <cp:lastModifiedBy>Augustinas Uleckas</cp:lastModifiedBy>
  <cp:revision>2</cp:revision>
  <dcterms:created xsi:type="dcterms:W3CDTF">2024-12-03T13:37:00Z</dcterms:created>
  <dcterms:modified xsi:type="dcterms:W3CDTF">2024-12-03T13:37:00Z</dcterms:modified>
</cp:coreProperties>
</file>