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FDA2" w14:textId="77777777" w:rsidR="00A87864" w:rsidRPr="00C42318" w:rsidRDefault="00B92F26" w:rsidP="007710DD">
      <w:pPr>
        <w:spacing w:after="0" w:line="240" w:lineRule="auto"/>
        <w:jc w:val="center"/>
        <w:rPr>
          <w:rFonts w:ascii="Times New Roman" w:hAnsi="Times New Roman"/>
          <w:sz w:val="20"/>
          <w:szCs w:val="20"/>
        </w:rPr>
      </w:pPr>
      <w:r w:rsidRPr="00C42318">
        <w:rPr>
          <w:rFonts w:ascii="Times New Roman" w:hAnsi="Times New Roman"/>
          <w:sz w:val="24"/>
          <w:szCs w:val="24"/>
        </w:rPr>
        <w:t xml:space="preserve">LIETUVOS RESPUBLIKOS AMBASADA DANIJOS KARALYSTĖJE IR </w:t>
      </w:r>
      <w:r w:rsidR="00931828" w:rsidRPr="00C42318">
        <w:rPr>
          <w:rFonts w:ascii="Times New Roman" w:hAnsi="Times New Roman"/>
          <w:sz w:val="24"/>
          <w:szCs w:val="24"/>
        </w:rPr>
        <w:t>ISLANDIJAI</w:t>
      </w:r>
    </w:p>
    <w:p w14:paraId="228F0A98" w14:textId="77777777" w:rsidR="00A87864" w:rsidRPr="00C42318" w:rsidRDefault="00A87864" w:rsidP="007710DD">
      <w:pPr>
        <w:spacing w:after="0" w:line="240" w:lineRule="auto"/>
        <w:jc w:val="center"/>
        <w:rPr>
          <w:rFonts w:ascii="Times New Roman" w:hAnsi="Times New Roman"/>
          <w:sz w:val="20"/>
          <w:szCs w:val="20"/>
        </w:rPr>
      </w:pPr>
    </w:p>
    <w:p w14:paraId="64961B6B" w14:textId="77777777" w:rsidR="00A87864" w:rsidRPr="00C42318" w:rsidRDefault="00A87864" w:rsidP="007710DD">
      <w:pPr>
        <w:spacing w:after="0" w:line="240" w:lineRule="auto"/>
        <w:jc w:val="center"/>
        <w:rPr>
          <w:rFonts w:ascii="Times New Roman" w:hAnsi="Times New Roman"/>
          <w:b/>
          <w:sz w:val="24"/>
          <w:szCs w:val="24"/>
        </w:rPr>
      </w:pPr>
      <w:r w:rsidRPr="00C42318">
        <w:rPr>
          <w:rFonts w:ascii="Times New Roman" w:hAnsi="Times New Roman"/>
          <w:b/>
          <w:sz w:val="24"/>
          <w:szCs w:val="24"/>
        </w:rPr>
        <w:t>AKTUALIOS EKONOMINĖS INFORMACIJOS SUVESTINĖ</w:t>
      </w:r>
    </w:p>
    <w:p w14:paraId="6DA6CC88" w14:textId="77777777" w:rsidR="00A87864" w:rsidRPr="00C42318" w:rsidRDefault="00A87864" w:rsidP="007710DD">
      <w:pPr>
        <w:spacing w:after="0" w:line="240" w:lineRule="auto"/>
        <w:jc w:val="center"/>
        <w:rPr>
          <w:rFonts w:ascii="Times New Roman" w:hAnsi="Times New Roman"/>
          <w:b/>
          <w:sz w:val="20"/>
          <w:szCs w:val="20"/>
        </w:rPr>
      </w:pPr>
    </w:p>
    <w:p w14:paraId="3301767E" w14:textId="1ED4362D" w:rsidR="00A87864" w:rsidRPr="00C42318" w:rsidRDefault="00447133" w:rsidP="007710DD">
      <w:pPr>
        <w:spacing w:after="0" w:line="240" w:lineRule="auto"/>
        <w:jc w:val="center"/>
        <w:rPr>
          <w:rFonts w:ascii="Times New Roman" w:hAnsi="Times New Roman"/>
          <w:sz w:val="20"/>
          <w:szCs w:val="20"/>
        </w:rPr>
      </w:pPr>
      <w:r w:rsidRPr="00C42318">
        <w:rPr>
          <w:rFonts w:ascii="Times New Roman" w:hAnsi="Times New Roman"/>
          <w:sz w:val="24"/>
          <w:szCs w:val="24"/>
        </w:rPr>
        <w:t>20</w:t>
      </w:r>
      <w:r w:rsidR="00931828" w:rsidRPr="00C42318">
        <w:rPr>
          <w:rFonts w:ascii="Times New Roman" w:hAnsi="Times New Roman"/>
          <w:sz w:val="24"/>
          <w:szCs w:val="24"/>
        </w:rPr>
        <w:t>24</w:t>
      </w:r>
      <w:r w:rsidR="00B54E9B" w:rsidRPr="00C42318">
        <w:rPr>
          <w:rFonts w:ascii="Times New Roman" w:hAnsi="Times New Roman"/>
          <w:sz w:val="24"/>
          <w:szCs w:val="24"/>
        </w:rPr>
        <w:t xml:space="preserve"> m.</w:t>
      </w:r>
      <w:r w:rsidR="00AF2667" w:rsidRPr="00C42318">
        <w:rPr>
          <w:rFonts w:ascii="Times New Roman" w:hAnsi="Times New Roman"/>
          <w:sz w:val="24"/>
          <w:szCs w:val="24"/>
        </w:rPr>
        <w:t xml:space="preserve"> </w:t>
      </w:r>
      <w:r w:rsidR="00A417C2" w:rsidRPr="00C42318">
        <w:rPr>
          <w:rFonts w:ascii="Times New Roman" w:hAnsi="Times New Roman"/>
          <w:sz w:val="24"/>
          <w:szCs w:val="24"/>
        </w:rPr>
        <w:t xml:space="preserve">lapkričio </w:t>
      </w:r>
      <w:r w:rsidR="005F5C0D" w:rsidRPr="00C42318">
        <w:rPr>
          <w:rFonts w:ascii="Times New Roman" w:hAnsi="Times New Roman"/>
          <w:sz w:val="24"/>
          <w:szCs w:val="24"/>
          <w:lang w:val="en-US"/>
        </w:rPr>
        <w:t>16</w:t>
      </w:r>
      <w:r w:rsidR="006B1C67" w:rsidRPr="00C42318">
        <w:rPr>
          <w:rFonts w:ascii="Times New Roman" w:hAnsi="Times New Roman"/>
          <w:sz w:val="24"/>
          <w:szCs w:val="24"/>
        </w:rPr>
        <w:t xml:space="preserve"> </w:t>
      </w:r>
      <w:r w:rsidR="00AF2667" w:rsidRPr="00C42318">
        <w:rPr>
          <w:rFonts w:ascii="Times New Roman" w:hAnsi="Times New Roman"/>
          <w:sz w:val="24"/>
          <w:szCs w:val="24"/>
        </w:rPr>
        <w:t xml:space="preserve">d. </w:t>
      </w:r>
      <w:r w:rsidR="00C86433" w:rsidRPr="00C42318">
        <w:rPr>
          <w:rFonts w:ascii="Times New Roman" w:hAnsi="Times New Roman"/>
          <w:sz w:val="24"/>
          <w:szCs w:val="24"/>
        </w:rPr>
        <w:t>–</w:t>
      </w:r>
      <w:r w:rsidR="00AF2667" w:rsidRPr="00C42318">
        <w:rPr>
          <w:rFonts w:ascii="Times New Roman" w:hAnsi="Times New Roman"/>
          <w:sz w:val="24"/>
          <w:szCs w:val="24"/>
        </w:rPr>
        <w:t xml:space="preserve"> </w:t>
      </w:r>
      <w:r w:rsidR="00A417C2" w:rsidRPr="00C42318">
        <w:rPr>
          <w:rFonts w:ascii="Times New Roman" w:hAnsi="Times New Roman"/>
          <w:sz w:val="24"/>
          <w:szCs w:val="24"/>
        </w:rPr>
        <w:t>gruodžio</w:t>
      </w:r>
      <w:r w:rsidR="006B1C67" w:rsidRPr="00C42318">
        <w:rPr>
          <w:rFonts w:ascii="Times New Roman" w:hAnsi="Times New Roman"/>
          <w:sz w:val="24"/>
          <w:szCs w:val="24"/>
        </w:rPr>
        <w:t xml:space="preserve"> </w:t>
      </w:r>
      <w:r w:rsidR="00E8480F" w:rsidRPr="00C42318">
        <w:rPr>
          <w:rFonts w:ascii="Times New Roman" w:hAnsi="Times New Roman"/>
          <w:sz w:val="24"/>
          <w:szCs w:val="24"/>
          <w:lang w:val="en-US"/>
        </w:rPr>
        <w:t>1</w:t>
      </w:r>
      <w:r w:rsidR="001F2991">
        <w:rPr>
          <w:rFonts w:ascii="Times New Roman" w:hAnsi="Times New Roman"/>
          <w:sz w:val="24"/>
          <w:szCs w:val="24"/>
          <w:lang w:val="en-US"/>
        </w:rPr>
        <w:t>1</w:t>
      </w:r>
      <w:r w:rsidR="00875535" w:rsidRPr="00C42318">
        <w:rPr>
          <w:rFonts w:ascii="Times New Roman" w:hAnsi="Times New Roman"/>
          <w:sz w:val="24"/>
          <w:szCs w:val="24"/>
        </w:rPr>
        <w:t xml:space="preserve"> </w:t>
      </w:r>
      <w:r w:rsidR="00B54E9B" w:rsidRPr="00C42318">
        <w:rPr>
          <w:rFonts w:ascii="Times New Roman" w:hAnsi="Times New Roman"/>
          <w:sz w:val="24"/>
          <w:szCs w:val="24"/>
        </w:rPr>
        <w:t>d.</w:t>
      </w:r>
    </w:p>
    <w:p w14:paraId="5A2B87A1" w14:textId="77777777" w:rsidR="00A87864" w:rsidRPr="00C42318" w:rsidRDefault="00A87864" w:rsidP="007710DD">
      <w:pPr>
        <w:spacing w:after="0" w:line="240" w:lineRule="auto"/>
        <w:jc w:val="center"/>
        <w:rPr>
          <w:rFonts w:ascii="Times New Roman" w:hAnsi="Times New Roman"/>
          <w:sz w:val="20"/>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121"/>
        <w:gridCol w:w="3991"/>
        <w:gridCol w:w="584"/>
      </w:tblGrid>
      <w:tr w:rsidR="00A87864" w:rsidRPr="00C42318" w14:paraId="425FBDCF" w14:textId="77777777" w:rsidTr="00507678">
        <w:trPr>
          <w:trHeight w:val="385"/>
        </w:trPr>
        <w:tc>
          <w:tcPr>
            <w:tcW w:w="948" w:type="dxa"/>
            <w:shd w:val="clear" w:color="auto" w:fill="9CC2E5"/>
            <w:tcMar>
              <w:top w:w="29" w:type="dxa"/>
              <w:left w:w="115" w:type="dxa"/>
              <w:bottom w:w="29" w:type="dxa"/>
              <w:right w:w="115" w:type="dxa"/>
            </w:tcMar>
            <w:vAlign w:val="center"/>
          </w:tcPr>
          <w:p w14:paraId="52FF0CBF" w14:textId="77777777" w:rsidR="00A87864" w:rsidRPr="00C42318" w:rsidRDefault="00A87864" w:rsidP="003819A8">
            <w:pPr>
              <w:pStyle w:val="Heading1"/>
              <w:spacing w:after="0"/>
              <w:contextualSpacing/>
              <w:rPr>
                <w:rFonts w:ascii="Calibri Light" w:hAnsi="Calibri Light" w:cs="Calibri Light"/>
                <w:b/>
                <w:color w:val="auto"/>
                <w:sz w:val="22"/>
                <w:szCs w:val="22"/>
              </w:rPr>
            </w:pPr>
            <w:r w:rsidRPr="00C42318">
              <w:rPr>
                <w:rFonts w:ascii="Calibri Light" w:hAnsi="Calibri Light" w:cs="Calibri Light"/>
                <w:b/>
                <w:color w:val="auto"/>
                <w:sz w:val="22"/>
                <w:szCs w:val="22"/>
              </w:rPr>
              <w:t>Data</w:t>
            </w:r>
          </w:p>
        </w:tc>
        <w:tc>
          <w:tcPr>
            <w:tcW w:w="5121" w:type="dxa"/>
            <w:shd w:val="clear" w:color="auto" w:fill="9CC2E5"/>
            <w:tcMar>
              <w:top w:w="29" w:type="dxa"/>
              <w:left w:w="115" w:type="dxa"/>
              <w:bottom w:w="29" w:type="dxa"/>
              <w:right w:w="115" w:type="dxa"/>
            </w:tcMar>
            <w:vAlign w:val="center"/>
          </w:tcPr>
          <w:p w14:paraId="1D98CC63" w14:textId="77777777" w:rsidR="00A87864" w:rsidRPr="00C42318" w:rsidRDefault="00A87864" w:rsidP="003819A8">
            <w:pPr>
              <w:pStyle w:val="Heading1"/>
              <w:spacing w:after="0"/>
              <w:contextualSpacing/>
              <w:rPr>
                <w:rFonts w:ascii="Calibri Light" w:hAnsi="Calibri Light" w:cs="Calibri Light"/>
                <w:b/>
                <w:color w:val="auto"/>
                <w:sz w:val="22"/>
                <w:szCs w:val="22"/>
              </w:rPr>
            </w:pPr>
            <w:r w:rsidRPr="00C42318">
              <w:rPr>
                <w:rFonts w:ascii="Calibri Light" w:hAnsi="Calibri Light" w:cs="Calibri Light"/>
                <w:b/>
                <w:color w:val="auto"/>
                <w:sz w:val="22"/>
                <w:szCs w:val="22"/>
              </w:rPr>
              <w:t>Pateikiamos informacijos apibendrinimas</w:t>
            </w:r>
          </w:p>
        </w:tc>
        <w:tc>
          <w:tcPr>
            <w:tcW w:w="3991" w:type="dxa"/>
            <w:shd w:val="clear" w:color="auto" w:fill="9CC2E5"/>
            <w:tcMar>
              <w:top w:w="29" w:type="dxa"/>
              <w:left w:w="115" w:type="dxa"/>
              <w:bottom w:w="29" w:type="dxa"/>
              <w:right w:w="115" w:type="dxa"/>
            </w:tcMar>
            <w:vAlign w:val="center"/>
          </w:tcPr>
          <w:p w14:paraId="09E5B302" w14:textId="77777777" w:rsidR="00A87864" w:rsidRPr="00C42318" w:rsidRDefault="00A87864" w:rsidP="003819A8">
            <w:pPr>
              <w:pStyle w:val="Heading1"/>
              <w:spacing w:after="0"/>
              <w:contextualSpacing/>
              <w:rPr>
                <w:rFonts w:ascii="Calibri Light" w:hAnsi="Calibri Light" w:cs="Calibri Light"/>
                <w:b/>
                <w:color w:val="auto"/>
                <w:sz w:val="22"/>
                <w:szCs w:val="22"/>
              </w:rPr>
            </w:pPr>
            <w:r w:rsidRPr="00C42318">
              <w:rPr>
                <w:rFonts w:ascii="Calibri Light" w:hAnsi="Calibri Light" w:cs="Calibri Light"/>
                <w:b/>
                <w:color w:val="auto"/>
                <w:sz w:val="22"/>
                <w:szCs w:val="22"/>
              </w:rPr>
              <w:t>Informacijos šaltinis</w:t>
            </w:r>
          </w:p>
        </w:tc>
        <w:tc>
          <w:tcPr>
            <w:tcW w:w="584" w:type="dxa"/>
            <w:shd w:val="clear" w:color="auto" w:fill="9CC2E5"/>
            <w:tcMar>
              <w:top w:w="29" w:type="dxa"/>
              <w:left w:w="115" w:type="dxa"/>
              <w:bottom w:w="29" w:type="dxa"/>
              <w:right w:w="115" w:type="dxa"/>
            </w:tcMar>
            <w:vAlign w:val="center"/>
          </w:tcPr>
          <w:p w14:paraId="4C10FA50" w14:textId="77777777" w:rsidR="00A87864" w:rsidRPr="00C42318" w:rsidRDefault="00A87864" w:rsidP="003819A8">
            <w:pPr>
              <w:pStyle w:val="Heading1"/>
              <w:spacing w:after="0"/>
              <w:contextualSpacing/>
              <w:rPr>
                <w:rFonts w:ascii="Calibri Light" w:hAnsi="Calibri Light" w:cs="Calibri Light"/>
                <w:b/>
                <w:color w:val="auto"/>
                <w:sz w:val="24"/>
                <w:szCs w:val="24"/>
              </w:rPr>
            </w:pPr>
            <w:r w:rsidRPr="00C42318">
              <w:rPr>
                <w:rFonts w:ascii="Calibri Light" w:hAnsi="Calibri Light" w:cs="Calibri Light"/>
                <w:b/>
                <w:color w:val="auto"/>
                <w:sz w:val="12"/>
                <w:szCs w:val="24"/>
              </w:rPr>
              <w:t>Pastabos</w:t>
            </w:r>
          </w:p>
        </w:tc>
      </w:tr>
      <w:tr w:rsidR="00A87864" w:rsidRPr="00C42318" w14:paraId="48B91CBD" w14:textId="77777777" w:rsidTr="005C0D6D">
        <w:trPr>
          <w:trHeight w:val="216"/>
        </w:trPr>
        <w:tc>
          <w:tcPr>
            <w:tcW w:w="10644" w:type="dxa"/>
            <w:gridSpan w:val="4"/>
            <w:shd w:val="clear" w:color="auto" w:fill="95DCF7"/>
            <w:tcMar>
              <w:top w:w="29" w:type="dxa"/>
              <w:left w:w="115" w:type="dxa"/>
              <w:bottom w:w="29" w:type="dxa"/>
              <w:right w:w="115" w:type="dxa"/>
            </w:tcMar>
          </w:tcPr>
          <w:p w14:paraId="6E017381" w14:textId="77777777" w:rsidR="00A87864" w:rsidRPr="00C42318" w:rsidRDefault="00E85FD8" w:rsidP="003819A8">
            <w:pPr>
              <w:spacing w:after="0"/>
              <w:rPr>
                <w:rFonts w:ascii="Calibri Light" w:hAnsi="Calibri Light" w:cs="Calibri Light"/>
                <w:b/>
              </w:rPr>
            </w:pPr>
            <w:r w:rsidRPr="00C42318">
              <w:rPr>
                <w:rFonts w:ascii="Calibri Light" w:hAnsi="Calibri Light" w:cs="Calibri Light"/>
                <w:b/>
              </w:rPr>
              <w:t>Gynybos sektoriaus aktualijos</w:t>
            </w:r>
            <w:r w:rsidR="00C843D3" w:rsidRPr="00C42318">
              <w:rPr>
                <w:rFonts w:ascii="Calibri Light" w:hAnsi="Calibri Light" w:cs="Calibri Light"/>
                <w:b/>
              </w:rPr>
              <w:t xml:space="preserve"> </w:t>
            </w:r>
          </w:p>
        </w:tc>
      </w:tr>
      <w:tr w:rsidR="0015384A" w:rsidRPr="00C42318" w14:paraId="7DFF0EC9" w14:textId="77777777" w:rsidTr="00507678">
        <w:trPr>
          <w:trHeight w:val="216"/>
        </w:trPr>
        <w:tc>
          <w:tcPr>
            <w:tcW w:w="948" w:type="dxa"/>
            <w:shd w:val="clear" w:color="auto" w:fill="auto"/>
            <w:tcMar>
              <w:top w:w="29" w:type="dxa"/>
              <w:left w:w="115" w:type="dxa"/>
              <w:bottom w:w="29" w:type="dxa"/>
              <w:right w:w="115" w:type="dxa"/>
            </w:tcMar>
          </w:tcPr>
          <w:p w14:paraId="7353501E" w14:textId="16D87659" w:rsidR="0015384A" w:rsidRPr="00C42318" w:rsidRDefault="0015384A" w:rsidP="0015384A">
            <w:pPr>
              <w:spacing w:after="0"/>
              <w:jc w:val="center"/>
              <w:rPr>
                <w:rFonts w:ascii="Calibri Light" w:hAnsi="Calibri Light" w:cs="Calibri Light"/>
                <w:b/>
                <w:lang w:val="en-US"/>
              </w:rPr>
            </w:pPr>
            <w:r w:rsidRPr="00C42318">
              <w:rPr>
                <w:rFonts w:ascii="Calibri Light" w:hAnsi="Calibri Light" w:cs="Calibri Light"/>
                <w:b/>
                <w:lang w:val="en-US"/>
              </w:rPr>
              <w:t>11.19</w:t>
            </w:r>
          </w:p>
        </w:tc>
        <w:tc>
          <w:tcPr>
            <w:tcW w:w="5121" w:type="dxa"/>
            <w:shd w:val="clear" w:color="auto" w:fill="auto"/>
          </w:tcPr>
          <w:p w14:paraId="5E359432" w14:textId="19CAB44E" w:rsidR="0015384A" w:rsidRPr="00C42318" w:rsidRDefault="005D5712" w:rsidP="00A35061">
            <w:pPr>
              <w:spacing w:after="0"/>
              <w:jc w:val="both"/>
              <w:rPr>
                <w:rFonts w:ascii="Calibri Light" w:eastAsiaTheme="minorHAnsi" w:hAnsi="Calibri Light" w:cs="Calibri Light"/>
                <w:bCs/>
                <w:kern w:val="2"/>
                <w:sz w:val="24"/>
                <w:szCs w:val="24"/>
                <w14:ligatures w14:val="standardContextual"/>
              </w:rPr>
            </w:pPr>
            <w:r w:rsidRPr="00C42318">
              <w:rPr>
                <w:rFonts w:ascii="Calibri Light" w:hAnsi="Calibri Light" w:cs="Calibri Light"/>
                <w:bCs/>
              </w:rPr>
              <w:t>Ukrainoje apsilankiusi Ministrė Pirmininkė Mette Frederiksen paskelbė apie naują 1 mlrd. DKK (134 mln. EUR) paramą Ukrainos ginklų pramonei ir paragino kitas Europos šalis pasekti jos pavyzdžiu. Premjerė taip pat pranešė, kad vyriausybė rengiasi pristatyti dar dvi F-16 lėktuvų partijas Ukrainos karinėms oro pajėgoms.</w:t>
            </w:r>
          </w:p>
        </w:tc>
        <w:tc>
          <w:tcPr>
            <w:tcW w:w="3991" w:type="dxa"/>
            <w:shd w:val="clear" w:color="auto" w:fill="auto"/>
          </w:tcPr>
          <w:p w14:paraId="67010A3E" w14:textId="78F2D055" w:rsidR="00910876" w:rsidRPr="00C42318" w:rsidRDefault="00910876" w:rsidP="00910876">
            <w:pPr>
              <w:spacing w:after="0"/>
              <w:jc w:val="both"/>
              <w:rPr>
                <w:rFonts w:ascii="Calibri Light" w:hAnsi="Calibri Light" w:cs="Calibri Light"/>
                <w:b/>
                <w:bCs/>
              </w:rPr>
            </w:pPr>
            <w:hyperlink r:id="rId8" w:history="1">
              <w:r w:rsidRPr="00C42318">
                <w:rPr>
                  <w:rStyle w:val="Hyperlink"/>
                  <w:rFonts w:ascii="Calibri Light" w:hAnsi="Calibri Light" w:cs="Calibri Light"/>
                  <w:b/>
                  <w:bCs/>
                </w:rPr>
                <w:t>PM arrives in Kyiv with $141m gift</w:t>
              </w:r>
            </w:hyperlink>
          </w:p>
          <w:p w14:paraId="48832166" w14:textId="77777777" w:rsidR="0015384A" w:rsidRPr="00C42318" w:rsidRDefault="0015384A" w:rsidP="00AE1CCF">
            <w:pPr>
              <w:spacing w:after="0"/>
              <w:jc w:val="both"/>
              <w:rPr>
                <w:rFonts w:ascii="Calibri Light" w:hAnsi="Calibri Light" w:cs="Calibri Light"/>
              </w:rPr>
            </w:pPr>
          </w:p>
        </w:tc>
        <w:tc>
          <w:tcPr>
            <w:tcW w:w="584" w:type="dxa"/>
            <w:shd w:val="clear" w:color="auto" w:fill="auto"/>
          </w:tcPr>
          <w:p w14:paraId="69A51AB9" w14:textId="77777777" w:rsidR="0015384A" w:rsidRPr="00C42318" w:rsidRDefault="0015384A" w:rsidP="003819A8">
            <w:pPr>
              <w:spacing w:after="0"/>
              <w:jc w:val="center"/>
              <w:rPr>
                <w:rFonts w:ascii="Calibri Light" w:hAnsi="Calibri Light" w:cs="Calibri Light"/>
                <w:b/>
                <w:sz w:val="24"/>
                <w:szCs w:val="24"/>
              </w:rPr>
            </w:pPr>
          </w:p>
        </w:tc>
      </w:tr>
      <w:tr w:rsidR="00E74A8D" w:rsidRPr="00C42318" w14:paraId="4FD0BF89" w14:textId="77777777" w:rsidTr="00507678">
        <w:trPr>
          <w:trHeight w:val="216"/>
        </w:trPr>
        <w:tc>
          <w:tcPr>
            <w:tcW w:w="948" w:type="dxa"/>
            <w:shd w:val="clear" w:color="auto" w:fill="auto"/>
            <w:tcMar>
              <w:top w:w="29" w:type="dxa"/>
              <w:left w:w="115" w:type="dxa"/>
              <w:bottom w:w="29" w:type="dxa"/>
              <w:right w:w="115" w:type="dxa"/>
            </w:tcMar>
          </w:tcPr>
          <w:p w14:paraId="5D43364A" w14:textId="041AC69F" w:rsidR="00E74A8D" w:rsidRPr="00C42318" w:rsidRDefault="00E74A8D" w:rsidP="0015384A">
            <w:pPr>
              <w:spacing w:after="0"/>
              <w:jc w:val="center"/>
              <w:rPr>
                <w:rFonts w:ascii="Calibri Light" w:hAnsi="Calibri Light" w:cs="Calibri Light"/>
                <w:b/>
                <w:lang w:val="en-US"/>
              </w:rPr>
            </w:pPr>
            <w:r w:rsidRPr="00C42318">
              <w:rPr>
                <w:rFonts w:ascii="Calibri Light" w:hAnsi="Calibri Light" w:cs="Calibri Light"/>
                <w:b/>
                <w:lang w:val="en-US"/>
              </w:rPr>
              <w:t>11.2</w:t>
            </w:r>
            <w:r w:rsidR="002A587D" w:rsidRPr="00C42318">
              <w:rPr>
                <w:rFonts w:ascii="Calibri Light" w:hAnsi="Calibri Light" w:cs="Calibri Light"/>
                <w:b/>
                <w:lang w:val="en-US"/>
              </w:rPr>
              <w:t>3</w:t>
            </w:r>
          </w:p>
        </w:tc>
        <w:tc>
          <w:tcPr>
            <w:tcW w:w="5121" w:type="dxa"/>
            <w:shd w:val="clear" w:color="auto" w:fill="auto"/>
          </w:tcPr>
          <w:p w14:paraId="7686AD24" w14:textId="6EA1D796" w:rsidR="00E74A8D" w:rsidRPr="00C42318" w:rsidRDefault="002A587D" w:rsidP="00A35061">
            <w:pPr>
              <w:spacing w:after="0"/>
              <w:jc w:val="both"/>
              <w:rPr>
                <w:rFonts w:ascii="Calibri Light" w:hAnsi="Calibri Light" w:cs="Calibri Light"/>
                <w:bCs/>
              </w:rPr>
            </w:pPr>
            <w:r w:rsidRPr="00C42318">
              <w:rPr>
                <w:rFonts w:ascii="Calibri Light" w:hAnsi="Calibri Light" w:cs="Calibri Light"/>
              </w:rPr>
              <w:t>Po invazijos į Ukrainą Danijos gynybos pramonėje pastebimas daug didesnis susidomėjimas bendradarbiavimu su startuoliais, o tai susiję su tuo, kad mažesnėms įmonėms lengviau išbandyti naujas technologijas. 2023 m. Danijos vyriausybė pristatė istorinį gynybos planą, kuriame numatytos maždaug 143 mlrd. DKK (~</w:t>
            </w:r>
            <w:r w:rsidRPr="00C42318">
              <w:rPr>
                <w:rFonts w:ascii="Calibri Light" w:hAnsi="Calibri Light" w:cs="Calibri Light"/>
                <w:lang w:val="en-US"/>
              </w:rPr>
              <w:t>19,1</w:t>
            </w:r>
            <w:r w:rsidRPr="00C42318">
              <w:rPr>
                <w:rFonts w:ascii="Calibri Light" w:hAnsi="Calibri Light" w:cs="Calibri Light"/>
              </w:rPr>
              <w:t xml:space="preserve"> mlrd. EUR) investicijos į gynybą per ateinančius dešimt metų. </w:t>
            </w:r>
            <w:r w:rsidR="00AA45B1" w:rsidRPr="00C42318">
              <w:rPr>
                <w:rFonts w:ascii="Calibri Light" w:hAnsi="Calibri Light" w:cs="Calibri Light"/>
              </w:rPr>
              <w:t>Per</w:t>
            </w:r>
            <w:r w:rsidRPr="00C42318">
              <w:rPr>
                <w:rFonts w:ascii="Calibri Light" w:hAnsi="Calibri Light" w:cs="Calibri Light"/>
              </w:rPr>
              <w:t xml:space="preserve"> šį laikotarpį startuolius ir verslus, susijusius su kariniu sektoriumi, turi remti naujas valstybės gynybos fondas.</w:t>
            </w:r>
          </w:p>
        </w:tc>
        <w:tc>
          <w:tcPr>
            <w:tcW w:w="3991" w:type="dxa"/>
            <w:shd w:val="clear" w:color="auto" w:fill="auto"/>
          </w:tcPr>
          <w:p w14:paraId="6778AF00" w14:textId="534ADFF9" w:rsidR="00A81F04" w:rsidRPr="00C42318" w:rsidRDefault="00A81F04" w:rsidP="00A81F04">
            <w:pPr>
              <w:spacing w:after="0"/>
              <w:jc w:val="both"/>
              <w:rPr>
                <w:rFonts w:ascii="Calibri Light" w:hAnsi="Calibri Light" w:cs="Calibri Light"/>
                <w:b/>
                <w:bCs/>
              </w:rPr>
            </w:pPr>
            <w:hyperlink r:id="rId9" w:history="1">
              <w:r w:rsidRPr="00C42318">
                <w:rPr>
                  <w:rStyle w:val="Hyperlink"/>
                  <w:rFonts w:ascii="Calibri Light" w:hAnsi="Calibri Light" w:cs="Calibri Light"/>
                  <w:b/>
                  <w:bCs/>
                </w:rPr>
                <w:t>The war in Ukraine creates a wave of new defense companies</w:t>
              </w:r>
            </w:hyperlink>
          </w:p>
          <w:p w14:paraId="27AD2C60" w14:textId="77777777" w:rsidR="00E74A8D" w:rsidRPr="00C42318" w:rsidRDefault="00E74A8D" w:rsidP="005D5712">
            <w:pPr>
              <w:spacing w:after="0"/>
              <w:jc w:val="both"/>
              <w:rPr>
                <w:rFonts w:ascii="Calibri Light" w:hAnsi="Calibri Light" w:cs="Calibri Light"/>
                <w:b/>
                <w:bCs/>
              </w:rPr>
            </w:pPr>
          </w:p>
        </w:tc>
        <w:tc>
          <w:tcPr>
            <w:tcW w:w="584" w:type="dxa"/>
            <w:shd w:val="clear" w:color="auto" w:fill="auto"/>
          </w:tcPr>
          <w:p w14:paraId="398C20BD" w14:textId="77777777" w:rsidR="00E74A8D" w:rsidRPr="00C42318" w:rsidRDefault="00E74A8D" w:rsidP="003819A8">
            <w:pPr>
              <w:spacing w:after="0"/>
              <w:jc w:val="center"/>
              <w:rPr>
                <w:rFonts w:ascii="Calibri Light" w:hAnsi="Calibri Light" w:cs="Calibri Light"/>
                <w:b/>
                <w:sz w:val="24"/>
                <w:szCs w:val="24"/>
              </w:rPr>
            </w:pPr>
          </w:p>
        </w:tc>
      </w:tr>
      <w:tr w:rsidR="006579C6" w:rsidRPr="00C42318" w14:paraId="09A32631" w14:textId="77777777" w:rsidTr="00507678">
        <w:trPr>
          <w:trHeight w:val="216"/>
        </w:trPr>
        <w:tc>
          <w:tcPr>
            <w:tcW w:w="948" w:type="dxa"/>
            <w:shd w:val="clear" w:color="auto" w:fill="auto"/>
            <w:tcMar>
              <w:top w:w="29" w:type="dxa"/>
              <w:left w:w="115" w:type="dxa"/>
              <w:bottom w:w="29" w:type="dxa"/>
              <w:right w:w="115" w:type="dxa"/>
            </w:tcMar>
          </w:tcPr>
          <w:p w14:paraId="15F585B0" w14:textId="5CD65C1B" w:rsidR="006579C6" w:rsidRPr="00C42318" w:rsidRDefault="006579C6" w:rsidP="0015384A">
            <w:pPr>
              <w:spacing w:after="0"/>
              <w:jc w:val="center"/>
              <w:rPr>
                <w:rFonts w:ascii="Calibri Light" w:hAnsi="Calibri Light" w:cs="Calibri Light"/>
                <w:b/>
                <w:lang w:val="en-US"/>
              </w:rPr>
            </w:pPr>
            <w:r w:rsidRPr="00C42318">
              <w:rPr>
                <w:rFonts w:ascii="Calibri Light" w:hAnsi="Calibri Light" w:cs="Calibri Light"/>
                <w:b/>
                <w:lang w:val="en-US"/>
              </w:rPr>
              <w:t>12.05</w:t>
            </w:r>
          </w:p>
        </w:tc>
        <w:tc>
          <w:tcPr>
            <w:tcW w:w="5121" w:type="dxa"/>
            <w:shd w:val="clear" w:color="auto" w:fill="auto"/>
          </w:tcPr>
          <w:p w14:paraId="071677D3" w14:textId="47C6B2BD" w:rsidR="006579C6" w:rsidRPr="00C42318" w:rsidRDefault="003E4CFD" w:rsidP="00D20137">
            <w:pPr>
              <w:spacing w:after="0"/>
              <w:jc w:val="both"/>
              <w:rPr>
                <w:rFonts w:ascii="Calibri Light" w:hAnsi="Calibri Light" w:cs="Calibri Light"/>
              </w:rPr>
            </w:pPr>
            <w:r w:rsidRPr="00C42318">
              <w:rPr>
                <w:rFonts w:ascii="Calibri Light" w:hAnsi="Calibri Light" w:cs="Calibri Light"/>
              </w:rPr>
              <w:t xml:space="preserve">„Finance Denmark“ parengtoje ataskaitoje, remiantis šešių didžiausių Danijos bankų duomenimis, atskleidžiama, kad </w:t>
            </w:r>
            <w:r w:rsidRPr="00C42318">
              <w:rPr>
                <w:rFonts w:ascii="Calibri Light" w:hAnsi="Calibri Light" w:cs="Calibri Light"/>
                <w:b/>
                <w:bCs/>
              </w:rPr>
              <w:t>pe</w:t>
            </w:r>
            <w:r w:rsidR="00D20137" w:rsidRPr="00C42318">
              <w:rPr>
                <w:rFonts w:ascii="Calibri Light" w:hAnsi="Calibri Light" w:cs="Calibri Light"/>
                <w:b/>
                <w:bCs/>
              </w:rPr>
              <w:t>r pastaruosius trejus metus investicijos į su kar</w:t>
            </w:r>
            <w:r w:rsidRPr="00C42318">
              <w:rPr>
                <w:rFonts w:ascii="Calibri Light" w:hAnsi="Calibri Light" w:cs="Calibri Light"/>
                <w:b/>
                <w:bCs/>
              </w:rPr>
              <w:t xml:space="preserve">ine pramone, gynyba ir kibernetiniu saugumu </w:t>
            </w:r>
            <w:r w:rsidR="00D20137" w:rsidRPr="00C42318">
              <w:rPr>
                <w:rFonts w:ascii="Calibri Light" w:hAnsi="Calibri Light" w:cs="Calibri Light"/>
                <w:b/>
                <w:bCs/>
              </w:rPr>
              <w:t xml:space="preserve">susijusias akcijas </w:t>
            </w:r>
            <w:r w:rsidRPr="00C42318">
              <w:rPr>
                <w:rFonts w:ascii="Calibri Light" w:hAnsi="Calibri Light" w:cs="Calibri Light"/>
                <w:b/>
                <w:bCs/>
              </w:rPr>
              <w:t xml:space="preserve">išaugo </w:t>
            </w:r>
            <w:r w:rsidR="00D20137" w:rsidRPr="00C42318">
              <w:rPr>
                <w:rFonts w:ascii="Calibri Light" w:hAnsi="Calibri Light" w:cs="Calibri Light"/>
                <w:b/>
                <w:bCs/>
              </w:rPr>
              <w:t xml:space="preserve">išaugo dešimteriopai </w:t>
            </w:r>
            <w:r w:rsidR="00D20137" w:rsidRPr="00C42318">
              <w:rPr>
                <w:rFonts w:ascii="Calibri Light" w:hAnsi="Calibri Light" w:cs="Calibri Light"/>
              </w:rPr>
              <w:t xml:space="preserve">- nuo 0,2 mlrd. </w:t>
            </w:r>
            <w:r w:rsidR="005B49A0" w:rsidRPr="00C42318">
              <w:rPr>
                <w:rFonts w:ascii="Calibri Light" w:hAnsi="Calibri Light" w:cs="Calibri Light"/>
              </w:rPr>
              <w:t>DKK</w:t>
            </w:r>
            <w:r w:rsidR="00D20137" w:rsidRPr="00C42318">
              <w:rPr>
                <w:rFonts w:ascii="Calibri Light" w:hAnsi="Calibri Light" w:cs="Calibri Light"/>
              </w:rPr>
              <w:t xml:space="preserve"> (</w:t>
            </w:r>
            <w:r w:rsidR="009864E3" w:rsidRPr="00C42318">
              <w:rPr>
                <w:rFonts w:ascii="Calibri Light" w:hAnsi="Calibri Light" w:cs="Calibri Light"/>
              </w:rPr>
              <w:t>~</w:t>
            </w:r>
            <w:r w:rsidR="005B49A0" w:rsidRPr="00C42318">
              <w:rPr>
                <w:rFonts w:ascii="Calibri Light" w:hAnsi="Calibri Light" w:cs="Calibri Light"/>
              </w:rPr>
              <w:t>26,8</w:t>
            </w:r>
            <w:r w:rsidR="00D20137" w:rsidRPr="00C42318">
              <w:rPr>
                <w:rFonts w:ascii="Calibri Light" w:hAnsi="Calibri Light" w:cs="Calibri Light"/>
              </w:rPr>
              <w:t xml:space="preserve"> mln. </w:t>
            </w:r>
            <w:r w:rsidR="005B49A0" w:rsidRPr="00C42318">
              <w:rPr>
                <w:rFonts w:ascii="Calibri Light" w:hAnsi="Calibri Light" w:cs="Calibri Light"/>
              </w:rPr>
              <w:t>EUR</w:t>
            </w:r>
            <w:r w:rsidR="00D20137" w:rsidRPr="00C42318">
              <w:rPr>
                <w:rFonts w:ascii="Calibri Light" w:hAnsi="Calibri Light" w:cs="Calibri Light"/>
              </w:rPr>
              <w:t xml:space="preserve">) 2021 m. iki 2,1 mlrd. </w:t>
            </w:r>
            <w:r w:rsidR="005B49A0" w:rsidRPr="00C42318">
              <w:rPr>
                <w:rFonts w:ascii="Calibri Light" w:hAnsi="Calibri Light" w:cs="Calibri Light"/>
              </w:rPr>
              <w:t>DKK</w:t>
            </w:r>
            <w:r w:rsidR="00D20137" w:rsidRPr="00C42318">
              <w:rPr>
                <w:rFonts w:ascii="Calibri Light" w:hAnsi="Calibri Light" w:cs="Calibri Light"/>
              </w:rPr>
              <w:t xml:space="preserve"> (</w:t>
            </w:r>
            <w:r w:rsidR="003A1060" w:rsidRPr="00C42318">
              <w:rPr>
                <w:rFonts w:ascii="Calibri Light" w:hAnsi="Calibri Light" w:cs="Calibri Light"/>
              </w:rPr>
              <w:t>281,5</w:t>
            </w:r>
            <w:r w:rsidR="00D20137" w:rsidRPr="00C42318">
              <w:rPr>
                <w:rFonts w:ascii="Calibri Light" w:hAnsi="Calibri Light" w:cs="Calibri Light"/>
              </w:rPr>
              <w:t xml:space="preserve"> mln. </w:t>
            </w:r>
            <w:r w:rsidR="003A1060" w:rsidRPr="00C42318">
              <w:rPr>
                <w:rFonts w:ascii="Calibri Light" w:hAnsi="Calibri Light" w:cs="Calibri Light"/>
              </w:rPr>
              <w:t>EUR</w:t>
            </w:r>
            <w:r w:rsidR="00D20137" w:rsidRPr="00C42318">
              <w:rPr>
                <w:rFonts w:ascii="Calibri Light" w:hAnsi="Calibri Light" w:cs="Calibri Light"/>
              </w:rPr>
              <w:t>) 2023 m.</w:t>
            </w:r>
            <w:r w:rsidR="003A1060" w:rsidRPr="00C42318">
              <w:rPr>
                <w:rFonts w:ascii="Calibri Light" w:hAnsi="Calibri Light" w:cs="Calibri Light"/>
              </w:rPr>
              <w:t xml:space="preserve"> </w:t>
            </w:r>
            <w:r w:rsidR="00D20137" w:rsidRPr="00C42318">
              <w:rPr>
                <w:rFonts w:ascii="Calibri Light" w:hAnsi="Calibri Light" w:cs="Calibri Light"/>
              </w:rPr>
              <w:t>Pasak vertybinių popierių rinkos analitikų, investicijų į gynybą augimas atspindi pastebimus rinkos preferencijų pokyčius, kuriuos lemia padidėjusi geopolitinė įtampa ir didėjantis dėmesys nacionalinio ir pasaulinio saugumo pramonei.</w:t>
            </w:r>
          </w:p>
        </w:tc>
        <w:tc>
          <w:tcPr>
            <w:tcW w:w="3991" w:type="dxa"/>
            <w:shd w:val="clear" w:color="auto" w:fill="auto"/>
          </w:tcPr>
          <w:p w14:paraId="4C3E71F5" w14:textId="651C5DE4" w:rsidR="00A704E7" w:rsidRPr="00C42318" w:rsidRDefault="00491AFB" w:rsidP="00A704E7">
            <w:pPr>
              <w:spacing w:after="0"/>
              <w:jc w:val="both"/>
              <w:rPr>
                <w:rStyle w:val="Hyperlink"/>
                <w:rFonts w:ascii="Calibri Light" w:hAnsi="Calibri Light" w:cs="Calibri Light"/>
                <w:b/>
                <w:bCs/>
              </w:rPr>
            </w:pPr>
            <w:r w:rsidRPr="00C42318">
              <w:rPr>
                <w:rFonts w:ascii="Calibri Light" w:hAnsi="Calibri Light" w:cs="Calibri Light"/>
                <w:b/>
                <w:bCs/>
              </w:rPr>
              <w:fldChar w:fldCharType="begin"/>
            </w:r>
            <w:r w:rsidRPr="00C42318">
              <w:rPr>
                <w:rFonts w:ascii="Calibri Light" w:hAnsi="Calibri Light" w:cs="Calibri Light"/>
                <w:b/>
                <w:bCs/>
              </w:rPr>
              <w:instrText>HYPERLINK "https://www.berlingske.dk/business/business-overblik-danske-virksomheder-saelger-fortsat-for-milliarder-i"</w:instrText>
            </w:r>
            <w:r w:rsidRPr="00C42318">
              <w:rPr>
                <w:rFonts w:ascii="Calibri Light" w:hAnsi="Calibri Light" w:cs="Calibri Light"/>
                <w:b/>
                <w:bCs/>
              </w:rPr>
            </w:r>
            <w:r w:rsidRPr="00C42318">
              <w:rPr>
                <w:rFonts w:ascii="Calibri Light" w:hAnsi="Calibri Light" w:cs="Calibri Light"/>
                <w:b/>
                <w:bCs/>
              </w:rPr>
              <w:fldChar w:fldCharType="separate"/>
            </w:r>
            <w:r w:rsidR="00A704E7" w:rsidRPr="00C42318">
              <w:rPr>
                <w:rStyle w:val="Hyperlink"/>
                <w:rFonts w:ascii="Calibri Light" w:hAnsi="Calibri Light" w:cs="Calibri Light"/>
                <w:b/>
                <w:bCs/>
              </w:rPr>
              <w:t>Investment in defence shares up by 1000%</w:t>
            </w:r>
          </w:p>
          <w:p w14:paraId="03FF86B0" w14:textId="3264F9C6" w:rsidR="006579C6" w:rsidRPr="00C42318" w:rsidRDefault="00491AFB" w:rsidP="00A81F04">
            <w:pPr>
              <w:spacing w:after="0"/>
              <w:jc w:val="both"/>
              <w:rPr>
                <w:rFonts w:ascii="Calibri Light" w:hAnsi="Calibri Light" w:cs="Calibri Light"/>
              </w:rPr>
            </w:pPr>
            <w:r w:rsidRPr="00C42318">
              <w:rPr>
                <w:rFonts w:ascii="Calibri Light" w:hAnsi="Calibri Light" w:cs="Calibri Light"/>
                <w:b/>
                <w:bCs/>
              </w:rPr>
              <w:fldChar w:fldCharType="end"/>
            </w:r>
          </w:p>
        </w:tc>
        <w:tc>
          <w:tcPr>
            <w:tcW w:w="584" w:type="dxa"/>
            <w:shd w:val="clear" w:color="auto" w:fill="auto"/>
          </w:tcPr>
          <w:p w14:paraId="7CDEC7C7" w14:textId="77777777" w:rsidR="006579C6" w:rsidRPr="00C42318" w:rsidRDefault="006579C6" w:rsidP="003819A8">
            <w:pPr>
              <w:spacing w:after="0"/>
              <w:jc w:val="center"/>
              <w:rPr>
                <w:rFonts w:ascii="Calibri Light" w:hAnsi="Calibri Light" w:cs="Calibri Light"/>
                <w:b/>
                <w:sz w:val="24"/>
                <w:szCs w:val="24"/>
              </w:rPr>
            </w:pPr>
          </w:p>
        </w:tc>
      </w:tr>
      <w:tr w:rsidR="00C71A78" w:rsidRPr="00C42318" w14:paraId="28047C7D" w14:textId="77777777" w:rsidTr="00507678">
        <w:trPr>
          <w:trHeight w:val="216"/>
        </w:trPr>
        <w:tc>
          <w:tcPr>
            <w:tcW w:w="948" w:type="dxa"/>
            <w:shd w:val="clear" w:color="auto" w:fill="auto"/>
            <w:tcMar>
              <w:top w:w="29" w:type="dxa"/>
              <w:left w:w="115" w:type="dxa"/>
              <w:bottom w:w="29" w:type="dxa"/>
              <w:right w:w="115" w:type="dxa"/>
            </w:tcMar>
          </w:tcPr>
          <w:p w14:paraId="10898C7F" w14:textId="12943D4F" w:rsidR="00C71A78" w:rsidRPr="00C42318" w:rsidRDefault="00C71A78" w:rsidP="0015384A">
            <w:pPr>
              <w:spacing w:after="0"/>
              <w:jc w:val="center"/>
              <w:rPr>
                <w:rFonts w:ascii="Calibri Light" w:hAnsi="Calibri Light" w:cs="Calibri Light"/>
                <w:b/>
                <w:lang w:val="en-US"/>
              </w:rPr>
            </w:pPr>
            <w:r w:rsidRPr="00C42318">
              <w:rPr>
                <w:rFonts w:ascii="Calibri Light" w:hAnsi="Calibri Light" w:cs="Calibri Light"/>
                <w:b/>
                <w:lang w:val="en-US"/>
              </w:rPr>
              <w:t>12-09</w:t>
            </w:r>
          </w:p>
        </w:tc>
        <w:tc>
          <w:tcPr>
            <w:tcW w:w="5121" w:type="dxa"/>
            <w:shd w:val="clear" w:color="auto" w:fill="auto"/>
          </w:tcPr>
          <w:p w14:paraId="07DF92BF" w14:textId="0D65EAF1" w:rsidR="00C71A78" w:rsidRPr="00C42318" w:rsidRDefault="00C71A78" w:rsidP="00C71A78">
            <w:pPr>
              <w:spacing w:after="0"/>
              <w:jc w:val="both"/>
              <w:rPr>
                <w:rFonts w:ascii="Calibri Light" w:hAnsi="Calibri Light" w:cs="Calibri Light"/>
              </w:rPr>
            </w:pPr>
            <w:r w:rsidRPr="00C42318">
              <w:rPr>
                <w:rFonts w:ascii="Calibri Light" w:hAnsi="Calibri Light" w:cs="Calibri Light"/>
                <w:b/>
                <w:bCs/>
              </w:rPr>
              <w:t>Danija ir Švedija pasirašė 2,2 mlrd. USD sandorį su „British Aerospace Systems“ (BAE) dėl 205 pėstininkų kovos mašinų CV90 (IFV)</w:t>
            </w:r>
            <w:r w:rsidR="00B86CF1" w:rsidRPr="00C42318">
              <w:rPr>
                <w:rFonts w:ascii="Calibri Light" w:hAnsi="Calibri Light" w:cs="Calibri Light"/>
                <w:b/>
                <w:bCs/>
              </w:rPr>
              <w:t xml:space="preserve"> įsigijimo</w:t>
            </w:r>
            <w:r w:rsidRPr="00C42318">
              <w:rPr>
                <w:rFonts w:ascii="Calibri Light" w:hAnsi="Calibri Light" w:cs="Calibri Light"/>
              </w:rPr>
              <w:t xml:space="preserve">, iš kurių 40 bus pristatytos Ukrainai, 115 – Danijai ir 50 – Švedijai, kad pakeistų anksčiau Ukrainai </w:t>
            </w:r>
            <w:r w:rsidR="00B86CF1" w:rsidRPr="00C42318">
              <w:rPr>
                <w:rFonts w:ascii="Calibri Light" w:hAnsi="Calibri Light" w:cs="Calibri Light"/>
              </w:rPr>
              <w:t>perduotas mašinas</w:t>
            </w:r>
            <w:r w:rsidRPr="00C42318">
              <w:rPr>
                <w:rFonts w:ascii="Calibri Light" w:hAnsi="Calibri Light" w:cs="Calibri Light"/>
              </w:rPr>
              <w:t xml:space="preserve">. </w:t>
            </w:r>
          </w:p>
        </w:tc>
        <w:tc>
          <w:tcPr>
            <w:tcW w:w="3991" w:type="dxa"/>
            <w:shd w:val="clear" w:color="auto" w:fill="auto"/>
          </w:tcPr>
          <w:p w14:paraId="270D5C1D" w14:textId="4DFD3B76" w:rsidR="00C71A78" w:rsidRPr="00C42318" w:rsidRDefault="00C71A78" w:rsidP="00A704E7">
            <w:pPr>
              <w:spacing w:after="0"/>
              <w:jc w:val="both"/>
              <w:rPr>
                <w:rFonts w:ascii="Calibri Light" w:hAnsi="Calibri Light" w:cs="Calibri Light"/>
                <w:b/>
                <w:bCs/>
              </w:rPr>
            </w:pPr>
            <w:hyperlink r:id="rId10" w:history="1">
              <w:r w:rsidRPr="00C42318">
                <w:rPr>
                  <w:rStyle w:val="Hyperlink"/>
                  <w:rFonts w:ascii="Calibri Light" w:hAnsi="Calibri Light" w:cs="Calibri Light"/>
                  <w:b/>
                  <w:bCs/>
                </w:rPr>
                <w:t>$2.2bn deal for infantry fighting vehicles</w:t>
              </w:r>
            </w:hyperlink>
          </w:p>
        </w:tc>
        <w:tc>
          <w:tcPr>
            <w:tcW w:w="584" w:type="dxa"/>
            <w:shd w:val="clear" w:color="auto" w:fill="auto"/>
          </w:tcPr>
          <w:p w14:paraId="46939D40" w14:textId="77777777" w:rsidR="00C71A78" w:rsidRPr="00C42318" w:rsidRDefault="00C71A78" w:rsidP="003819A8">
            <w:pPr>
              <w:spacing w:after="0"/>
              <w:jc w:val="center"/>
              <w:rPr>
                <w:rFonts w:ascii="Calibri Light" w:hAnsi="Calibri Light" w:cs="Calibri Light"/>
                <w:b/>
                <w:sz w:val="24"/>
                <w:szCs w:val="24"/>
              </w:rPr>
            </w:pPr>
          </w:p>
        </w:tc>
      </w:tr>
      <w:tr w:rsidR="009C1530" w:rsidRPr="00C42318" w14:paraId="3CB82706" w14:textId="77777777" w:rsidTr="005C0D6D">
        <w:trPr>
          <w:trHeight w:val="216"/>
        </w:trPr>
        <w:tc>
          <w:tcPr>
            <w:tcW w:w="10644" w:type="dxa"/>
            <w:gridSpan w:val="4"/>
            <w:shd w:val="clear" w:color="auto" w:fill="95DCF7"/>
            <w:tcMar>
              <w:top w:w="29" w:type="dxa"/>
              <w:left w:w="115" w:type="dxa"/>
              <w:bottom w:w="29" w:type="dxa"/>
              <w:right w:w="115" w:type="dxa"/>
            </w:tcMar>
          </w:tcPr>
          <w:p w14:paraId="095C8071" w14:textId="77777777" w:rsidR="009C1530" w:rsidRPr="00C42318" w:rsidRDefault="009C1530" w:rsidP="0015384A">
            <w:pPr>
              <w:spacing w:after="0"/>
              <w:rPr>
                <w:rFonts w:ascii="Calibri Light" w:hAnsi="Calibri Light" w:cs="Calibri Light"/>
                <w:b/>
              </w:rPr>
            </w:pPr>
            <w:r w:rsidRPr="00C42318">
              <w:rPr>
                <w:rFonts w:ascii="Calibri Light" w:hAnsi="Calibri Light" w:cs="Calibri Light"/>
                <w:b/>
              </w:rPr>
              <w:t>Energetikos sektoriaus aktualijos</w:t>
            </w:r>
          </w:p>
        </w:tc>
      </w:tr>
      <w:tr w:rsidR="006F6242" w:rsidRPr="00C42318" w14:paraId="327D0497" w14:textId="77777777" w:rsidTr="00507678">
        <w:trPr>
          <w:trHeight w:val="216"/>
        </w:trPr>
        <w:tc>
          <w:tcPr>
            <w:tcW w:w="948" w:type="dxa"/>
            <w:shd w:val="clear" w:color="auto" w:fill="auto"/>
            <w:tcMar>
              <w:top w:w="29" w:type="dxa"/>
              <w:left w:w="115" w:type="dxa"/>
              <w:bottom w:w="29" w:type="dxa"/>
              <w:right w:w="115" w:type="dxa"/>
            </w:tcMar>
          </w:tcPr>
          <w:p w14:paraId="67AF019E" w14:textId="64C86EB8" w:rsidR="006F6242" w:rsidRPr="00C42318" w:rsidRDefault="006F6242" w:rsidP="0015384A">
            <w:pPr>
              <w:spacing w:after="0"/>
              <w:jc w:val="center"/>
              <w:rPr>
                <w:rFonts w:ascii="Calibri Light" w:hAnsi="Calibri Light" w:cs="Calibri Light"/>
                <w:b/>
                <w:lang w:val="en-US"/>
              </w:rPr>
            </w:pPr>
            <w:r w:rsidRPr="00C42318">
              <w:rPr>
                <w:rFonts w:ascii="Calibri Light" w:hAnsi="Calibri Light" w:cs="Calibri Light"/>
                <w:b/>
                <w:lang w:val="en-US"/>
              </w:rPr>
              <w:t>11</w:t>
            </w:r>
            <w:r w:rsidR="00A42995" w:rsidRPr="00C42318">
              <w:rPr>
                <w:rFonts w:ascii="Calibri Light" w:hAnsi="Calibri Light" w:cs="Calibri Light"/>
                <w:b/>
                <w:lang w:val="en-US"/>
              </w:rPr>
              <w:t>.</w:t>
            </w:r>
            <w:r w:rsidRPr="00C42318">
              <w:rPr>
                <w:rFonts w:ascii="Calibri Light" w:hAnsi="Calibri Light" w:cs="Calibri Light"/>
                <w:b/>
                <w:lang w:val="en-US"/>
              </w:rPr>
              <w:t>19</w:t>
            </w:r>
          </w:p>
        </w:tc>
        <w:tc>
          <w:tcPr>
            <w:tcW w:w="5121" w:type="dxa"/>
            <w:shd w:val="clear" w:color="auto" w:fill="auto"/>
          </w:tcPr>
          <w:p w14:paraId="6F6A2B55" w14:textId="77777777" w:rsidR="006F6242" w:rsidRPr="00C42318" w:rsidRDefault="00A42995" w:rsidP="008526B1">
            <w:pPr>
              <w:spacing w:after="0"/>
              <w:jc w:val="both"/>
              <w:rPr>
                <w:rFonts w:ascii="Calibri Light" w:hAnsi="Calibri Light" w:cs="Calibri Light"/>
                <w:bCs/>
              </w:rPr>
            </w:pPr>
            <w:r w:rsidRPr="00C42318">
              <w:rPr>
                <w:rFonts w:ascii="Calibri Light" w:hAnsi="Calibri Light" w:cs="Calibri Light"/>
                <w:bCs/>
              </w:rPr>
              <w:t>Baltijos jūroje aptikti du pažeisti duomenų kabeliai, keliantys susirūpinimą dėl pakartotinio „Nord Stream“ dujotiekio sabotažo. Nutrūkę kabeliai paveikė jungtis tarp Vokietijos ir Suomijos, taip pat Švedijos ir Lietuvos.</w:t>
            </w:r>
          </w:p>
          <w:p w14:paraId="364A86AF" w14:textId="77777777" w:rsidR="00A42995" w:rsidRPr="00C42318" w:rsidRDefault="00A42995" w:rsidP="008526B1">
            <w:pPr>
              <w:spacing w:after="0"/>
              <w:jc w:val="both"/>
              <w:rPr>
                <w:rFonts w:ascii="Calibri Light" w:hAnsi="Calibri Light" w:cs="Calibri Light"/>
                <w:bCs/>
              </w:rPr>
            </w:pPr>
          </w:p>
          <w:p w14:paraId="2180F141" w14:textId="0273CDB1" w:rsidR="00A42995" w:rsidRPr="00C42318" w:rsidRDefault="00910876" w:rsidP="008526B1">
            <w:pPr>
              <w:spacing w:after="0"/>
              <w:jc w:val="both"/>
              <w:rPr>
                <w:rFonts w:ascii="Calibri Light" w:hAnsi="Calibri Light" w:cs="Calibri Light"/>
                <w:bCs/>
              </w:rPr>
            </w:pPr>
            <w:r w:rsidRPr="00C42318">
              <w:rPr>
                <w:rFonts w:ascii="Calibri Light" w:hAnsi="Calibri Light" w:cs="Calibri Light"/>
                <w:bCs/>
              </w:rPr>
              <w:lastRenderedPageBreak/>
              <w:t xml:space="preserve">11.20 </w:t>
            </w:r>
            <w:r w:rsidR="005E1521" w:rsidRPr="00C42318">
              <w:rPr>
                <w:rFonts w:ascii="Calibri Light" w:hAnsi="Calibri Light" w:cs="Calibri Light"/>
                <w:bCs/>
              </w:rPr>
              <w:t>Trys Danijos</w:t>
            </w:r>
            <w:r w:rsidRPr="00C42318">
              <w:rPr>
                <w:rFonts w:ascii="Calibri Light" w:hAnsi="Calibri Light" w:cs="Calibri Light"/>
                <w:bCs/>
              </w:rPr>
              <w:t xml:space="preserve"> karinio jūrų laivyno laivai, lyd</w:t>
            </w:r>
            <w:r w:rsidR="005E1521" w:rsidRPr="00C42318">
              <w:rPr>
                <w:rFonts w:ascii="Calibri Light" w:hAnsi="Calibri Light" w:cs="Calibri Light"/>
                <w:bCs/>
              </w:rPr>
              <w:t>ėjo</w:t>
            </w:r>
            <w:r w:rsidRPr="00C42318">
              <w:rPr>
                <w:rFonts w:ascii="Calibri Light" w:hAnsi="Calibri Light" w:cs="Calibri Light"/>
                <w:bCs/>
              </w:rPr>
              <w:t xml:space="preserve"> per teritorinius vandenis Kinijos laivą, galimai susijusį su tariamu povandeninių duomenų kabelių sabotavimu Baltijos jūroje. Kinijos laivas sulėtėjo ir dreifavo praplaukdamas abu kabelius (tarp Vokietijos ir Suomijos, taip pat Švedijos ir Lietuvos).</w:t>
            </w:r>
          </w:p>
          <w:p w14:paraId="1B185120" w14:textId="77777777" w:rsidR="0012512B" w:rsidRPr="00C42318" w:rsidRDefault="0012512B" w:rsidP="008526B1">
            <w:pPr>
              <w:spacing w:after="0"/>
              <w:jc w:val="both"/>
              <w:rPr>
                <w:rFonts w:ascii="Calibri Light" w:hAnsi="Calibri Light" w:cs="Calibri Light"/>
                <w:bCs/>
              </w:rPr>
            </w:pPr>
          </w:p>
          <w:p w14:paraId="5FA34DD1" w14:textId="078E0DBD" w:rsidR="00651218" w:rsidRPr="00C42318" w:rsidRDefault="0012512B" w:rsidP="008526B1">
            <w:pPr>
              <w:spacing w:after="0"/>
              <w:jc w:val="both"/>
              <w:rPr>
                <w:rFonts w:ascii="Calibri Light" w:hAnsi="Calibri Light" w:cs="Calibri Light"/>
                <w:bCs/>
              </w:rPr>
            </w:pPr>
            <w:r w:rsidRPr="00C42318">
              <w:rPr>
                <w:rFonts w:ascii="Calibri Light" w:hAnsi="Calibri Light" w:cs="Calibri Light"/>
                <w:bCs/>
              </w:rPr>
              <w:t>Danijos karinis jūrų laivynas stebi Kinijos laivą, kuris išmetė inkarą Danijos teritoriniuose vandenyse</w:t>
            </w:r>
            <w:r w:rsidR="005E1521" w:rsidRPr="00C42318">
              <w:rPr>
                <w:rFonts w:ascii="Calibri Light" w:hAnsi="Calibri Light" w:cs="Calibri Light"/>
                <w:bCs/>
              </w:rPr>
              <w:t xml:space="preserve">, 11.22 </w:t>
            </w:r>
            <w:hyperlink r:id="rId11" w:history="1">
              <w:r w:rsidR="00651218" w:rsidRPr="00C42318">
                <w:rPr>
                  <w:rStyle w:val="Hyperlink"/>
                  <w:rFonts w:ascii="Calibri Light" w:hAnsi="Calibri Light" w:cs="Calibri Light"/>
                  <w:bCs/>
                </w:rPr>
                <w:t>Švedijos ir Vokietijos pakrančių apsaugos pareigūnai prisijungė prie patruliavimo ir Kinijos laivo stebėjimo.</w:t>
              </w:r>
            </w:hyperlink>
            <w:r w:rsidR="00651218" w:rsidRPr="00C42318">
              <w:rPr>
                <w:rFonts w:ascii="Calibri Light" w:hAnsi="Calibri Light" w:cs="Calibri Light"/>
                <w:bCs/>
              </w:rPr>
              <w:t xml:space="preserve"> </w:t>
            </w:r>
          </w:p>
          <w:p w14:paraId="27820D02" w14:textId="77777777" w:rsidR="00651218" w:rsidRPr="00C42318" w:rsidRDefault="00651218" w:rsidP="008526B1">
            <w:pPr>
              <w:spacing w:after="0"/>
              <w:jc w:val="both"/>
              <w:rPr>
                <w:rFonts w:ascii="Calibri Light" w:hAnsi="Calibri Light" w:cs="Calibri Light"/>
                <w:bCs/>
              </w:rPr>
            </w:pPr>
          </w:p>
          <w:p w14:paraId="4C1D1CFE" w14:textId="77777777" w:rsidR="00651218" w:rsidRPr="00C42318" w:rsidRDefault="00651218" w:rsidP="008526B1">
            <w:pPr>
              <w:spacing w:after="0"/>
              <w:jc w:val="both"/>
              <w:rPr>
                <w:rFonts w:ascii="Calibri Light" w:hAnsi="Calibri Light" w:cs="Calibri Light"/>
                <w:bCs/>
              </w:rPr>
            </w:pPr>
            <w:r w:rsidRPr="00C42318">
              <w:rPr>
                <w:rFonts w:ascii="Calibri Light" w:hAnsi="Calibri Light" w:cs="Calibri Light"/>
                <w:bCs/>
              </w:rPr>
              <w:t>Europos pareigūnai pareiškė įtariantys sabotažą, susijusį su Rusijos invazija į Ukrainą. Kremlius šiuos komentarus atmetė kaip „absurdiškus“ ir „juokingus“.</w:t>
            </w:r>
          </w:p>
          <w:p w14:paraId="4C7EF9EA" w14:textId="3AC43284" w:rsidR="00C314C4" w:rsidRPr="00C42318" w:rsidRDefault="00651218" w:rsidP="00C314C4">
            <w:pPr>
              <w:spacing w:after="0"/>
              <w:jc w:val="both"/>
              <w:rPr>
                <w:rFonts w:ascii="Calibri Light" w:hAnsi="Calibri Light" w:cs="Calibri Light"/>
                <w:bCs/>
              </w:rPr>
            </w:pPr>
            <w:r w:rsidRPr="00C42318">
              <w:rPr>
                <w:rFonts w:ascii="Calibri Light" w:hAnsi="Calibri Light" w:cs="Calibri Light"/>
                <w:bCs/>
              </w:rPr>
              <w:t xml:space="preserve">Kinijos užsienio reikalų ministerija paneigė bet kokį dalyvavimą </w:t>
            </w:r>
            <w:r w:rsidR="005E1521" w:rsidRPr="00C42318">
              <w:rPr>
                <w:rFonts w:ascii="Calibri Light" w:hAnsi="Calibri Light" w:cs="Calibri Light"/>
                <w:bCs/>
              </w:rPr>
              <w:t>ir teigė</w:t>
            </w:r>
            <w:r w:rsidRPr="00C42318">
              <w:rPr>
                <w:rFonts w:ascii="Calibri Light" w:hAnsi="Calibri Light" w:cs="Calibri Light"/>
                <w:bCs/>
              </w:rPr>
              <w:t>, kad</w:t>
            </w:r>
            <w:r w:rsidR="005E1521" w:rsidRPr="00C42318">
              <w:rPr>
                <w:rFonts w:ascii="Calibri Light" w:hAnsi="Calibri Light" w:cs="Calibri Light"/>
                <w:bCs/>
              </w:rPr>
              <w:t xml:space="preserve"> </w:t>
            </w:r>
            <w:r w:rsidRPr="00C42318">
              <w:rPr>
                <w:rFonts w:ascii="Calibri Light" w:hAnsi="Calibri Light" w:cs="Calibri Light"/>
                <w:bCs/>
              </w:rPr>
              <w:t>„diplomatiškai bendradarbiauja“, siekdama palaikyti atvirą ryšį su susijusiomis šalimis, įskaitant Daniją.</w:t>
            </w:r>
            <w:r w:rsidR="005E1521" w:rsidRPr="00C42318">
              <w:rPr>
                <w:rFonts w:ascii="Calibri Light" w:hAnsi="Calibri Light" w:cs="Calibri Light"/>
                <w:bCs/>
              </w:rPr>
              <w:t xml:space="preserve"> </w:t>
            </w:r>
            <w:hyperlink r:id="rId12" w:history="1">
              <w:r w:rsidR="00C314C4" w:rsidRPr="00C42318">
                <w:rPr>
                  <w:rStyle w:val="Hyperlink"/>
                  <w:rFonts w:ascii="Calibri Light" w:hAnsi="Calibri Light" w:cs="Calibri Light"/>
                  <w:bCs/>
                </w:rPr>
                <w:t>Danijos URM patvirtino, kad palaiko „nuolatinį dialogą“ su „labiausiai susijusiomis“ šalimis</w:t>
              </w:r>
            </w:hyperlink>
            <w:r w:rsidR="00C314C4" w:rsidRPr="00C42318">
              <w:rPr>
                <w:rFonts w:ascii="Calibri Light" w:hAnsi="Calibri Light" w:cs="Calibri Light"/>
                <w:bCs/>
              </w:rPr>
              <w:t xml:space="preserve">, tačiau šiuo metu „neturi pateikti daugiau informacijos“. </w:t>
            </w:r>
          </w:p>
          <w:p w14:paraId="2CC69A48" w14:textId="77777777" w:rsidR="00C314C4" w:rsidRPr="00C42318" w:rsidRDefault="00C314C4" w:rsidP="00C314C4">
            <w:pPr>
              <w:spacing w:after="0"/>
              <w:jc w:val="both"/>
              <w:rPr>
                <w:rFonts w:ascii="Calibri Light" w:hAnsi="Calibri Light" w:cs="Calibri Light"/>
                <w:bCs/>
              </w:rPr>
            </w:pPr>
          </w:p>
          <w:p w14:paraId="3FDDF46C" w14:textId="7B1E8619" w:rsidR="00C314C4" w:rsidRPr="00C42318" w:rsidRDefault="00C314C4" w:rsidP="00C314C4">
            <w:pPr>
              <w:spacing w:after="0"/>
              <w:jc w:val="both"/>
              <w:rPr>
                <w:rFonts w:ascii="Calibri Light" w:hAnsi="Calibri Light" w:cs="Calibri Light"/>
                <w:bCs/>
              </w:rPr>
            </w:pPr>
            <w:r w:rsidRPr="00C42318">
              <w:rPr>
                <w:rFonts w:ascii="Calibri Light" w:hAnsi="Calibri Light" w:cs="Calibri Light"/>
                <w:bCs/>
              </w:rPr>
              <w:t xml:space="preserve">11.26 </w:t>
            </w:r>
            <w:hyperlink r:id="rId13" w:history="1">
              <w:r w:rsidRPr="00C42318">
                <w:rPr>
                  <w:rStyle w:val="Hyperlink"/>
                  <w:rFonts w:ascii="Calibri Light" w:hAnsi="Calibri Light" w:cs="Calibri Light"/>
                  <w:bCs/>
                </w:rPr>
                <w:t>Švedijos vyriausybė paprašė Kinijos laivo, kuris beveik savaitę stovėjo vandenyse į šiaurę nuo Jutlandijos, sugrįžti į Švedijos vandenis ir padėti tirti</w:t>
              </w:r>
            </w:hyperlink>
            <w:r w:rsidRPr="00C42318">
              <w:rPr>
                <w:rFonts w:ascii="Calibri Light" w:hAnsi="Calibri Light" w:cs="Calibri Light"/>
                <w:bCs/>
              </w:rPr>
              <w:t xml:space="preserve"> įtariamą dviejų povandeninių duomenų kabelių sabotavimą Baltijos jūroje.</w:t>
            </w:r>
          </w:p>
        </w:tc>
        <w:tc>
          <w:tcPr>
            <w:tcW w:w="3991" w:type="dxa"/>
            <w:shd w:val="clear" w:color="auto" w:fill="auto"/>
          </w:tcPr>
          <w:p w14:paraId="69EA600E" w14:textId="59D7C7AE" w:rsidR="006F6242" w:rsidRPr="00C42318" w:rsidRDefault="006F6242" w:rsidP="008E257C">
            <w:pPr>
              <w:spacing w:after="0"/>
              <w:jc w:val="both"/>
              <w:rPr>
                <w:rFonts w:ascii="Calibri Light" w:hAnsi="Calibri Light" w:cs="Calibri Light"/>
                <w:b/>
                <w:bCs/>
              </w:rPr>
            </w:pPr>
            <w:hyperlink r:id="rId14" w:history="1">
              <w:r w:rsidRPr="00C42318">
                <w:rPr>
                  <w:rStyle w:val="Hyperlink"/>
                  <w:rFonts w:ascii="Calibri Light" w:hAnsi="Calibri Light" w:cs="Calibri Light"/>
                  <w:b/>
                  <w:bCs/>
                </w:rPr>
                <w:t>Damaged data cables in Baltic Sea reawake Nord Stream controversy</w:t>
              </w:r>
            </w:hyperlink>
            <w:r w:rsidRPr="00C42318">
              <w:rPr>
                <w:rFonts w:ascii="Calibri Light" w:hAnsi="Calibri Light" w:cs="Calibri Light"/>
                <w:b/>
                <w:bCs/>
              </w:rPr>
              <w:t xml:space="preserve"> </w:t>
            </w:r>
          </w:p>
          <w:p w14:paraId="7B1ECC5E" w14:textId="77777777" w:rsidR="006F6242" w:rsidRPr="00C42318" w:rsidRDefault="006F6242" w:rsidP="008E257C">
            <w:pPr>
              <w:spacing w:after="0"/>
              <w:jc w:val="both"/>
              <w:rPr>
                <w:rFonts w:ascii="Calibri Light" w:hAnsi="Calibri Light" w:cs="Calibri Light"/>
              </w:rPr>
            </w:pPr>
          </w:p>
          <w:p w14:paraId="385CB670" w14:textId="77777777" w:rsidR="00910876" w:rsidRPr="00C42318" w:rsidRDefault="00910876" w:rsidP="008E257C">
            <w:pPr>
              <w:spacing w:after="0"/>
              <w:jc w:val="both"/>
              <w:rPr>
                <w:rFonts w:ascii="Calibri Light" w:hAnsi="Calibri Light" w:cs="Calibri Light"/>
              </w:rPr>
            </w:pPr>
          </w:p>
          <w:p w14:paraId="5667C03E" w14:textId="237661B0" w:rsidR="00910876" w:rsidRPr="00C42318" w:rsidRDefault="00910876" w:rsidP="008E257C">
            <w:pPr>
              <w:spacing w:after="0"/>
              <w:jc w:val="both"/>
              <w:rPr>
                <w:rFonts w:ascii="Calibri Light" w:hAnsi="Calibri Light" w:cs="Calibri Light"/>
                <w:b/>
                <w:bCs/>
              </w:rPr>
            </w:pPr>
            <w:hyperlink r:id="rId15" w:history="1">
              <w:r w:rsidRPr="00C42318">
                <w:rPr>
                  <w:rStyle w:val="Hyperlink"/>
                  <w:rFonts w:ascii="Calibri Light" w:hAnsi="Calibri Light" w:cs="Calibri Light"/>
                  <w:b/>
                  <w:bCs/>
                </w:rPr>
                <w:t>Chinese ship linked to Baltic Sea damage passes through Danish waters</w:t>
              </w:r>
            </w:hyperlink>
          </w:p>
          <w:p w14:paraId="2555198C" w14:textId="77777777" w:rsidR="0012512B" w:rsidRPr="00C42318" w:rsidRDefault="0012512B" w:rsidP="008E257C">
            <w:pPr>
              <w:spacing w:after="0"/>
              <w:jc w:val="both"/>
              <w:rPr>
                <w:rFonts w:ascii="Calibri Light" w:hAnsi="Calibri Light" w:cs="Calibri Light"/>
              </w:rPr>
            </w:pPr>
          </w:p>
          <w:p w14:paraId="39713F26" w14:textId="395CBB02" w:rsidR="0012512B" w:rsidRPr="00C42318" w:rsidRDefault="0012512B" w:rsidP="0012512B">
            <w:pPr>
              <w:spacing w:after="0"/>
              <w:jc w:val="both"/>
              <w:rPr>
                <w:rFonts w:ascii="Calibri Light" w:hAnsi="Calibri Light" w:cs="Calibri Light"/>
                <w:b/>
                <w:bCs/>
              </w:rPr>
            </w:pPr>
            <w:hyperlink r:id="rId16" w:history="1">
              <w:r w:rsidRPr="00C42318">
                <w:rPr>
                  <w:rStyle w:val="Hyperlink"/>
                  <w:rFonts w:ascii="Calibri Light" w:hAnsi="Calibri Light" w:cs="Calibri Light"/>
                  <w:b/>
                  <w:bCs/>
                </w:rPr>
                <w:t>Navy shadowing mysterious Chinese ship in Danish waters</w:t>
              </w:r>
            </w:hyperlink>
          </w:p>
          <w:p w14:paraId="435AEA4A" w14:textId="77777777" w:rsidR="0012512B" w:rsidRPr="00C42318" w:rsidRDefault="0012512B" w:rsidP="008E257C">
            <w:pPr>
              <w:spacing w:after="0"/>
              <w:jc w:val="both"/>
              <w:rPr>
                <w:rFonts w:ascii="Calibri Light" w:hAnsi="Calibri Light" w:cs="Calibri Light"/>
              </w:rPr>
            </w:pPr>
          </w:p>
          <w:p w14:paraId="40F6ADE6" w14:textId="47E33526" w:rsidR="006F6242" w:rsidRPr="00C42318" w:rsidRDefault="006F6242" w:rsidP="008E257C">
            <w:pPr>
              <w:spacing w:after="0"/>
              <w:jc w:val="both"/>
              <w:rPr>
                <w:rFonts w:ascii="Calibri Light" w:hAnsi="Calibri Light" w:cs="Calibri Light"/>
              </w:rPr>
            </w:pPr>
          </w:p>
        </w:tc>
        <w:tc>
          <w:tcPr>
            <w:tcW w:w="584" w:type="dxa"/>
            <w:shd w:val="clear" w:color="auto" w:fill="auto"/>
          </w:tcPr>
          <w:p w14:paraId="527A2227" w14:textId="77777777" w:rsidR="006F6242" w:rsidRPr="00C42318" w:rsidRDefault="006F6242" w:rsidP="003819A8">
            <w:pPr>
              <w:spacing w:after="0"/>
              <w:jc w:val="center"/>
              <w:rPr>
                <w:rFonts w:ascii="Calibri Light" w:hAnsi="Calibri Light" w:cs="Calibri Light"/>
                <w:b/>
                <w:sz w:val="24"/>
                <w:szCs w:val="24"/>
              </w:rPr>
            </w:pPr>
          </w:p>
        </w:tc>
      </w:tr>
      <w:tr w:rsidR="00A42995" w:rsidRPr="00C42318" w14:paraId="773B6337" w14:textId="77777777" w:rsidTr="00507678">
        <w:trPr>
          <w:trHeight w:val="216"/>
        </w:trPr>
        <w:tc>
          <w:tcPr>
            <w:tcW w:w="948" w:type="dxa"/>
            <w:shd w:val="clear" w:color="auto" w:fill="auto"/>
            <w:tcMar>
              <w:top w:w="29" w:type="dxa"/>
              <w:left w:w="115" w:type="dxa"/>
              <w:bottom w:w="29" w:type="dxa"/>
              <w:right w:w="115" w:type="dxa"/>
            </w:tcMar>
          </w:tcPr>
          <w:p w14:paraId="15FB065B" w14:textId="239CC020" w:rsidR="00A42995" w:rsidRPr="00C42318" w:rsidRDefault="00A42995" w:rsidP="0015384A">
            <w:pPr>
              <w:spacing w:after="0"/>
              <w:jc w:val="center"/>
              <w:rPr>
                <w:rFonts w:ascii="Calibri Light" w:hAnsi="Calibri Light" w:cs="Calibri Light"/>
                <w:b/>
                <w:lang w:val="en-US"/>
              </w:rPr>
            </w:pPr>
            <w:r w:rsidRPr="00C42318">
              <w:rPr>
                <w:rFonts w:ascii="Calibri Light" w:hAnsi="Calibri Light" w:cs="Calibri Light"/>
                <w:b/>
                <w:lang w:val="en-US"/>
              </w:rPr>
              <w:t>11.19</w:t>
            </w:r>
          </w:p>
        </w:tc>
        <w:tc>
          <w:tcPr>
            <w:tcW w:w="5121" w:type="dxa"/>
            <w:shd w:val="clear" w:color="auto" w:fill="auto"/>
          </w:tcPr>
          <w:p w14:paraId="57118D21" w14:textId="5EAC195B" w:rsidR="00A42995" w:rsidRPr="00C42318" w:rsidRDefault="00A348A7" w:rsidP="00A42995">
            <w:pPr>
              <w:spacing w:after="0"/>
              <w:jc w:val="both"/>
              <w:rPr>
                <w:rFonts w:ascii="Calibri Light" w:hAnsi="Calibri Light" w:cs="Calibri Light"/>
                <w:bCs/>
              </w:rPr>
            </w:pPr>
            <w:bookmarkStart w:id="0" w:name="_Hlk184741467"/>
            <w:r w:rsidRPr="00C42318">
              <w:rPr>
                <w:rFonts w:ascii="Calibri Light" w:hAnsi="Calibri Light" w:cs="Calibri Light"/>
                <w:b/>
                <w:bCs/>
              </w:rPr>
              <w:t>CO2 mokestis žemės ūkio sektoriui</w:t>
            </w:r>
            <w:r w:rsidRPr="00C42318">
              <w:rPr>
                <w:rFonts w:ascii="Calibri Light" w:hAnsi="Calibri Light" w:cs="Calibri Light"/>
                <w:bCs/>
              </w:rPr>
              <w:t xml:space="preserve">. </w:t>
            </w:r>
            <w:r w:rsidR="00A42995" w:rsidRPr="00C42318">
              <w:rPr>
                <w:rFonts w:ascii="Calibri Light" w:hAnsi="Calibri Light" w:cs="Calibri Light"/>
                <w:bCs/>
              </w:rPr>
              <w:t xml:space="preserve">Parlamento dauguma pagaliau pasiekė politinį susitarimą dėl „žaliojo trišalio susitarimo“ – pakto, dėl kurio birželį susitarė Danijos vyriausybė, žemės ūkio ir aplinkosaugos grupės. Susitarimu siekiama pakeisti Danijos žemės naudojimą: </w:t>
            </w:r>
          </w:p>
          <w:p w14:paraId="5F87F949" w14:textId="77777777" w:rsidR="00A42995" w:rsidRPr="00C42318" w:rsidRDefault="00A42995" w:rsidP="00A42995">
            <w:pPr>
              <w:pStyle w:val="ListParagraph"/>
              <w:numPr>
                <w:ilvl w:val="0"/>
                <w:numId w:val="13"/>
              </w:numPr>
              <w:spacing w:after="0"/>
              <w:jc w:val="both"/>
              <w:rPr>
                <w:rFonts w:ascii="Calibri Light" w:hAnsi="Calibri Light" w:cs="Calibri Light"/>
                <w:bCs/>
              </w:rPr>
            </w:pPr>
            <w:r w:rsidRPr="00C42318">
              <w:rPr>
                <w:rFonts w:ascii="Calibri Light" w:hAnsi="Calibri Light" w:cs="Calibri Light"/>
                <w:bCs/>
              </w:rPr>
              <w:t>Planuojama pasodinti milijardą medžių;</w:t>
            </w:r>
          </w:p>
          <w:p w14:paraId="392DB24B" w14:textId="77777777" w:rsidR="00A42995" w:rsidRPr="00C42318" w:rsidRDefault="00A42995" w:rsidP="00A42995">
            <w:pPr>
              <w:pStyle w:val="ListParagraph"/>
              <w:numPr>
                <w:ilvl w:val="0"/>
                <w:numId w:val="13"/>
              </w:numPr>
              <w:spacing w:after="0"/>
              <w:jc w:val="both"/>
              <w:rPr>
                <w:rFonts w:ascii="Calibri Light" w:hAnsi="Calibri Light" w:cs="Calibri Light"/>
                <w:bCs/>
              </w:rPr>
            </w:pPr>
            <w:r w:rsidRPr="00C42318">
              <w:rPr>
                <w:rFonts w:ascii="Calibri Light" w:hAnsi="Calibri Light" w:cs="Calibri Light"/>
                <w:bCs/>
              </w:rPr>
              <w:t xml:space="preserve">10 procentų dirbamos žemės paversti mišku ir natūraliam ūkininkavimui tinkamais plotais, siekiant sumažinti trąšų naudojimą. </w:t>
            </w:r>
          </w:p>
          <w:p w14:paraId="38D08003" w14:textId="77777777" w:rsidR="00A42995" w:rsidRPr="00C42318" w:rsidRDefault="00A42995" w:rsidP="00A42995">
            <w:pPr>
              <w:pStyle w:val="ListParagraph"/>
              <w:numPr>
                <w:ilvl w:val="0"/>
                <w:numId w:val="13"/>
              </w:numPr>
              <w:spacing w:after="0"/>
              <w:jc w:val="both"/>
              <w:rPr>
                <w:rFonts w:ascii="Calibri Light" w:hAnsi="Calibri Light" w:cs="Calibri Light"/>
                <w:bCs/>
              </w:rPr>
            </w:pPr>
            <w:r w:rsidRPr="00C42318">
              <w:rPr>
                <w:rFonts w:ascii="Calibri Light" w:hAnsi="Calibri Light" w:cs="Calibri Light"/>
                <w:bCs/>
              </w:rPr>
              <w:t>43 mlrd. DKK (5,77 mlrd. EUR) bus skirta žemei iš ūkininkų įsigyti per ateinančius du dešimtmečius;</w:t>
            </w:r>
          </w:p>
          <w:p w14:paraId="17337EFB" w14:textId="5622BA91" w:rsidR="00A42995" w:rsidRPr="00C42318" w:rsidRDefault="00A42995" w:rsidP="00A42995">
            <w:pPr>
              <w:pStyle w:val="ListParagraph"/>
              <w:numPr>
                <w:ilvl w:val="0"/>
                <w:numId w:val="13"/>
              </w:numPr>
              <w:spacing w:after="0"/>
              <w:jc w:val="both"/>
              <w:rPr>
                <w:rFonts w:ascii="Calibri Light" w:hAnsi="Calibri Light" w:cs="Calibri Light"/>
                <w:bCs/>
              </w:rPr>
            </w:pPr>
            <w:r w:rsidRPr="00C42318">
              <w:rPr>
                <w:rFonts w:ascii="Calibri Light" w:hAnsi="Calibri Light" w:cs="Calibri Light"/>
                <w:bCs/>
              </w:rPr>
              <w:t>nuo 2030 m. gyvulių</w:t>
            </w:r>
            <w:r w:rsidR="00A348A7" w:rsidRPr="00C42318">
              <w:rPr>
                <w:rFonts w:ascii="Calibri Light" w:hAnsi="Calibri Light" w:cs="Calibri Light"/>
                <w:bCs/>
              </w:rPr>
              <w:t xml:space="preserve"> (karvių, avių, kiaulių)</w:t>
            </w:r>
            <w:r w:rsidRPr="00C42318">
              <w:rPr>
                <w:rFonts w:ascii="Calibri Light" w:hAnsi="Calibri Light" w:cs="Calibri Light"/>
                <w:bCs/>
              </w:rPr>
              <w:t xml:space="preserve"> augintojai bus apmokestinti už šiltnamio efektą sukeliančių dujų – metano – išmetimą.</w:t>
            </w:r>
          </w:p>
          <w:p w14:paraId="3DC336F6" w14:textId="77777777" w:rsidR="00A348A7" w:rsidRPr="00C42318" w:rsidRDefault="00A348A7" w:rsidP="00A348A7">
            <w:pPr>
              <w:spacing w:after="0"/>
              <w:jc w:val="both"/>
              <w:rPr>
                <w:rFonts w:ascii="Calibri Light" w:hAnsi="Calibri Light" w:cs="Calibri Light"/>
                <w:bCs/>
              </w:rPr>
            </w:pPr>
          </w:p>
          <w:p w14:paraId="5A2F8DC0" w14:textId="144AB317" w:rsidR="00A42995" w:rsidRPr="00C42318" w:rsidRDefault="00A348A7" w:rsidP="00A42995">
            <w:pPr>
              <w:spacing w:after="0"/>
              <w:jc w:val="both"/>
              <w:rPr>
                <w:rFonts w:ascii="Calibri Light" w:hAnsi="Calibri Light" w:cs="Calibri Light"/>
                <w:bCs/>
                <w:i/>
                <w:iCs/>
              </w:rPr>
            </w:pPr>
            <w:r w:rsidRPr="00C42318">
              <w:rPr>
                <w:rFonts w:ascii="Calibri Light" w:hAnsi="Calibri Light" w:cs="Calibri Light"/>
                <w:b/>
              </w:rPr>
              <w:t>DK pirmoji pasaulyje nusprendė įvesti anglies dioksido mažinimo mokestį žemės ūkiui.</w:t>
            </w:r>
            <w:r w:rsidRPr="00C42318">
              <w:rPr>
                <w:rFonts w:ascii="Calibri Light" w:hAnsi="Calibri Light" w:cs="Calibri Light"/>
                <w:bCs/>
                <w:i/>
                <w:iCs/>
              </w:rPr>
              <w:t xml:space="preserve"> 06.24 </w:t>
            </w:r>
            <w:r w:rsidRPr="00C42318">
              <w:rPr>
                <w:rFonts w:ascii="Calibri Light" w:hAnsi="Calibri Light" w:cs="Calibri Light"/>
                <w:bCs/>
              </w:rPr>
              <w:t xml:space="preserve">Vyriausybė pasiekė susitarimą su penkiomis ūkininkavimo, pramonės ir gamtosaugos asociacijomis dėl pirmojo pasaulyje anglies dioksido mokesčio įvedimo žemės </w:t>
            </w:r>
            <w:r w:rsidRPr="00C42318">
              <w:rPr>
                <w:rFonts w:ascii="Calibri Light" w:hAnsi="Calibri Light" w:cs="Calibri Light"/>
                <w:bCs/>
              </w:rPr>
              <w:lastRenderedPageBreak/>
              <w:t xml:space="preserve">ūkiui, nes didžiulis šalies kiaulienos ir pieno produktų eksportas kelia grėsmę sumenkinti jos ambicingus klimato tikslus (sumažinti išmetamo CO2 kiekį 1,8 mln. tonų iki 2030 m.). Nuo 2030 m. bus taikomas 300 DKK (40,22 EUR) mokestis už toną išmetamo CO2, nuo 2035 m. - 750 DKK (100 EUR) už toną. Siekiant subalansuoti įvedamo mokesčio finansinę naštą, Vyriausybė skirs ūkininkams 40 mlrd. DKK (5,36 mlrd. EUR) subsidijų mokesčiui komensuoti. Susitarime taip pat patvirtinti planai atsodinti 250 tūkst. ha miškų Danijoje, atkurti 140 tūkst. ha anglies turtingų žemumų ir dirvožemių, pertvarkyti žemės ūkio ir maisto pramonę apskritai – investuoti į naujų klimato technologijų ir iniciatyvų kūrimą, fiksuoti siekiamą CO2 mažinimo progresą ir kt. </w:t>
            </w:r>
            <w:bookmarkEnd w:id="0"/>
          </w:p>
        </w:tc>
        <w:tc>
          <w:tcPr>
            <w:tcW w:w="3991" w:type="dxa"/>
            <w:shd w:val="clear" w:color="auto" w:fill="auto"/>
          </w:tcPr>
          <w:p w14:paraId="75E310E6" w14:textId="77777777" w:rsidR="00A42995" w:rsidRPr="00C42318" w:rsidRDefault="00A42995" w:rsidP="008E257C">
            <w:pPr>
              <w:spacing w:after="0"/>
              <w:jc w:val="both"/>
              <w:rPr>
                <w:rFonts w:ascii="Calibri Light" w:hAnsi="Calibri Light" w:cs="Calibri Light"/>
                <w:b/>
                <w:bCs/>
              </w:rPr>
            </w:pPr>
            <w:hyperlink r:id="rId17" w:history="1">
              <w:r w:rsidRPr="00C42318">
                <w:rPr>
                  <w:rStyle w:val="Hyperlink"/>
                  <w:rFonts w:ascii="Calibri Light" w:hAnsi="Calibri Light" w:cs="Calibri Light"/>
                  <w:b/>
                  <w:bCs/>
                </w:rPr>
                <w:t>Government seals ‘Green Tripartite’ deal – farmers facing tax on greenhouse gases</w:t>
              </w:r>
            </w:hyperlink>
          </w:p>
          <w:p w14:paraId="279FE105" w14:textId="77777777" w:rsidR="00A42995" w:rsidRPr="00C42318" w:rsidRDefault="00A42995" w:rsidP="008E257C">
            <w:pPr>
              <w:spacing w:after="0"/>
              <w:jc w:val="both"/>
              <w:rPr>
                <w:rFonts w:ascii="Calibri Light" w:hAnsi="Calibri Light" w:cs="Calibri Light"/>
                <w:b/>
                <w:bCs/>
              </w:rPr>
            </w:pPr>
          </w:p>
          <w:p w14:paraId="6D5DDD88" w14:textId="761EDCAF" w:rsidR="00A42995" w:rsidRPr="00C42318" w:rsidRDefault="00A42995" w:rsidP="008E257C">
            <w:pPr>
              <w:spacing w:after="0"/>
              <w:jc w:val="both"/>
              <w:rPr>
                <w:rFonts w:ascii="Calibri Light" w:hAnsi="Calibri Light" w:cs="Calibri Light"/>
                <w:b/>
                <w:bCs/>
              </w:rPr>
            </w:pPr>
          </w:p>
        </w:tc>
        <w:tc>
          <w:tcPr>
            <w:tcW w:w="584" w:type="dxa"/>
            <w:shd w:val="clear" w:color="auto" w:fill="auto"/>
          </w:tcPr>
          <w:p w14:paraId="4508A1FE" w14:textId="77777777" w:rsidR="00A42995" w:rsidRPr="00C42318" w:rsidRDefault="00A42995" w:rsidP="003819A8">
            <w:pPr>
              <w:spacing w:after="0"/>
              <w:jc w:val="center"/>
              <w:rPr>
                <w:rFonts w:ascii="Calibri Light" w:hAnsi="Calibri Light" w:cs="Calibri Light"/>
                <w:b/>
                <w:sz w:val="24"/>
                <w:szCs w:val="24"/>
              </w:rPr>
            </w:pPr>
          </w:p>
        </w:tc>
      </w:tr>
      <w:tr w:rsidR="00A348A7" w:rsidRPr="00C42318" w14:paraId="5C5C364E" w14:textId="77777777" w:rsidTr="00507678">
        <w:trPr>
          <w:trHeight w:val="216"/>
        </w:trPr>
        <w:tc>
          <w:tcPr>
            <w:tcW w:w="948" w:type="dxa"/>
            <w:shd w:val="clear" w:color="auto" w:fill="auto"/>
            <w:tcMar>
              <w:top w:w="29" w:type="dxa"/>
              <w:left w:w="115" w:type="dxa"/>
              <w:bottom w:w="29" w:type="dxa"/>
              <w:right w:w="115" w:type="dxa"/>
            </w:tcMar>
          </w:tcPr>
          <w:p w14:paraId="34A3BE21" w14:textId="4C950B0D" w:rsidR="00A348A7" w:rsidRPr="00C42318" w:rsidRDefault="00A348A7" w:rsidP="0015384A">
            <w:pPr>
              <w:spacing w:after="0"/>
              <w:jc w:val="center"/>
              <w:rPr>
                <w:rFonts w:ascii="Calibri Light" w:hAnsi="Calibri Light" w:cs="Calibri Light"/>
                <w:b/>
                <w:lang w:val="en-US"/>
              </w:rPr>
            </w:pPr>
            <w:r w:rsidRPr="00C42318">
              <w:rPr>
                <w:rFonts w:ascii="Calibri Light" w:hAnsi="Calibri Light" w:cs="Calibri Light"/>
                <w:b/>
                <w:lang w:val="en-US"/>
              </w:rPr>
              <w:t>11.20</w:t>
            </w:r>
          </w:p>
        </w:tc>
        <w:tc>
          <w:tcPr>
            <w:tcW w:w="5121" w:type="dxa"/>
            <w:shd w:val="clear" w:color="auto" w:fill="auto"/>
          </w:tcPr>
          <w:p w14:paraId="0BCDC3FB" w14:textId="77777777" w:rsidR="00A348A7" w:rsidRPr="00C42318" w:rsidRDefault="00A348A7" w:rsidP="00A42995">
            <w:pPr>
              <w:spacing w:after="0"/>
              <w:jc w:val="both"/>
              <w:rPr>
                <w:rFonts w:ascii="Calibri Light" w:hAnsi="Calibri Light" w:cs="Calibri Light"/>
                <w:b/>
                <w:bCs/>
              </w:rPr>
            </w:pPr>
            <w:r w:rsidRPr="00C42318">
              <w:rPr>
                <w:rFonts w:ascii="Calibri Light" w:hAnsi="Calibri Light" w:cs="Calibri Light"/>
                <w:b/>
                <w:bCs/>
              </w:rPr>
              <w:t>COP29:</w:t>
            </w:r>
          </w:p>
          <w:p w14:paraId="1F118D39" w14:textId="77777777" w:rsidR="00A348A7" w:rsidRPr="00C42318" w:rsidRDefault="00A348A7" w:rsidP="00A42995">
            <w:pPr>
              <w:spacing w:after="0"/>
              <w:jc w:val="both"/>
              <w:rPr>
                <w:rFonts w:ascii="Calibri Light" w:hAnsi="Calibri Light" w:cs="Calibri Light"/>
                <w:b/>
                <w:bCs/>
              </w:rPr>
            </w:pPr>
          </w:p>
          <w:p w14:paraId="752521FA" w14:textId="77777777" w:rsidR="00A348A7" w:rsidRPr="00C42318" w:rsidRDefault="00A348A7" w:rsidP="00A42995">
            <w:pPr>
              <w:spacing w:after="0"/>
              <w:jc w:val="both"/>
              <w:rPr>
                <w:rFonts w:ascii="Calibri Light" w:hAnsi="Calibri Light" w:cs="Calibri Light"/>
                <w:b/>
                <w:bCs/>
              </w:rPr>
            </w:pPr>
            <w:hyperlink r:id="rId18" w:history="1">
              <w:r w:rsidRPr="00C42318">
                <w:rPr>
                  <w:rStyle w:val="Hyperlink"/>
                  <w:rFonts w:ascii="Calibri Light" w:hAnsi="Calibri Light" w:cs="Calibri Light"/>
                  <w:b/>
                  <w:bCs/>
                </w:rPr>
                <w:t xml:space="preserve">Danija yra aukščiausią reitingą užimanti šalis (2024 m. klimato kaitos rodiklis (CCPI)), siekiant </w:t>
              </w:r>
              <w:r w:rsidR="00955122" w:rsidRPr="00C42318">
                <w:rPr>
                  <w:rStyle w:val="Hyperlink"/>
                  <w:rFonts w:ascii="Calibri Light" w:hAnsi="Calibri Light" w:cs="Calibri Light"/>
                  <w:b/>
                  <w:bCs/>
                </w:rPr>
                <w:t>CO2 mažinimo ir klimatui neutralių sprendimų įgyvendinimo.</w:t>
              </w:r>
            </w:hyperlink>
            <w:r w:rsidR="00955122" w:rsidRPr="00C42318">
              <w:rPr>
                <w:rFonts w:ascii="Calibri Light" w:hAnsi="Calibri Light" w:cs="Calibri Light"/>
                <w:b/>
                <w:bCs/>
              </w:rPr>
              <w:t xml:space="preserve"> </w:t>
            </w:r>
          </w:p>
          <w:p w14:paraId="4483A933" w14:textId="77777777" w:rsidR="00245AC1" w:rsidRPr="00C42318" w:rsidRDefault="00245AC1" w:rsidP="00A42995">
            <w:pPr>
              <w:spacing w:after="0"/>
              <w:jc w:val="both"/>
              <w:rPr>
                <w:rFonts w:ascii="Calibri Light" w:hAnsi="Calibri Light" w:cs="Calibri Light"/>
                <w:b/>
                <w:bCs/>
              </w:rPr>
            </w:pPr>
          </w:p>
          <w:p w14:paraId="0FE73B89" w14:textId="141F26E4" w:rsidR="00245AC1" w:rsidRPr="00C42318" w:rsidRDefault="00245AC1" w:rsidP="00A42995">
            <w:pPr>
              <w:spacing w:after="0"/>
              <w:jc w:val="both"/>
              <w:rPr>
                <w:rFonts w:ascii="Calibri Light" w:hAnsi="Calibri Light" w:cs="Calibri Light"/>
                <w:b/>
                <w:bCs/>
              </w:rPr>
            </w:pPr>
            <w:hyperlink r:id="rId19" w:history="1">
              <w:r w:rsidRPr="00C42318">
                <w:rPr>
                  <w:rStyle w:val="Hyperlink"/>
                  <w:rFonts w:ascii="Calibri Light" w:hAnsi="Calibri Light" w:cs="Calibri Light"/>
                  <w:b/>
                  <w:bCs/>
                </w:rPr>
                <w:t>COP29 metu aktyvistai apkaltino Danijos vyriausybę dviveidiškumu:</w:t>
              </w:r>
            </w:hyperlink>
            <w:r w:rsidRPr="00C42318">
              <w:rPr>
                <w:rFonts w:ascii="Calibri Light" w:hAnsi="Calibri Light" w:cs="Calibri Light"/>
              </w:rPr>
              <w:t xml:space="preserve"> nepaisant to, kad Danija – viena iš BOGA (Beyond Oil and Gas Alliance) įkūrėja, vyriausybė anksčiau šiais metais išdavė leidimus atnaujinti Hejre dujų gavybos telkinio Šiaurės jūroje veiklą. Klimato ir energetikos ministras Lars Aargaard komentavo, kad Danija tebėra įsipareigojusi iki 2050 m. atsisakyti iškastinio kuro, tačiau „perėjimas negali įvykti per naktį“ – kol kas dujų gavyba reikalinga energijos poreikiams subalansuoti.</w:t>
            </w:r>
            <w:r w:rsidRPr="00C42318">
              <w:rPr>
                <w:rFonts w:ascii="Calibri Light" w:hAnsi="Calibri Light" w:cs="Calibri Light"/>
                <w:b/>
                <w:bCs/>
              </w:rPr>
              <w:t xml:space="preserve"> </w:t>
            </w:r>
          </w:p>
          <w:p w14:paraId="5A7AD8C5" w14:textId="77777777" w:rsidR="00651218" w:rsidRPr="00C42318" w:rsidRDefault="00651218" w:rsidP="00A42995">
            <w:pPr>
              <w:spacing w:after="0"/>
              <w:jc w:val="both"/>
              <w:rPr>
                <w:rFonts w:ascii="Calibri Light" w:hAnsi="Calibri Light" w:cs="Calibri Light"/>
                <w:b/>
                <w:bCs/>
              </w:rPr>
            </w:pPr>
          </w:p>
          <w:p w14:paraId="2B5D963A" w14:textId="46DB8E13" w:rsidR="00651218" w:rsidRPr="00C42318" w:rsidRDefault="00651218" w:rsidP="00A42995">
            <w:pPr>
              <w:spacing w:after="0"/>
              <w:jc w:val="both"/>
              <w:rPr>
                <w:rFonts w:ascii="Calibri Light" w:hAnsi="Calibri Light" w:cs="Calibri Light"/>
                <w:b/>
                <w:bCs/>
              </w:rPr>
            </w:pPr>
            <w:hyperlink r:id="rId20" w:history="1">
              <w:r w:rsidRPr="00C42318">
                <w:rPr>
                  <w:rStyle w:val="Hyperlink"/>
                  <w:rFonts w:ascii="Calibri Light" w:hAnsi="Calibri Light" w:cs="Calibri Light"/>
                  <w:b/>
                  <w:bCs/>
                </w:rPr>
                <w:t>Klimato ministras Lars Aargaard nusivylęs galutine COP29 deklaracija</w:t>
              </w:r>
            </w:hyperlink>
            <w:r w:rsidRPr="00C42318">
              <w:rPr>
                <w:rFonts w:ascii="Calibri Light" w:hAnsi="Calibri Light" w:cs="Calibri Light"/>
                <w:b/>
                <w:bCs/>
              </w:rPr>
              <w:t xml:space="preserve"> – nors kasmet bus skiriama apie 300 mlrd. EUR kovai su klimato kaita, tačiau nauji tikslai CO2 mažinti nebuvo išsikelti. </w:t>
            </w:r>
          </w:p>
          <w:p w14:paraId="08C1C0AC" w14:textId="71B4D392" w:rsidR="00FF491E" w:rsidRPr="00C42318" w:rsidRDefault="00FF491E" w:rsidP="00A42995">
            <w:pPr>
              <w:spacing w:after="0"/>
              <w:jc w:val="both"/>
              <w:rPr>
                <w:rFonts w:ascii="Calibri Light" w:hAnsi="Calibri Light" w:cs="Calibri Light"/>
                <w:b/>
                <w:bCs/>
              </w:rPr>
            </w:pPr>
          </w:p>
        </w:tc>
        <w:tc>
          <w:tcPr>
            <w:tcW w:w="3991" w:type="dxa"/>
            <w:shd w:val="clear" w:color="auto" w:fill="auto"/>
          </w:tcPr>
          <w:p w14:paraId="0C09414E" w14:textId="2C955AB3" w:rsidR="00A348A7" w:rsidRPr="00C42318" w:rsidRDefault="00A348A7" w:rsidP="008E257C">
            <w:pPr>
              <w:spacing w:after="0"/>
              <w:jc w:val="both"/>
              <w:rPr>
                <w:rFonts w:ascii="Calibri Light" w:hAnsi="Calibri Light" w:cs="Calibri Light"/>
                <w:b/>
                <w:bCs/>
              </w:rPr>
            </w:pPr>
          </w:p>
        </w:tc>
        <w:tc>
          <w:tcPr>
            <w:tcW w:w="584" w:type="dxa"/>
            <w:shd w:val="clear" w:color="auto" w:fill="auto"/>
          </w:tcPr>
          <w:p w14:paraId="5A1B175D" w14:textId="77777777" w:rsidR="00A348A7" w:rsidRPr="00C42318" w:rsidRDefault="00A348A7" w:rsidP="003819A8">
            <w:pPr>
              <w:spacing w:after="0"/>
              <w:jc w:val="center"/>
              <w:rPr>
                <w:rFonts w:ascii="Calibri Light" w:hAnsi="Calibri Light" w:cs="Calibri Light"/>
                <w:b/>
                <w:sz w:val="24"/>
                <w:szCs w:val="24"/>
              </w:rPr>
            </w:pPr>
          </w:p>
        </w:tc>
      </w:tr>
      <w:tr w:rsidR="002B5DED" w:rsidRPr="00C42318" w14:paraId="28F3874A" w14:textId="77777777" w:rsidTr="00507678">
        <w:trPr>
          <w:trHeight w:val="216"/>
        </w:trPr>
        <w:tc>
          <w:tcPr>
            <w:tcW w:w="948" w:type="dxa"/>
            <w:shd w:val="clear" w:color="auto" w:fill="auto"/>
            <w:tcMar>
              <w:top w:w="29" w:type="dxa"/>
              <w:left w:w="115" w:type="dxa"/>
              <w:bottom w:w="29" w:type="dxa"/>
              <w:right w:w="115" w:type="dxa"/>
            </w:tcMar>
          </w:tcPr>
          <w:p w14:paraId="280631C1" w14:textId="43219C39" w:rsidR="002B5DED" w:rsidRPr="00C42318" w:rsidRDefault="002B5DED" w:rsidP="0015384A">
            <w:pPr>
              <w:spacing w:after="0"/>
              <w:jc w:val="center"/>
              <w:rPr>
                <w:rFonts w:ascii="Calibri Light" w:hAnsi="Calibri Light" w:cs="Calibri Light"/>
                <w:b/>
                <w:lang w:val="en-US"/>
              </w:rPr>
            </w:pPr>
            <w:r w:rsidRPr="00C42318">
              <w:rPr>
                <w:rFonts w:ascii="Calibri Light" w:hAnsi="Calibri Light" w:cs="Calibri Light"/>
                <w:b/>
                <w:lang w:val="en-US"/>
              </w:rPr>
              <w:t>11.28</w:t>
            </w:r>
          </w:p>
        </w:tc>
        <w:tc>
          <w:tcPr>
            <w:tcW w:w="5121" w:type="dxa"/>
            <w:shd w:val="clear" w:color="auto" w:fill="auto"/>
          </w:tcPr>
          <w:p w14:paraId="10AF85FE" w14:textId="14B342BA" w:rsidR="002B5DED" w:rsidRPr="00C42318" w:rsidRDefault="002F507A" w:rsidP="008526B1">
            <w:pPr>
              <w:spacing w:after="0"/>
              <w:jc w:val="both"/>
              <w:rPr>
                <w:rFonts w:ascii="Calibri Light" w:hAnsi="Calibri Light" w:cs="Calibri Light"/>
                <w:bCs/>
              </w:rPr>
            </w:pPr>
            <w:r w:rsidRPr="00C42318">
              <w:rPr>
                <w:rFonts w:ascii="Calibri Light" w:hAnsi="Calibri Light" w:cs="Calibri Light"/>
                <w:b/>
              </w:rPr>
              <w:t>Búrfellslund vietovėje netoli Vaðalda planuojamas įrengti naujas jūrinio vėjo energijos parkas</w:t>
            </w:r>
            <w:r w:rsidRPr="00C42318">
              <w:rPr>
                <w:rFonts w:ascii="Calibri Light" w:hAnsi="Calibri Light" w:cs="Calibri Light"/>
                <w:bCs/>
              </w:rPr>
              <w:t>: su Vokietijos vėjo turbinų gamintoja „Enercon“ pasirašytas susitarimas dėl 28 vėjo turbinų pirkimo, įrengimo ir eksploatavimo. Pirmosios 14 vėjo turbinų bus pastatytos 2026 m. pradžioje, o vėliau tais pačiais metais pradėtos eksploatuoti. Tikimasi, kad vėjo jėgainių parkas bus visas parkas bus parengtas ir pradėtas eksploatuoti iki 2027 m. pabaigos. Konkurse dalyvavo trys gamintojai, o ekonomiškiausią pasiūlymą pateikė „Enercon GmbH“ – 140 mln. EUR.</w:t>
            </w:r>
          </w:p>
        </w:tc>
        <w:tc>
          <w:tcPr>
            <w:tcW w:w="3991" w:type="dxa"/>
            <w:shd w:val="clear" w:color="auto" w:fill="auto"/>
          </w:tcPr>
          <w:p w14:paraId="153566F2" w14:textId="4EBDA7FD" w:rsidR="002B5DED" w:rsidRPr="00C42318" w:rsidRDefault="002B5DED" w:rsidP="002B5DED">
            <w:pPr>
              <w:spacing w:after="0"/>
              <w:jc w:val="both"/>
              <w:rPr>
                <w:rFonts w:ascii="Calibri Light" w:hAnsi="Calibri Light" w:cs="Calibri Light"/>
                <w:b/>
                <w:bCs/>
              </w:rPr>
            </w:pPr>
            <w:hyperlink r:id="rId21" w:history="1">
              <w:r w:rsidRPr="00C42318">
                <w:rPr>
                  <w:rStyle w:val="Hyperlink"/>
                  <w:rFonts w:ascii="Calibri Light" w:hAnsi="Calibri Light" w:cs="Calibri Light"/>
                  <w:b/>
                  <w:bCs/>
                </w:rPr>
                <w:t>Negotiated the purchase of 28 wind turbines for 20 billion</w:t>
              </w:r>
            </w:hyperlink>
          </w:p>
          <w:p w14:paraId="38B422B0" w14:textId="77777777" w:rsidR="002B5DED" w:rsidRPr="00C42318" w:rsidRDefault="002B5DED" w:rsidP="008E257C">
            <w:pPr>
              <w:spacing w:after="0"/>
              <w:jc w:val="both"/>
              <w:rPr>
                <w:rFonts w:ascii="Calibri Light" w:hAnsi="Calibri Light" w:cs="Calibri Light"/>
              </w:rPr>
            </w:pPr>
          </w:p>
        </w:tc>
        <w:tc>
          <w:tcPr>
            <w:tcW w:w="584" w:type="dxa"/>
            <w:shd w:val="clear" w:color="auto" w:fill="auto"/>
          </w:tcPr>
          <w:p w14:paraId="71A3835D" w14:textId="77777777" w:rsidR="002B5DED" w:rsidRPr="00C42318" w:rsidRDefault="002B5DED" w:rsidP="003819A8">
            <w:pPr>
              <w:spacing w:after="0"/>
              <w:jc w:val="center"/>
              <w:rPr>
                <w:rFonts w:ascii="Calibri Light" w:hAnsi="Calibri Light" w:cs="Calibri Light"/>
                <w:b/>
                <w:sz w:val="24"/>
                <w:szCs w:val="24"/>
              </w:rPr>
            </w:pPr>
          </w:p>
        </w:tc>
      </w:tr>
      <w:tr w:rsidR="00BA3C59" w:rsidRPr="00C42318" w14:paraId="4FD75C71" w14:textId="77777777" w:rsidTr="00507678">
        <w:trPr>
          <w:trHeight w:val="216"/>
        </w:trPr>
        <w:tc>
          <w:tcPr>
            <w:tcW w:w="948" w:type="dxa"/>
            <w:shd w:val="clear" w:color="auto" w:fill="auto"/>
            <w:tcMar>
              <w:top w:w="29" w:type="dxa"/>
              <w:left w:w="115" w:type="dxa"/>
              <w:bottom w:w="29" w:type="dxa"/>
              <w:right w:w="115" w:type="dxa"/>
            </w:tcMar>
          </w:tcPr>
          <w:p w14:paraId="7641B441" w14:textId="086B2567" w:rsidR="00BA3C59" w:rsidRPr="00C42318" w:rsidRDefault="00BA3C59" w:rsidP="0015384A">
            <w:pPr>
              <w:spacing w:after="0"/>
              <w:jc w:val="center"/>
              <w:rPr>
                <w:rFonts w:ascii="Calibri Light" w:hAnsi="Calibri Light" w:cs="Calibri Light"/>
                <w:b/>
                <w:lang w:val="en-US"/>
              </w:rPr>
            </w:pPr>
            <w:r w:rsidRPr="00C42318">
              <w:rPr>
                <w:rFonts w:ascii="Calibri Light" w:hAnsi="Calibri Light" w:cs="Calibri Light"/>
                <w:b/>
                <w:lang w:val="en-US"/>
              </w:rPr>
              <w:t>12.02</w:t>
            </w:r>
          </w:p>
        </w:tc>
        <w:tc>
          <w:tcPr>
            <w:tcW w:w="5121" w:type="dxa"/>
            <w:shd w:val="clear" w:color="auto" w:fill="auto"/>
          </w:tcPr>
          <w:p w14:paraId="51AD15E7" w14:textId="565E8849" w:rsidR="00BA3C59" w:rsidRPr="00C42318" w:rsidRDefault="00984CE7" w:rsidP="00984CE7">
            <w:pPr>
              <w:spacing w:after="0"/>
              <w:jc w:val="both"/>
              <w:rPr>
                <w:rFonts w:ascii="Calibri Light" w:hAnsi="Calibri Light" w:cs="Calibri Light"/>
                <w:bCs/>
              </w:rPr>
            </w:pPr>
            <w:r w:rsidRPr="00C42318">
              <w:rPr>
                <w:rFonts w:ascii="Calibri Light" w:hAnsi="Calibri Light" w:cs="Calibri Light"/>
                <w:b/>
              </w:rPr>
              <w:t xml:space="preserve">Šaltųjų regionų savivaldybių asociacijos siūlo suskaidyti visuomeninę elektros energijos rinką į dvi dalis, kad </w:t>
            </w:r>
            <w:r w:rsidRPr="00C42318">
              <w:rPr>
                <w:rFonts w:ascii="Calibri Light" w:hAnsi="Calibri Light" w:cs="Calibri Light"/>
                <w:b/>
              </w:rPr>
              <w:lastRenderedPageBreak/>
              <w:t>dideli energijos vartotojai būtų apriboti nuo energijos pirkimo mažmeninėje rinkoje.</w:t>
            </w:r>
            <w:r w:rsidRPr="00C42318">
              <w:rPr>
                <w:rFonts w:ascii="Calibri Light" w:hAnsi="Calibri Light" w:cs="Calibri Light"/>
                <w:bCs/>
              </w:rPr>
              <w:t xml:space="preserve"> Toks žingsnis siekia sumažinti kainų nutekėjimo tarp rinkų poveikį, kuris gali lemti aukštesnes kainas bei sukelti elektros energijos tiekimo trūkumo riziką namų ūkiams ir smulkiosioms įmonėms.</w:t>
            </w:r>
          </w:p>
        </w:tc>
        <w:tc>
          <w:tcPr>
            <w:tcW w:w="3991" w:type="dxa"/>
            <w:shd w:val="clear" w:color="auto" w:fill="auto"/>
          </w:tcPr>
          <w:p w14:paraId="782E1528" w14:textId="2F11D3CD" w:rsidR="00BA3C59" w:rsidRPr="00C42318" w:rsidRDefault="004B6C34" w:rsidP="002B5DED">
            <w:pPr>
              <w:spacing w:after="0"/>
              <w:jc w:val="both"/>
              <w:rPr>
                <w:rFonts w:ascii="Calibri Light" w:hAnsi="Calibri Light" w:cs="Calibri Light"/>
                <w:b/>
                <w:bCs/>
              </w:rPr>
            </w:pPr>
            <w:hyperlink r:id="rId22" w:history="1">
              <w:r w:rsidRPr="00C42318">
                <w:rPr>
                  <w:rStyle w:val="Hyperlink"/>
                  <w:rFonts w:ascii="Calibri Light" w:hAnsi="Calibri Light" w:cs="Calibri Light"/>
                  <w:b/>
                  <w:bCs/>
                </w:rPr>
                <w:t>Forecasts of increased electricity prices and calls for market segmentation</w:t>
              </w:r>
            </w:hyperlink>
          </w:p>
        </w:tc>
        <w:tc>
          <w:tcPr>
            <w:tcW w:w="584" w:type="dxa"/>
            <w:shd w:val="clear" w:color="auto" w:fill="auto"/>
          </w:tcPr>
          <w:p w14:paraId="1AEEA25C" w14:textId="77777777" w:rsidR="00BA3C59" w:rsidRPr="00C42318" w:rsidRDefault="00BA3C59" w:rsidP="003819A8">
            <w:pPr>
              <w:spacing w:after="0"/>
              <w:jc w:val="center"/>
              <w:rPr>
                <w:rFonts w:ascii="Calibri Light" w:hAnsi="Calibri Light" w:cs="Calibri Light"/>
                <w:b/>
                <w:sz w:val="24"/>
                <w:szCs w:val="24"/>
              </w:rPr>
            </w:pPr>
          </w:p>
        </w:tc>
      </w:tr>
      <w:tr w:rsidR="00BE7576" w:rsidRPr="00C42318" w14:paraId="6E0BE36C" w14:textId="77777777" w:rsidTr="00507678">
        <w:trPr>
          <w:trHeight w:val="216"/>
        </w:trPr>
        <w:tc>
          <w:tcPr>
            <w:tcW w:w="948" w:type="dxa"/>
            <w:shd w:val="clear" w:color="auto" w:fill="auto"/>
            <w:tcMar>
              <w:top w:w="29" w:type="dxa"/>
              <w:left w:w="115" w:type="dxa"/>
              <w:bottom w:w="29" w:type="dxa"/>
              <w:right w:w="115" w:type="dxa"/>
            </w:tcMar>
          </w:tcPr>
          <w:p w14:paraId="33E1D694" w14:textId="59E6732E" w:rsidR="00BE7576" w:rsidRPr="00C42318" w:rsidRDefault="00BE7576" w:rsidP="0015384A">
            <w:pPr>
              <w:spacing w:after="0"/>
              <w:jc w:val="center"/>
              <w:rPr>
                <w:rFonts w:ascii="Calibri Light" w:hAnsi="Calibri Light" w:cs="Calibri Light"/>
                <w:b/>
                <w:lang w:val="en-US"/>
              </w:rPr>
            </w:pPr>
            <w:r w:rsidRPr="00C42318">
              <w:rPr>
                <w:rFonts w:ascii="Calibri Light" w:hAnsi="Calibri Light" w:cs="Calibri Light"/>
                <w:b/>
                <w:lang w:val="en-US"/>
              </w:rPr>
              <w:t>12-06</w:t>
            </w:r>
          </w:p>
        </w:tc>
        <w:tc>
          <w:tcPr>
            <w:tcW w:w="5121" w:type="dxa"/>
            <w:shd w:val="clear" w:color="auto" w:fill="auto"/>
          </w:tcPr>
          <w:p w14:paraId="79F1B544" w14:textId="4CF21973" w:rsidR="00BE7576" w:rsidRPr="00C42318" w:rsidRDefault="00A24876" w:rsidP="00984CE7">
            <w:pPr>
              <w:spacing w:after="0"/>
              <w:jc w:val="both"/>
              <w:rPr>
                <w:rFonts w:ascii="Calibri Light" w:hAnsi="Calibri Light" w:cs="Calibri Light"/>
                <w:bCs/>
              </w:rPr>
            </w:pPr>
            <w:r w:rsidRPr="00C42318">
              <w:rPr>
                <w:rFonts w:ascii="Calibri Light" w:hAnsi="Calibri Light" w:cs="Calibri Light"/>
                <w:b/>
              </w:rPr>
              <w:t>Aukcione dėl trijų naujų jūrinio vėjo parkų Šiaurės jūroje įrengimo nedalyvavo nė viena įmonė.</w:t>
            </w:r>
            <w:r w:rsidRPr="00C42318">
              <w:rPr>
                <w:rFonts w:ascii="Calibri Light" w:hAnsi="Calibri Light" w:cs="Calibri Light"/>
                <w:bCs/>
              </w:rPr>
              <w:t xml:space="preserve"> Danijos Energetikos Agentūra (DEA) daro prielaidas, kad priežastys – didėjantys kaštai ir rinkos neapibrėžtumas. Klimato ir energetikos ministras Lars Aagaard komentuoja, kad „rezultatai labai nuvilia“, kiti politiniai lyderiai – kad tai „klimato ir saugumo politikos katastrofa“. L. Aagaard pavedė DEA</w:t>
            </w:r>
            <w:r w:rsidR="00992598" w:rsidRPr="00C42318">
              <w:rPr>
                <w:rFonts w:ascii="Calibri Light" w:hAnsi="Calibri Light" w:cs="Calibri Light"/>
                <w:bCs/>
              </w:rPr>
              <w:t xml:space="preserve"> peržiūrėti akcionų tvarkas. Kitą konkursą planuojama skelbti 2025 m. balandžio mėn., kai bus laukiama pasiūlymų Hesselø ir Kriegers Flak 2 projektams įgyvendinti.</w:t>
            </w:r>
          </w:p>
        </w:tc>
        <w:tc>
          <w:tcPr>
            <w:tcW w:w="3991" w:type="dxa"/>
            <w:shd w:val="clear" w:color="auto" w:fill="auto"/>
          </w:tcPr>
          <w:p w14:paraId="48C3F92C" w14:textId="5452973E" w:rsidR="00BE7576" w:rsidRPr="00C42318" w:rsidRDefault="00BE7576" w:rsidP="002B5DED">
            <w:pPr>
              <w:spacing w:after="0"/>
              <w:jc w:val="both"/>
              <w:rPr>
                <w:rFonts w:ascii="Calibri Light" w:hAnsi="Calibri Light" w:cs="Calibri Light"/>
                <w:b/>
                <w:bCs/>
              </w:rPr>
            </w:pPr>
            <w:hyperlink r:id="rId23" w:history="1">
              <w:r w:rsidRPr="00C42318">
                <w:rPr>
                  <w:rStyle w:val="Hyperlink"/>
                  <w:rFonts w:ascii="Calibri Light" w:hAnsi="Calibri Light" w:cs="Calibri Light"/>
                  <w:b/>
                  <w:bCs/>
                </w:rPr>
                <w:t>Denmark’s largest wind auction fails to attract bids</w:t>
              </w:r>
            </w:hyperlink>
          </w:p>
        </w:tc>
        <w:tc>
          <w:tcPr>
            <w:tcW w:w="584" w:type="dxa"/>
            <w:shd w:val="clear" w:color="auto" w:fill="auto"/>
          </w:tcPr>
          <w:p w14:paraId="213AF669" w14:textId="77777777" w:rsidR="00BE7576" w:rsidRPr="00C42318" w:rsidRDefault="00BE7576" w:rsidP="003819A8">
            <w:pPr>
              <w:spacing w:after="0"/>
              <w:jc w:val="center"/>
              <w:rPr>
                <w:rFonts w:ascii="Calibri Light" w:hAnsi="Calibri Light" w:cs="Calibri Light"/>
                <w:b/>
                <w:sz w:val="24"/>
                <w:szCs w:val="24"/>
              </w:rPr>
            </w:pPr>
          </w:p>
        </w:tc>
      </w:tr>
      <w:tr w:rsidR="009C1530" w:rsidRPr="00C42318" w14:paraId="28800A3D" w14:textId="77777777" w:rsidTr="005C0D6D">
        <w:trPr>
          <w:trHeight w:val="234"/>
        </w:trPr>
        <w:tc>
          <w:tcPr>
            <w:tcW w:w="10644" w:type="dxa"/>
            <w:gridSpan w:val="4"/>
            <w:tcBorders>
              <w:bottom w:val="single" w:sz="4" w:space="0" w:color="auto"/>
            </w:tcBorders>
            <w:shd w:val="clear" w:color="auto" w:fill="95DCF7"/>
            <w:tcMar>
              <w:top w:w="29" w:type="dxa"/>
              <w:left w:w="115" w:type="dxa"/>
              <w:bottom w:w="29" w:type="dxa"/>
              <w:right w:w="115" w:type="dxa"/>
            </w:tcMar>
          </w:tcPr>
          <w:p w14:paraId="162870E7" w14:textId="77777777" w:rsidR="009C1530" w:rsidRPr="00C42318" w:rsidRDefault="009C1530" w:rsidP="008526B1">
            <w:pPr>
              <w:spacing w:after="0"/>
              <w:jc w:val="both"/>
              <w:rPr>
                <w:rFonts w:ascii="Calibri Light" w:hAnsi="Calibri Light" w:cs="Calibri Light"/>
                <w:b/>
              </w:rPr>
            </w:pPr>
            <w:r w:rsidRPr="00C42318">
              <w:rPr>
                <w:rFonts w:ascii="Calibri Light" w:hAnsi="Calibri Light" w:cs="Calibri Light"/>
                <w:b/>
              </w:rPr>
              <w:t>Turizmo sektoriaus aktualijos</w:t>
            </w:r>
          </w:p>
        </w:tc>
      </w:tr>
      <w:tr w:rsidR="000D3D10" w:rsidRPr="00C42318" w14:paraId="27B595B2" w14:textId="77777777" w:rsidTr="00507678">
        <w:trPr>
          <w:trHeight w:val="234"/>
        </w:trPr>
        <w:tc>
          <w:tcPr>
            <w:tcW w:w="948" w:type="dxa"/>
            <w:tcBorders>
              <w:bottom w:val="single" w:sz="4" w:space="0" w:color="auto"/>
            </w:tcBorders>
            <w:shd w:val="clear" w:color="auto" w:fill="auto"/>
            <w:tcMar>
              <w:top w:w="29" w:type="dxa"/>
              <w:left w:w="115" w:type="dxa"/>
              <w:bottom w:w="29" w:type="dxa"/>
              <w:right w:w="115" w:type="dxa"/>
            </w:tcMar>
          </w:tcPr>
          <w:p w14:paraId="6CEB5ED3" w14:textId="12EDA96A" w:rsidR="000D3D10" w:rsidRPr="00C42318" w:rsidRDefault="00791F24" w:rsidP="003819A8">
            <w:pPr>
              <w:spacing w:after="0"/>
              <w:jc w:val="center"/>
              <w:rPr>
                <w:rFonts w:ascii="Calibri Light" w:hAnsi="Calibri Light" w:cs="Calibri Light"/>
                <w:b/>
                <w:lang w:val="en-US"/>
              </w:rPr>
            </w:pPr>
            <w:r w:rsidRPr="00C42318">
              <w:rPr>
                <w:rFonts w:ascii="Calibri Light" w:hAnsi="Calibri Light" w:cs="Calibri Light"/>
                <w:b/>
                <w:lang w:val="en-US"/>
              </w:rPr>
              <w:t>11</w:t>
            </w:r>
            <w:r w:rsidR="00526A98" w:rsidRPr="00C42318">
              <w:rPr>
                <w:rFonts w:ascii="Calibri Light" w:hAnsi="Calibri Light" w:cs="Calibri Light"/>
                <w:b/>
                <w:lang w:val="en-US"/>
              </w:rPr>
              <w:t>.18</w:t>
            </w:r>
          </w:p>
        </w:tc>
        <w:tc>
          <w:tcPr>
            <w:tcW w:w="5121" w:type="dxa"/>
            <w:tcBorders>
              <w:bottom w:val="single" w:sz="4" w:space="0" w:color="auto"/>
            </w:tcBorders>
            <w:shd w:val="clear" w:color="auto" w:fill="auto"/>
            <w:tcMar>
              <w:top w:w="29" w:type="dxa"/>
              <w:left w:w="115" w:type="dxa"/>
              <w:bottom w:w="29" w:type="dxa"/>
              <w:right w:w="115" w:type="dxa"/>
            </w:tcMar>
          </w:tcPr>
          <w:p w14:paraId="1CA1AD2E" w14:textId="596F4E68" w:rsidR="000D3D10" w:rsidRPr="00C42318" w:rsidRDefault="00526A98" w:rsidP="00CC50E0">
            <w:pPr>
              <w:spacing w:after="0"/>
              <w:jc w:val="both"/>
              <w:rPr>
                <w:rFonts w:ascii="Calibri Light" w:hAnsi="Calibri Light" w:cs="Calibri Light"/>
                <w:bCs/>
              </w:rPr>
            </w:pPr>
            <w:r w:rsidRPr="00C42318">
              <w:rPr>
                <w:rFonts w:ascii="Calibri Light" w:hAnsi="Calibri Light" w:cs="Calibri Light"/>
                <w:bCs/>
              </w:rPr>
              <w:t xml:space="preserve">Didžiosios Britanijos oro linijų bendrovė „easyJet“ </w:t>
            </w:r>
            <w:r w:rsidR="00192B6C" w:rsidRPr="00C42318">
              <w:rPr>
                <w:rFonts w:ascii="Calibri Light" w:hAnsi="Calibri Light" w:cs="Calibri Light"/>
                <w:bCs/>
              </w:rPr>
              <w:t>pranešė, jog</w:t>
            </w:r>
            <w:r w:rsidR="00987615" w:rsidRPr="00C42318">
              <w:rPr>
                <w:rFonts w:ascii="Calibri Light" w:hAnsi="Calibri Light" w:cs="Calibri Light"/>
                <w:bCs/>
              </w:rPr>
              <w:t xml:space="preserve"> </w:t>
            </w:r>
            <w:r w:rsidRPr="00C42318">
              <w:rPr>
                <w:rFonts w:ascii="Calibri Light" w:hAnsi="Calibri Light" w:cs="Calibri Light"/>
                <w:bCs/>
              </w:rPr>
              <w:t xml:space="preserve">2025 m. balandžio mėn. </w:t>
            </w:r>
            <w:r w:rsidR="00A65F0C" w:rsidRPr="00C42318">
              <w:rPr>
                <w:rFonts w:ascii="Calibri Light" w:hAnsi="Calibri Light" w:cs="Calibri Light"/>
                <w:bCs/>
              </w:rPr>
              <w:t>ir</w:t>
            </w:r>
            <w:r w:rsidRPr="00C42318">
              <w:rPr>
                <w:rFonts w:ascii="Calibri Light" w:hAnsi="Calibri Light" w:cs="Calibri Light"/>
                <w:bCs/>
              </w:rPr>
              <w:t xml:space="preserve"> 2025 m. spalio mėn. iš Londono Gatviko oro uosto</w:t>
            </w:r>
            <w:r w:rsidR="00A65F0C" w:rsidRPr="00C42318">
              <w:rPr>
                <w:rFonts w:ascii="Calibri Light" w:hAnsi="Calibri Light" w:cs="Calibri Light"/>
                <w:bCs/>
              </w:rPr>
              <w:t xml:space="preserve"> papildomai skraidys</w:t>
            </w:r>
            <w:r w:rsidRPr="00C42318">
              <w:rPr>
                <w:rFonts w:ascii="Calibri Light" w:hAnsi="Calibri Light" w:cs="Calibri Light"/>
                <w:bCs/>
              </w:rPr>
              <w:t xml:space="preserve"> į Akureirį</w:t>
            </w:r>
            <w:r w:rsidR="00A65F0C" w:rsidRPr="00C42318">
              <w:rPr>
                <w:rFonts w:ascii="Calibri Light" w:hAnsi="Calibri Light" w:cs="Calibri Light"/>
                <w:bCs/>
              </w:rPr>
              <w:t xml:space="preserve"> – tai padės Islandijai prailginti žiemos turizmo laikotarpį. </w:t>
            </w:r>
          </w:p>
        </w:tc>
        <w:tc>
          <w:tcPr>
            <w:tcW w:w="3991" w:type="dxa"/>
            <w:tcBorders>
              <w:bottom w:val="single" w:sz="4" w:space="0" w:color="auto"/>
            </w:tcBorders>
            <w:shd w:val="clear" w:color="auto" w:fill="auto"/>
            <w:tcMar>
              <w:top w:w="29" w:type="dxa"/>
              <w:left w:w="115" w:type="dxa"/>
              <w:bottom w:w="29" w:type="dxa"/>
              <w:right w:w="115" w:type="dxa"/>
            </w:tcMar>
          </w:tcPr>
          <w:p w14:paraId="0D468F9A" w14:textId="069A457F" w:rsidR="00B66875" w:rsidRPr="00C42318" w:rsidRDefault="00B66875" w:rsidP="00B66875">
            <w:pPr>
              <w:spacing w:after="0"/>
              <w:jc w:val="both"/>
              <w:rPr>
                <w:rFonts w:ascii="Calibri Light" w:hAnsi="Calibri Light" w:cs="Calibri Light"/>
                <w:b/>
                <w:bCs/>
              </w:rPr>
            </w:pPr>
            <w:hyperlink r:id="rId24" w:history="1">
              <w:r w:rsidRPr="00C42318">
                <w:rPr>
                  <w:rStyle w:val="Hyperlink"/>
                  <w:rFonts w:ascii="Calibri Light" w:hAnsi="Calibri Light" w:cs="Calibri Light"/>
                  <w:b/>
                  <w:bCs/>
                </w:rPr>
                <w:t>Add flights from London to Akureyri</w:t>
              </w:r>
            </w:hyperlink>
          </w:p>
          <w:p w14:paraId="66FFB879" w14:textId="77777777" w:rsidR="00B66875" w:rsidRPr="00C42318" w:rsidRDefault="00B66875" w:rsidP="00B66875">
            <w:pPr>
              <w:spacing w:after="0"/>
              <w:jc w:val="both"/>
              <w:rPr>
                <w:rFonts w:ascii="Calibri Light" w:hAnsi="Calibri Light" w:cs="Calibri Light"/>
              </w:rPr>
            </w:pPr>
          </w:p>
          <w:p w14:paraId="017D802D" w14:textId="77777777" w:rsidR="000D3D10" w:rsidRPr="00C42318" w:rsidRDefault="000D3D10" w:rsidP="003819A8">
            <w:pPr>
              <w:spacing w:after="0"/>
              <w:jc w:val="both"/>
              <w:rPr>
                <w:rFonts w:ascii="Calibri Light" w:hAnsi="Calibri Light" w:cs="Calibri Light"/>
              </w:rPr>
            </w:pPr>
          </w:p>
        </w:tc>
        <w:tc>
          <w:tcPr>
            <w:tcW w:w="584" w:type="dxa"/>
            <w:tcBorders>
              <w:bottom w:val="single" w:sz="4" w:space="0" w:color="auto"/>
            </w:tcBorders>
            <w:shd w:val="clear" w:color="auto" w:fill="auto"/>
            <w:tcMar>
              <w:top w:w="29" w:type="dxa"/>
              <w:left w:w="115" w:type="dxa"/>
              <w:bottom w:w="29" w:type="dxa"/>
              <w:right w:w="115" w:type="dxa"/>
            </w:tcMar>
          </w:tcPr>
          <w:p w14:paraId="46AAF63E" w14:textId="77777777" w:rsidR="000D3D10" w:rsidRPr="00C42318" w:rsidRDefault="000D3D10" w:rsidP="003819A8">
            <w:pPr>
              <w:spacing w:after="0"/>
              <w:rPr>
                <w:rFonts w:ascii="Calibri Light" w:hAnsi="Calibri Light" w:cs="Calibri Light"/>
                <w:szCs w:val="24"/>
              </w:rPr>
            </w:pPr>
          </w:p>
        </w:tc>
      </w:tr>
      <w:tr w:rsidR="00526AFD" w:rsidRPr="00C42318" w14:paraId="6686976C" w14:textId="77777777" w:rsidTr="00507678">
        <w:trPr>
          <w:trHeight w:val="234"/>
        </w:trPr>
        <w:tc>
          <w:tcPr>
            <w:tcW w:w="948" w:type="dxa"/>
            <w:tcBorders>
              <w:bottom w:val="single" w:sz="4" w:space="0" w:color="auto"/>
            </w:tcBorders>
            <w:shd w:val="clear" w:color="auto" w:fill="auto"/>
            <w:tcMar>
              <w:top w:w="29" w:type="dxa"/>
              <w:left w:w="115" w:type="dxa"/>
              <w:bottom w:w="29" w:type="dxa"/>
              <w:right w:w="115" w:type="dxa"/>
            </w:tcMar>
          </w:tcPr>
          <w:p w14:paraId="614C130D" w14:textId="43CFDF12" w:rsidR="00526AFD" w:rsidRPr="00C42318" w:rsidRDefault="00526AFD" w:rsidP="003819A8">
            <w:pPr>
              <w:spacing w:after="0"/>
              <w:jc w:val="center"/>
              <w:rPr>
                <w:rFonts w:ascii="Calibri Light" w:hAnsi="Calibri Light" w:cs="Calibri Light"/>
                <w:b/>
                <w:lang w:val="en-US"/>
              </w:rPr>
            </w:pPr>
            <w:r w:rsidRPr="00C42318">
              <w:rPr>
                <w:rFonts w:ascii="Calibri Light" w:hAnsi="Calibri Light" w:cs="Calibri Light"/>
                <w:b/>
                <w:lang w:val="en-US"/>
              </w:rPr>
              <w:t>11.20</w:t>
            </w:r>
          </w:p>
        </w:tc>
        <w:tc>
          <w:tcPr>
            <w:tcW w:w="5121" w:type="dxa"/>
            <w:tcBorders>
              <w:bottom w:val="single" w:sz="4" w:space="0" w:color="auto"/>
            </w:tcBorders>
            <w:shd w:val="clear" w:color="auto" w:fill="auto"/>
            <w:tcMar>
              <w:top w:w="29" w:type="dxa"/>
              <w:left w:w="115" w:type="dxa"/>
              <w:bottom w:w="29" w:type="dxa"/>
              <w:right w:w="115" w:type="dxa"/>
            </w:tcMar>
          </w:tcPr>
          <w:p w14:paraId="3E83CEE9" w14:textId="5A8F250E" w:rsidR="00526AFD" w:rsidRPr="00C42318" w:rsidRDefault="00A65F0C" w:rsidP="00526A98">
            <w:pPr>
              <w:spacing w:after="0"/>
              <w:jc w:val="both"/>
              <w:rPr>
                <w:rFonts w:ascii="Calibri Light" w:hAnsi="Calibri Light" w:cs="Calibri Light"/>
                <w:bCs/>
              </w:rPr>
            </w:pPr>
            <w:r w:rsidRPr="00C42318">
              <w:rPr>
                <w:rFonts w:ascii="Calibri Light" w:hAnsi="Calibri Light" w:cs="Calibri Light"/>
                <w:b/>
              </w:rPr>
              <w:t>Nuo 2025 m. sausio 1 d. Islandijoje įsigalios naujasis mokestis užsienio kruizinių laivų įmonėms.</w:t>
            </w:r>
            <w:r w:rsidRPr="00C42318">
              <w:rPr>
                <w:rFonts w:ascii="Calibri Light" w:hAnsi="Calibri Light" w:cs="Calibri Light"/>
                <w:bCs/>
              </w:rPr>
              <w:t xml:space="preserve"> Įvedamu mokesčiu siekiama suvienodinti vietinių ir užsienio turizmo bendrovių konkurencinę padėtį. Ilgalaikių laivų operatorių asociacijai išreiškus susirūpinimą dėl lengvatų mažesniems kruiziniams laivams (plaukiojantys po mažesnius miestus, pasiekia apie 30 mažesnių uostų ir yra labai svarbūs nedidelių miestų bendruomenių ekonomikai panaikinimo), ir kai kurioms kruizų įmonėms pradėjus atšaukinėti keliones į Islandiją, </w:t>
            </w:r>
            <w:r w:rsidRPr="00C42318">
              <w:rPr>
                <w:rFonts w:ascii="Calibri Light" w:hAnsi="Calibri Light" w:cs="Calibri Light"/>
                <w:b/>
              </w:rPr>
              <w:t xml:space="preserve">nuspręsta mokesčių išimties terminą pratęsti iki 2026 m. sausio 1 d. </w:t>
            </w:r>
            <w:r w:rsidRPr="00C42318">
              <w:rPr>
                <w:rFonts w:ascii="Calibri Light" w:hAnsi="Calibri Light" w:cs="Calibri Light"/>
                <w:bCs/>
              </w:rPr>
              <w:t xml:space="preserve">Skaičiuojama, kad nauji mokesčiai papildys valstybės iždą 1,5 mlrd. ISK (~10 mln. EUR), tačiau reikalingas išsamus tyrimas, kokį ekonominį poveikį šalies ekonomikai galėtų turėti lengvatų mažesniems laivams naikinimas.  </w:t>
            </w:r>
          </w:p>
        </w:tc>
        <w:tc>
          <w:tcPr>
            <w:tcW w:w="3991" w:type="dxa"/>
            <w:tcBorders>
              <w:bottom w:val="single" w:sz="4" w:space="0" w:color="auto"/>
            </w:tcBorders>
            <w:shd w:val="clear" w:color="auto" w:fill="auto"/>
            <w:tcMar>
              <w:top w:w="29" w:type="dxa"/>
              <w:left w:w="115" w:type="dxa"/>
              <w:bottom w:w="29" w:type="dxa"/>
              <w:right w:w="115" w:type="dxa"/>
            </w:tcMar>
          </w:tcPr>
          <w:p w14:paraId="61A59DC7" w14:textId="4AE8D8F0" w:rsidR="00526AFD" w:rsidRPr="00C42318" w:rsidRDefault="00526AFD" w:rsidP="00B66875">
            <w:pPr>
              <w:spacing w:after="0"/>
              <w:jc w:val="both"/>
              <w:rPr>
                <w:rFonts w:ascii="Calibri Light" w:hAnsi="Calibri Light" w:cs="Calibri Light"/>
                <w:b/>
                <w:bCs/>
              </w:rPr>
            </w:pPr>
            <w:hyperlink r:id="rId25" w:history="1">
              <w:r w:rsidRPr="00C42318">
                <w:rPr>
                  <w:rStyle w:val="Hyperlink"/>
                  <w:rFonts w:ascii="Calibri Light" w:hAnsi="Calibri Light" w:cs="Calibri Light"/>
                  <w:b/>
                  <w:bCs/>
                </w:rPr>
                <w:t>Alþingi extended the customs exemption for circular ships by one year</w:t>
              </w:r>
            </w:hyperlink>
          </w:p>
        </w:tc>
        <w:tc>
          <w:tcPr>
            <w:tcW w:w="584" w:type="dxa"/>
            <w:tcBorders>
              <w:bottom w:val="single" w:sz="4" w:space="0" w:color="auto"/>
            </w:tcBorders>
            <w:shd w:val="clear" w:color="auto" w:fill="auto"/>
            <w:tcMar>
              <w:top w:w="29" w:type="dxa"/>
              <w:left w:w="115" w:type="dxa"/>
              <w:bottom w:w="29" w:type="dxa"/>
              <w:right w:w="115" w:type="dxa"/>
            </w:tcMar>
          </w:tcPr>
          <w:p w14:paraId="29A2D308" w14:textId="77777777" w:rsidR="00526AFD" w:rsidRPr="00C42318" w:rsidRDefault="00526AFD" w:rsidP="003819A8">
            <w:pPr>
              <w:spacing w:after="0"/>
              <w:rPr>
                <w:rFonts w:ascii="Calibri Light" w:hAnsi="Calibri Light" w:cs="Calibri Light"/>
                <w:szCs w:val="24"/>
              </w:rPr>
            </w:pPr>
          </w:p>
        </w:tc>
      </w:tr>
      <w:tr w:rsidR="005B7796" w:rsidRPr="00C42318" w14:paraId="198E7B1C" w14:textId="77777777" w:rsidTr="00507678">
        <w:trPr>
          <w:trHeight w:val="234"/>
        </w:trPr>
        <w:tc>
          <w:tcPr>
            <w:tcW w:w="948" w:type="dxa"/>
            <w:tcBorders>
              <w:bottom w:val="single" w:sz="4" w:space="0" w:color="auto"/>
            </w:tcBorders>
            <w:shd w:val="clear" w:color="auto" w:fill="auto"/>
            <w:tcMar>
              <w:top w:w="29" w:type="dxa"/>
              <w:left w:w="115" w:type="dxa"/>
              <w:bottom w:w="29" w:type="dxa"/>
              <w:right w:w="115" w:type="dxa"/>
            </w:tcMar>
          </w:tcPr>
          <w:p w14:paraId="792264A5" w14:textId="1197D5C6" w:rsidR="005B7796" w:rsidRPr="00C42318" w:rsidRDefault="005B7796" w:rsidP="003819A8">
            <w:pPr>
              <w:spacing w:after="0"/>
              <w:jc w:val="center"/>
              <w:rPr>
                <w:rFonts w:ascii="Calibri Light" w:hAnsi="Calibri Light" w:cs="Calibri Light"/>
                <w:b/>
                <w:lang w:val="en-US"/>
              </w:rPr>
            </w:pPr>
            <w:r w:rsidRPr="00C42318">
              <w:rPr>
                <w:rFonts w:ascii="Calibri Light" w:hAnsi="Calibri Light" w:cs="Calibri Light"/>
                <w:b/>
                <w:lang w:val="en-US"/>
              </w:rPr>
              <w:t>11.27</w:t>
            </w:r>
          </w:p>
        </w:tc>
        <w:tc>
          <w:tcPr>
            <w:tcW w:w="5121" w:type="dxa"/>
            <w:tcBorders>
              <w:bottom w:val="single" w:sz="4" w:space="0" w:color="auto"/>
            </w:tcBorders>
            <w:shd w:val="clear" w:color="auto" w:fill="auto"/>
            <w:tcMar>
              <w:top w:w="29" w:type="dxa"/>
              <w:left w:w="115" w:type="dxa"/>
              <w:bottom w:w="29" w:type="dxa"/>
              <w:right w:w="115" w:type="dxa"/>
            </w:tcMar>
          </w:tcPr>
          <w:p w14:paraId="377C10B1" w14:textId="73EFD602" w:rsidR="005B7796" w:rsidRPr="00C42318" w:rsidRDefault="00124418" w:rsidP="00124418">
            <w:pPr>
              <w:spacing w:after="0"/>
              <w:jc w:val="both"/>
              <w:rPr>
                <w:rFonts w:ascii="Calibri Light" w:hAnsi="Calibri Light" w:cs="Calibri Light"/>
                <w:bCs/>
              </w:rPr>
            </w:pPr>
            <w:r w:rsidRPr="00C42318">
              <w:rPr>
                <w:rFonts w:ascii="Calibri Light" w:hAnsi="Calibri Light" w:cs="Calibri Light"/>
                <w:b/>
              </w:rPr>
              <w:t>Ryanair kitais metais mažin</w:t>
            </w:r>
            <w:r w:rsidR="005A33F1" w:rsidRPr="00C42318">
              <w:rPr>
                <w:rFonts w:ascii="Calibri Light" w:hAnsi="Calibri Light" w:cs="Calibri Light"/>
                <w:b/>
              </w:rPr>
              <w:t>s</w:t>
            </w:r>
            <w:r w:rsidRPr="00C42318">
              <w:rPr>
                <w:rFonts w:ascii="Calibri Light" w:hAnsi="Calibri Light" w:cs="Calibri Light"/>
                <w:b/>
              </w:rPr>
              <w:t xml:space="preserve"> skrydžių į Daniją ir iš jos skaičių.</w:t>
            </w:r>
            <w:r w:rsidR="0089277C" w:rsidRPr="00C42318">
              <w:rPr>
                <w:rFonts w:ascii="Calibri Light" w:hAnsi="Calibri Light" w:cs="Calibri Light"/>
                <w:bCs/>
              </w:rPr>
              <w:t xml:space="preserve"> „Ryanair“ visiškai pasitraukia iš Olborgo oro uost</w:t>
            </w:r>
            <w:r w:rsidR="0020330F" w:rsidRPr="00C42318">
              <w:rPr>
                <w:rFonts w:ascii="Calibri Light" w:hAnsi="Calibri Light" w:cs="Calibri Light"/>
                <w:bCs/>
              </w:rPr>
              <w:t xml:space="preserve">o, iš kurio </w:t>
            </w:r>
            <w:r w:rsidRPr="00C42318">
              <w:rPr>
                <w:rFonts w:ascii="Calibri Light" w:hAnsi="Calibri Light" w:cs="Calibri Light"/>
                <w:bCs/>
              </w:rPr>
              <w:t xml:space="preserve">šiais metais </w:t>
            </w:r>
            <w:r w:rsidR="0020330F" w:rsidRPr="00C42318">
              <w:rPr>
                <w:rFonts w:ascii="Calibri Light" w:hAnsi="Calibri Light" w:cs="Calibri Light"/>
                <w:bCs/>
              </w:rPr>
              <w:t xml:space="preserve">buvo </w:t>
            </w:r>
            <w:r w:rsidRPr="00C42318">
              <w:rPr>
                <w:rFonts w:ascii="Calibri Light" w:hAnsi="Calibri Light" w:cs="Calibri Light"/>
                <w:bCs/>
              </w:rPr>
              <w:t>skr</w:t>
            </w:r>
            <w:r w:rsidR="0020330F" w:rsidRPr="00C42318">
              <w:rPr>
                <w:rFonts w:ascii="Calibri Light" w:hAnsi="Calibri Light" w:cs="Calibri Light"/>
                <w:bCs/>
              </w:rPr>
              <w:t>ai</w:t>
            </w:r>
            <w:r w:rsidRPr="00C42318">
              <w:rPr>
                <w:rFonts w:ascii="Calibri Light" w:hAnsi="Calibri Light" w:cs="Calibri Light"/>
                <w:bCs/>
              </w:rPr>
              <w:t>do</w:t>
            </w:r>
            <w:r w:rsidR="0020330F" w:rsidRPr="00C42318">
              <w:rPr>
                <w:rFonts w:ascii="Calibri Light" w:hAnsi="Calibri Light" w:cs="Calibri Light"/>
                <w:bCs/>
              </w:rPr>
              <w:t>ma</w:t>
            </w:r>
            <w:r w:rsidRPr="00C42318">
              <w:rPr>
                <w:rFonts w:ascii="Calibri Light" w:hAnsi="Calibri Light" w:cs="Calibri Light"/>
                <w:bCs/>
              </w:rPr>
              <w:t xml:space="preserve"> ir į Londoną, ir į Kosta Bravą.</w:t>
            </w:r>
            <w:r w:rsidR="0020330F" w:rsidRPr="00C42318">
              <w:rPr>
                <w:rFonts w:ascii="Calibri Light" w:hAnsi="Calibri Light" w:cs="Calibri Light"/>
                <w:bCs/>
              </w:rPr>
              <w:t xml:space="preserve"> </w:t>
            </w:r>
            <w:r w:rsidR="00251CC5" w:rsidRPr="00C42318">
              <w:rPr>
                <w:rFonts w:ascii="Calibri Light" w:hAnsi="Calibri Light" w:cs="Calibri Light"/>
                <w:bCs/>
              </w:rPr>
              <w:t xml:space="preserve">„Ryanair“ ateinančią vasarą taip pat uždarys nemažai maršrutų iš Bilundo bei Orhuso oro uostų. </w:t>
            </w:r>
            <w:r w:rsidRPr="00C42318">
              <w:rPr>
                <w:rFonts w:ascii="Calibri Light" w:hAnsi="Calibri Light" w:cs="Calibri Light"/>
                <w:bCs/>
              </w:rPr>
              <w:t xml:space="preserve">Viena iš priežasčių </w:t>
            </w:r>
            <w:r w:rsidR="00251CC5" w:rsidRPr="00C42318">
              <w:rPr>
                <w:rFonts w:ascii="Calibri Light" w:hAnsi="Calibri Light" w:cs="Calibri Light"/>
                <w:bCs/>
              </w:rPr>
              <w:t xml:space="preserve">tai, </w:t>
            </w:r>
            <w:r w:rsidRPr="00C42318">
              <w:rPr>
                <w:rFonts w:ascii="Calibri Light" w:hAnsi="Calibri Light" w:cs="Calibri Light"/>
                <w:bCs/>
              </w:rPr>
              <w:t>kad dėl „Boeing“ problemų „Ryanair“ kitais metais negalės pristatyti tiek naujų orlaivių, kiek buvo tikėtasi iš pradžių.</w:t>
            </w:r>
            <w:r w:rsidR="00840E4F" w:rsidRPr="00C42318">
              <w:rPr>
                <w:rFonts w:ascii="Calibri Light" w:hAnsi="Calibri Light" w:cs="Calibri Light"/>
                <w:bCs/>
              </w:rPr>
              <w:t xml:space="preserve"> Ta</w:t>
            </w:r>
            <w:r w:rsidR="00CC4B13" w:rsidRPr="00C42318">
              <w:rPr>
                <w:rFonts w:ascii="Calibri Light" w:hAnsi="Calibri Light" w:cs="Calibri Light"/>
                <w:bCs/>
              </w:rPr>
              <w:t>ip pat manoma, jog sprendim</w:t>
            </w:r>
            <w:r w:rsidR="00BD56CB" w:rsidRPr="00C42318">
              <w:rPr>
                <w:rFonts w:ascii="Calibri Light" w:hAnsi="Calibri Light" w:cs="Calibri Light"/>
                <w:bCs/>
              </w:rPr>
              <w:t>ą</w:t>
            </w:r>
            <w:r w:rsidR="00CC4B13" w:rsidRPr="00C42318">
              <w:rPr>
                <w:rFonts w:ascii="Calibri Light" w:hAnsi="Calibri Light" w:cs="Calibri Light"/>
                <w:bCs/>
              </w:rPr>
              <w:t xml:space="preserve"> mažint</w:t>
            </w:r>
            <w:r w:rsidR="00BD56CB" w:rsidRPr="00C42318">
              <w:rPr>
                <w:rFonts w:ascii="Calibri Light" w:hAnsi="Calibri Light" w:cs="Calibri Light"/>
                <w:bCs/>
              </w:rPr>
              <w:t>i</w:t>
            </w:r>
            <w:r w:rsidR="00CC4B13" w:rsidRPr="00C42318">
              <w:rPr>
                <w:rFonts w:ascii="Calibri Light" w:hAnsi="Calibri Light" w:cs="Calibri Light"/>
                <w:bCs/>
              </w:rPr>
              <w:t xml:space="preserve"> skrydžius </w:t>
            </w:r>
            <w:r w:rsidR="00BD56CB" w:rsidRPr="00C42318">
              <w:rPr>
                <w:rFonts w:ascii="Calibri Light" w:hAnsi="Calibri Light" w:cs="Calibri Light"/>
                <w:bCs/>
              </w:rPr>
              <w:t xml:space="preserve">galėjo paveikti būsimas Danijos keleivių mokestis, dėl kurio iš Danijos skrydis į </w:t>
            </w:r>
            <w:r w:rsidR="00BD56CB" w:rsidRPr="00C42318">
              <w:rPr>
                <w:rFonts w:ascii="Calibri Light" w:hAnsi="Calibri Light" w:cs="Calibri Light"/>
                <w:bCs/>
              </w:rPr>
              <w:lastRenderedPageBreak/>
              <w:t xml:space="preserve">Europą bus 30 </w:t>
            </w:r>
            <w:r w:rsidR="0075446C" w:rsidRPr="00C42318">
              <w:rPr>
                <w:rFonts w:ascii="Calibri Light" w:hAnsi="Calibri Light" w:cs="Calibri Light"/>
                <w:bCs/>
              </w:rPr>
              <w:t>DKK</w:t>
            </w:r>
            <w:r w:rsidR="00BD56CB" w:rsidRPr="00C42318">
              <w:rPr>
                <w:rFonts w:ascii="Calibri Light" w:hAnsi="Calibri Light" w:cs="Calibri Light"/>
                <w:bCs/>
              </w:rPr>
              <w:t xml:space="preserve"> brangesnis.</w:t>
            </w:r>
            <w:r w:rsidR="0030705C" w:rsidRPr="00C42318">
              <w:rPr>
                <w:rFonts w:ascii="Calibri Light" w:hAnsi="Calibri Light" w:cs="Calibri Light"/>
                <w:bCs/>
              </w:rPr>
              <w:t xml:space="preserve"> „Ryanair“ bendrovės rinkodaros direktorius Dara Brady neseniai pareiškė, kad dėl šios priežasties „Ryanair“ verčiau investuos į naujus išvykimus iš Švedijos, kur buvo atsisakyta panašaus keleivių mokesčio.</w:t>
            </w:r>
          </w:p>
        </w:tc>
        <w:tc>
          <w:tcPr>
            <w:tcW w:w="3991" w:type="dxa"/>
            <w:tcBorders>
              <w:bottom w:val="single" w:sz="4" w:space="0" w:color="auto"/>
            </w:tcBorders>
            <w:shd w:val="clear" w:color="auto" w:fill="auto"/>
            <w:tcMar>
              <w:top w:w="29" w:type="dxa"/>
              <w:left w:w="115" w:type="dxa"/>
              <w:bottom w:w="29" w:type="dxa"/>
              <w:right w:w="115" w:type="dxa"/>
            </w:tcMar>
          </w:tcPr>
          <w:p w14:paraId="0D50D49B" w14:textId="360AA062" w:rsidR="005B7796" w:rsidRPr="00C42318" w:rsidRDefault="005B7796" w:rsidP="005B7796">
            <w:pPr>
              <w:spacing w:after="0"/>
              <w:jc w:val="both"/>
              <w:rPr>
                <w:rFonts w:ascii="Calibri Light" w:hAnsi="Calibri Light" w:cs="Calibri Light"/>
                <w:b/>
                <w:bCs/>
              </w:rPr>
            </w:pPr>
            <w:hyperlink r:id="rId26" w:history="1">
              <w:r w:rsidRPr="00C42318">
                <w:rPr>
                  <w:rStyle w:val="Hyperlink"/>
                  <w:rFonts w:ascii="Calibri Light" w:hAnsi="Calibri Light" w:cs="Calibri Light"/>
                  <w:b/>
                  <w:bCs/>
                </w:rPr>
                <w:t>Ryanair is cutting a number of Danish routes</w:t>
              </w:r>
            </w:hyperlink>
          </w:p>
          <w:p w14:paraId="2D992ECB" w14:textId="77777777" w:rsidR="005B7796" w:rsidRPr="00C42318" w:rsidRDefault="005B7796" w:rsidP="00B66875">
            <w:pPr>
              <w:spacing w:after="0"/>
              <w:jc w:val="both"/>
              <w:rPr>
                <w:rFonts w:ascii="Calibri Light" w:hAnsi="Calibri Light" w:cs="Calibri Light"/>
              </w:rPr>
            </w:pPr>
          </w:p>
        </w:tc>
        <w:tc>
          <w:tcPr>
            <w:tcW w:w="584" w:type="dxa"/>
            <w:tcBorders>
              <w:bottom w:val="single" w:sz="4" w:space="0" w:color="auto"/>
            </w:tcBorders>
            <w:shd w:val="clear" w:color="auto" w:fill="auto"/>
            <w:tcMar>
              <w:top w:w="29" w:type="dxa"/>
              <w:left w:w="115" w:type="dxa"/>
              <w:bottom w:w="29" w:type="dxa"/>
              <w:right w:w="115" w:type="dxa"/>
            </w:tcMar>
          </w:tcPr>
          <w:p w14:paraId="68A4E913" w14:textId="77777777" w:rsidR="005B7796" w:rsidRPr="00C42318" w:rsidRDefault="005B7796" w:rsidP="003819A8">
            <w:pPr>
              <w:spacing w:after="0"/>
              <w:rPr>
                <w:rFonts w:ascii="Calibri Light" w:hAnsi="Calibri Light" w:cs="Calibri Light"/>
                <w:szCs w:val="24"/>
              </w:rPr>
            </w:pPr>
          </w:p>
        </w:tc>
      </w:tr>
      <w:tr w:rsidR="00216420" w:rsidRPr="00C42318" w14:paraId="43B3ED9F" w14:textId="77777777" w:rsidTr="00507678">
        <w:trPr>
          <w:trHeight w:val="234"/>
        </w:trPr>
        <w:tc>
          <w:tcPr>
            <w:tcW w:w="948" w:type="dxa"/>
            <w:tcBorders>
              <w:bottom w:val="single" w:sz="4" w:space="0" w:color="auto"/>
            </w:tcBorders>
            <w:shd w:val="clear" w:color="auto" w:fill="auto"/>
            <w:tcMar>
              <w:top w:w="29" w:type="dxa"/>
              <w:left w:w="115" w:type="dxa"/>
              <w:bottom w:w="29" w:type="dxa"/>
              <w:right w:w="115" w:type="dxa"/>
            </w:tcMar>
          </w:tcPr>
          <w:p w14:paraId="5FAAC3F3" w14:textId="7E9D356D" w:rsidR="00216420" w:rsidRPr="00C42318" w:rsidRDefault="00843299" w:rsidP="003819A8">
            <w:pPr>
              <w:spacing w:after="0"/>
              <w:jc w:val="center"/>
              <w:rPr>
                <w:rFonts w:ascii="Calibri Light" w:hAnsi="Calibri Light" w:cs="Calibri Light"/>
                <w:b/>
                <w:lang w:val="en-US"/>
              </w:rPr>
            </w:pPr>
            <w:r w:rsidRPr="00C42318">
              <w:rPr>
                <w:rFonts w:ascii="Calibri Light" w:hAnsi="Calibri Light" w:cs="Calibri Light"/>
                <w:b/>
                <w:lang w:val="en-US"/>
              </w:rPr>
              <w:t>11.28</w:t>
            </w:r>
          </w:p>
        </w:tc>
        <w:tc>
          <w:tcPr>
            <w:tcW w:w="5121" w:type="dxa"/>
            <w:tcBorders>
              <w:bottom w:val="single" w:sz="4" w:space="0" w:color="auto"/>
            </w:tcBorders>
            <w:shd w:val="clear" w:color="auto" w:fill="auto"/>
            <w:tcMar>
              <w:top w:w="29" w:type="dxa"/>
              <w:left w:w="115" w:type="dxa"/>
              <w:bottom w:w="29" w:type="dxa"/>
              <w:right w:w="115" w:type="dxa"/>
            </w:tcMar>
          </w:tcPr>
          <w:p w14:paraId="78BF87AC" w14:textId="4C4A19D5" w:rsidR="00843299" w:rsidRPr="00C42318" w:rsidRDefault="0087267D" w:rsidP="00843299">
            <w:pPr>
              <w:spacing w:after="0"/>
              <w:jc w:val="both"/>
              <w:rPr>
                <w:rFonts w:ascii="Calibri Light" w:hAnsi="Calibri Light" w:cs="Calibri Light"/>
                <w:bCs/>
              </w:rPr>
            </w:pPr>
            <w:r w:rsidRPr="00C42318">
              <w:rPr>
                <w:rFonts w:ascii="Calibri Light" w:hAnsi="Calibri Light" w:cs="Calibri Light"/>
                <w:bCs/>
              </w:rPr>
              <w:t xml:space="preserve">Užsienio reikalų ministras Lars Løkke Rasmussen (M) </w:t>
            </w:r>
            <w:r w:rsidR="0075446C" w:rsidRPr="00C42318">
              <w:rPr>
                <w:rFonts w:ascii="Calibri Light" w:hAnsi="Calibri Light" w:cs="Calibri Light"/>
                <w:bCs/>
              </w:rPr>
              <w:t xml:space="preserve">išbandė </w:t>
            </w:r>
            <w:r w:rsidRPr="00C42318">
              <w:rPr>
                <w:rFonts w:ascii="Calibri Light" w:hAnsi="Calibri Light" w:cs="Calibri Light"/>
                <w:bCs/>
              </w:rPr>
              <w:t>pirm</w:t>
            </w:r>
            <w:r w:rsidR="0075446C" w:rsidRPr="00C42318">
              <w:rPr>
                <w:rFonts w:ascii="Calibri Light" w:hAnsi="Calibri Light" w:cs="Calibri Light"/>
                <w:bCs/>
              </w:rPr>
              <w:t>ąjį</w:t>
            </w:r>
            <w:r w:rsidRPr="00C42318">
              <w:rPr>
                <w:rFonts w:ascii="Calibri Light" w:hAnsi="Calibri Light" w:cs="Calibri Light"/>
                <w:bCs/>
              </w:rPr>
              <w:t xml:space="preserve"> </w:t>
            </w:r>
            <w:r w:rsidR="001531E4" w:rsidRPr="00C42318">
              <w:rPr>
                <w:rFonts w:ascii="Calibri Light" w:hAnsi="Calibri Light" w:cs="Calibri Light"/>
                <w:bCs/>
              </w:rPr>
              <w:t>tiesiogin</w:t>
            </w:r>
            <w:r w:rsidR="0075446C" w:rsidRPr="00C42318">
              <w:rPr>
                <w:rFonts w:ascii="Calibri Light" w:hAnsi="Calibri Light" w:cs="Calibri Light"/>
                <w:bCs/>
              </w:rPr>
              <w:t>į</w:t>
            </w:r>
            <w:r w:rsidR="001531E4" w:rsidRPr="00C42318">
              <w:rPr>
                <w:rFonts w:ascii="Calibri Light" w:hAnsi="Calibri Light" w:cs="Calibri Light"/>
                <w:bCs/>
              </w:rPr>
              <w:t xml:space="preserve"> </w:t>
            </w:r>
            <w:r w:rsidRPr="00C42318">
              <w:rPr>
                <w:rFonts w:ascii="Calibri Light" w:hAnsi="Calibri Light" w:cs="Calibri Light"/>
                <w:bCs/>
              </w:rPr>
              <w:t>reis</w:t>
            </w:r>
            <w:r w:rsidR="0075446C" w:rsidRPr="00C42318">
              <w:rPr>
                <w:rFonts w:ascii="Calibri Light" w:hAnsi="Calibri Light" w:cs="Calibri Light"/>
                <w:bCs/>
              </w:rPr>
              <w:t>ą</w:t>
            </w:r>
            <w:r w:rsidRPr="00C42318">
              <w:rPr>
                <w:rFonts w:ascii="Calibri Light" w:hAnsi="Calibri Light" w:cs="Calibri Light"/>
                <w:bCs/>
              </w:rPr>
              <w:t xml:space="preserve"> iš Kopenhagos į Nuuką,</w:t>
            </w:r>
            <w:r w:rsidR="0075446C" w:rsidRPr="00C42318">
              <w:rPr>
                <w:rFonts w:ascii="Calibri Light" w:hAnsi="Calibri Light" w:cs="Calibri Light"/>
                <w:bCs/>
              </w:rPr>
              <w:t xml:space="preserve"> Grenlandiją. </w:t>
            </w:r>
            <w:r w:rsidR="00843299" w:rsidRPr="00C42318">
              <w:rPr>
                <w:rFonts w:ascii="Calibri Light" w:hAnsi="Calibri Light" w:cs="Calibri Light"/>
                <w:b/>
              </w:rPr>
              <w:t>Nuuko tarptautini</w:t>
            </w:r>
            <w:r w:rsidR="0075446C" w:rsidRPr="00C42318">
              <w:rPr>
                <w:rFonts w:ascii="Calibri Light" w:hAnsi="Calibri Light" w:cs="Calibri Light"/>
                <w:b/>
              </w:rPr>
              <w:t>o</w:t>
            </w:r>
            <w:r w:rsidR="00843299" w:rsidRPr="00C42318">
              <w:rPr>
                <w:rFonts w:ascii="Calibri Light" w:hAnsi="Calibri Light" w:cs="Calibri Light"/>
                <w:b/>
              </w:rPr>
              <w:t xml:space="preserve"> oro uostas </w:t>
            </w:r>
            <w:r w:rsidR="0075446C" w:rsidRPr="00C42318">
              <w:rPr>
                <w:rFonts w:ascii="Calibri Light" w:hAnsi="Calibri Light" w:cs="Calibri Light"/>
                <w:b/>
              </w:rPr>
              <w:t xml:space="preserve">atidarymas – itin reikšmingas </w:t>
            </w:r>
            <w:r w:rsidR="00843299" w:rsidRPr="00C42318">
              <w:rPr>
                <w:rFonts w:ascii="Calibri Light" w:hAnsi="Calibri Light" w:cs="Calibri Light"/>
                <w:b/>
              </w:rPr>
              <w:t xml:space="preserve">turizmo </w:t>
            </w:r>
            <w:r w:rsidR="0075446C" w:rsidRPr="00C42318">
              <w:rPr>
                <w:rFonts w:ascii="Calibri Light" w:hAnsi="Calibri Light" w:cs="Calibri Light"/>
                <w:b/>
              </w:rPr>
              <w:t>plėtrai:</w:t>
            </w:r>
            <w:r w:rsidR="00843299" w:rsidRPr="00C42318">
              <w:rPr>
                <w:rFonts w:ascii="Calibri Light" w:hAnsi="Calibri Light" w:cs="Calibri Light"/>
                <w:bCs/>
              </w:rPr>
              <w:t xml:space="preserve"> </w:t>
            </w:r>
            <w:r w:rsidR="0075446C" w:rsidRPr="00C42318">
              <w:rPr>
                <w:rFonts w:ascii="Calibri Light" w:hAnsi="Calibri Light" w:cs="Calibri Light"/>
                <w:bCs/>
              </w:rPr>
              <w:t>t</w:t>
            </w:r>
            <w:r w:rsidR="00843299" w:rsidRPr="00C42318">
              <w:rPr>
                <w:rFonts w:ascii="Calibri Light" w:hAnsi="Calibri Light" w:cs="Calibri Light"/>
                <w:bCs/>
              </w:rPr>
              <w:t>ikimasi, kad per ateinančius metus lėktuvais atvykstančių turistų skaičius padvigubės iki 100</w:t>
            </w:r>
            <w:r w:rsidR="0075446C" w:rsidRPr="00C42318">
              <w:rPr>
                <w:rFonts w:ascii="Calibri Light" w:hAnsi="Calibri Light" w:cs="Calibri Light"/>
                <w:bCs/>
              </w:rPr>
              <w:t> </w:t>
            </w:r>
            <w:r w:rsidR="00843299" w:rsidRPr="00C42318">
              <w:rPr>
                <w:rFonts w:ascii="Calibri Light" w:hAnsi="Calibri Light" w:cs="Calibri Light"/>
                <w:bCs/>
              </w:rPr>
              <w:t>000</w:t>
            </w:r>
            <w:r w:rsidR="0075446C" w:rsidRPr="00C42318">
              <w:rPr>
                <w:rFonts w:ascii="Calibri Light" w:hAnsi="Calibri Light" w:cs="Calibri Light"/>
                <w:bCs/>
              </w:rPr>
              <w:t xml:space="preserve">. </w:t>
            </w:r>
          </w:p>
          <w:p w14:paraId="352C24DC" w14:textId="4D12FE61" w:rsidR="00216420" w:rsidRPr="00C42318" w:rsidRDefault="00843299" w:rsidP="00843299">
            <w:pPr>
              <w:spacing w:after="0"/>
              <w:jc w:val="both"/>
              <w:rPr>
                <w:rFonts w:ascii="Calibri Light" w:hAnsi="Calibri Light" w:cs="Calibri Light"/>
                <w:bCs/>
              </w:rPr>
            </w:pPr>
            <w:r w:rsidRPr="00C42318">
              <w:rPr>
                <w:rFonts w:ascii="Calibri Light" w:hAnsi="Calibri Light" w:cs="Calibri Light"/>
                <w:bCs/>
              </w:rPr>
              <w:t xml:space="preserve">2019 m. Danija ir Grenlandija sudarė susitarimą dėl jų bendros nuosavybės į 3,6 mlrd. </w:t>
            </w:r>
            <w:r w:rsidR="00BF1C54" w:rsidRPr="00C42318">
              <w:rPr>
                <w:rFonts w:ascii="Calibri Light" w:hAnsi="Calibri Light" w:cs="Calibri Light"/>
                <w:bCs/>
              </w:rPr>
              <w:t>DKK</w:t>
            </w:r>
            <w:r w:rsidRPr="00C42318">
              <w:rPr>
                <w:rFonts w:ascii="Calibri Light" w:hAnsi="Calibri Light" w:cs="Calibri Light"/>
                <w:bCs/>
              </w:rPr>
              <w:t xml:space="preserve"> (</w:t>
            </w:r>
            <w:r w:rsidR="00BF1C54" w:rsidRPr="00C42318">
              <w:rPr>
                <w:rFonts w:ascii="Calibri Light" w:hAnsi="Calibri Light" w:cs="Calibri Light"/>
                <w:bCs/>
              </w:rPr>
              <w:t>~</w:t>
            </w:r>
            <w:r w:rsidRPr="00C42318">
              <w:rPr>
                <w:rFonts w:ascii="Calibri Light" w:hAnsi="Calibri Light" w:cs="Calibri Light"/>
                <w:bCs/>
              </w:rPr>
              <w:t xml:space="preserve">482 mln. </w:t>
            </w:r>
            <w:r w:rsidR="00BF1C54" w:rsidRPr="00C42318">
              <w:rPr>
                <w:rFonts w:ascii="Calibri Light" w:hAnsi="Calibri Light" w:cs="Calibri Light"/>
                <w:bCs/>
              </w:rPr>
              <w:t>EUR</w:t>
            </w:r>
            <w:r w:rsidRPr="00C42318">
              <w:rPr>
                <w:rFonts w:ascii="Calibri Light" w:hAnsi="Calibri Light" w:cs="Calibri Light"/>
                <w:bCs/>
              </w:rPr>
              <w:t xml:space="preserve">) vertės „Kalaallit Airports“ projektą </w:t>
            </w:r>
            <w:r w:rsidR="00D07E22" w:rsidRPr="00C42318">
              <w:rPr>
                <w:rFonts w:ascii="Calibri Light" w:hAnsi="Calibri Light" w:cs="Calibri Light"/>
                <w:bCs/>
              </w:rPr>
              <w:t>–</w:t>
            </w:r>
            <w:r w:rsidRPr="00C42318">
              <w:rPr>
                <w:rFonts w:ascii="Calibri Light" w:hAnsi="Calibri Light" w:cs="Calibri Light"/>
                <w:bCs/>
              </w:rPr>
              <w:t xml:space="preserve"> valstybinę bendrovę, įsteigtą pastatyti, valdyti ir eksploatuoti du oro uostus: sostinėje Nuuke ir turizmo centre Ilulissate, kuris turėtų būti atidarytas 2026 m.</w:t>
            </w:r>
          </w:p>
        </w:tc>
        <w:tc>
          <w:tcPr>
            <w:tcW w:w="3991" w:type="dxa"/>
            <w:tcBorders>
              <w:bottom w:val="single" w:sz="4" w:space="0" w:color="auto"/>
            </w:tcBorders>
            <w:shd w:val="clear" w:color="auto" w:fill="auto"/>
            <w:tcMar>
              <w:top w:w="29" w:type="dxa"/>
              <w:left w:w="115" w:type="dxa"/>
              <w:bottom w:w="29" w:type="dxa"/>
              <w:right w:w="115" w:type="dxa"/>
            </w:tcMar>
          </w:tcPr>
          <w:p w14:paraId="798ECEC1" w14:textId="56F9EDDA" w:rsidR="00216420" w:rsidRPr="00C42318" w:rsidRDefault="00AB4155" w:rsidP="005B7796">
            <w:pPr>
              <w:spacing w:after="0"/>
              <w:jc w:val="both"/>
              <w:rPr>
                <w:rFonts w:ascii="Calibri Light" w:hAnsi="Calibri Light" w:cs="Calibri Light"/>
                <w:b/>
                <w:bCs/>
              </w:rPr>
            </w:pPr>
            <w:hyperlink r:id="rId27" w:history="1">
              <w:r w:rsidRPr="00C42318">
                <w:rPr>
                  <w:rStyle w:val="Hyperlink"/>
                  <w:rFonts w:ascii="Calibri Light" w:hAnsi="Calibri Light" w:cs="Calibri Light"/>
                  <w:b/>
                  <w:bCs/>
                </w:rPr>
                <w:t>Glad Løkke flies to Greenland to celebrate the new airport in Nuuk</w:t>
              </w:r>
            </w:hyperlink>
          </w:p>
        </w:tc>
        <w:tc>
          <w:tcPr>
            <w:tcW w:w="584" w:type="dxa"/>
            <w:tcBorders>
              <w:bottom w:val="single" w:sz="4" w:space="0" w:color="auto"/>
            </w:tcBorders>
            <w:shd w:val="clear" w:color="auto" w:fill="auto"/>
            <w:tcMar>
              <w:top w:w="29" w:type="dxa"/>
              <w:left w:w="115" w:type="dxa"/>
              <w:bottom w:w="29" w:type="dxa"/>
              <w:right w:w="115" w:type="dxa"/>
            </w:tcMar>
          </w:tcPr>
          <w:p w14:paraId="769EC336" w14:textId="77777777" w:rsidR="00216420" w:rsidRPr="00C42318" w:rsidRDefault="00216420" w:rsidP="003819A8">
            <w:pPr>
              <w:spacing w:after="0"/>
              <w:rPr>
                <w:rFonts w:ascii="Calibri Light" w:hAnsi="Calibri Light" w:cs="Calibri Light"/>
                <w:szCs w:val="24"/>
              </w:rPr>
            </w:pPr>
          </w:p>
        </w:tc>
      </w:tr>
      <w:tr w:rsidR="00E32CCE" w:rsidRPr="00C42318" w14:paraId="4A83ED3D" w14:textId="77777777" w:rsidTr="00507678">
        <w:trPr>
          <w:trHeight w:val="234"/>
        </w:trPr>
        <w:tc>
          <w:tcPr>
            <w:tcW w:w="948" w:type="dxa"/>
            <w:tcBorders>
              <w:bottom w:val="single" w:sz="4" w:space="0" w:color="auto"/>
            </w:tcBorders>
            <w:shd w:val="clear" w:color="auto" w:fill="auto"/>
            <w:tcMar>
              <w:top w:w="29" w:type="dxa"/>
              <w:left w:w="115" w:type="dxa"/>
              <w:bottom w:w="29" w:type="dxa"/>
              <w:right w:w="115" w:type="dxa"/>
            </w:tcMar>
          </w:tcPr>
          <w:p w14:paraId="6D820492" w14:textId="4612703A" w:rsidR="00E32CCE" w:rsidRPr="00C42318" w:rsidRDefault="00E32CCE" w:rsidP="003819A8">
            <w:pPr>
              <w:spacing w:after="0"/>
              <w:jc w:val="center"/>
              <w:rPr>
                <w:rFonts w:ascii="Calibri Light" w:hAnsi="Calibri Light" w:cs="Calibri Light"/>
                <w:b/>
                <w:lang w:val="en-US"/>
              </w:rPr>
            </w:pPr>
            <w:r w:rsidRPr="00C42318">
              <w:rPr>
                <w:rFonts w:ascii="Calibri Light" w:hAnsi="Calibri Light" w:cs="Calibri Light"/>
                <w:b/>
                <w:lang w:val="en-US"/>
              </w:rPr>
              <w:t>12.02</w:t>
            </w:r>
          </w:p>
        </w:tc>
        <w:tc>
          <w:tcPr>
            <w:tcW w:w="5121" w:type="dxa"/>
            <w:tcBorders>
              <w:bottom w:val="single" w:sz="4" w:space="0" w:color="auto"/>
            </w:tcBorders>
            <w:shd w:val="clear" w:color="auto" w:fill="auto"/>
            <w:tcMar>
              <w:top w:w="29" w:type="dxa"/>
              <w:left w:w="115" w:type="dxa"/>
              <w:bottom w:w="29" w:type="dxa"/>
              <w:right w:w="115" w:type="dxa"/>
            </w:tcMar>
          </w:tcPr>
          <w:p w14:paraId="52C69C51" w14:textId="7F2BCB28" w:rsidR="00DA5387" w:rsidRPr="00C42318" w:rsidRDefault="00E32CCE" w:rsidP="00DA5387">
            <w:pPr>
              <w:spacing w:after="0"/>
              <w:jc w:val="both"/>
              <w:rPr>
                <w:rFonts w:ascii="Calibri Light" w:hAnsi="Calibri Light" w:cs="Calibri Light"/>
                <w:bCs/>
              </w:rPr>
            </w:pPr>
            <w:r w:rsidRPr="00C42318">
              <w:rPr>
                <w:rFonts w:ascii="Calibri Light" w:hAnsi="Calibri Light" w:cs="Calibri Light"/>
                <w:b/>
              </w:rPr>
              <w:t xml:space="preserve">Danijos valstybė ketina perimti </w:t>
            </w:r>
            <w:r w:rsidR="000D5B46" w:rsidRPr="00C42318">
              <w:rPr>
                <w:rFonts w:ascii="Calibri Light" w:hAnsi="Calibri Light" w:cs="Calibri Light"/>
                <w:b/>
              </w:rPr>
              <w:t xml:space="preserve">didžiąją dalį Kopenhagos oro uosto akcijų. </w:t>
            </w:r>
            <w:r w:rsidRPr="00C42318">
              <w:rPr>
                <w:rFonts w:ascii="Calibri Light" w:hAnsi="Calibri Light" w:cs="Calibri Light"/>
                <w:bCs/>
              </w:rPr>
              <w:t>Finansų ministerija sudarė „sąlyginį pirkimo sandorį“ su Danijos pensijų</w:t>
            </w:r>
            <w:r w:rsidR="00A24876" w:rsidRPr="00C42318">
              <w:rPr>
                <w:rFonts w:ascii="Calibri Light" w:hAnsi="Calibri Light" w:cs="Calibri Light"/>
                <w:bCs/>
              </w:rPr>
              <w:t xml:space="preserve"> fondu</w:t>
            </w:r>
            <w:r w:rsidRPr="00C42318">
              <w:rPr>
                <w:rFonts w:ascii="Calibri Light" w:hAnsi="Calibri Light" w:cs="Calibri Light"/>
                <w:bCs/>
              </w:rPr>
              <w:t xml:space="preserve"> ATP, kad </w:t>
            </w:r>
            <w:r w:rsidR="002612D6" w:rsidRPr="00C42318">
              <w:rPr>
                <w:rFonts w:ascii="Calibri Light" w:hAnsi="Calibri Light" w:cs="Calibri Light"/>
                <w:bCs/>
              </w:rPr>
              <w:t xml:space="preserve">už 32 mlrd. DKK </w:t>
            </w:r>
            <w:r w:rsidR="00126C00" w:rsidRPr="00C42318">
              <w:rPr>
                <w:rFonts w:ascii="Calibri Light" w:hAnsi="Calibri Light" w:cs="Calibri Light"/>
                <w:bCs/>
              </w:rPr>
              <w:t>(</w:t>
            </w:r>
            <w:r w:rsidR="00126C00" w:rsidRPr="00C42318">
              <w:rPr>
                <w:rFonts w:ascii="Calibri Light" w:hAnsi="Calibri Light" w:cs="Calibri Light"/>
                <w:bCs/>
                <w:lang w:val="en-US"/>
              </w:rPr>
              <w:t>4,29 mlrd. EUR)</w:t>
            </w:r>
            <w:r w:rsidR="003A4282" w:rsidRPr="00C42318">
              <w:rPr>
                <w:rFonts w:ascii="Calibri Light" w:hAnsi="Calibri Light" w:cs="Calibri Light"/>
                <w:bCs/>
              </w:rPr>
              <w:t xml:space="preserve"> </w:t>
            </w:r>
            <w:r w:rsidRPr="00C42318">
              <w:rPr>
                <w:rFonts w:ascii="Calibri Light" w:hAnsi="Calibri Light" w:cs="Calibri Light"/>
                <w:bCs/>
              </w:rPr>
              <w:t>į</w:t>
            </w:r>
            <w:r w:rsidR="003A4282" w:rsidRPr="00C42318">
              <w:rPr>
                <w:rFonts w:ascii="Calibri Light" w:hAnsi="Calibri Light" w:cs="Calibri Light"/>
                <w:bCs/>
              </w:rPr>
              <w:t>si</w:t>
            </w:r>
            <w:r w:rsidRPr="00C42318">
              <w:rPr>
                <w:rFonts w:ascii="Calibri Light" w:hAnsi="Calibri Light" w:cs="Calibri Light"/>
                <w:bCs/>
              </w:rPr>
              <w:t xml:space="preserve">gytų </w:t>
            </w:r>
            <w:r w:rsidR="00F51279" w:rsidRPr="00C42318">
              <w:rPr>
                <w:rFonts w:ascii="Calibri Light" w:hAnsi="Calibri Light" w:cs="Calibri Light"/>
                <w:bCs/>
              </w:rPr>
              <w:t>apie</w:t>
            </w:r>
            <w:r w:rsidRPr="00C42318">
              <w:rPr>
                <w:rFonts w:ascii="Calibri Light" w:hAnsi="Calibri Light" w:cs="Calibri Light"/>
                <w:bCs/>
              </w:rPr>
              <w:t xml:space="preserve"> 98%</w:t>
            </w:r>
            <w:r w:rsidR="00F51279" w:rsidRPr="00C42318">
              <w:rPr>
                <w:rFonts w:ascii="Calibri Light" w:hAnsi="Calibri Light" w:cs="Calibri Light"/>
                <w:bCs/>
              </w:rPr>
              <w:t xml:space="preserve"> akcijų.  </w:t>
            </w:r>
            <w:r w:rsidR="00A24876" w:rsidRPr="00C42318">
              <w:rPr>
                <w:rFonts w:ascii="Calibri Light" w:hAnsi="Calibri Light" w:cs="Calibri Light"/>
                <w:bCs/>
              </w:rPr>
              <w:t>U</w:t>
            </w:r>
            <w:r w:rsidRPr="00C42318">
              <w:rPr>
                <w:rFonts w:ascii="Calibri Light" w:hAnsi="Calibri Light" w:cs="Calibri Light"/>
                <w:bCs/>
              </w:rPr>
              <w:t>žbaigus sandorį vyriausybė sumažins savo akcijų</w:t>
            </w:r>
            <w:r w:rsidR="00705785" w:rsidRPr="00C42318">
              <w:rPr>
                <w:rFonts w:ascii="Calibri Light" w:hAnsi="Calibri Light" w:cs="Calibri Light"/>
                <w:bCs/>
              </w:rPr>
              <w:t xml:space="preserve"> kontrolę</w:t>
            </w:r>
            <w:r w:rsidR="00F51279" w:rsidRPr="00C42318">
              <w:rPr>
                <w:rFonts w:ascii="Calibri Light" w:hAnsi="Calibri Light" w:cs="Calibri Light"/>
                <w:bCs/>
              </w:rPr>
              <w:t xml:space="preserve"> iki </w:t>
            </w:r>
            <w:r w:rsidRPr="00C42318">
              <w:rPr>
                <w:rFonts w:ascii="Calibri Light" w:hAnsi="Calibri Light" w:cs="Calibri Light"/>
                <w:bCs/>
              </w:rPr>
              <w:t>50,1 %</w:t>
            </w:r>
            <w:r w:rsidR="00DA5387" w:rsidRPr="00C42318">
              <w:rPr>
                <w:rFonts w:ascii="Calibri Light" w:hAnsi="Calibri Light" w:cs="Calibri Light"/>
                <w:bCs/>
              </w:rPr>
              <w:t xml:space="preserve">m taip išlaikant </w:t>
            </w:r>
            <w:r w:rsidR="00184DAB" w:rsidRPr="00C42318">
              <w:rPr>
                <w:rFonts w:ascii="Calibri Light" w:hAnsi="Calibri Light" w:cs="Calibri Light"/>
                <w:bCs/>
              </w:rPr>
              <w:t>didžiausio šalies oro uosto</w:t>
            </w:r>
            <w:r w:rsidR="00DA5387" w:rsidRPr="00C42318">
              <w:rPr>
                <w:rFonts w:ascii="Calibri Light" w:hAnsi="Calibri Light" w:cs="Calibri Light"/>
                <w:bCs/>
              </w:rPr>
              <w:t xml:space="preserve"> kontrolę</w:t>
            </w:r>
            <w:r w:rsidR="00184DAB" w:rsidRPr="00C42318">
              <w:rPr>
                <w:rFonts w:ascii="Calibri Light" w:hAnsi="Calibri Light" w:cs="Calibri Light"/>
                <w:bCs/>
              </w:rPr>
              <w:t>.</w:t>
            </w:r>
            <w:r w:rsidR="00DA5387" w:rsidRPr="00C42318">
              <w:rPr>
                <w:rFonts w:ascii="Calibri Light" w:hAnsi="Calibri Light" w:cs="Calibri Light"/>
                <w:bCs/>
              </w:rPr>
              <w:t xml:space="preserve"> Susitarimą</w:t>
            </w:r>
            <w:r w:rsidR="00A24876" w:rsidRPr="00C42318">
              <w:rPr>
                <w:rFonts w:ascii="Calibri Light" w:hAnsi="Calibri Light" w:cs="Calibri Light"/>
                <w:bCs/>
              </w:rPr>
              <w:t xml:space="preserve"> remia </w:t>
            </w:r>
            <w:r w:rsidR="00DA5387" w:rsidRPr="00C42318">
              <w:rPr>
                <w:rFonts w:ascii="Calibri Light" w:hAnsi="Calibri Light" w:cs="Calibri Light"/>
                <w:bCs/>
              </w:rPr>
              <w:t>vyriausybė</w:t>
            </w:r>
            <w:r w:rsidR="00A24876" w:rsidRPr="00C42318">
              <w:rPr>
                <w:rFonts w:ascii="Calibri Light" w:hAnsi="Calibri Light" w:cs="Calibri Light"/>
                <w:bCs/>
              </w:rPr>
              <w:t>.</w:t>
            </w:r>
          </w:p>
          <w:p w14:paraId="14D81E5C" w14:textId="77777777" w:rsidR="00E32CCE" w:rsidRPr="00C42318" w:rsidRDefault="00EC5953" w:rsidP="00E32CCE">
            <w:pPr>
              <w:spacing w:after="0"/>
              <w:jc w:val="both"/>
              <w:rPr>
                <w:rFonts w:ascii="Calibri Light" w:hAnsi="Calibri Light" w:cs="Calibri Light"/>
                <w:bCs/>
              </w:rPr>
            </w:pPr>
            <w:r w:rsidRPr="00C42318">
              <w:rPr>
                <w:rFonts w:ascii="Calibri Light" w:hAnsi="Calibri Light" w:cs="Calibri Light"/>
                <w:bCs/>
              </w:rPr>
              <w:t>Greitas susitarimas</w:t>
            </w:r>
            <w:r w:rsidR="00E32CCE" w:rsidRPr="00C42318">
              <w:rPr>
                <w:rFonts w:ascii="Calibri Light" w:hAnsi="Calibri Light" w:cs="Calibri Light"/>
                <w:bCs/>
              </w:rPr>
              <w:t xml:space="preserve"> dėl </w:t>
            </w:r>
            <w:r w:rsidRPr="00C42318">
              <w:rPr>
                <w:rFonts w:ascii="Calibri Light" w:hAnsi="Calibri Light" w:cs="Calibri Light"/>
                <w:bCs/>
              </w:rPr>
              <w:t xml:space="preserve">oro uosto akcijų </w:t>
            </w:r>
            <w:r w:rsidR="00E32CCE" w:rsidRPr="00C42318">
              <w:rPr>
                <w:rFonts w:ascii="Calibri Light" w:hAnsi="Calibri Light" w:cs="Calibri Light"/>
                <w:bCs/>
              </w:rPr>
              <w:t xml:space="preserve">įsigijimo </w:t>
            </w:r>
            <w:r w:rsidRPr="00C42318">
              <w:rPr>
                <w:rFonts w:ascii="Calibri Light" w:hAnsi="Calibri Light" w:cs="Calibri Light"/>
                <w:bCs/>
              </w:rPr>
              <w:t>įvyko po to</w:t>
            </w:r>
            <w:r w:rsidR="00E32CCE" w:rsidRPr="00C42318">
              <w:rPr>
                <w:rFonts w:ascii="Calibri Light" w:hAnsi="Calibri Light" w:cs="Calibri Light"/>
                <w:bCs/>
              </w:rPr>
              <w:t xml:space="preserve">, kai </w:t>
            </w:r>
            <w:r w:rsidR="009D61FF" w:rsidRPr="00C42318">
              <w:rPr>
                <w:rFonts w:ascii="Calibri Light" w:hAnsi="Calibri Light" w:cs="Calibri Light"/>
                <w:bCs/>
              </w:rPr>
              <w:t>paaiškėjo</w:t>
            </w:r>
            <w:r w:rsidR="00E32CCE" w:rsidRPr="00C42318">
              <w:rPr>
                <w:rFonts w:ascii="Calibri Light" w:hAnsi="Calibri Light" w:cs="Calibri Light"/>
                <w:bCs/>
              </w:rPr>
              <w:t>, kad Kanados pensijų fondų savininkė „Ontario Teachers' Pension Plan“</w:t>
            </w:r>
            <w:r w:rsidR="009D61FF" w:rsidRPr="00C42318">
              <w:rPr>
                <w:rFonts w:ascii="Calibri Light" w:hAnsi="Calibri Light" w:cs="Calibri Light"/>
                <w:bCs/>
              </w:rPr>
              <w:t xml:space="preserve"> planuoja</w:t>
            </w:r>
            <w:r w:rsidR="00E32CCE" w:rsidRPr="00C42318">
              <w:rPr>
                <w:rFonts w:ascii="Calibri Light" w:hAnsi="Calibri Light" w:cs="Calibri Light"/>
                <w:bCs/>
              </w:rPr>
              <w:t xml:space="preserve"> parduoti savo akcijas </w:t>
            </w:r>
            <w:r w:rsidR="009D61FF" w:rsidRPr="00C42318">
              <w:rPr>
                <w:rFonts w:ascii="Calibri Light" w:hAnsi="Calibri Light" w:cs="Calibri Light"/>
                <w:bCs/>
              </w:rPr>
              <w:t>penkiuose</w:t>
            </w:r>
            <w:r w:rsidR="00E32CCE" w:rsidRPr="00C42318">
              <w:rPr>
                <w:rFonts w:ascii="Calibri Light" w:hAnsi="Calibri Light" w:cs="Calibri Light"/>
                <w:bCs/>
              </w:rPr>
              <w:t xml:space="preserve"> Europos oro uostuose, įskaitant Kopenhagą.</w:t>
            </w:r>
          </w:p>
          <w:p w14:paraId="312B564C" w14:textId="77777777" w:rsidR="001F5C53" w:rsidRPr="00C42318" w:rsidRDefault="001F5C53" w:rsidP="00E32CCE">
            <w:pPr>
              <w:spacing w:after="0"/>
              <w:jc w:val="both"/>
              <w:rPr>
                <w:rFonts w:ascii="Calibri Light" w:hAnsi="Calibri Light" w:cs="Calibri Light"/>
                <w:bCs/>
              </w:rPr>
            </w:pPr>
          </w:p>
          <w:p w14:paraId="2FF64056" w14:textId="3AC7DDE1" w:rsidR="001F5C53" w:rsidRPr="00C42318" w:rsidRDefault="001F5C53" w:rsidP="00E32CCE">
            <w:pPr>
              <w:spacing w:after="0"/>
              <w:jc w:val="both"/>
              <w:rPr>
                <w:rFonts w:ascii="Calibri Light" w:hAnsi="Calibri Light" w:cs="Calibri Light"/>
                <w:bCs/>
              </w:rPr>
            </w:pPr>
            <w:r w:rsidRPr="00C42318">
              <w:rPr>
                <w:rFonts w:ascii="Calibri Light" w:hAnsi="Calibri Light" w:cs="Calibri Light"/>
                <w:bCs/>
              </w:rPr>
              <w:t xml:space="preserve">Nors </w:t>
            </w:r>
            <w:hyperlink r:id="rId28" w:history="1">
              <w:r w:rsidRPr="00C42318">
                <w:rPr>
                  <w:rStyle w:val="Hyperlink"/>
                  <w:rFonts w:ascii="Calibri Light" w:hAnsi="Calibri Light" w:cs="Calibri Light"/>
                  <w:bCs/>
                </w:rPr>
                <w:t>analitikai abejoja</w:t>
              </w:r>
            </w:hyperlink>
            <w:r w:rsidRPr="00C42318">
              <w:rPr>
                <w:rFonts w:ascii="Calibri Light" w:hAnsi="Calibri Light" w:cs="Calibri Light"/>
                <w:bCs/>
              </w:rPr>
              <w:t xml:space="preserve"> sprendimo teisingumu</w:t>
            </w:r>
            <w:r w:rsidR="0012557B" w:rsidRPr="00C42318">
              <w:rPr>
                <w:rFonts w:ascii="Calibri Light" w:hAnsi="Calibri Light" w:cs="Calibri Light"/>
                <w:bCs/>
              </w:rPr>
              <w:t xml:space="preserve">, UR ministras </w:t>
            </w:r>
            <w:hyperlink r:id="rId29" w:history="1">
              <w:r w:rsidR="0012557B" w:rsidRPr="00C42318">
                <w:rPr>
                  <w:rStyle w:val="Hyperlink"/>
                  <w:rFonts w:ascii="Calibri Light" w:hAnsi="Calibri Light" w:cs="Calibri Light"/>
                  <w:bCs/>
                </w:rPr>
                <w:t>L.L. Rasmussen teigė, kad vyriausybė priėmė teisingą sprendimą</w:t>
              </w:r>
            </w:hyperlink>
            <w:r w:rsidR="0012557B" w:rsidRPr="00C42318">
              <w:rPr>
                <w:rFonts w:ascii="Calibri Light" w:hAnsi="Calibri Light" w:cs="Calibri Light"/>
                <w:bCs/>
              </w:rPr>
              <w:t xml:space="preserve">, ir išreiškė optimizmą dėl Kopenhagos oro uosto s ir „Scandinavian Airlines“ (SAS), kurią valstybė gelbėjo 2023 m., ateities. </w:t>
            </w:r>
          </w:p>
        </w:tc>
        <w:tc>
          <w:tcPr>
            <w:tcW w:w="3991" w:type="dxa"/>
            <w:tcBorders>
              <w:bottom w:val="single" w:sz="4" w:space="0" w:color="auto"/>
            </w:tcBorders>
            <w:shd w:val="clear" w:color="auto" w:fill="auto"/>
            <w:tcMar>
              <w:top w:w="29" w:type="dxa"/>
              <w:left w:w="115" w:type="dxa"/>
              <w:bottom w:w="29" w:type="dxa"/>
              <w:right w:w="115" w:type="dxa"/>
            </w:tcMar>
          </w:tcPr>
          <w:p w14:paraId="69564C3F" w14:textId="4149D30F" w:rsidR="003D0FCD" w:rsidRPr="00C42318" w:rsidRDefault="003D0FCD" w:rsidP="003D0FCD">
            <w:pPr>
              <w:spacing w:after="0"/>
              <w:jc w:val="both"/>
              <w:rPr>
                <w:rFonts w:ascii="Calibri Light" w:hAnsi="Calibri Light" w:cs="Calibri Light"/>
                <w:b/>
                <w:bCs/>
              </w:rPr>
            </w:pPr>
            <w:hyperlink r:id="rId30" w:history="1">
              <w:r w:rsidRPr="00C42318">
                <w:rPr>
                  <w:rStyle w:val="Hyperlink"/>
                  <w:rFonts w:ascii="Calibri Light" w:hAnsi="Calibri Light" w:cs="Calibri Light"/>
                  <w:b/>
                  <w:bCs/>
                </w:rPr>
                <w:t>The state will take over Copenhagen Airports</w:t>
              </w:r>
            </w:hyperlink>
          </w:p>
          <w:p w14:paraId="150F0148" w14:textId="77777777" w:rsidR="00E32CCE" w:rsidRPr="00C42318" w:rsidRDefault="00E32CCE" w:rsidP="005B7796">
            <w:pPr>
              <w:spacing w:after="0"/>
              <w:jc w:val="both"/>
              <w:rPr>
                <w:rFonts w:ascii="Calibri Light" w:hAnsi="Calibri Light" w:cs="Calibri Light"/>
              </w:rPr>
            </w:pPr>
          </w:p>
        </w:tc>
        <w:tc>
          <w:tcPr>
            <w:tcW w:w="584" w:type="dxa"/>
            <w:tcBorders>
              <w:bottom w:val="single" w:sz="4" w:space="0" w:color="auto"/>
            </w:tcBorders>
            <w:shd w:val="clear" w:color="auto" w:fill="auto"/>
            <w:tcMar>
              <w:top w:w="29" w:type="dxa"/>
              <w:left w:w="115" w:type="dxa"/>
              <w:bottom w:w="29" w:type="dxa"/>
              <w:right w:w="115" w:type="dxa"/>
            </w:tcMar>
          </w:tcPr>
          <w:p w14:paraId="7BB0D90E" w14:textId="77777777" w:rsidR="00E32CCE" w:rsidRPr="00C42318" w:rsidRDefault="00E32CCE" w:rsidP="003819A8">
            <w:pPr>
              <w:spacing w:after="0"/>
              <w:rPr>
                <w:rFonts w:ascii="Calibri Light" w:hAnsi="Calibri Light" w:cs="Calibri Light"/>
                <w:szCs w:val="24"/>
              </w:rPr>
            </w:pPr>
          </w:p>
        </w:tc>
      </w:tr>
      <w:tr w:rsidR="009C1530" w:rsidRPr="00C42318" w14:paraId="492388AA" w14:textId="77777777" w:rsidTr="005C0D6D">
        <w:trPr>
          <w:trHeight w:val="234"/>
        </w:trPr>
        <w:tc>
          <w:tcPr>
            <w:tcW w:w="10644" w:type="dxa"/>
            <w:gridSpan w:val="4"/>
            <w:shd w:val="clear" w:color="auto" w:fill="95DCF7"/>
            <w:tcMar>
              <w:top w:w="29" w:type="dxa"/>
              <w:left w:w="115" w:type="dxa"/>
              <w:bottom w:w="29" w:type="dxa"/>
              <w:right w:w="115" w:type="dxa"/>
            </w:tcMar>
          </w:tcPr>
          <w:p w14:paraId="452575C3" w14:textId="77777777" w:rsidR="009C1530" w:rsidRPr="00C42318" w:rsidRDefault="009C1530" w:rsidP="008526B1">
            <w:pPr>
              <w:spacing w:after="0"/>
              <w:jc w:val="both"/>
              <w:rPr>
                <w:rFonts w:ascii="Calibri Light" w:hAnsi="Calibri Light" w:cs="Calibri Light"/>
                <w:b/>
              </w:rPr>
            </w:pPr>
            <w:r w:rsidRPr="00C42318">
              <w:rPr>
                <w:rFonts w:ascii="Calibri Light" w:hAnsi="Calibri Light" w:cs="Calibri Light"/>
                <w:b/>
              </w:rPr>
              <w:t>Bendra ekonominė informacija</w:t>
            </w:r>
          </w:p>
        </w:tc>
      </w:tr>
      <w:tr w:rsidR="00710A41" w:rsidRPr="00C42318" w14:paraId="28F2B8D2" w14:textId="77777777" w:rsidTr="00507678">
        <w:trPr>
          <w:trHeight w:val="216"/>
        </w:trPr>
        <w:tc>
          <w:tcPr>
            <w:tcW w:w="948" w:type="dxa"/>
            <w:shd w:val="clear" w:color="auto" w:fill="auto"/>
            <w:tcMar>
              <w:top w:w="29" w:type="dxa"/>
              <w:left w:w="115" w:type="dxa"/>
              <w:bottom w:w="29" w:type="dxa"/>
              <w:right w:w="115" w:type="dxa"/>
            </w:tcMar>
          </w:tcPr>
          <w:p w14:paraId="32296F69" w14:textId="54E93179" w:rsidR="00710A41" w:rsidRPr="00C42318" w:rsidRDefault="00710A41" w:rsidP="003819A8">
            <w:pPr>
              <w:spacing w:after="0"/>
              <w:jc w:val="center"/>
              <w:rPr>
                <w:rFonts w:ascii="Calibri Light" w:hAnsi="Calibri Light" w:cs="Calibri Light"/>
                <w:b/>
                <w:lang w:val="en-US"/>
              </w:rPr>
            </w:pPr>
            <w:r w:rsidRPr="00C42318">
              <w:rPr>
                <w:rFonts w:ascii="Calibri Light" w:hAnsi="Calibri Light" w:cs="Calibri Light"/>
                <w:b/>
                <w:lang w:val="en-US"/>
              </w:rPr>
              <w:t>11.18</w:t>
            </w:r>
          </w:p>
        </w:tc>
        <w:tc>
          <w:tcPr>
            <w:tcW w:w="5121" w:type="dxa"/>
            <w:shd w:val="clear" w:color="auto" w:fill="auto"/>
            <w:tcMar>
              <w:top w:w="29" w:type="dxa"/>
              <w:left w:w="115" w:type="dxa"/>
              <w:bottom w:w="29" w:type="dxa"/>
              <w:right w:w="115" w:type="dxa"/>
            </w:tcMar>
          </w:tcPr>
          <w:p w14:paraId="7AA3EEF9" w14:textId="0FA7DD03" w:rsidR="00710A41" w:rsidRPr="00C42318" w:rsidRDefault="006F24C7" w:rsidP="00704BD2">
            <w:pPr>
              <w:spacing w:after="0"/>
              <w:jc w:val="both"/>
              <w:rPr>
                <w:rFonts w:ascii="Calibri Light" w:hAnsi="Calibri Light" w:cs="Calibri Light"/>
                <w:bCs/>
              </w:rPr>
            </w:pPr>
            <w:r w:rsidRPr="00C42318">
              <w:rPr>
                <w:rFonts w:ascii="Calibri Light" w:hAnsi="Calibri Light" w:cs="Calibri Light"/>
                <w:bCs/>
              </w:rPr>
              <w:t xml:space="preserve">Kadangi </w:t>
            </w:r>
            <w:r w:rsidR="00516EB0" w:rsidRPr="00C42318">
              <w:rPr>
                <w:rFonts w:ascii="Calibri Light" w:hAnsi="Calibri Light" w:cs="Calibri Light"/>
                <w:bCs/>
              </w:rPr>
              <w:t>Alþingi patvirtino būtiną teisės akto pakeitimą, kuris užtikrina pagrindą tilto ir kelių</w:t>
            </w:r>
            <w:r w:rsidRPr="00C42318">
              <w:rPr>
                <w:rFonts w:ascii="Calibri Light" w:hAnsi="Calibri Light" w:cs="Calibri Light"/>
                <w:bCs/>
              </w:rPr>
              <w:t xml:space="preserve"> logistinių</w:t>
            </w:r>
            <w:r w:rsidR="00516EB0" w:rsidRPr="00C42318">
              <w:rPr>
                <w:rFonts w:ascii="Calibri Light" w:hAnsi="Calibri Light" w:cs="Calibri Light"/>
                <w:bCs/>
              </w:rPr>
              <w:t xml:space="preserve"> jungčių finansavim</w:t>
            </w:r>
            <w:r w:rsidRPr="00C42318">
              <w:rPr>
                <w:rFonts w:ascii="Calibri Light" w:hAnsi="Calibri Light" w:cs="Calibri Light"/>
                <w:bCs/>
              </w:rPr>
              <w:t>ą</w:t>
            </w:r>
            <w:r w:rsidR="00516EB0" w:rsidRPr="00C42318">
              <w:rPr>
                <w:rFonts w:ascii="Calibri Light" w:hAnsi="Calibri Light" w:cs="Calibri Light"/>
                <w:bCs/>
              </w:rPr>
              <w:t>, Ölfusárbrú tilto statyb</w:t>
            </w:r>
            <w:r w:rsidR="00103793" w:rsidRPr="00C42318">
              <w:rPr>
                <w:rFonts w:ascii="Calibri Light" w:hAnsi="Calibri Light" w:cs="Calibri Light"/>
                <w:bCs/>
              </w:rPr>
              <w:t>ai duota žalia šviesa</w:t>
            </w:r>
            <w:r w:rsidR="00516EB0" w:rsidRPr="00C42318">
              <w:rPr>
                <w:rFonts w:ascii="Calibri Light" w:hAnsi="Calibri Light" w:cs="Calibri Light"/>
                <w:bCs/>
              </w:rPr>
              <w:t>.</w:t>
            </w:r>
          </w:p>
        </w:tc>
        <w:tc>
          <w:tcPr>
            <w:tcW w:w="3991" w:type="dxa"/>
            <w:shd w:val="clear" w:color="auto" w:fill="auto"/>
            <w:tcMar>
              <w:top w:w="29" w:type="dxa"/>
              <w:left w:w="115" w:type="dxa"/>
              <w:bottom w:w="29" w:type="dxa"/>
              <w:right w:w="115" w:type="dxa"/>
            </w:tcMar>
          </w:tcPr>
          <w:p w14:paraId="7E13D2DF" w14:textId="4BE5EB1C" w:rsidR="00710A41" w:rsidRPr="00C42318" w:rsidRDefault="004F7B60" w:rsidP="00057C43">
            <w:pPr>
              <w:spacing w:after="0"/>
              <w:jc w:val="both"/>
              <w:rPr>
                <w:rFonts w:ascii="Calibri Light" w:hAnsi="Calibri Light" w:cs="Calibri Light"/>
                <w:b/>
                <w:bCs/>
              </w:rPr>
            </w:pPr>
            <w:hyperlink r:id="rId31" w:history="1">
              <w:r w:rsidRPr="00C42318">
                <w:rPr>
                  <w:rStyle w:val="Hyperlink"/>
                  <w:rFonts w:ascii="Calibri Light" w:hAnsi="Calibri Light" w:cs="Calibri Light"/>
                  <w:b/>
                  <w:bCs/>
                </w:rPr>
                <w:t>Construction on the Ölfusárbrú will start this week</w:t>
              </w:r>
            </w:hyperlink>
          </w:p>
        </w:tc>
        <w:tc>
          <w:tcPr>
            <w:tcW w:w="584" w:type="dxa"/>
            <w:shd w:val="clear" w:color="auto" w:fill="auto"/>
            <w:tcMar>
              <w:top w:w="29" w:type="dxa"/>
              <w:left w:w="115" w:type="dxa"/>
              <w:bottom w:w="29" w:type="dxa"/>
              <w:right w:w="115" w:type="dxa"/>
            </w:tcMar>
          </w:tcPr>
          <w:p w14:paraId="598D9DFC" w14:textId="77777777" w:rsidR="00710A41" w:rsidRPr="00C42318" w:rsidRDefault="00710A41" w:rsidP="003819A8">
            <w:pPr>
              <w:spacing w:after="0"/>
              <w:rPr>
                <w:rStyle w:val="Hyperlink"/>
                <w:rFonts w:ascii="Calibri Light" w:hAnsi="Calibri Light" w:cs="Calibri Light"/>
                <w:b/>
              </w:rPr>
            </w:pPr>
          </w:p>
        </w:tc>
      </w:tr>
      <w:tr w:rsidR="00C42318" w:rsidRPr="00C42318" w14:paraId="1FA3E40D" w14:textId="77777777" w:rsidTr="00507678">
        <w:trPr>
          <w:trHeight w:val="216"/>
        </w:trPr>
        <w:tc>
          <w:tcPr>
            <w:tcW w:w="948" w:type="dxa"/>
            <w:shd w:val="clear" w:color="auto" w:fill="auto"/>
            <w:tcMar>
              <w:top w:w="29" w:type="dxa"/>
              <w:left w:w="115" w:type="dxa"/>
              <w:bottom w:w="29" w:type="dxa"/>
              <w:right w:w="115" w:type="dxa"/>
            </w:tcMar>
          </w:tcPr>
          <w:p w14:paraId="65CCDEB0" w14:textId="4A85D649" w:rsidR="00C42318" w:rsidRPr="00C42318" w:rsidRDefault="00C42318" w:rsidP="003819A8">
            <w:pPr>
              <w:spacing w:after="0"/>
              <w:jc w:val="center"/>
              <w:rPr>
                <w:rFonts w:ascii="Calibri Light" w:hAnsi="Calibri Light" w:cs="Calibri Light"/>
                <w:b/>
                <w:lang w:val="en-US"/>
              </w:rPr>
            </w:pPr>
            <w:r w:rsidRPr="00C42318">
              <w:rPr>
                <w:rFonts w:ascii="Calibri Light" w:hAnsi="Calibri Light" w:cs="Calibri Light"/>
                <w:b/>
                <w:lang w:val="en-US"/>
              </w:rPr>
              <w:t>11.19</w:t>
            </w:r>
          </w:p>
        </w:tc>
        <w:tc>
          <w:tcPr>
            <w:tcW w:w="5121" w:type="dxa"/>
            <w:shd w:val="clear" w:color="auto" w:fill="auto"/>
            <w:tcMar>
              <w:top w:w="29" w:type="dxa"/>
              <w:left w:w="115" w:type="dxa"/>
              <w:bottom w:w="29" w:type="dxa"/>
              <w:right w:w="115" w:type="dxa"/>
            </w:tcMar>
          </w:tcPr>
          <w:p w14:paraId="7F88050D" w14:textId="67023153" w:rsidR="00C42318" w:rsidRPr="00C42318" w:rsidRDefault="00C42318" w:rsidP="00704BD2">
            <w:pPr>
              <w:spacing w:after="0"/>
              <w:jc w:val="both"/>
              <w:rPr>
                <w:rFonts w:ascii="Calibri Light" w:hAnsi="Calibri Light" w:cs="Calibri Light"/>
                <w:bCs/>
              </w:rPr>
            </w:pPr>
            <w:r w:rsidRPr="00C42318">
              <w:rPr>
                <w:rFonts w:ascii="Calibri Light" w:hAnsi="Calibri Light" w:cs="Calibri Light"/>
                <w:bCs/>
              </w:rPr>
              <w:t>Islandijos statistikos departamentas pateikė makroekonominę 2024-2030 m. prognozę: tikimasi, kad 2024 m. BVP augimas bus 0,1%, infliacijos lygis – 5,9% 2025 m. BVP augs 2,4%, o infliacija – iki 3,8 %, 2026 m. infliacija – 2,7%</w:t>
            </w:r>
          </w:p>
        </w:tc>
        <w:tc>
          <w:tcPr>
            <w:tcW w:w="3991" w:type="dxa"/>
            <w:shd w:val="clear" w:color="auto" w:fill="auto"/>
            <w:tcMar>
              <w:top w:w="29" w:type="dxa"/>
              <w:left w:w="115" w:type="dxa"/>
              <w:bottom w:w="29" w:type="dxa"/>
              <w:right w:w="115" w:type="dxa"/>
            </w:tcMar>
          </w:tcPr>
          <w:p w14:paraId="2036B6AA" w14:textId="77777777" w:rsidR="00C42318" w:rsidRPr="00C42318" w:rsidRDefault="00C42318" w:rsidP="00057C43">
            <w:pPr>
              <w:spacing w:after="0"/>
              <w:jc w:val="both"/>
            </w:pPr>
          </w:p>
        </w:tc>
        <w:tc>
          <w:tcPr>
            <w:tcW w:w="584" w:type="dxa"/>
            <w:shd w:val="clear" w:color="auto" w:fill="auto"/>
            <w:tcMar>
              <w:top w:w="29" w:type="dxa"/>
              <w:left w:w="115" w:type="dxa"/>
              <w:bottom w:w="29" w:type="dxa"/>
              <w:right w:w="115" w:type="dxa"/>
            </w:tcMar>
          </w:tcPr>
          <w:p w14:paraId="6E0A63CF" w14:textId="77777777" w:rsidR="00C42318" w:rsidRPr="00C42318" w:rsidRDefault="00C42318" w:rsidP="003819A8">
            <w:pPr>
              <w:spacing w:after="0"/>
              <w:rPr>
                <w:rStyle w:val="Hyperlink"/>
                <w:rFonts w:ascii="Calibri Light" w:hAnsi="Calibri Light" w:cs="Calibri Light"/>
                <w:b/>
              </w:rPr>
            </w:pPr>
          </w:p>
        </w:tc>
      </w:tr>
      <w:tr w:rsidR="00103793" w:rsidRPr="00C42318" w14:paraId="469948CE" w14:textId="77777777" w:rsidTr="00507678">
        <w:trPr>
          <w:trHeight w:val="216"/>
        </w:trPr>
        <w:tc>
          <w:tcPr>
            <w:tcW w:w="948" w:type="dxa"/>
            <w:shd w:val="clear" w:color="auto" w:fill="auto"/>
            <w:tcMar>
              <w:top w:w="29" w:type="dxa"/>
              <w:left w:w="115" w:type="dxa"/>
              <w:bottom w:w="29" w:type="dxa"/>
              <w:right w:w="115" w:type="dxa"/>
            </w:tcMar>
          </w:tcPr>
          <w:p w14:paraId="30698A78" w14:textId="15A2D158" w:rsidR="00103793" w:rsidRPr="00C42318" w:rsidRDefault="00103793" w:rsidP="003819A8">
            <w:pPr>
              <w:spacing w:after="0"/>
              <w:jc w:val="center"/>
              <w:rPr>
                <w:rFonts w:ascii="Calibri Light" w:hAnsi="Calibri Light" w:cs="Calibri Light"/>
                <w:b/>
                <w:lang w:val="en-US"/>
              </w:rPr>
            </w:pPr>
            <w:r w:rsidRPr="00C42318">
              <w:rPr>
                <w:rFonts w:ascii="Calibri Light" w:hAnsi="Calibri Light" w:cs="Calibri Light"/>
                <w:b/>
                <w:lang w:val="en-US"/>
              </w:rPr>
              <w:t>11.19</w:t>
            </w:r>
          </w:p>
        </w:tc>
        <w:tc>
          <w:tcPr>
            <w:tcW w:w="5121" w:type="dxa"/>
            <w:shd w:val="clear" w:color="auto" w:fill="auto"/>
            <w:tcMar>
              <w:top w:w="29" w:type="dxa"/>
              <w:left w:w="115" w:type="dxa"/>
              <w:bottom w:w="29" w:type="dxa"/>
              <w:right w:w="115" w:type="dxa"/>
            </w:tcMar>
          </w:tcPr>
          <w:p w14:paraId="5BF1EB98" w14:textId="00D417AA" w:rsidR="00103793" w:rsidRPr="00C42318" w:rsidRDefault="00636F6F" w:rsidP="00636F6F">
            <w:pPr>
              <w:spacing w:after="0"/>
              <w:jc w:val="both"/>
              <w:rPr>
                <w:rFonts w:ascii="Calibri Light" w:hAnsi="Calibri Light" w:cs="Calibri Light"/>
              </w:rPr>
            </w:pPr>
            <w:r w:rsidRPr="00C42318">
              <w:rPr>
                <w:rFonts w:ascii="Calibri Light" w:hAnsi="Calibri Light" w:cs="Calibri Light"/>
              </w:rPr>
              <w:t xml:space="preserve">Tik spalio pradžioje Danijos dirbtinio intelekto inovacijų centre (DCAI) pristatytas pirmasis </w:t>
            </w:r>
            <w:r w:rsidRPr="00C42318">
              <w:rPr>
                <w:rFonts w:ascii="Calibri Light" w:hAnsi="Calibri Light" w:cs="Calibri Light"/>
                <w:b/>
                <w:bCs/>
              </w:rPr>
              <w:t>Danijos dirbtinio intelekto superkompiuteris „Gefion“ jau yra 21-oje vietoje tarp 500 galingiausių</w:t>
            </w:r>
            <w:r w:rsidRPr="00C42318">
              <w:rPr>
                <w:rFonts w:ascii="Calibri Light" w:hAnsi="Calibri Light" w:cs="Calibri Light"/>
              </w:rPr>
              <w:t xml:space="preserve"> pasaulio superkompiuterių </w:t>
            </w:r>
            <w:r w:rsidRPr="00C42318">
              <w:rPr>
                <w:rFonts w:ascii="Calibri Light" w:hAnsi="Calibri Light" w:cs="Calibri Light"/>
              </w:rPr>
              <w:lastRenderedPageBreak/>
              <w:t>pagal naujausią TOP500 sąrašą, kuriame galingiausi pasaulio superkompiuteriai reitinguojami nuo 1993 m.</w:t>
            </w:r>
          </w:p>
        </w:tc>
        <w:tc>
          <w:tcPr>
            <w:tcW w:w="3991" w:type="dxa"/>
            <w:shd w:val="clear" w:color="auto" w:fill="auto"/>
            <w:tcMar>
              <w:top w:w="29" w:type="dxa"/>
              <w:left w:w="115" w:type="dxa"/>
              <w:bottom w:w="29" w:type="dxa"/>
              <w:right w:w="115" w:type="dxa"/>
            </w:tcMar>
          </w:tcPr>
          <w:p w14:paraId="6AE8036D" w14:textId="2C37ED7C" w:rsidR="00103793" w:rsidRPr="00C42318" w:rsidRDefault="00103793" w:rsidP="00FA3324">
            <w:pPr>
              <w:spacing w:after="0"/>
              <w:jc w:val="both"/>
              <w:rPr>
                <w:rFonts w:ascii="Calibri Light" w:hAnsi="Calibri Light" w:cs="Calibri Light"/>
                <w:b/>
                <w:bCs/>
                <w:lang w:val="en-US"/>
              </w:rPr>
            </w:pPr>
            <w:hyperlink r:id="rId32" w:history="1">
              <w:r w:rsidRPr="00C42318">
                <w:rPr>
                  <w:rStyle w:val="Hyperlink"/>
                  <w:rFonts w:ascii="Calibri Light" w:hAnsi="Calibri Light" w:cs="Calibri Light"/>
                  <w:b/>
                  <w:bCs/>
                </w:rPr>
                <w:t>Denmark’s new AI super computer high on list of world’s most powerful</w:t>
              </w:r>
            </w:hyperlink>
          </w:p>
        </w:tc>
        <w:tc>
          <w:tcPr>
            <w:tcW w:w="584" w:type="dxa"/>
            <w:shd w:val="clear" w:color="auto" w:fill="auto"/>
            <w:tcMar>
              <w:top w:w="29" w:type="dxa"/>
              <w:left w:w="115" w:type="dxa"/>
              <w:bottom w:w="29" w:type="dxa"/>
              <w:right w:w="115" w:type="dxa"/>
            </w:tcMar>
          </w:tcPr>
          <w:p w14:paraId="61D86B4D" w14:textId="77777777" w:rsidR="00103793" w:rsidRPr="00C42318" w:rsidRDefault="00103793" w:rsidP="003819A8">
            <w:pPr>
              <w:spacing w:after="0"/>
              <w:rPr>
                <w:rStyle w:val="Hyperlink"/>
                <w:rFonts w:ascii="Calibri Light" w:hAnsi="Calibri Light" w:cs="Calibri Light"/>
                <w:b/>
              </w:rPr>
            </w:pPr>
          </w:p>
        </w:tc>
      </w:tr>
      <w:tr w:rsidR="00951C1D" w:rsidRPr="00C42318" w14:paraId="24A16A45" w14:textId="77777777" w:rsidTr="00507678">
        <w:trPr>
          <w:trHeight w:val="216"/>
        </w:trPr>
        <w:tc>
          <w:tcPr>
            <w:tcW w:w="948" w:type="dxa"/>
            <w:shd w:val="clear" w:color="auto" w:fill="auto"/>
            <w:tcMar>
              <w:top w:w="29" w:type="dxa"/>
              <w:left w:w="115" w:type="dxa"/>
              <w:bottom w:w="29" w:type="dxa"/>
              <w:right w:w="115" w:type="dxa"/>
            </w:tcMar>
          </w:tcPr>
          <w:p w14:paraId="1261F48D" w14:textId="6650B4F7" w:rsidR="00951C1D" w:rsidRPr="00C42318" w:rsidRDefault="00951C1D" w:rsidP="003819A8">
            <w:pPr>
              <w:spacing w:after="0"/>
              <w:jc w:val="center"/>
              <w:rPr>
                <w:rFonts w:ascii="Calibri Light" w:hAnsi="Calibri Light" w:cs="Calibri Light"/>
                <w:b/>
                <w:lang w:val="en-US"/>
              </w:rPr>
            </w:pPr>
            <w:r w:rsidRPr="00C42318">
              <w:rPr>
                <w:rFonts w:ascii="Calibri Light" w:hAnsi="Calibri Light" w:cs="Calibri Light"/>
                <w:b/>
                <w:lang w:val="en-US"/>
              </w:rPr>
              <w:t>11.20</w:t>
            </w:r>
          </w:p>
        </w:tc>
        <w:tc>
          <w:tcPr>
            <w:tcW w:w="5121" w:type="dxa"/>
            <w:shd w:val="clear" w:color="auto" w:fill="auto"/>
            <w:tcMar>
              <w:top w:w="29" w:type="dxa"/>
              <w:left w:w="115" w:type="dxa"/>
              <w:bottom w:w="29" w:type="dxa"/>
              <w:right w:w="115" w:type="dxa"/>
            </w:tcMar>
          </w:tcPr>
          <w:p w14:paraId="52EF82BD" w14:textId="58AA6F6F" w:rsidR="00951C1D" w:rsidRPr="00C42318" w:rsidRDefault="00533FD4" w:rsidP="00C21084">
            <w:pPr>
              <w:spacing w:after="0"/>
              <w:jc w:val="both"/>
              <w:rPr>
                <w:rFonts w:ascii="Calibri Light" w:hAnsi="Calibri Light" w:cs="Calibri Light"/>
              </w:rPr>
            </w:pPr>
            <w:r w:rsidRPr="00C42318">
              <w:rPr>
                <w:rFonts w:ascii="Calibri Light" w:hAnsi="Calibri Light" w:cs="Calibri Light"/>
              </w:rPr>
              <w:t xml:space="preserve">Islandijos centrinio banko pinigų politikos komitetas </w:t>
            </w:r>
            <w:r w:rsidR="00275A7B" w:rsidRPr="00C42318">
              <w:rPr>
                <w:rFonts w:ascii="Calibri Light" w:hAnsi="Calibri Light" w:cs="Calibri Light"/>
              </w:rPr>
              <w:t>nuleido</w:t>
            </w:r>
            <w:r w:rsidRPr="00C42318">
              <w:rPr>
                <w:rFonts w:ascii="Calibri Light" w:hAnsi="Calibri Light" w:cs="Calibri Light"/>
              </w:rPr>
              <w:t xml:space="preserve"> palūkanų normas 0,5%, </w:t>
            </w:r>
            <w:r w:rsidR="00275A7B" w:rsidRPr="00C42318">
              <w:rPr>
                <w:rFonts w:ascii="Calibri Light" w:hAnsi="Calibri Light" w:cs="Calibri Light"/>
              </w:rPr>
              <w:t xml:space="preserve">taip </w:t>
            </w:r>
            <w:r w:rsidRPr="00C42318">
              <w:rPr>
                <w:rFonts w:ascii="Calibri Light" w:hAnsi="Calibri Light" w:cs="Calibri Light"/>
              </w:rPr>
              <w:t xml:space="preserve">sumažindamas bazinę normą iki 8,5%. Tai jau antrasis banko palūkanų mažinimas iš eilės, </w:t>
            </w:r>
            <w:r w:rsidR="009836E1" w:rsidRPr="00C42318">
              <w:rPr>
                <w:rFonts w:ascii="Calibri Light" w:hAnsi="Calibri Light" w:cs="Calibri Light"/>
              </w:rPr>
              <w:t>grindžiamas silpnėjančia</w:t>
            </w:r>
            <w:r w:rsidRPr="00C42318">
              <w:rPr>
                <w:rFonts w:ascii="Calibri Light" w:hAnsi="Calibri Light" w:cs="Calibri Light"/>
              </w:rPr>
              <w:t xml:space="preserve"> infliacija.</w:t>
            </w:r>
            <w:r w:rsidR="009836E1" w:rsidRPr="00C42318">
              <w:rPr>
                <w:rFonts w:ascii="Calibri Light" w:hAnsi="Calibri Light" w:cs="Calibri Light"/>
              </w:rPr>
              <w:t xml:space="preserve"> </w:t>
            </w:r>
            <w:r w:rsidRPr="00C42318">
              <w:rPr>
                <w:rFonts w:ascii="Calibri Light" w:hAnsi="Calibri Light" w:cs="Calibri Light"/>
              </w:rPr>
              <w:t>Infliacija pastaruoju metu sumažėjo ir spalį siekė 5,1 proc.</w:t>
            </w:r>
          </w:p>
        </w:tc>
        <w:tc>
          <w:tcPr>
            <w:tcW w:w="3991" w:type="dxa"/>
            <w:shd w:val="clear" w:color="auto" w:fill="auto"/>
            <w:tcMar>
              <w:top w:w="29" w:type="dxa"/>
              <w:left w:w="115" w:type="dxa"/>
              <w:bottom w:w="29" w:type="dxa"/>
              <w:right w:w="115" w:type="dxa"/>
            </w:tcMar>
          </w:tcPr>
          <w:p w14:paraId="49776B5F" w14:textId="145E5FCF" w:rsidR="00951C1D" w:rsidRPr="00C42318" w:rsidRDefault="00951C1D" w:rsidP="00FA3324">
            <w:pPr>
              <w:spacing w:after="0"/>
              <w:jc w:val="both"/>
              <w:rPr>
                <w:rStyle w:val="Hyperlink"/>
                <w:rFonts w:ascii="Calibri Light" w:hAnsi="Calibri Light" w:cs="Calibri Light"/>
                <w:b/>
                <w:bCs/>
              </w:rPr>
            </w:pPr>
            <w:hyperlink r:id="rId33" w:history="1">
              <w:r w:rsidRPr="00C42318">
                <w:rPr>
                  <w:rStyle w:val="Hyperlink"/>
                  <w:rFonts w:ascii="Calibri Light" w:hAnsi="Calibri Light" w:cs="Calibri Light"/>
                  <w:b/>
                  <w:bCs/>
                </w:rPr>
                <w:t>Central Bank Lowers Interest Rates Again</w:t>
              </w:r>
            </w:hyperlink>
          </w:p>
        </w:tc>
        <w:tc>
          <w:tcPr>
            <w:tcW w:w="584" w:type="dxa"/>
            <w:shd w:val="clear" w:color="auto" w:fill="auto"/>
            <w:tcMar>
              <w:top w:w="29" w:type="dxa"/>
              <w:left w:w="115" w:type="dxa"/>
              <w:bottom w:w="29" w:type="dxa"/>
              <w:right w:w="115" w:type="dxa"/>
            </w:tcMar>
          </w:tcPr>
          <w:p w14:paraId="055EE5C5" w14:textId="77777777" w:rsidR="00951C1D" w:rsidRPr="00C42318" w:rsidRDefault="00951C1D" w:rsidP="003819A8">
            <w:pPr>
              <w:spacing w:after="0"/>
              <w:rPr>
                <w:rStyle w:val="Hyperlink"/>
                <w:rFonts w:ascii="Calibri Light" w:hAnsi="Calibri Light" w:cs="Calibri Light"/>
                <w:b/>
              </w:rPr>
            </w:pPr>
          </w:p>
        </w:tc>
      </w:tr>
      <w:tr w:rsidR="007C231A" w:rsidRPr="00C42318" w14:paraId="32B316E3" w14:textId="77777777" w:rsidTr="00507678">
        <w:trPr>
          <w:trHeight w:val="216"/>
        </w:trPr>
        <w:tc>
          <w:tcPr>
            <w:tcW w:w="948" w:type="dxa"/>
            <w:shd w:val="clear" w:color="auto" w:fill="auto"/>
            <w:tcMar>
              <w:top w:w="29" w:type="dxa"/>
              <w:left w:w="115" w:type="dxa"/>
              <w:bottom w:w="29" w:type="dxa"/>
              <w:right w:w="115" w:type="dxa"/>
            </w:tcMar>
          </w:tcPr>
          <w:p w14:paraId="3FFE79AF" w14:textId="54F3D4FD" w:rsidR="007C231A" w:rsidRPr="00C42318" w:rsidRDefault="007C231A" w:rsidP="003819A8">
            <w:pPr>
              <w:spacing w:after="0"/>
              <w:jc w:val="center"/>
              <w:rPr>
                <w:rFonts w:ascii="Calibri Light" w:hAnsi="Calibri Light" w:cs="Calibri Light"/>
                <w:b/>
                <w:lang w:val="en-US"/>
              </w:rPr>
            </w:pPr>
            <w:r w:rsidRPr="00C42318">
              <w:rPr>
                <w:rFonts w:ascii="Calibri Light" w:hAnsi="Calibri Light" w:cs="Calibri Light"/>
                <w:b/>
                <w:lang w:val="en-US"/>
              </w:rPr>
              <w:t>11.20</w:t>
            </w:r>
          </w:p>
        </w:tc>
        <w:tc>
          <w:tcPr>
            <w:tcW w:w="5121" w:type="dxa"/>
            <w:shd w:val="clear" w:color="auto" w:fill="auto"/>
            <w:tcMar>
              <w:top w:w="29" w:type="dxa"/>
              <w:left w:w="115" w:type="dxa"/>
              <w:bottom w:w="29" w:type="dxa"/>
              <w:right w:w="115" w:type="dxa"/>
            </w:tcMar>
          </w:tcPr>
          <w:p w14:paraId="208F08DD" w14:textId="68CC0641" w:rsidR="007C231A" w:rsidRPr="00C42318" w:rsidRDefault="007C231A" w:rsidP="007C231A">
            <w:pPr>
              <w:spacing w:after="0"/>
              <w:jc w:val="both"/>
              <w:rPr>
                <w:rFonts w:ascii="Calibri Light" w:hAnsi="Calibri Light" w:cs="Calibri Light"/>
              </w:rPr>
            </w:pPr>
            <w:r w:rsidRPr="00C42318">
              <w:rPr>
                <w:rFonts w:ascii="Calibri Light" w:hAnsi="Calibri Light" w:cs="Calibri Light"/>
                <w:b/>
                <w:bCs/>
              </w:rPr>
              <w:t xml:space="preserve">2024 m. </w:t>
            </w:r>
            <w:r w:rsidR="00071BCD" w:rsidRPr="00C42318">
              <w:rPr>
                <w:rFonts w:ascii="Calibri Light" w:hAnsi="Calibri Light" w:cs="Calibri Light"/>
                <w:b/>
                <w:bCs/>
              </w:rPr>
              <w:t>III</w:t>
            </w:r>
            <w:r w:rsidRPr="00C42318">
              <w:rPr>
                <w:rFonts w:ascii="Calibri Light" w:hAnsi="Calibri Light" w:cs="Calibri Light"/>
                <w:b/>
                <w:bCs/>
              </w:rPr>
              <w:t xml:space="preserve"> ketv</w:t>
            </w:r>
            <w:r w:rsidR="00910876" w:rsidRPr="00C42318">
              <w:rPr>
                <w:rFonts w:ascii="Calibri Light" w:hAnsi="Calibri Light" w:cs="Calibri Light"/>
                <w:b/>
                <w:bCs/>
              </w:rPr>
              <w:t>.</w:t>
            </w:r>
            <w:r w:rsidR="00071BCD" w:rsidRPr="00C42318">
              <w:rPr>
                <w:rFonts w:ascii="Calibri Light" w:hAnsi="Calibri Light" w:cs="Calibri Light"/>
                <w:b/>
                <w:bCs/>
              </w:rPr>
              <w:t xml:space="preserve"> Danijos</w:t>
            </w:r>
            <w:r w:rsidRPr="00C42318">
              <w:rPr>
                <w:rFonts w:ascii="Calibri Light" w:hAnsi="Calibri Light" w:cs="Calibri Light"/>
                <w:b/>
                <w:bCs/>
              </w:rPr>
              <w:t xml:space="preserve"> BVP, atsižvelgus į kainų pokyčius ir sezoninius pokyčius, padidėjo 1,2 proc.</w:t>
            </w:r>
            <w:r w:rsidRPr="00C42318">
              <w:rPr>
                <w:rFonts w:ascii="Calibri Light" w:hAnsi="Calibri Light" w:cs="Calibri Light"/>
              </w:rPr>
              <w:t xml:space="preserve"> </w:t>
            </w:r>
            <w:r w:rsidR="00071BCD" w:rsidRPr="00C42318">
              <w:rPr>
                <w:rFonts w:ascii="Calibri Light" w:hAnsi="Calibri Light" w:cs="Calibri Light"/>
              </w:rPr>
              <w:t>E</w:t>
            </w:r>
            <w:r w:rsidRPr="00C42318">
              <w:rPr>
                <w:rFonts w:ascii="Calibri Light" w:hAnsi="Calibri Light" w:cs="Calibri Light"/>
              </w:rPr>
              <w:t xml:space="preserve">konomika augo sparčiau nei 27 ES valstybių narių (0.3%) ir JAV (0.7%). Danijos ekonomikos augimą daugiausia lėmė didelė pažanga </w:t>
            </w:r>
            <w:r w:rsidR="00910876" w:rsidRPr="00C42318">
              <w:rPr>
                <w:rFonts w:ascii="Calibri Light" w:hAnsi="Calibri Light" w:cs="Calibri Light"/>
              </w:rPr>
              <w:t xml:space="preserve">farmacijos </w:t>
            </w:r>
            <w:r w:rsidRPr="00C42318">
              <w:rPr>
                <w:rFonts w:ascii="Calibri Light" w:hAnsi="Calibri Light" w:cs="Calibri Light"/>
              </w:rPr>
              <w:t>pramonėje, Nors Danijos eksportas nekito, sumažėjęs importas lėmė ekonomikos stiprėjimą</w:t>
            </w:r>
            <w:r w:rsidR="00910876" w:rsidRPr="00C42318">
              <w:rPr>
                <w:rFonts w:ascii="Calibri Light" w:hAnsi="Calibri Light" w:cs="Calibri Light"/>
              </w:rPr>
              <w:t>.</w:t>
            </w:r>
          </w:p>
        </w:tc>
        <w:tc>
          <w:tcPr>
            <w:tcW w:w="3991" w:type="dxa"/>
            <w:shd w:val="clear" w:color="auto" w:fill="auto"/>
            <w:tcMar>
              <w:top w:w="29" w:type="dxa"/>
              <w:left w:w="115" w:type="dxa"/>
              <w:bottom w:w="29" w:type="dxa"/>
              <w:right w:w="115" w:type="dxa"/>
            </w:tcMar>
          </w:tcPr>
          <w:p w14:paraId="421C3F4B" w14:textId="73ED3895" w:rsidR="00A7043E" w:rsidRPr="00C42318" w:rsidRDefault="00A7043E" w:rsidP="00A7043E">
            <w:pPr>
              <w:spacing w:after="0"/>
              <w:jc w:val="both"/>
              <w:rPr>
                <w:rStyle w:val="Hyperlink"/>
                <w:rFonts w:ascii="Calibri Light" w:hAnsi="Calibri Light" w:cs="Calibri Light"/>
                <w:b/>
                <w:bCs/>
              </w:rPr>
            </w:pPr>
            <w:hyperlink r:id="rId34" w:history="1">
              <w:r w:rsidRPr="00C42318">
                <w:rPr>
                  <w:rStyle w:val="Hyperlink"/>
                  <w:rFonts w:ascii="Calibri Light" w:hAnsi="Calibri Light" w:cs="Calibri Light"/>
                  <w:b/>
                  <w:bCs/>
                </w:rPr>
                <w:t>Nice progress for the Danish economy in the 3rd quarter of 2024</w:t>
              </w:r>
            </w:hyperlink>
          </w:p>
          <w:p w14:paraId="7BD19B22" w14:textId="77777777" w:rsidR="0012557B" w:rsidRPr="00C42318" w:rsidRDefault="0012557B" w:rsidP="00A7043E">
            <w:pPr>
              <w:spacing w:after="0"/>
              <w:jc w:val="both"/>
              <w:rPr>
                <w:rStyle w:val="Hyperlink"/>
                <w:rFonts w:ascii="Calibri Light" w:hAnsi="Calibri Light" w:cs="Calibri Light"/>
                <w:b/>
                <w:bCs/>
              </w:rPr>
            </w:pPr>
          </w:p>
          <w:p w14:paraId="2A53DB68" w14:textId="77777777" w:rsidR="007C231A" w:rsidRPr="00C42318" w:rsidRDefault="007C231A" w:rsidP="0012557B">
            <w:pPr>
              <w:spacing w:after="0"/>
              <w:jc w:val="both"/>
              <w:rPr>
                <w:rFonts w:ascii="Calibri Light" w:hAnsi="Calibri Light" w:cs="Calibri Light"/>
                <w:b/>
                <w:bCs/>
                <w:color w:val="0563C1"/>
                <w:u w:val="single"/>
              </w:rPr>
            </w:pPr>
          </w:p>
        </w:tc>
        <w:tc>
          <w:tcPr>
            <w:tcW w:w="584" w:type="dxa"/>
            <w:shd w:val="clear" w:color="auto" w:fill="auto"/>
            <w:tcMar>
              <w:top w:w="29" w:type="dxa"/>
              <w:left w:w="115" w:type="dxa"/>
              <w:bottom w:w="29" w:type="dxa"/>
              <w:right w:w="115" w:type="dxa"/>
            </w:tcMar>
          </w:tcPr>
          <w:p w14:paraId="6E14E571" w14:textId="77777777" w:rsidR="007C231A" w:rsidRPr="00C42318" w:rsidRDefault="007C231A" w:rsidP="003819A8">
            <w:pPr>
              <w:spacing w:after="0"/>
              <w:rPr>
                <w:rStyle w:val="Hyperlink"/>
                <w:rFonts w:ascii="Calibri Light" w:hAnsi="Calibri Light" w:cs="Calibri Light"/>
                <w:b/>
              </w:rPr>
            </w:pPr>
          </w:p>
        </w:tc>
      </w:tr>
      <w:tr w:rsidR="001B7B7F" w:rsidRPr="00C42318" w14:paraId="3768E03A" w14:textId="77777777" w:rsidTr="00507678">
        <w:trPr>
          <w:trHeight w:val="216"/>
        </w:trPr>
        <w:tc>
          <w:tcPr>
            <w:tcW w:w="948" w:type="dxa"/>
            <w:shd w:val="clear" w:color="auto" w:fill="auto"/>
            <w:tcMar>
              <w:top w:w="29" w:type="dxa"/>
              <w:left w:w="115" w:type="dxa"/>
              <w:bottom w:w="29" w:type="dxa"/>
              <w:right w:w="115" w:type="dxa"/>
            </w:tcMar>
          </w:tcPr>
          <w:p w14:paraId="4287979B" w14:textId="5B29DAB8" w:rsidR="001B7B7F" w:rsidRPr="00C42318" w:rsidRDefault="001B7B7F" w:rsidP="003819A8">
            <w:pPr>
              <w:spacing w:after="0"/>
              <w:jc w:val="center"/>
              <w:rPr>
                <w:rFonts w:ascii="Calibri Light" w:hAnsi="Calibri Light" w:cs="Calibri Light"/>
                <w:b/>
                <w:lang w:val="en-US"/>
              </w:rPr>
            </w:pPr>
            <w:r w:rsidRPr="00C42318">
              <w:rPr>
                <w:rFonts w:ascii="Calibri Light" w:hAnsi="Calibri Light" w:cs="Calibri Light"/>
                <w:b/>
                <w:lang w:val="en-US"/>
              </w:rPr>
              <w:t>11.21</w:t>
            </w:r>
          </w:p>
        </w:tc>
        <w:tc>
          <w:tcPr>
            <w:tcW w:w="5121" w:type="dxa"/>
            <w:shd w:val="clear" w:color="auto" w:fill="auto"/>
            <w:tcMar>
              <w:top w:w="29" w:type="dxa"/>
              <w:left w:w="115" w:type="dxa"/>
              <w:bottom w:w="29" w:type="dxa"/>
              <w:right w:w="115" w:type="dxa"/>
            </w:tcMar>
          </w:tcPr>
          <w:p w14:paraId="77E7A8C1" w14:textId="77777777" w:rsidR="001B7B7F" w:rsidRPr="00C42318" w:rsidRDefault="001B7B7F" w:rsidP="001B7B7F">
            <w:pPr>
              <w:spacing w:after="0"/>
              <w:jc w:val="both"/>
              <w:rPr>
                <w:rFonts w:ascii="Calibri Light" w:hAnsi="Calibri Light" w:cs="Calibri Light"/>
              </w:rPr>
            </w:pPr>
            <w:r w:rsidRPr="00C42318">
              <w:rPr>
                <w:rFonts w:ascii="Calibri Light" w:hAnsi="Calibri Light" w:cs="Calibri Light"/>
                <w:b/>
                <w:bCs/>
              </w:rPr>
              <w:t>Vyriausybė sudarė tarppartinį susitarimą, kuriuo siekiama iki 2030 m. padvigubinti gyvybės mokslų, įskaitant vaistus ir medicinos prietaisus, eksportą.</w:t>
            </w:r>
            <w:r w:rsidRPr="00C42318">
              <w:rPr>
                <w:rFonts w:ascii="Calibri Light" w:hAnsi="Calibri Light" w:cs="Calibri Light"/>
              </w:rPr>
              <w:t xml:space="preserve"> Lapkričio mėn. pradžioje Verslo ministras Morten Bødskov (S) kartu su Vidaus reikalų ir sveikatos apsaugos ministre Sophie Løhde (V) ir Plėtros ir mokslinių tyrimų ministre Christina Egelund (M) pristatė gyvybės mokslų strategiją, kurios tikslas iki 2030 m. padidinti gyvybės mokslų srities eksportą iki 350 mlrd. DKK (~47 mlrd. EUR). </w:t>
            </w:r>
          </w:p>
          <w:p w14:paraId="66CFE69B" w14:textId="476FA147" w:rsidR="001B7B7F" w:rsidRPr="00C42318" w:rsidRDefault="001B7B7F" w:rsidP="001B7B7F">
            <w:pPr>
              <w:spacing w:after="0"/>
              <w:jc w:val="both"/>
              <w:rPr>
                <w:rFonts w:ascii="Calibri Light" w:hAnsi="Calibri Light" w:cs="Calibri Light"/>
                <w:bCs/>
              </w:rPr>
            </w:pPr>
            <w:r w:rsidRPr="00C42318">
              <w:rPr>
                <w:rFonts w:ascii="Calibri Light" w:hAnsi="Calibri Light" w:cs="Calibri Light"/>
              </w:rPr>
              <w:t>Naujajame susitarime numatyta supaprastinti taisykles, taip sumažinant biurokratiją ir padidinant gamybos pajėgumus. Įgyvendindama platesnę ES strategiją, vyriausybė planuoja, kad Danija tap</w:t>
            </w:r>
            <w:r w:rsidR="00FE7788" w:rsidRPr="00C42318">
              <w:rPr>
                <w:rFonts w:ascii="Calibri Light" w:hAnsi="Calibri Light" w:cs="Calibri Light"/>
              </w:rPr>
              <w:t>tų</w:t>
            </w:r>
            <w:r w:rsidRPr="00C42318">
              <w:rPr>
                <w:rFonts w:ascii="Calibri Light" w:hAnsi="Calibri Light" w:cs="Calibri Light"/>
              </w:rPr>
              <w:t xml:space="preserve"> pasauline gyvybės mokslų lydere</w:t>
            </w:r>
            <w:r w:rsidR="00DA28AA" w:rsidRPr="00C42318">
              <w:rPr>
                <w:rFonts w:ascii="Calibri Light" w:hAnsi="Calibri Light" w:cs="Calibri Light"/>
              </w:rPr>
              <w:t xml:space="preserve">. </w:t>
            </w:r>
            <w:r w:rsidRPr="00C42318">
              <w:rPr>
                <w:rFonts w:ascii="Calibri Light" w:hAnsi="Calibri Light" w:cs="Calibri Light"/>
              </w:rPr>
              <w:t>Pramonės lyderiai palankiai įvertino šią iniciatyvą, pabrėždami sektoriaus augimo potencialą didėjant tarptautinei konkurencijai. Tikimasi, kad susitarimas taip pat turės teigiamą poveikį sveikatos priežiūros sistemai, nes bus atsižvelgta į didėjantį gydymo ir priežiūros poreikį senstant visuomenei. Organizacijos „Dansk Industri“ duomenimis, Danijoje gyvybės mokslų pramonė įdarbina 63 000 asmenų, o pati pramonė sudaro kiek mažiau nei penktadalį visos Danijos ekonomikos.</w:t>
            </w:r>
            <w:r w:rsidRPr="00C42318">
              <w:rPr>
                <w:rFonts w:ascii="Calibri Light" w:hAnsi="Calibri Light" w:cs="Calibri Light"/>
                <w:bCs/>
              </w:rPr>
              <w:t xml:space="preserve"> </w:t>
            </w:r>
          </w:p>
        </w:tc>
        <w:tc>
          <w:tcPr>
            <w:tcW w:w="3991" w:type="dxa"/>
            <w:shd w:val="clear" w:color="auto" w:fill="auto"/>
            <w:tcMar>
              <w:top w:w="29" w:type="dxa"/>
              <w:left w:w="115" w:type="dxa"/>
              <w:bottom w:w="29" w:type="dxa"/>
              <w:right w:w="115" w:type="dxa"/>
            </w:tcMar>
          </w:tcPr>
          <w:p w14:paraId="50CEA538" w14:textId="5340126C" w:rsidR="001B7B7F" w:rsidRPr="00C42318" w:rsidRDefault="00182FA1" w:rsidP="00A7043E">
            <w:pPr>
              <w:spacing w:after="0"/>
              <w:jc w:val="both"/>
              <w:rPr>
                <w:rFonts w:ascii="Calibri Light" w:hAnsi="Calibri Light" w:cs="Calibri Light"/>
                <w:b/>
                <w:bCs/>
              </w:rPr>
            </w:pPr>
            <w:hyperlink r:id="rId35" w:history="1">
              <w:r w:rsidRPr="00C42318">
                <w:rPr>
                  <w:rStyle w:val="Hyperlink"/>
                  <w:rFonts w:ascii="Calibri Light" w:hAnsi="Calibri Light" w:cs="Calibri Light"/>
                  <w:b/>
                  <w:bCs/>
                </w:rPr>
                <w:t>Political agreements to double exports of pharmaceuticals</w:t>
              </w:r>
            </w:hyperlink>
          </w:p>
        </w:tc>
        <w:tc>
          <w:tcPr>
            <w:tcW w:w="584" w:type="dxa"/>
            <w:shd w:val="clear" w:color="auto" w:fill="auto"/>
            <w:tcMar>
              <w:top w:w="29" w:type="dxa"/>
              <w:left w:w="115" w:type="dxa"/>
              <w:bottom w:w="29" w:type="dxa"/>
              <w:right w:w="115" w:type="dxa"/>
            </w:tcMar>
          </w:tcPr>
          <w:p w14:paraId="22A5382D" w14:textId="77777777" w:rsidR="001B7B7F" w:rsidRPr="00C42318" w:rsidRDefault="001B7B7F" w:rsidP="003819A8">
            <w:pPr>
              <w:spacing w:after="0"/>
              <w:rPr>
                <w:rStyle w:val="Hyperlink"/>
                <w:rFonts w:ascii="Calibri Light" w:hAnsi="Calibri Light" w:cs="Calibri Light"/>
                <w:b/>
              </w:rPr>
            </w:pPr>
          </w:p>
        </w:tc>
      </w:tr>
      <w:tr w:rsidR="00805C94" w:rsidRPr="00C42318" w14:paraId="7644F4B7" w14:textId="77777777" w:rsidTr="00507678">
        <w:trPr>
          <w:trHeight w:val="216"/>
        </w:trPr>
        <w:tc>
          <w:tcPr>
            <w:tcW w:w="948" w:type="dxa"/>
            <w:shd w:val="clear" w:color="auto" w:fill="auto"/>
            <w:tcMar>
              <w:top w:w="29" w:type="dxa"/>
              <w:left w:w="115" w:type="dxa"/>
              <w:bottom w:w="29" w:type="dxa"/>
              <w:right w:w="115" w:type="dxa"/>
            </w:tcMar>
          </w:tcPr>
          <w:p w14:paraId="7B8CA018" w14:textId="6EED3F84"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11.22</w:t>
            </w:r>
          </w:p>
        </w:tc>
        <w:tc>
          <w:tcPr>
            <w:tcW w:w="5121" w:type="dxa"/>
            <w:shd w:val="clear" w:color="auto" w:fill="auto"/>
            <w:tcMar>
              <w:top w:w="29" w:type="dxa"/>
              <w:left w:w="115" w:type="dxa"/>
              <w:bottom w:w="29" w:type="dxa"/>
              <w:right w:w="115" w:type="dxa"/>
            </w:tcMar>
          </w:tcPr>
          <w:p w14:paraId="4A349848" w14:textId="01E66678" w:rsidR="00C43C43" w:rsidRPr="00C42318" w:rsidRDefault="00805C94" w:rsidP="00C43C43">
            <w:pPr>
              <w:spacing w:after="0"/>
              <w:jc w:val="both"/>
              <w:rPr>
                <w:rFonts w:ascii="Calibri Light" w:hAnsi="Calibri Light" w:cs="Calibri Light"/>
                <w:bCs/>
              </w:rPr>
            </w:pPr>
            <w:r w:rsidRPr="00C42318">
              <w:rPr>
                <w:rFonts w:ascii="Calibri Light" w:hAnsi="Calibri Light" w:cs="Calibri Light"/>
                <w:b/>
              </w:rPr>
              <w:t>Vyriausybė pasiekė susitarimą dėl 2025 metų biudžeto projekto</w:t>
            </w:r>
            <w:r w:rsidRPr="00C42318">
              <w:rPr>
                <w:rFonts w:ascii="Calibri Light" w:hAnsi="Calibri Light" w:cs="Calibri Light"/>
                <w:bCs/>
              </w:rPr>
              <w:t>:</w:t>
            </w:r>
            <w:r w:rsidRPr="00C42318">
              <w:rPr>
                <w:rFonts w:ascii="Calibri Light" w:hAnsi="Calibri Light" w:cs="Calibri Light"/>
                <w:b/>
              </w:rPr>
              <w:t xml:space="preserve"> dėmesys – švietimui, žaliajai pertvarkai ir visuomenės gerovei. </w:t>
            </w:r>
            <w:r w:rsidRPr="00C42318">
              <w:rPr>
                <w:rFonts w:ascii="Calibri Light" w:hAnsi="Calibri Light" w:cs="Calibri Light"/>
                <w:bCs/>
              </w:rPr>
              <w:t xml:space="preserve"> </w:t>
            </w:r>
            <w:r w:rsidR="00C43C43" w:rsidRPr="00C42318">
              <w:rPr>
                <w:rFonts w:ascii="Calibri Light" w:hAnsi="Calibri Light" w:cs="Calibri Light"/>
                <w:bCs/>
              </w:rPr>
              <w:t xml:space="preserve">Projekte numatomos lėšos pavasarį Vyriausybės su regionais pasirašyto susitarimo dėl didesnio savivaldybių autonomiškumo finansiniu atžvilgiu įgyvendinimui, taip pat – žaliojo tripartinio susitarimo įgyvendinimui ir mokesčiams verslui mažinti. </w:t>
            </w:r>
          </w:p>
          <w:p w14:paraId="22BF92C5" w14:textId="68EF66F1" w:rsidR="00C43C43" w:rsidRPr="00C42318" w:rsidRDefault="00805C94" w:rsidP="00C43C43">
            <w:pPr>
              <w:pStyle w:val="ListParagraph"/>
              <w:numPr>
                <w:ilvl w:val="0"/>
                <w:numId w:val="13"/>
              </w:numPr>
              <w:spacing w:after="0"/>
              <w:jc w:val="both"/>
              <w:rPr>
                <w:rFonts w:ascii="Calibri Light" w:hAnsi="Calibri Light" w:cs="Calibri Light"/>
                <w:bCs/>
              </w:rPr>
            </w:pPr>
            <w:r w:rsidRPr="00C42318">
              <w:rPr>
                <w:rFonts w:ascii="Calibri Light" w:hAnsi="Calibri Light" w:cs="Calibri Light"/>
                <w:bCs/>
              </w:rPr>
              <w:t>3 mlrd. DKK (400 mln. EUR) paskata ekologiškoms inovacijoms ir moksliniams tyrimams</w:t>
            </w:r>
            <w:r w:rsidR="00C43C43" w:rsidRPr="00C42318">
              <w:rPr>
                <w:rFonts w:ascii="Calibri Light" w:hAnsi="Calibri Light" w:cs="Calibri Light"/>
                <w:bCs/>
              </w:rPr>
              <w:t>.</w:t>
            </w:r>
          </w:p>
          <w:p w14:paraId="0735419B" w14:textId="06864AC7" w:rsidR="00805C94" w:rsidRPr="00C42318" w:rsidRDefault="00C43C43" w:rsidP="00C43C43">
            <w:pPr>
              <w:pStyle w:val="ListParagraph"/>
              <w:numPr>
                <w:ilvl w:val="0"/>
                <w:numId w:val="13"/>
              </w:numPr>
              <w:spacing w:after="0"/>
              <w:jc w:val="both"/>
              <w:rPr>
                <w:rFonts w:ascii="Calibri Light" w:hAnsi="Calibri Light" w:cs="Calibri Light"/>
                <w:bCs/>
              </w:rPr>
            </w:pPr>
            <w:r w:rsidRPr="00C42318">
              <w:rPr>
                <w:rFonts w:ascii="Calibri Light" w:hAnsi="Calibri Light" w:cs="Calibri Light"/>
                <w:bCs/>
              </w:rPr>
              <w:lastRenderedPageBreak/>
              <w:t>N</w:t>
            </w:r>
            <w:r w:rsidR="00805C94" w:rsidRPr="00C42318">
              <w:rPr>
                <w:rFonts w:ascii="Calibri Light" w:hAnsi="Calibri Light" w:cs="Calibri Light"/>
                <w:bCs/>
              </w:rPr>
              <w:t>emokamo maitinimo mokykloje programai – 854 mln. DKK (114 mln. EUR) bandomajam trejų metų laikotarpiui.</w:t>
            </w:r>
          </w:p>
          <w:p w14:paraId="5CE6B3F9" w14:textId="47EBF372" w:rsidR="00805C94" w:rsidRPr="00C42318" w:rsidRDefault="006834CE" w:rsidP="00805C94">
            <w:pPr>
              <w:spacing w:after="0"/>
              <w:jc w:val="both"/>
              <w:rPr>
                <w:rFonts w:ascii="Calibri Light" w:hAnsi="Calibri Light" w:cs="Calibri Light"/>
                <w:bCs/>
              </w:rPr>
            </w:pPr>
            <w:r w:rsidRPr="00C42318">
              <w:rPr>
                <w:rFonts w:ascii="Calibri Light" w:hAnsi="Calibri Light" w:cs="Calibri Light"/>
                <w:bCs/>
              </w:rPr>
              <w:t>F</w:t>
            </w:r>
            <w:r w:rsidR="00805C94" w:rsidRPr="00C42318">
              <w:rPr>
                <w:rFonts w:ascii="Calibri Light" w:hAnsi="Calibri Light" w:cs="Calibri Light"/>
                <w:bCs/>
              </w:rPr>
              <w:t xml:space="preserve">inansų ministras Nikolaj Wammen </w:t>
            </w:r>
            <w:r w:rsidRPr="00C42318">
              <w:rPr>
                <w:rFonts w:ascii="Calibri Light" w:hAnsi="Calibri Light" w:cs="Calibri Light"/>
                <w:bCs/>
              </w:rPr>
              <w:t>teigė</w:t>
            </w:r>
            <w:r w:rsidR="00805C94" w:rsidRPr="00C42318">
              <w:rPr>
                <w:rFonts w:ascii="Calibri Light" w:hAnsi="Calibri Light" w:cs="Calibri Light"/>
                <w:bCs/>
              </w:rPr>
              <w:t xml:space="preserve">, kad </w:t>
            </w:r>
            <w:r w:rsidRPr="00C42318">
              <w:rPr>
                <w:rFonts w:ascii="Calibri Light" w:hAnsi="Calibri Light" w:cs="Calibri Light"/>
                <w:bCs/>
              </w:rPr>
              <w:t xml:space="preserve">projektas nukreiptas </w:t>
            </w:r>
            <w:r w:rsidR="00805C94" w:rsidRPr="00C42318">
              <w:rPr>
                <w:rFonts w:ascii="Calibri Light" w:hAnsi="Calibri Light" w:cs="Calibri Light"/>
                <w:bCs/>
              </w:rPr>
              <w:t>„pagrindini</w:t>
            </w:r>
            <w:r w:rsidRPr="00C42318">
              <w:rPr>
                <w:rFonts w:ascii="Calibri Light" w:hAnsi="Calibri Light" w:cs="Calibri Light"/>
                <w:bCs/>
              </w:rPr>
              <w:t>ams</w:t>
            </w:r>
            <w:r w:rsidR="00805C94" w:rsidRPr="00C42318">
              <w:rPr>
                <w:rFonts w:ascii="Calibri Light" w:hAnsi="Calibri Light" w:cs="Calibri Light"/>
                <w:bCs/>
              </w:rPr>
              <w:t xml:space="preserve"> visuomenės rūpesči</w:t>
            </w:r>
            <w:r w:rsidRPr="00C42318">
              <w:rPr>
                <w:rFonts w:ascii="Calibri Light" w:hAnsi="Calibri Light" w:cs="Calibri Light"/>
                <w:bCs/>
              </w:rPr>
              <w:t>ams spręsti</w:t>
            </w:r>
            <w:r w:rsidR="00805C94" w:rsidRPr="00C42318">
              <w:rPr>
                <w:rFonts w:ascii="Calibri Light" w:hAnsi="Calibri Light" w:cs="Calibri Light"/>
                <w:bCs/>
              </w:rPr>
              <w:t>“.</w:t>
            </w:r>
          </w:p>
        </w:tc>
        <w:tc>
          <w:tcPr>
            <w:tcW w:w="3991" w:type="dxa"/>
            <w:shd w:val="clear" w:color="auto" w:fill="auto"/>
            <w:tcMar>
              <w:top w:w="29" w:type="dxa"/>
              <w:left w:w="115" w:type="dxa"/>
              <w:bottom w:w="29" w:type="dxa"/>
              <w:right w:w="115" w:type="dxa"/>
            </w:tcMar>
          </w:tcPr>
          <w:p w14:paraId="19935005" w14:textId="265CA216" w:rsidR="00805C94" w:rsidRPr="00C42318" w:rsidRDefault="00805C94" w:rsidP="00805C94">
            <w:pPr>
              <w:spacing w:after="0"/>
              <w:jc w:val="both"/>
            </w:pPr>
            <w:hyperlink r:id="rId36" w:history="1">
              <w:r w:rsidRPr="00C42318">
                <w:rPr>
                  <w:rStyle w:val="Hyperlink"/>
                  <w:b/>
                  <w:bCs/>
                </w:rPr>
                <w:t>Cross-party agreement on 2025 budget</w:t>
              </w:r>
            </w:hyperlink>
          </w:p>
        </w:tc>
        <w:tc>
          <w:tcPr>
            <w:tcW w:w="584" w:type="dxa"/>
            <w:shd w:val="clear" w:color="auto" w:fill="auto"/>
            <w:tcMar>
              <w:top w:w="29" w:type="dxa"/>
              <w:left w:w="115" w:type="dxa"/>
              <w:bottom w:w="29" w:type="dxa"/>
              <w:right w:w="115" w:type="dxa"/>
            </w:tcMar>
          </w:tcPr>
          <w:p w14:paraId="43718D42" w14:textId="77777777" w:rsidR="00805C94" w:rsidRPr="00C42318" w:rsidRDefault="00805C94" w:rsidP="00805C94">
            <w:pPr>
              <w:spacing w:after="0"/>
              <w:rPr>
                <w:rStyle w:val="Hyperlink"/>
                <w:rFonts w:ascii="Calibri Light" w:hAnsi="Calibri Light" w:cs="Calibri Light"/>
                <w:b/>
              </w:rPr>
            </w:pPr>
          </w:p>
        </w:tc>
      </w:tr>
      <w:tr w:rsidR="00805C94" w:rsidRPr="00C42318" w14:paraId="5BB40E15" w14:textId="77777777" w:rsidTr="00507678">
        <w:trPr>
          <w:trHeight w:val="216"/>
        </w:trPr>
        <w:tc>
          <w:tcPr>
            <w:tcW w:w="948" w:type="dxa"/>
            <w:shd w:val="clear" w:color="auto" w:fill="auto"/>
            <w:tcMar>
              <w:top w:w="29" w:type="dxa"/>
              <w:left w:w="115" w:type="dxa"/>
              <w:bottom w:w="29" w:type="dxa"/>
              <w:right w:w="115" w:type="dxa"/>
            </w:tcMar>
          </w:tcPr>
          <w:p w14:paraId="2AD33E82" w14:textId="3B594F06"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11.22</w:t>
            </w:r>
          </w:p>
        </w:tc>
        <w:tc>
          <w:tcPr>
            <w:tcW w:w="5121" w:type="dxa"/>
            <w:shd w:val="clear" w:color="auto" w:fill="auto"/>
            <w:tcMar>
              <w:top w:w="29" w:type="dxa"/>
              <w:left w:w="115" w:type="dxa"/>
              <w:bottom w:w="29" w:type="dxa"/>
              <w:right w:w="115" w:type="dxa"/>
            </w:tcMar>
          </w:tcPr>
          <w:p w14:paraId="0511BEAC" w14:textId="47098AFB" w:rsidR="00805C94" w:rsidRPr="00C42318" w:rsidRDefault="00805C94" w:rsidP="00805C94">
            <w:pPr>
              <w:spacing w:after="0"/>
              <w:jc w:val="both"/>
              <w:rPr>
                <w:rFonts w:ascii="Calibri Light" w:hAnsi="Calibri Light" w:cs="Calibri Light"/>
              </w:rPr>
            </w:pPr>
            <w:r w:rsidRPr="00C42318">
              <w:rPr>
                <w:rFonts w:ascii="Calibri Light" w:hAnsi="Calibri Light" w:cs="Calibri Light"/>
              </w:rPr>
              <w:t>Nuo kitų metų pradžios mokestis už žuvų auginimą padidės 46% ir sieks 45,03 ISK (~0.</w:t>
            </w:r>
            <w:r w:rsidRPr="00C42318">
              <w:rPr>
                <w:rFonts w:ascii="Calibri Light" w:hAnsi="Calibri Light" w:cs="Calibri Light"/>
                <w:lang w:val="en-US"/>
              </w:rPr>
              <w:t>31 EUR</w:t>
            </w:r>
            <w:r w:rsidRPr="00C42318">
              <w:rPr>
                <w:rFonts w:ascii="Calibri Light" w:hAnsi="Calibri Light" w:cs="Calibri Light"/>
              </w:rPr>
              <w:t xml:space="preserve">) už kilogramą lašišos ir 22,52 ISK (0,16 EUR) už kilogramą vaivorykštinio upėtakio, skelbia </w:t>
            </w:r>
            <w:r w:rsidR="00C42318" w:rsidRPr="00C42318">
              <w:rPr>
                <w:rFonts w:ascii="Calibri Light" w:hAnsi="Calibri Light" w:cs="Calibri Light"/>
              </w:rPr>
              <w:t xml:space="preserve">Islandijos </w:t>
            </w:r>
            <w:r w:rsidRPr="00C42318">
              <w:rPr>
                <w:rFonts w:ascii="Calibri Light" w:hAnsi="Calibri Light" w:cs="Calibri Light"/>
              </w:rPr>
              <w:t xml:space="preserve">Žuvininkystės agentūra. </w:t>
            </w:r>
          </w:p>
        </w:tc>
        <w:tc>
          <w:tcPr>
            <w:tcW w:w="3991" w:type="dxa"/>
            <w:shd w:val="clear" w:color="auto" w:fill="auto"/>
            <w:tcMar>
              <w:top w:w="29" w:type="dxa"/>
              <w:left w:w="115" w:type="dxa"/>
              <w:bottom w:w="29" w:type="dxa"/>
              <w:right w:w="115" w:type="dxa"/>
            </w:tcMar>
          </w:tcPr>
          <w:p w14:paraId="0E23DEEC" w14:textId="2043C6E4" w:rsidR="00805C94" w:rsidRPr="00C42318" w:rsidRDefault="00805C94" w:rsidP="00805C94">
            <w:pPr>
              <w:spacing w:after="0"/>
              <w:jc w:val="both"/>
              <w:rPr>
                <w:rFonts w:ascii="Calibri Light" w:hAnsi="Calibri Light" w:cs="Calibri Light"/>
                <w:b/>
                <w:bCs/>
              </w:rPr>
            </w:pPr>
            <w:hyperlink r:id="rId37" w:history="1">
              <w:r w:rsidRPr="00C42318">
                <w:rPr>
                  <w:rStyle w:val="Hyperlink"/>
                  <w:rFonts w:ascii="Calibri Light" w:hAnsi="Calibri Light" w:cs="Calibri Light"/>
                  <w:b/>
                  <w:bCs/>
                </w:rPr>
                <w:t>The fee for manatee farming increases by 46%</w:t>
              </w:r>
            </w:hyperlink>
          </w:p>
          <w:p w14:paraId="14CC7DDD" w14:textId="77777777" w:rsidR="00805C94" w:rsidRPr="00C42318" w:rsidRDefault="00805C94" w:rsidP="00805C94">
            <w:pPr>
              <w:spacing w:after="0"/>
              <w:jc w:val="both"/>
              <w:rPr>
                <w:rFonts w:ascii="Calibri Light" w:hAnsi="Calibri Light" w:cs="Calibri Light"/>
                <w:b/>
                <w:bCs/>
              </w:rPr>
            </w:pPr>
          </w:p>
        </w:tc>
        <w:tc>
          <w:tcPr>
            <w:tcW w:w="584" w:type="dxa"/>
            <w:shd w:val="clear" w:color="auto" w:fill="auto"/>
            <w:tcMar>
              <w:top w:w="29" w:type="dxa"/>
              <w:left w:w="115" w:type="dxa"/>
              <w:bottom w:w="29" w:type="dxa"/>
              <w:right w:w="115" w:type="dxa"/>
            </w:tcMar>
          </w:tcPr>
          <w:p w14:paraId="040555AA" w14:textId="77777777" w:rsidR="00805C94" w:rsidRPr="00C42318" w:rsidRDefault="00805C94" w:rsidP="00805C94">
            <w:pPr>
              <w:spacing w:after="0"/>
              <w:rPr>
                <w:rStyle w:val="Hyperlink"/>
                <w:rFonts w:ascii="Calibri Light" w:hAnsi="Calibri Light" w:cs="Calibri Light"/>
                <w:b/>
              </w:rPr>
            </w:pPr>
          </w:p>
        </w:tc>
      </w:tr>
      <w:tr w:rsidR="00805C94" w:rsidRPr="00C42318" w14:paraId="3A10A2C5" w14:textId="77777777" w:rsidTr="00507678">
        <w:trPr>
          <w:trHeight w:val="216"/>
        </w:trPr>
        <w:tc>
          <w:tcPr>
            <w:tcW w:w="948" w:type="dxa"/>
            <w:shd w:val="clear" w:color="auto" w:fill="auto"/>
            <w:tcMar>
              <w:top w:w="29" w:type="dxa"/>
              <w:left w:w="115" w:type="dxa"/>
              <w:bottom w:w="29" w:type="dxa"/>
              <w:right w:w="115" w:type="dxa"/>
            </w:tcMar>
          </w:tcPr>
          <w:p w14:paraId="66101957" w14:textId="5EE377AA"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11.23</w:t>
            </w:r>
          </w:p>
        </w:tc>
        <w:tc>
          <w:tcPr>
            <w:tcW w:w="5121" w:type="dxa"/>
            <w:shd w:val="clear" w:color="auto" w:fill="auto"/>
            <w:tcMar>
              <w:top w:w="29" w:type="dxa"/>
              <w:left w:w="115" w:type="dxa"/>
              <w:bottom w:w="29" w:type="dxa"/>
              <w:right w:w="115" w:type="dxa"/>
            </w:tcMar>
          </w:tcPr>
          <w:p w14:paraId="12A91AC4" w14:textId="50C217A7" w:rsidR="00805C94" w:rsidRPr="00C42318" w:rsidRDefault="00805C94" w:rsidP="00805C94">
            <w:pPr>
              <w:spacing w:after="0"/>
              <w:jc w:val="both"/>
              <w:rPr>
                <w:rFonts w:ascii="Calibri Light" w:hAnsi="Calibri Light" w:cs="Calibri Light"/>
              </w:rPr>
            </w:pPr>
            <w:r w:rsidRPr="00C42318">
              <w:rPr>
                <w:rFonts w:ascii="Calibri Light" w:hAnsi="Calibri Light" w:cs="Calibri Light"/>
                <w:bCs/>
              </w:rPr>
              <w:t>Islandijoje užaugintų daržovių kainos gali išaugti iki 12 % kitais metais, kuomet elektros kaina daržininkystės ūkininkams padidės ketvirtadaliu. Ūkininkų asociacijos daržininkystės skyriaus pirmininkas teigia, kad būtina, jog Alþingi suformuotų elektros politiką, kuri užtikrintų visuomenės ir smulkiojo verslo energetinį saugumą. Energijos paklausa yra didelė, o energijos tiekėjai nėra įpareigoti parduoti energiją šalies gyventojams ar įmonėms. Kadangi elektra parduodama aukščiausią kainą pasiūliusiems, daržininkystės ūkininkams tampa itin sunku konkuruoti su turtingais užsienio subjektais.</w:t>
            </w:r>
          </w:p>
        </w:tc>
        <w:tc>
          <w:tcPr>
            <w:tcW w:w="3991" w:type="dxa"/>
            <w:shd w:val="clear" w:color="auto" w:fill="auto"/>
            <w:tcMar>
              <w:top w:w="29" w:type="dxa"/>
              <w:left w:w="115" w:type="dxa"/>
              <w:bottom w:w="29" w:type="dxa"/>
              <w:right w:w="115" w:type="dxa"/>
            </w:tcMar>
          </w:tcPr>
          <w:p w14:paraId="7C7483DA" w14:textId="4ED50B35" w:rsidR="00805C94" w:rsidRPr="00C42318" w:rsidRDefault="00805C94" w:rsidP="00805C94">
            <w:pPr>
              <w:spacing w:after="0"/>
              <w:jc w:val="both"/>
              <w:rPr>
                <w:rFonts w:ascii="Calibri Light" w:hAnsi="Calibri Light" w:cs="Calibri Light"/>
                <w:b/>
                <w:bCs/>
              </w:rPr>
            </w:pPr>
            <w:hyperlink r:id="rId38" w:history="1">
              <w:r w:rsidRPr="00C42318">
                <w:rPr>
                  <w:rStyle w:val="Hyperlink"/>
                  <w:rFonts w:ascii="Calibri Light" w:hAnsi="Calibri Light" w:cs="Calibri Light"/>
                  <w:b/>
                  <w:bCs/>
                </w:rPr>
                <w:t>The price of Icelandic vegetables could rise by up to 12% at the end of the year</w:t>
              </w:r>
            </w:hyperlink>
          </w:p>
        </w:tc>
        <w:tc>
          <w:tcPr>
            <w:tcW w:w="584" w:type="dxa"/>
            <w:shd w:val="clear" w:color="auto" w:fill="auto"/>
            <w:tcMar>
              <w:top w:w="29" w:type="dxa"/>
              <w:left w:w="115" w:type="dxa"/>
              <w:bottom w:w="29" w:type="dxa"/>
              <w:right w:w="115" w:type="dxa"/>
            </w:tcMar>
          </w:tcPr>
          <w:p w14:paraId="1CF33A4F" w14:textId="77777777" w:rsidR="00805C94" w:rsidRPr="00C42318" w:rsidRDefault="00805C94" w:rsidP="00805C94">
            <w:pPr>
              <w:spacing w:after="0"/>
              <w:rPr>
                <w:rStyle w:val="Hyperlink"/>
                <w:rFonts w:ascii="Calibri Light" w:hAnsi="Calibri Light" w:cs="Calibri Light"/>
                <w:b/>
              </w:rPr>
            </w:pPr>
          </w:p>
        </w:tc>
      </w:tr>
      <w:tr w:rsidR="00651218" w:rsidRPr="00C42318" w14:paraId="4890D4B5" w14:textId="77777777" w:rsidTr="00507678">
        <w:trPr>
          <w:trHeight w:val="216"/>
        </w:trPr>
        <w:tc>
          <w:tcPr>
            <w:tcW w:w="948" w:type="dxa"/>
            <w:shd w:val="clear" w:color="auto" w:fill="auto"/>
            <w:tcMar>
              <w:top w:w="29" w:type="dxa"/>
              <w:left w:w="115" w:type="dxa"/>
              <w:bottom w:w="29" w:type="dxa"/>
              <w:right w:w="115" w:type="dxa"/>
            </w:tcMar>
          </w:tcPr>
          <w:p w14:paraId="2D26E36C" w14:textId="3EACFB2E" w:rsidR="00651218" w:rsidRPr="00C42318" w:rsidRDefault="00651218" w:rsidP="00805C94">
            <w:pPr>
              <w:spacing w:after="0"/>
              <w:jc w:val="center"/>
              <w:rPr>
                <w:rFonts w:ascii="Calibri Light" w:hAnsi="Calibri Light" w:cs="Calibri Light"/>
                <w:b/>
                <w:lang w:val="en-US"/>
              </w:rPr>
            </w:pPr>
            <w:r w:rsidRPr="00C42318">
              <w:rPr>
                <w:rFonts w:ascii="Calibri Light" w:hAnsi="Calibri Light" w:cs="Calibri Light"/>
                <w:b/>
                <w:lang w:val="en-US"/>
              </w:rPr>
              <w:t>11.26</w:t>
            </w:r>
          </w:p>
        </w:tc>
        <w:tc>
          <w:tcPr>
            <w:tcW w:w="5121" w:type="dxa"/>
            <w:shd w:val="clear" w:color="auto" w:fill="auto"/>
            <w:tcMar>
              <w:top w:w="29" w:type="dxa"/>
              <w:left w:w="115" w:type="dxa"/>
              <w:bottom w:w="29" w:type="dxa"/>
              <w:right w:w="115" w:type="dxa"/>
            </w:tcMar>
          </w:tcPr>
          <w:p w14:paraId="47EF68B2" w14:textId="58CBA1A5" w:rsidR="00651218" w:rsidRPr="00C42318" w:rsidRDefault="00651218" w:rsidP="00651218">
            <w:pPr>
              <w:spacing w:after="0"/>
              <w:jc w:val="both"/>
              <w:rPr>
                <w:rFonts w:ascii="Calibri Light" w:hAnsi="Calibri Light" w:cs="Calibri Light"/>
                <w:bCs/>
              </w:rPr>
            </w:pPr>
            <w:r w:rsidRPr="00C42318">
              <w:rPr>
                <w:rFonts w:ascii="Calibri Light" w:hAnsi="Calibri Light" w:cs="Calibri Light"/>
                <w:b/>
              </w:rPr>
              <w:t>Vyriausybė pritarė mokesčių lengvatai, siekiant privilioti tarptautin</w:t>
            </w:r>
            <w:r w:rsidR="001F4C5F" w:rsidRPr="00C42318">
              <w:rPr>
                <w:rFonts w:ascii="Calibri Light" w:hAnsi="Calibri Light" w:cs="Calibri Light"/>
                <w:b/>
              </w:rPr>
              <w:t>ių filmų kūrėjus</w:t>
            </w:r>
            <w:r w:rsidRPr="00C42318">
              <w:rPr>
                <w:rFonts w:ascii="Calibri Light" w:hAnsi="Calibri Light" w:cs="Calibri Light"/>
                <w:b/>
              </w:rPr>
              <w:t xml:space="preserve"> į Danij</w:t>
            </w:r>
            <w:r w:rsidR="00C314C4" w:rsidRPr="00C42318">
              <w:rPr>
                <w:rFonts w:ascii="Calibri Light" w:hAnsi="Calibri Light" w:cs="Calibri Light"/>
                <w:b/>
              </w:rPr>
              <w:t>ą</w:t>
            </w:r>
            <w:r w:rsidRPr="00C42318">
              <w:rPr>
                <w:rFonts w:ascii="Calibri Light" w:hAnsi="Calibri Light" w:cs="Calibri Light"/>
                <w:b/>
              </w:rPr>
              <w:t>.</w:t>
            </w:r>
            <w:r w:rsidRPr="00C42318">
              <w:rPr>
                <w:rFonts w:ascii="Calibri Light" w:hAnsi="Calibri Light" w:cs="Calibri Light"/>
                <w:bCs/>
              </w:rPr>
              <w:t xml:space="preserve"> Kultūros ministras Jakob Engel-Schmidt savo pareiškime teigė, </w:t>
            </w:r>
            <w:r w:rsidR="001F4C5F" w:rsidRPr="00C42318">
              <w:rPr>
                <w:rFonts w:ascii="Calibri Light" w:hAnsi="Calibri Light" w:cs="Calibri Light"/>
                <w:bCs/>
              </w:rPr>
              <w:t xml:space="preserve">kad „Danija yra </w:t>
            </w:r>
            <w:r w:rsidRPr="00C42318">
              <w:rPr>
                <w:rFonts w:ascii="Calibri Light" w:hAnsi="Calibri Light" w:cs="Calibri Light"/>
                <w:bCs/>
              </w:rPr>
              <w:t xml:space="preserve">strategiškai suinteresuota atverti kelią stipriai filmų ir televizijos </w:t>
            </w:r>
            <w:r w:rsidR="001F4C5F" w:rsidRPr="00C42318">
              <w:rPr>
                <w:rFonts w:ascii="Calibri Light" w:hAnsi="Calibri Light" w:cs="Calibri Light"/>
                <w:bCs/>
              </w:rPr>
              <w:t xml:space="preserve">pramonei“. Paskatai įgyvendinti bus skirta </w:t>
            </w:r>
            <w:r w:rsidR="00526C6A" w:rsidRPr="00C42318">
              <w:rPr>
                <w:rFonts w:ascii="Calibri Light" w:hAnsi="Calibri Light" w:cs="Calibri Light"/>
                <w:bCs/>
              </w:rPr>
              <w:t xml:space="preserve">125 mln. Danijos kronų (16,7 mln. EUR). </w:t>
            </w:r>
          </w:p>
        </w:tc>
        <w:tc>
          <w:tcPr>
            <w:tcW w:w="3991" w:type="dxa"/>
            <w:shd w:val="clear" w:color="auto" w:fill="auto"/>
            <w:tcMar>
              <w:top w:w="29" w:type="dxa"/>
              <w:left w:w="115" w:type="dxa"/>
              <w:bottom w:w="29" w:type="dxa"/>
              <w:right w:w="115" w:type="dxa"/>
            </w:tcMar>
          </w:tcPr>
          <w:p w14:paraId="469052EC" w14:textId="6C876F1D" w:rsidR="00651218" w:rsidRPr="00C42318" w:rsidRDefault="00651218" w:rsidP="00805C94">
            <w:pPr>
              <w:spacing w:after="0"/>
              <w:jc w:val="both"/>
              <w:rPr>
                <w:b/>
                <w:bCs/>
              </w:rPr>
            </w:pPr>
            <w:hyperlink r:id="rId39" w:history="1">
              <w:r w:rsidRPr="00C42318">
                <w:rPr>
                  <w:rStyle w:val="Hyperlink"/>
                  <w:b/>
                  <w:bCs/>
                </w:rPr>
                <w:t>DKK125m to attract foreign film makers</w:t>
              </w:r>
            </w:hyperlink>
          </w:p>
        </w:tc>
        <w:tc>
          <w:tcPr>
            <w:tcW w:w="584" w:type="dxa"/>
            <w:shd w:val="clear" w:color="auto" w:fill="auto"/>
            <w:tcMar>
              <w:top w:w="29" w:type="dxa"/>
              <w:left w:w="115" w:type="dxa"/>
              <w:bottom w:w="29" w:type="dxa"/>
              <w:right w:w="115" w:type="dxa"/>
            </w:tcMar>
          </w:tcPr>
          <w:p w14:paraId="29CA14E8" w14:textId="77777777" w:rsidR="00651218" w:rsidRPr="00C42318" w:rsidRDefault="00651218" w:rsidP="00805C94">
            <w:pPr>
              <w:spacing w:after="0"/>
              <w:rPr>
                <w:rStyle w:val="Hyperlink"/>
                <w:rFonts w:ascii="Calibri Light" w:hAnsi="Calibri Light" w:cs="Calibri Light"/>
                <w:b/>
              </w:rPr>
            </w:pPr>
          </w:p>
        </w:tc>
      </w:tr>
      <w:tr w:rsidR="00805C94" w:rsidRPr="00C42318" w14:paraId="57CB92B1" w14:textId="77777777" w:rsidTr="00507678">
        <w:trPr>
          <w:trHeight w:val="216"/>
        </w:trPr>
        <w:tc>
          <w:tcPr>
            <w:tcW w:w="948" w:type="dxa"/>
            <w:shd w:val="clear" w:color="auto" w:fill="auto"/>
            <w:tcMar>
              <w:top w:w="29" w:type="dxa"/>
              <w:left w:w="115" w:type="dxa"/>
              <w:bottom w:w="29" w:type="dxa"/>
              <w:right w:w="115" w:type="dxa"/>
            </w:tcMar>
          </w:tcPr>
          <w:p w14:paraId="1EA9A5D5" w14:textId="101ED673"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11.27</w:t>
            </w:r>
          </w:p>
        </w:tc>
        <w:tc>
          <w:tcPr>
            <w:tcW w:w="5121" w:type="dxa"/>
            <w:shd w:val="clear" w:color="auto" w:fill="auto"/>
            <w:tcMar>
              <w:top w:w="29" w:type="dxa"/>
              <w:left w:w="115" w:type="dxa"/>
              <w:bottom w:w="29" w:type="dxa"/>
              <w:right w:w="115" w:type="dxa"/>
            </w:tcMar>
          </w:tcPr>
          <w:p w14:paraId="6D4B95B2" w14:textId="20CE7EF0" w:rsidR="00805C94" w:rsidRPr="00C42318" w:rsidRDefault="00805C94" w:rsidP="00805C94">
            <w:pPr>
              <w:spacing w:after="0"/>
              <w:jc w:val="both"/>
              <w:rPr>
                <w:rFonts w:ascii="Calibri Light" w:hAnsi="Calibri Light" w:cs="Calibri Light"/>
                <w:bCs/>
              </w:rPr>
            </w:pPr>
            <w:r w:rsidRPr="00C42318">
              <w:rPr>
                <w:rFonts w:ascii="Calibri Light" w:hAnsi="Calibri Light" w:cs="Calibri Light"/>
                <w:b/>
                <w:bCs/>
              </w:rPr>
              <w:t>Nauji “Danmarks Nationalbank” duomenys rodo, kad spalio pabaigoje valstybės skola siekė 259 mlrd. DKK (~</w:t>
            </w:r>
            <w:r w:rsidRPr="00C42318">
              <w:rPr>
                <w:rFonts w:ascii="Calibri Light" w:hAnsi="Calibri Light" w:cs="Calibri Light"/>
                <w:b/>
                <w:bCs/>
                <w:lang w:val="en-US"/>
              </w:rPr>
              <w:t>34,7 mlrd. EUR</w:t>
            </w:r>
            <w:r w:rsidRPr="00C42318">
              <w:rPr>
                <w:rFonts w:ascii="Calibri Light" w:hAnsi="Calibri Light" w:cs="Calibri Light"/>
                <w:b/>
                <w:bCs/>
              </w:rPr>
              <w:t>), nuo praeitų metų ji sumažėjo 2</w:t>
            </w:r>
            <w:r w:rsidRPr="00C42318">
              <w:rPr>
                <w:rFonts w:ascii="Calibri Light" w:hAnsi="Calibri Light" w:cs="Calibri Light"/>
                <w:b/>
                <w:bCs/>
                <w:lang w:val="en-US"/>
              </w:rPr>
              <w:t>3 proc. – 87 mlrd. DKK (11,6 mlrd. EUR)</w:t>
            </w:r>
            <w:r w:rsidR="00ED3DF5" w:rsidRPr="00C42318">
              <w:rPr>
                <w:rFonts w:ascii="Calibri Light" w:hAnsi="Calibri Light" w:cs="Calibri Light"/>
                <w:b/>
                <w:bCs/>
                <w:lang w:val="en-US"/>
              </w:rPr>
              <w:t xml:space="preserve"> </w:t>
            </w:r>
            <w:r w:rsidRPr="00C42318">
              <w:rPr>
                <w:rFonts w:ascii="Calibri Light" w:hAnsi="Calibri Light" w:cs="Calibri Light"/>
              </w:rPr>
              <w:t xml:space="preserve">– skola sudaro tik </w:t>
            </w:r>
            <w:r w:rsidR="00ED3DF5" w:rsidRPr="00C42318">
              <w:rPr>
                <w:rFonts w:ascii="Calibri Light" w:hAnsi="Calibri Light" w:cs="Calibri Light"/>
              </w:rPr>
              <w:t>9 proc.</w:t>
            </w:r>
            <w:r w:rsidRPr="00C42318">
              <w:rPr>
                <w:rFonts w:ascii="Calibri Light" w:hAnsi="Calibri Light" w:cs="Calibri Light"/>
              </w:rPr>
              <w:t xml:space="preserve"> BVP. Didelės pajamos iš gyventojų pajamų mokesčių, gaunamos dėl rekordiškai didelio užimtumo, yra svarbus didelio valstybės biudžeto pertekliaus paaiškinimas. </w:t>
            </w:r>
          </w:p>
        </w:tc>
        <w:tc>
          <w:tcPr>
            <w:tcW w:w="3991" w:type="dxa"/>
            <w:shd w:val="clear" w:color="auto" w:fill="auto"/>
            <w:tcMar>
              <w:top w:w="29" w:type="dxa"/>
              <w:left w:w="115" w:type="dxa"/>
              <w:bottom w:w="29" w:type="dxa"/>
              <w:right w:w="115" w:type="dxa"/>
            </w:tcMar>
          </w:tcPr>
          <w:p w14:paraId="5F132E58" w14:textId="5A09DA56" w:rsidR="00805C94" w:rsidRPr="00C42318" w:rsidRDefault="00805C94" w:rsidP="00805C94">
            <w:pPr>
              <w:spacing w:after="0"/>
              <w:jc w:val="both"/>
              <w:rPr>
                <w:rFonts w:ascii="Calibri Light" w:hAnsi="Calibri Light" w:cs="Calibri Light"/>
                <w:b/>
                <w:bCs/>
              </w:rPr>
            </w:pPr>
            <w:hyperlink r:id="rId40" w:history="1">
              <w:r w:rsidRPr="00C42318">
                <w:rPr>
                  <w:rStyle w:val="Hyperlink"/>
                  <w:rFonts w:ascii="Calibri Light" w:hAnsi="Calibri Light" w:cs="Calibri Light"/>
                  <w:b/>
                  <w:bCs/>
                </w:rPr>
                <w:t>National debt is at its lowest level in 47 years</w:t>
              </w:r>
            </w:hyperlink>
          </w:p>
          <w:p w14:paraId="07BACC26" w14:textId="77777777" w:rsidR="00805C94" w:rsidRPr="00C42318" w:rsidRDefault="00805C94" w:rsidP="00805C94">
            <w:pPr>
              <w:spacing w:after="0"/>
              <w:jc w:val="both"/>
              <w:rPr>
                <w:rFonts w:ascii="Calibri Light" w:hAnsi="Calibri Light" w:cs="Calibri Light"/>
              </w:rPr>
            </w:pPr>
          </w:p>
        </w:tc>
        <w:tc>
          <w:tcPr>
            <w:tcW w:w="584" w:type="dxa"/>
            <w:shd w:val="clear" w:color="auto" w:fill="auto"/>
            <w:tcMar>
              <w:top w:w="29" w:type="dxa"/>
              <w:left w:w="115" w:type="dxa"/>
              <w:bottom w:w="29" w:type="dxa"/>
              <w:right w:w="115" w:type="dxa"/>
            </w:tcMar>
          </w:tcPr>
          <w:p w14:paraId="2436724C" w14:textId="77777777" w:rsidR="00805C94" w:rsidRPr="00C42318" w:rsidRDefault="00805C94" w:rsidP="00805C94">
            <w:pPr>
              <w:spacing w:after="0"/>
              <w:rPr>
                <w:rStyle w:val="Hyperlink"/>
                <w:rFonts w:ascii="Calibri Light" w:hAnsi="Calibri Light" w:cs="Calibri Light"/>
                <w:b/>
              </w:rPr>
            </w:pPr>
          </w:p>
        </w:tc>
      </w:tr>
      <w:tr w:rsidR="00805C94" w:rsidRPr="00C42318" w14:paraId="51414469" w14:textId="77777777" w:rsidTr="00507678">
        <w:trPr>
          <w:trHeight w:val="216"/>
        </w:trPr>
        <w:tc>
          <w:tcPr>
            <w:tcW w:w="948" w:type="dxa"/>
            <w:shd w:val="clear" w:color="auto" w:fill="auto"/>
            <w:tcMar>
              <w:top w:w="29" w:type="dxa"/>
              <w:left w:w="115" w:type="dxa"/>
              <w:bottom w:w="29" w:type="dxa"/>
              <w:right w:w="115" w:type="dxa"/>
            </w:tcMar>
          </w:tcPr>
          <w:p w14:paraId="5FD63CC4" w14:textId="45EF4087"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11.28</w:t>
            </w:r>
          </w:p>
        </w:tc>
        <w:tc>
          <w:tcPr>
            <w:tcW w:w="5121" w:type="dxa"/>
            <w:shd w:val="clear" w:color="auto" w:fill="auto"/>
            <w:tcMar>
              <w:top w:w="29" w:type="dxa"/>
              <w:left w:w="115" w:type="dxa"/>
              <w:bottom w:w="29" w:type="dxa"/>
              <w:right w:w="115" w:type="dxa"/>
            </w:tcMar>
          </w:tcPr>
          <w:p w14:paraId="38E60DBC" w14:textId="70383BE6" w:rsidR="00805C94" w:rsidRPr="00C42318" w:rsidRDefault="00C42318" w:rsidP="00805C94">
            <w:pPr>
              <w:spacing w:after="0"/>
              <w:jc w:val="both"/>
              <w:rPr>
                <w:rFonts w:ascii="Calibri Light" w:hAnsi="Calibri Light" w:cs="Calibri Light"/>
                <w:bCs/>
              </w:rPr>
            </w:pPr>
            <w:r w:rsidRPr="00C42318">
              <w:rPr>
                <w:rFonts w:ascii="Calibri Light" w:hAnsi="Calibri Light" w:cs="Calibri Light"/>
              </w:rPr>
              <w:t>Infliacija spalio mėn. Islandijoje – 4,8%. Paskutinį kartą žemesnė nei 5% infliacija buvo 2021 m. lapkričio mėn.</w:t>
            </w:r>
          </w:p>
        </w:tc>
        <w:tc>
          <w:tcPr>
            <w:tcW w:w="3991" w:type="dxa"/>
            <w:shd w:val="clear" w:color="auto" w:fill="auto"/>
            <w:tcMar>
              <w:top w:w="29" w:type="dxa"/>
              <w:left w:w="115" w:type="dxa"/>
              <w:bottom w:w="29" w:type="dxa"/>
              <w:right w:w="115" w:type="dxa"/>
            </w:tcMar>
          </w:tcPr>
          <w:p w14:paraId="61852EE4" w14:textId="3B2E2A42" w:rsidR="00805C94" w:rsidRPr="00C42318" w:rsidRDefault="00805C94" w:rsidP="00805C94">
            <w:pPr>
              <w:spacing w:after="0"/>
              <w:jc w:val="both"/>
              <w:rPr>
                <w:rFonts w:ascii="Calibri Light" w:hAnsi="Calibri Light" w:cs="Calibri Light"/>
                <w:b/>
                <w:bCs/>
              </w:rPr>
            </w:pPr>
            <w:hyperlink r:id="rId41" w:history="1">
              <w:r w:rsidRPr="00C42318">
                <w:rPr>
                  <w:rStyle w:val="Hyperlink"/>
                  <w:rFonts w:ascii="Calibri Light" w:hAnsi="Calibri Light" w:cs="Calibri Light"/>
                  <w:b/>
                  <w:bCs/>
                </w:rPr>
                <w:t>Inflation is below five percent</w:t>
              </w:r>
            </w:hyperlink>
          </w:p>
          <w:p w14:paraId="6CA9B9AA" w14:textId="77777777" w:rsidR="00805C94" w:rsidRPr="00C42318" w:rsidRDefault="00805C94" w:rsidP="00805C94">
            <w:pPr>
              <w:spacing w:after="0"/>
              <w:jc w:val="both"/>
              <w:rPr>
                <w:rFonts w:ascii="Calibri Light" w:hAnsi="Calibri Light" w:cs="Calibri Light"/>
              </w:rPr>
            </w:pPr>
          </w:p>
        </w:tc>
        <w:tc>
          <w:tcPr>
            <w:tcW w:w="584" w:type="dxa"/>
            <w:shd w:val="clear" w:color="auto" w:fill="auto"/>
            <w:tcMar>
              <w:top w:w="29" w:type="dxa"/>
              <w:left w:w="115" w:type="dxa"/>
              <w:bottom w:w="29" w:type="dxa"/>
              <w:right w:w="115" w:type="dxa"/>
            </w:tcMar>
          </w:tcPr>
          <w:p w14:paraId="46449CD4" w14:textId="77777777" w:rsidR="00805C94" w:rsidRPr="00C42318" w:rsidRDefault="00805C94" w:rsidP="00805C94">
            <w:pPr>
              <w:spacing w:after="0"/>
              <w:rPr>
                <w:rStyle w:val="Hyperlink"/>
                <w:rFonts w:ascii="Calibri Light" w:hAnsi="Calibri Light" w:cs="Calibri Light"/>
                <w:b/>
              </w:rPr>
            </w:pPr>
          </w:p>
        </w:tc>
      </w:tr>
      <w:tr w:rsidR="00805C94" w:rsidRPr="00C42318" w14:paraId="51CD28EA" w14:textId="77777777" w:rsidTr="00507678">
        <w:trPr>
          <w:trHeight w:val="216"/>
        </w:trPr>
        <w:tc>
          <w:tcPr>
            <w:tcW w:w="948" w:type="dxa"/>
            <w:shd w:val="clear" w:color="auto" w:fill="auto"/>
            <w:tcMar>
              <w:top w:w="29" w:type="dxa"/>
              <w:left w:w="115" w:type="dxa"/>
              <w:bottom w:w="29" w:type="dxa"/>
              <w:right w:w="115" w:type="dxa"/>
            </w:tcMar>
          </w:tcPr>
          <w:p w14:paraId="1B743E46" w14:textId="283373DB"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11.29</w:t>
            </w:r>
          </w:p>
        </w:tc>
        <w:tc>
          <w:tcPr>
            <w:tcW w:w="5121" w:type="dxa"/>
            <w:shd w:val="clear" w:color="auto" w:fill="auto"/>
            <w:tcMar>
              <w:top w:w="29" w:type="dxa"/>
              <w:left w:w="115" w:type="dxa"/>
              <w:bottom w:w="29" w:type="dxa"/>
              <w:right w:w="115" w:type="dxa"/>
            </w:tcMar>
          </w:tcPr>
          <w:p w14:paraId="5585C6B7" w14:textId="41D0B3F7" w:rsidR="00805C94" w:rsidRPr="00C42318" w:rsidRDefault="00805C94" w:rsidP="00805C94">
            <w:pPr>
              <w:spacing w:after="0"/>
              <w:jc w:val="both"/>
              <w:rPr>
                <w:rFonts w:ascii="Calibri Light" w:hAnsi="Calibri Light" w:cs="Calibri Light"/>
              </w:rPr>
            </w:pPr>
            <w:r w:rsidRPr="00C42318">
              <w:rPr>
                <w:rFonts w:ascii="Calibri Light" w:hAnsi="Calibri Light" w:cs="Calibri Light"/>
              </w:rPr>
              <w:t xml:space="preserve">Danijoje dirbantys asmenys gali džiaugtis per pastaruosius metus gana smarkiai išaugusiu darbo užmokesčiu. </w:t>
            </w:r>
            <w:r w:rsidRPr="00C42318">
              <w:rPr>
                <w:rFonts w:ascii="Calibri Light" w:hAnsi="Calibri Light" w:cs="Calibri Light"/>
                <w:b/>
                <w:bCs/>
              </w:rPr>
              <w:t>Danijos statistikos departamento skaičiavimai rodo, kad nuo praėjusių metų trečiojo ketvirčio iki šių metų trečiojo ketvirčio darbo užmokestis Danijoje vidutiniškai padidėjo 5,2 proc.</w:t>
            </w:r>
            <w:r w:rsidRPr="00C42318">
              <w:rPr>
                <w:rFonts w:ascii="Calibri Light" w:hAnsi="Calibri Light" w:cs="Calibri Light"/>
              </w:rPr>
              <w:t xml:space="preserve"> Tai yra didžiausias darbo užmokesčio augimas nuo 2017 m. pradžios.</w:t>
            </w:r>
            <w:r w:rsidR="00ED3DF5" w:rsidRPr="00C42318">
              <w:rPr>
                <w:rFonts w:ascii="Calibri Light" w:hAnsi="Calibri Light" w:cs="Calibri Light"/>
              </w:rPr>
              <w:t xml:space="preserve"> </w:t>
            </w:r>
            <w:r w:rsidRPr="00C42318">
              <w:rPr>
                <w:rFonts w:ascii="Calibri Light" w:hAnsi="Calibri Light" w:cs="Calibri Light"/>
              </w:rPr>
              <w:t>Darbo užmokesčio didėjimui padėjo pavasarį sudarytos kolektyvinės sutartys</w:t>
            </w:r>
            <w:r w:rsidR="00ED3DF5" w:rsidRPr="00C42318">
              <w:rPr>
                <w:rFonts w:ascii="Calibri Light" w:hAnsi="Calibri Light" w:cs="Calibri Light"/>
              </w:rPr>
              <w:t xml:space="preserve">. </w:t>
            </w:r>
            <w:r w:rsidRPr="00C42318">
              <w:rPr>
                <w:rFonts w:ascii="Calibri Light" w:hAnsi="Calibri Light" w:cs="Calibri Light"/>
              </w:rPr>
              <w:t xml:space="preserve">Ekonomistai pažymi, kad trečiąjį ketvirtį infliacija buvo 1,3 proc., o tai reiškia, </w:t>
            </w:r>
            <w:r w:rsidRPr="00C42318">
              <w:rPr>
                <w:rFonts w:ascii="Calibri Light" w:hAnsi="Calibri Light" w:cs="Calibri Light"/>
              </w:rPr>
              <w:lastRenderedPageBreak/>
              <w:t xml:space="preserve">kad realusis darbo užmokestis per pastaruosius metus padidėjo maždaug </w:t>
            </w:r>
            <w:r w:rsidRPr="00C42318">
              <w:rPr>
                <w:rFonts w:ascii="Calibri Light" w:hAnsi="Calibri Light" w:cs="Calibri Light"/>
                <w:lang w:val="en-US"/>
              </w:rPr>
              <w:t>4%</w:t>
            </w:r>
            <w:r w:rsidRPr="00C42318">
              <w:rPr>
                <w:rFonts w:ascii="Calibri Light" w:hAnsi="Calibri Light" w:cs="Calibri Light"/>
              </w:rPr>
              <w:t>.</w:t>
            </w:r>
          </w:p>
        </w:tc>
        <w:tc>
          <w:tcPr>
            <w:tcW w:w="3991" w:type="dxa"/>
            <w:shd w:val="clear" w:color="auto" w:fill="auto"/>
            <w:tcMar>
              <w:top w:w="29" w:type="dxa"/>
              <w:left w:w="115" w:type="dxa"/>
              <w:bottom w:w="29" w:type="dxa"/>
              <w:right w:w="115" w:type="dxa"/>
            </w:tcMar>
          </w:tcPr>
          <w:p w14:paraId="082538AB" w14:textId="2F2E7B3C" w:rsidR="00805C94" w:rsidRPr="00C42318" w:rsidRDefault="00805C94" w:rsidP="00805C94">
            <w:pPr>
              <w:spacing w:after="0"/>
              <w:jc w:val="both"/>
              <w:rPr>
                <w:rFonts w:ascii="Calibri Light" w:hAnsi="Calibri Light" w:cs="Calibri Light"/>
                <w:b/>
                <w:bCs/>
              </w:rPr>
            </w:pPr>
            <w:hyperlink r:id="rId42" w:history="1">
              <w:r w:rsidRPr="00C42318">
                <w:rPr>
                  <w:rStyle w:val="Hyperlink"/>
                  <w:rFonts w:ascii="Calibri Light" w:hAnsi="Calibri Light" w:cs="Calibri Light"/>
                  <w:b/>
                  <w:bCs/>
                </w:rPr>
                <w:t>Wages have increased by more than five percent in the past year</w:t>
              </w:r>
            </w:hyperlink>
          </w:p>
        </w:tc>
        <w:tc>
          <w:tcPr>
            <w:tcW w:w="584" w:type="dxa"/>
            <w:shd w:val="clear" w:color="auto" w:fill="auto"/>
            <w:tcMar>
              <w:top w:w="29" w:type="dxa"/>
              <w:left w:w="115" w:type="dxa"/>
              <w:bottom w:w="29" w:type="dxa"/>
              <w:right w:w="115" w:type="dxa"/>
            </w:tcMar>
          </w:tcPr>
          <w:p w14:paraId="16FBB7F6" w14:textId="77777777" w:rsidR="00805C94" w:rsidRPr="00C42318" w:rsidRDefault="00805C94" w:rsidP="00805C94">
            <w:pPr>
              <w:spacing w:after="0"/>
              <w:rPr>
                <w:rStyle w:val="Hyperlink"/>
                <w:rFonts w:ascii="Calibri Light" w:hAnsi="Calibri Light" w:cs="Calibri Light"/>
                <w:b/>
              </w:rPr>
            </w:pPr>
          </w:p>
        </w:tc>
      </w:tr>
      <w:tr w:rsidR="00805C94" w:rsidRPr="00C42318" w14:paraId="2B883A73" w14:textId="77777777" w:rsidTr="00507678">
        <w:trPr>
          <w:trHeight w:val="216"/>
        </w:trPr>
        <w:tc>
          <w:tcPr>
            <w:tcW w:w="948" w:type="dxa"/>
            <w:shd w:val="clear" w:color="auto" w:fill="auto"/>
            <w:tcMar>
              <w:top w:w="29" w:type="dxa"/>
              <w:left w:w="115" w:type="dxa"/>
              <w:bottom w:w="29" w:type="dxa"/>
              <w:right w:w="115" w:type="dxa"/>
            </w:tcMar>
          </w:tcPr>
          <w:p w14:paraId="6D5E86C3" w14:textId="482198AD"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11.29</w:t>
            </w:r>
          </w:p>
        </w:tc>
        <w:tc>
          <w:tcPr>
            <w:tcW w:w="5121" w:type="dxa"/>
            <w:shd w:val="clear" w:color="auto" w:fill="auto"/>
            <w:tcMar>
              <w:top w:w="29" w:type="dxa"/>
              <w:left w:w="115" w:type="dxa"/>
              <w:bottom w:w="29" w:type="dxa"/>
              <w:right w:w="115" w:type="dxa"/>
            </w:tcMar>
          </w:tcPr>
          <w:p w14:paraId="5E64E278" w14:textId="6AC30973" w:rsidR="00805C94" w:rsidRPr="00C42318" w:rsidRDefault="00805C94" w:rsidP="00805C94">
            <w:pPr>
              <w:spacing w:after="0"/>
              <w:jc w:val="both"/>
              <w:rPr>
                <w:rFonts w:ascii="Calibri Light" w:hAnsi="Calibri Light" w:cs="Calibri Light"/>
                <w:bCs/>
              </w:rPr>
            </w:pPr>
            <w:r w:rsidRPr="00C42318">
              <w:rPr>
                <w:rFonts w:ascii="Calibri Light" w:hAnsi="Calibri Light" w:cs="Calibri Light"/>
                <w:b/>
                <w:bCs/>
              </w:rPr>
              <w:t>Danijos įmonės ir keli fondai remia Ukrainos karo aukas</w:t>
            </w:r>
            <w:r w:rsidR="004A36D1" w:rsidRPr="00C42318">
              <w:rPr>
                <w:rFonts w:ascii="Calibri Light" w:hAnsi="Calibri Light" w:cs="Calibri Light"/>
                <w:b/>
                <w:bCs/>
              </w:rPr>
              <w:t>:</w:t>
            </w:r>
            <w:r w:rsidRPr="00C42318">
              <w:rPr>
                <w:rFonts w:ascii="Calibri Light" w:hAnsi="Calibri Light" w:cs="Calibri Light"/>
              </w:rPr>
              <w:t xml:space="preserve"> A. P. Møller paramos fondas parems Olenos Zelenskos fondo veiklą, kuria siekiama pastatyti naujus ir saugius namus daugiavaikėms globėjų šeimoms. LEGO fondas, Lundbeck fondas, Tuborg fondas, Rytų garlaivių kompanijos fondas, DSV A/S bei Lauritzen fondas parems Olenos Zelenskos fondo pastangas atkurti kūrybiškumo ir sporto centrą netoli Kijevo. Šis bendradarbiavimas vyksta pagal 2024 m. balandžio mėn. verslo ministro Morten Bødskov ir Ukrainos ekonomikos ministro pasirašytą susitarimo memorandumą dėl Danijos ir Ukrainos bendradarbiavimo siekiant ilgalaikio Ukrainos atstatymo.</w:t>
            </w:r>
          </w:p>
        </w:tc>
        <w:tc>
          <w:tcPr>
            <w:tcW w:w="3991" w:type="dxa"/>
            <w:shd w:val="clear" w:color="auto" w:fill="auto"/>
            <w:tcMar>
              <w:top w:w="29" w:type="dxa"/>
              <w:left w:w="115" w:type="dxa"/>
              <w:bottom w:w="29" w:type="dxa"/>
              <w:right w:w="115" w:type="dxa"/>
            </w:tcMar>
          </w:tcPr>
          <w:p w14:paraId="34E8C58B" w14:textId="0CB0C22A" w:rsidR="00805C94" w:rsidRPr="00C42318" w:rsidRDefault="00805C94" w:rsidP="00805C94">
            <w:pPr>
              <w:spacing w:after="0"/>
              <w:jc w:val="both"/>
              <w:rPr>
                <w:rFonts w:ascii="Calibri Light" w:hAnsi="Calibri Light" w:cs="Calibri Light"/>
                <w:b/>
                <w:bCs/>
              </w:rPr>
            </w:pPr>
            <w:hyperlink r:id="rId43" w:history="1">
              <w:r w:rsidRPr="00C42318">
                <w:rPr>
                  <w:rStyle w:val="Hyperlink"/>
                  <w:rFonts w:ascii="Calibri Light" w:hAnsi="Calibri Light" w:cs="Calibri Light"/>
                  <w:b/>
                  <w:bCs/>
                </w:rPr>
                <w:t>Danish Foundations and Danish company support Children of War in Ukraine</w:t>
              </w:r>
            </w:hyperlink>
          </w:p>
          <w:p w14:paraId="5F510A8E" w14:textId="77777777" w:rsidR="00805C94" w:rsidRPr="00C42318" w:rsidRDefault="00805C94" w:rsidP="00805C94">
            <w:pPr>
              <w:spacing w:after="0"/>
              <w:jc w:val="both"/>
              <w:rPr>
                <w:rFonts w:ascii="Calibri Light" w:hAnsi="Calibri Light" w:cs="Calibri Light"/>
                <w:b/>
                <w:bCs/>
              </w:rPr>
            </w:pPr>
          </w:p>
        </w:tc>
        <w:tc>
          <w:tcPr>
            <w:tcW w:w="584" w:type="dxa"/>
            <w:shd w:val="clear" w:color="auto" w:fill="auto"/>
            <w:tcMar>
              <w:top w:w="29" w:type="dxa"/>
              <w:left w:w="115" w:type="dxa"/>
              <w:bottom w:w="29" w:type="dxa"/>
              <w:right w:w="115" w:type="dxa"/>
            </w:tcMar>
          </w:tcPr>
          <w:p w14:paraId="430ED82E" w14:textId="77777777" w:rsidR="00805C94" w:rsidRPr="00C42318" w:rsidRDefault="00805C94" w:rsidP="00805C94">
            <w:pPr>
              <w:spacing w:after="0"/>
              <w:rPr>
                <w:rStyle w:val="Hyperlink"/>
                <w:rFonts w:ascii="Calibri Light" w:hAnsi="Calibri Light" w:cs="Calibri Light"/>
                <w:b/>
              </w:rPr>
            </w:pPr>
          </w:p>
        </w:tc>
      </w:tr>
      <w:tr w:rsidR="00805C94" w:rsidRPr="00C42318" w14:paraId="543F4CA0" w14:textId="77777777" w:rsidTr="00507678">
        <w:trPr>
          <w:trHeight w:val="216"/>
        </w:trPr>
        <w:tc>
          <w:tcPr>
            <w:tcW w:w="948" w:type="dxa"/>
            <w:shd w:val="clear" w:color="auto" w:fill="auto"/>
            <w:tcMar>
              <w:top w:w="29" w:type="dxa"/>
              <w:left w:w="115" w:type="dxa"/>
              <w:bottom w:w="29" w:type="dxa"/>
              <w:right w:w="115" w:type="dxa"/>
            </w:tcMar>
          </w:tcPr>
          <w:p w14:paraId="256E516A" w14:textId="160E8123" w:rsidR="00805C94" w:rsidRPr="00C42318" w:rsidRDefault="00805C94" w:rsidP="00805C94">
            <w:pPr>
              <w:spacing w:after="0"/>
              <w:jc w:val="center"/>
              <w:rPr>
                <w:rFonts w:ascii="Calibri Light" w:hAnsi="Calibri Light" w:cs="Calibri Light"/>
                <w:b/>
              </w:rPr>
            </w:pPr>
            <w:r w:rsidRPr="00C42318">
              <w:rPr>
                <w:rFonts w:ascii="Calibri Light" w:hAnsi="Calibri Light" w:cs="Calibri Light"/>
                <w:b/>
                <w:lang w:val="en-US"/>
              </w:rPr>
              <w:t>12.01</w:t>
            </w:r>
          </w:p>
        </w:tc>
        <w:tc>
          <w:tcPr>
            <w:tcW w:w="5121" w:type="dxa"/>
            <w:shd w:val="clear" w:color="auto" w:fill="auto"/>
            <w:tcMar>
              <w:top w:w="29" w:type="dxa"/>
              <w:left w:w="115" w:type="dxa"/>
              <w:bottom w:w="29" w:type="dxa"/>
              <w:right w:w="115" w:type="dxa"/>
            </w:tcMar>
          </w:tcPr>
          <w:p w14:paraId="143603BC" w14:textId="7D842C98" w:rsidR="00805C94" w:rsidRPr="00C42318" w:rsidRDefault="00805C94" w:rsidP="00805C94">
            <w:pPr>
              <w:spacing w:after="0"/>
              <w:jc w:val="both"/>
              <w:rPr>
                <w:rFonts w:ascii="Calibri Light" w:hAnsi="Calibri Light" w:cs="Calibri Light"/>
              </w:rPr>
            </w:pPr>
            <w:r w:rsidRPr="00C42318">
              <w:rPr>
                <w:rFonts w:ascii="Calibri Light" w:hAnsi="Calibri Light" w:cs="Calibri Light"/>
                <w:bCs/>
              </w:rPr>
              <w:t xml:space="preserve">Ministrė Pirmininkė Mette Frederiksen pareiškė, kad </w:t>
            </w:r>
            <w:r w:rsidRPr="00C42318">
              <w:rPr>
                <w:rFonts w:ascii="Calibri Light" w:hAnsi="Calibri Light" w:cs="Calibri Light"/>
                <w:b/>
              </w:rPr>
              <w:t>Danija yra pasirengusi pritarti bendros ES skolos mechanizmui</w:t>
            </w:r>
            <w:r w:rsidR="00D05B1D" w:rsidRPr="00C42318">
              <w:rPr>
                <w:rFonts w:ascii="Calibri Light" w:hAnsi="Calibri Light" w:cs="Calibri Light"/>
                <w:bCs/>
              </w:rPr>
              <w:t xml:space="preserve">. Ji </w:t>
            </w:r>
            <w:r w:rsidRPr="00C42318">
              <w:rPr>
                <w:rFonts w:ascii="Calibri Light" w:hAnsi="Calibri Light" w:cs="Calibri Light"/>
                <w:bCs/>
              </w:rPr>
              <w:t xml:space="preserve">teigia, jog po Mario Draghi ataskaitos, kurioje atkreiptas dėmesys į mažėjantį ES konkurencingumą, bei susidūrus su </w:t>
            </w:r>
            <w:r w:rsidR="00D05B1D" w:rsidRPr="00C42318">
              <w:rPr>
                <w:rFonts w:ascii="Calibri Light" w:hAnsi="Calibri Light" w:cs="Calibri Light"/>
                <w:bCs/>
              </w:rPr>
              <w:t>JAV</w:t>
            </w:r>
            <w:r w:rsidRPr="00C42318">
              <w:rPr>
                <w:rFonts w:ascii="Calibri Light" w:hAnsi="Calibri Light" w:cs="Calibri Light"/>
                <w:bCs/>
              </w:rPr>
              <w:t xml:space="preserve"> ir Kinijos keliamais ekonominiais iššūkiais, Europai būtinos permainos. Ministrė pirmininkė pabrėžė, kad norint išlaikyti Europos įtaką tarptautinėje sistemoje, būtinos didelės investicijos į Europos gynybos stiprinimą ir konkurencingumo didinimą. Socialdemokratų vadovaujama vyriausybė yra pasirengusi prisiimti bendrą skolą kartu su kitomis ES narėmis, todėl </w:t>
            </w:r>
            <w:r w:rsidRPr="00C42318">
              <w:rPr>
                <w:rFonts w:ascii="Calibri Light" w:hAnsi="Calibri Light" w:cs="Calibri Light"/>
                <w:b/>
              </w:rPr>
              <w:t>2025 m. liepą, kai Danija perims pirmininkavimą ES Tarybai, šis klausimas bus įtrauktas į darbotvarkę, siekiant pasiekti bendrą susitarimą ES mastu.</w:t>
            </w:r>
          </w:p>
        </w:tc>
        <w:tc>
          <w:tcPr>
            <w:tcW w:w="3991" w:type="dxa"/>
            <w:shd w:val="clear" w:color="auto" w:fill="auto"/>
            <w:tcMar>
              <w:top w:w="29" w:type="dxa"/>
              <w:left w:w="115" w:type="dxa"/>
              <w:bottom w:w="29" w:type="dxa"/>
              <w:right w:w="115" w:type="dxa"/>
            </w:tcMar>
          </w:tcPr>
          <w:p w14:paraId="5A898091" w14:textId="3217B490" w:rsidR="00805C94" w:rsidRPr="00C42318" w:rsidRDefault="00805C94" w:rsidP="00805C94">
            <w:pPr>
              <w:spacing w:after="0"/>
              <w:jc w:val="both"/>
              <w:rPr>
                <w:rFonts w:ascii="Calibri Light" w:hAnsi="Calibri Light" w:cs="Calibri Light"/>
                <w:b/>
                <w:bCs/>
              </w:rPr>
            </w:pPr>
            <w:hyperlink r:id="rId44" w:history="1">
              <w:r w:rsidRPr="00C42318">
                <w:rPr>
                  <w:rStyle w:val="Hyperlink"/>
                  <w:rFonts w:ascii="Calibri Light" w:hAnsi="Calibri Light" w:cs="Calibri Light"/>
                  <w:b/>
                  <w:bCs/>
                </w:rPr>
                <w:t>The EU lacks money: the Prime Minister sees no other way than joint debt</w:t>
              </w:r>
            </w:hyperlink>
          </w:p>
          <w:p w14:paraId="773A0DEC" w14:textId="77777777" w:rsidR="00805C94" w:rsidRPr="00C42318" w:rsidRDefault="00805C94" w:rsidP="00805C94">
            <w:pPr>
              <w:spacing w:after="0"/>
              <w:jc w:val="both"/>
              <w:rPr>
                <w:rFonts w:ascii="Calibri Light" w:hAnsi="Calibri Light" w:cs="Calibri Light"/>
              </w:rPr>
            </w:pPr>
          </w:p>
        </w:tc>
        <w:tc>
          <w:tcPr>
            <w:tcW w:w="584" w:type="dxa"/>
            <w:shd w:val="clear" w:color="auto" w:fill="auto"/>
            <w:tcMar>
              <w:top w:w="29" w:type="dxa"/>
              <w:left w:w="115" w:type="dxa"/>
              <w:bottom w:w="29" w:type="dxa"/>
              <w:right w:w="115" w:type="dxa"/>
            </w:tcMar>
          </w:tcPr>
          <w:p w14:paraId="093513A5" w14:textId="77777777" w:rsidR="00805C94" w:rsidRPr="00C42318" w:rsidRDefault="00805C94" w:rsidP="00805C94">
            <w:pPr>
              <w:spacing w:after="0"/>
              <w:rPr>
                <w:rStyle w:val="Hyperlink"/>
                <w:rFonts w:ascii="Calibri Light" w:hAnsi="Calibri Light" w:cs="Calibri Light"/>
                <w:b/>
              </w:rPr>
            </w:pPr>
          </w:p>
        </w:tc>
      </w:tr>
      <w:tr w:rsidR="00805C94" w:rsidRPr="00C42318" w14:paraId="0B99747D" w14:textId="77777777" w:rsidTr="00507678">
        <w:trPr>
          <w:trHeight w:val="216"/>
        </w:trPr>
        <w:tc>
          <w:tcPr>
            <w:tcW w:w="948" w:type="dxa"/>
            <w:shd w:val="clear" w:color="auto" w:fill="auto"/>
            <w:tcMar>
              <w:top w:w="29" w:type="dxa"/>
              <w:left w:w="115" w:type="dxa"/>
              <w:bottom w:w="29" w:type="dxa"/>
              <w:right w:w="115" w:type="dxa"/>
            </w:tcMar>
          </w:tcPr>
          <w:p w14:paraId="1F2EA2BA" w14:textId="014FDBE2"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12.02</w:t>
            </w:r>
          </w:p>
        </w:tc>
        <w:tc>
          <w:tcPr>
            <w:tcW w:w="5121" w:type="dxa"/>
            <w:shd w:val="clear" w:color="auto" w:fill="auto"/>
            <w:tcMar>
              <w:top w:w="29" w:type="dxa"/>
              <w:left w:w="115" w:type="dxa"/>
              <w:bottom w:w="29" w:type="dxa"/>
              <w:right w:w="115" w:type="dxa"/>
            </w:tcMar>
          </w:tcPr>
          <w:p w14:paraId="5B2572DA" w14:textId="6B93DA82" w:rsidR="00805C94" w:rsidRPr="00C42318" w:rsidRDefault="00D05B1D" w:rsidP="00805C94">
            <w:pPr>
              <w:spacing w:after="0"/>
              <w:jc w:val="both"/>
              <w:rPr>
                <w:rFonts w:ascii="Calibri Light" w:hAnsi="Calibri Light" w:cs="Calibri Light"/>
              </w:rPr>
            </w:pPr>
            <w:r w:rsidRPr="00C42318">
              <w:rPr>
                <w:rFonts w:ascii="Calibri Light" w:hAnsi="Calibri Light" w:cs="Calibri Light"/>
              </w:rPr>
              <w:t xml:space="preserve">Danijos </w:t>
            </w:r>
            <w:r w:rsidR="00805C94" w:rsidRPr="00C42318">
              <w:rPr>
                <w:rFonts w:ascii="Calibri Light" w:hAnsi="Calibri Light" w:cs="Calibri Light"/>
              </w:rPr>
              <w:t xml:space="preserve">Skaitmenizavimo ministrė Caroline Stage (M) </w:t>
            </w:r>
            <w:r w:rsidRPr="00C42318">
              <w:rPr>
                <w:rFonts w:ascii="Calibri Light" w:hAnsi="Calibri Light" w:cs="Calibri Light"/>
              </w:rPr>
              <w:t xml:space="preserve">patvirtino, kad </w:t>
            </w:r>
            <w:r w:rsidRPr="00C42318">
              <w:rPr>
                <w:rFonts w:ascii="Calibri Light" w:hAnsi="Calibri Light" w:cs="Calibri Light"/>
                <w:b/>
                <w:bCs/>
              </w:rPr>
              <w:t xml:space="preserve">iki 2027 m. bus skirta </w:t>
            </w:r>
            <w:r w:rsidR="00805C94" w:rsidRPr="00C42318">
              <w:rPr>
                <w:rFonts w:ascii="Calibri Light" w:hAnsi="Calibri Light" w:cs="Calibri Light"/>
                <w:b/>
                <w:bCs/>
              </w:rPr>
              <w:t>20,7 mln. DKK (~2,7 mln. EUR) kurti tikslinius danų kalbos modelius</w:t>
            </w:r>
            <w:r w:rsidR="00805C94" w:rsidRPr="00C42318">
              <w:rPr>
                <w:rFonts w:ascii="Calibri Light" w:hAnsi="Calibri Light" w:cs="Calibri Light"/>
              </w:rPr>
              <w:t xml:space="preserve">, kurie gali tapti pagrindu pokalbių robotams, naudojamiems viešajame sektoriuje ir privačiose įmonėse. Danų kalbos modeliai bus kuriami keliuose šalies universitetuose ir Aleksandros institute bendradarbiaujant su „Danish Foundations Models“. </w:t>
            </w:r>
          </w:p>
        </w:tc>
        <w:tc>
          <w:tcPr>
            <w:tcW w:w="3991" w:type="dxa"/>
            <w:shd w:val="clear" w:color="auto" w:fill="auto"/>
            <w:tcMar>
              <w:top w:w="29" w:type="dxa"/>
              <w:left w:w="115" w:type="dxa"/>
              <w:bottom w:w="29" w:type="dxa"/>
              <w:right w:w="115" w:type="dxa"/>
            </w:tcMar>
          </w:tcPr>
          <w:p w14:paraId="46B3FD02" w14:textId="0AFB77DE" w:rsidR="00805C94" w:rsidRPr="00C42318" w:rsidRDefault="00805C94" w:rsidP="00805C94">
            <w:pPr>
              <w:spacing w:after="0"/>
              <w:jc w:val="both"/>
              <w:rPr>
                <w:rFonts w:ascii="Calibri Light" w:hAnsi="Calibri Light" w:cs="Calibri Light"/>
                <w:b/>
                <w:bCs/>
              </w:rPr>
            </w:pPr>
            <w:hyperlink r:id="rId45" w:history="1">
              <w:r w:rsidRPr="00C42318">
                <w:rPr>
                  <w:rStyle w:val="Hyperlink"/>
                  <w:rFonts w:ascii="Calibri Light" w:hAnsi="Calibri Light" w:cs="Calibri Light"/>
                  <w:b/>
                  <w:bCs/>
                </w:rPr>
                <w:t>Minister allocates millions to language model with Danish upbringing</w:t>
              </w:r>
            </w:hyperlink>
          </w:p>
        </w:tc>
        <w:tc>
          <w:tcPr>
            <w:tcW w:w="584" w:type="dxa"/>
            <w:shd w:val="clear" w:color="auto" w:fill="auto"/>
            <w:tcMar>
              <w:top w:w="29" w:type="dxa"/>
              <w:left w:w="115" w:type="dxa"/>
              <w:bottom w:w="29" w:type="dxa"/>
              <w:right w:w="115" w:type="dxa"/>
            </w:tcMar>
          </w:tcPr>
          <w:p w14:paraId="01FE15DD" w14:textId="77777777" w:rsidR="00805C94" w:rsidRPr="00C42318" w:rsidRDefault="00805C94" w:rsidP="00805C94">
            <w:pPr>
              <w:spacing w:after="0"/>
              <w:rPr>
                <w:rStyle w:val="Hyperlink"/>
                <w:rFonts w:ascii="Calibri Light" w:hAnsi="Calibri Light" w:cs="Calibri Light"/>
                <w:b/>
              </w:rPr>
            </w:pPr>
          </w:p>
        </w:tc>
      </w:tr>
      <w:tr w:rsidR="00805C94" w:rsidRPr="00C42318" w14:paraId="3D744363" w14:textId="77777777" w:rsidTr="00507678">
        <w:trPr>
          <w:trHeight w:val="216"/>
        </w:trPr>
        <w:tc>
          <w:tcPr>
            <w:tcW w:w="948" w:type="dxa"/>
            <w:shd w:val="clear" w:color="auto" w:fill="auto"/>
            <w:tcMar>
              <w:top w:w="29" w:type="dxa"/>
              <w:left w:w="115" w:type="dxa"/>
              <w:bottom w:w="29" w:type="dxa"/>
              <w:right w:w="115" w:type="dxa"/>
            </w:tcMar>
          </w:tcPr>
          <w:p w14:paraId="73709811" w14:textId="3DC5B619"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12.03</w:t>
            </w:r>
          </w:p>
        </w:tc>
        <w:tc>
          <w:tcPr>
            <w:tcW w:w="5121" w:type="dxa"/>
            <w:shd w:val="clear" w:color="auto" w:fill="auto"/>
            <w:tcMar>
              <w:top w:w="29" w:type="dxa"/>
              <w:left w:w="115" w:type="dxa"/>
              <w:bottom w:w="29" w:type="dxa"/>
              <w:right w:w="115" w:type="dxa"/>
            </w:tcMar>
          </w:tcPr>
          <w:p w14:paraId="4186C461" w14:textId="24CA0FD2" w:rsidR="00805C94" w:rsidRPr="00C42318" w:rsidRDefault="00C476BB" w:rsidP="00805C94">
            <w:pPr>
              <w:spacing w:after="0"/>
              <w:jc w:val="both"/>
              <w:rPr>
                <w:rFonts w:ascii="Calibri Light" w:hAnsi="Calibri Light" w:cs="Calibri Light"/>
              </w:rPr>
            </w:pPr>
            <w:r w:rsidRPr="00C476BB">
              <w:rPr>
                <w:rFonts w:ascii="Calibri Light" w:hAnsi="Calibri Light" w:cs="Calibri Light"/>
                <w:b/>
                <w:bCs/>
              </w:rPr>
              <w:t>Gruodžio 2 d. Danijos alaus darykla „Carlsberg“ netikėtai atgavo sau priklausantį turtą – „Baltika Breweries“ dalį – kurį nuo 2023 m. buvo perėmusi valdyti Rusija. Neilgai trukus – po dviejų dienų (gruodžio 4 d.) „Carslberg“ pardavė sau priklausantį turtą ir užbaigė pusantrų metų trukusį išėjimo iš Rusijos rinkos procesą.</w:t>
            </w:r>
            <w:r w:rsidRPr="00C476BB">
              <w:rPr>
                <w:rFonts w:ascii="Calibri Light" w:hAnsi="Calibri Light" w:cs="Calibri Light"/>
              </w:rPr>
              <w:t xml:space="preserve"> Pirkėjų įmonė neįvardija, teigiama, kad jie – seni „Baltika Breweries“ darbuoptojai; sandorio vertė – už 310 mln. EUR. Pagal susitarimą Danijos alaus daryklai bus perduotos ir „Baltika Breweries“ priklausančios „Carlsberg </w:t>
            </w:r>
            <w:r w:rsidRPr="00C476BB">
              <w:rPr>
                <w:rFonts w:ascii="Calibri Light" w:hAnsi="Calibri Light" w:cs="Calibri Light"/>
              </w:rPr>
              <w:lastRenderedPageBreak/>
              <w:t>Kazakhstan“ ir „Carlsberg Azerbaijan“ nuosavybės dalys. Skaičiuojama, kad nuo Rusijos karo Ukrainoje pradžios „Carlsberg“ patirtas nuostolis, mėginant išeiti iš Rusijos rinkos, – daugiau nei 47 mlrd. DKK (6, 3 mlrd. EUR), todėl pardavimas – geriausia išeitis įmonei.</w:t>
            </w:r>
            <w:r w:rsidRPr="00C476BB">
              <w:rPr>
                <w:rFonts w:ascii="Calibri Light" w:hAnsi="Calibri Light" w:cs="Calibri Light"/>
              </w:rPr>
              <w:br/>
              <w:t xml:space="preserve">Akcijų biržų ekspertai pastebi, kad pardavimas ženkliai paveikė bendrovės akcijas – po sandorio buvo stebimas 2.4 proc. kritimas, ilgalaikį pardavimo vertinimą įmonei bus galima įvardinti tik kitų metų pradžioje. </w:t>
            </w:r>
          </w:p>
        </w:tc>
        <w:tc>
          <w:tcPr>
            <w:tcW w:w="3991" w:type="dxa"/>
            <w:shd w:val="clear" w:color="auto" w:fill="auto"/>
            <w:tcMar>
              <w:top w:w="29" w:type="dxa"/>
              <w:left w:w="115" w:type="dxa"/>
              <w:bottom w:w="29" w:type="dxa"/>
              <w:right w:w="115" w:type="dxa"/>
            </w:tcMar>
          </w:tcPr>
          <w:p w14:paraId="6A288EFC" w14:textId="7C2DF0CD" w:rsidR="00805C94" w:rsidRPr="00C42318" w:rsidRDefault="00805C94" w:rsidP="00805C94">
            <w:pPr>
              <w:spacing w:after="0"/>
              <w:jc w:val="both"/>
              <w:rPr>
                <w:rFonts w:ascii="Calibri Light" w:hAnsi="Calibri Light" w:cs="Calibri Light"/>
                <w:b/>
                <w:bCs/>
              </w:rPr>
            </w:pPr>
            <w:hyperlink r:id="rId46" w:history="1">
              <w:r w:rsidRPr="00C42318">
                <w:rPr>
                  <w:rStyle w:val="Hyperlink"/>
                  <w:rFonts w:ascii="Calibri Light" w:hAnsi="Calibri Light" w:cs="Calibri Light"/>
                  <w:b/>
                  <w:bCs/>
                </w:rPr>
                <w:t>Carlsberg sells Russian business</w:t>
              </w:r>
            </w:hyperlink>
          </w:p>
        </w:tc>
        <w:tc>
          <w:tcPr>
            <w:tcW w:w="584" w:type="dxa"/>
            <w:shd w:val="clear" w:color="auto" w:fill="auto"/>
            <w:tcMar>
              <w:top w:w="29" w:type="dxa"/>
              <w:left w:w="115" w:type="dxa"/>
              <w:bottom w:w="29" w:type="dxa"/>
              <w:right w:w="115" w:type="dxa"/>
            </w:tcMar>
          </w:tcPr>
          <w:p w14:paraId="310239E8" w14:textId="77777777" w:rsidR="00805C94" w:rsidRPr="00C42318" w:rsidRDefault="00805C94" w:rsidP="00805C94">
            <w:pPr>
              <w:spacing w:after="0"/>
              <w:rPr>
                <w:rStyle w:val="Hyperlink"/>
                <w:rFonts w:ascii="Calibri Light" w:hAnsi="Calibri Light" w:cs="Calibri Light"/>
                <w:b/>
              </w:rPr>
            </w:pPr>
          </w:p>
        </w:tc>
      </w:tr>
      <w:tr w:rsidR="00805C94" w:rsidRPr="00C42318" w14:paraId="3A7F0290" w14:textId="77777777" w:rsidTr="00507678">
        <w:trPr>
          <w:trHeight w:val="216"/>
        </w:trPr>
        <w:tc>
          <w:tcPr>
            <w:tcW w:w="948" w:type="dxa"/>
            <w:shd w:val="clear" w:color="auto" w:fill="auto"/>
            <w:tcMar>
              <w:top w:w="29" w:type="dxa"/>
              <w:left w:w="115" w:type="dxa"/>
              <w:bottom w:w="29" w:type="dxa"/>
              <w:right w:w="115" w:type="dxa"/>
            </w:tcMar>
          </w:tcPr>
          <w:p w14:paraId="5EF64C73" w14:textId="0EBC7E28"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12.04</w:t>
            </w:r>
          </w:p>
        </w:tc>
        <w:tc>
          <w:tcPr>
            <w:tcW w:w="5121" w:type="dxa"/>
            <w:shd w:val="clear" w:color="auto" w:fill="auto"/>
            <w:tcMar>
              <w:top w:w="29" w:type="dxa"/>
              <w:left w:w="115" w:type="dxa"/>
              <w:bottom w:w="29" w:type="dxa"/>
              <w:right w:w="115" w:type="dxa"/>
            </w:tcMar>
          </w:tcPr>
          <w:p w14:paraId="0034379A" w14:textId="1F3FB543" w:rsidR="00805C94" w:rsidRPr="00C42318" w:rsidRDefault="00805C94" w:rsidP="00805C94">
            <w:pPr>
              <w:spacing w:after="0"/>
              <w:jc w:val="both"/>
              <w:rPr>
                <w:rFonts w:ascii="Calibri Light" w:hAnsi="Calibri Light" w:cs="Calibri Light"/>
              </w:rPr>
            </w:pPr>
            <w:r w:rsidRPr="00C42318">
              <w:rPr>
                <w:rFonts w:ascii="Calibri Light" w:hAnsi="Calibri Light" w:cs="Calibri Light"/>
              </w:rPr>
              <w:t xml:space="preserve">Nepaisant sankcijų ir tebesitęsiančio </w:t>
            </w:r>
            <w:r w:rsidR="00251767" w:rsidRPr="00C42318">
              <w:rPr>
                <w:rFonts w:ascii="Calibri Light" w:hAnsi="Calibri Light" w:cs="Calibri Light"/>
              </w:rPr>
              <w:t>karo</w:t>
            </w:r>
            <w:r w:rsidRPr="00C42318">
              <w:rPr>
                <w:rFonts w:ascii="Calibri Light" w:hAnsi="Calibri Light" w:cs="Calibri Light"/>
              </w:rPr>
              <w:t xml:space="preserve"> Ukrainoje, žinomos Danijos bendrovės Rusijoje ir toliau gauna dideles pajamas. </w:t>
            </w:r>
            <w:r w:rsidRPr="00C42318">
              <w:rPr>
                <w:rFonts w:ascii="Calibri Light" w:hAnsi="Calibri Light" w:cs="Calibri Light"/>
                <w:b/>
                <w:bCs/>
              </w:rPr>
              <w:t>Iš finansinių ataskaitų matyti, kad tokios įmonės kaip „Rockwool“, „Novo Nordisk“, „Ecco“ ir „Pindstrup“ pernai iš savo veiklos Rusijoje uždirbo milijardus.</w:t>
            </w:r>
            <w:r w:rsidRPr="00C42318">
              <w:rPr>
                <w:rFonts w:ascii="Calibri Light" w:hAnsi="Calibri Light" w:cs="Calibri Light"/>
              </w:rPr>
              <w:t xml:space="preserve"> Izoliacijos milžinė „Rockwool“, kurią Ukraina 2023 m. įtraukė į juodąjį sąrašą už tai, kad ji ir toliau tiekė medžiagas Rusijos karo ir povandeniniams laivams, pranešė apie 1,56 mlrd. DKK (~209 mln. EUR) pajamas ir 270 mln. DKK (~36,2 mln. EUR) pelną, o žemės ūkio bendrovė „Pindstrup“ uždirbo 8,4 mln. DKK (~1,1 mln. EUR) iš 85 mln. DKK (11,3 mln. EUR) pardavimų. </w:t>
            </w:r>
          </w:p>
          <w:p w14:paraId="29DFCEC4" w14:textId="0265AEDE" w:rsidR="00805C94" w:rsidRPr="00C42318" w:rsidRDefault="00805C94" w:rsidP="00805C94">
            <w:pPr>
              <w:spacing w:after="0"/>
              <w:jc w:val="both"/>
              <w:rPr>
                <w:rFonts w:ascii="Calibri Light" w:hAnsi="Calibri Light" w:cs="Calibri Light"/>
              </w:rPr>
            </w:pPr>
            <w:r w:rsidRPr="00C42318">
              <w:rPr>
                <w:rFonts w:ascii="Calibri Light" w:hAnsi="Calibri Light" w:cs="Calibri Light"/>
              </w:rPr>
              <w:t>Rugpjūčio mėn. buvo pranešta, kad daugiau kaip 15 Danijos bendrovių, nepaisydamos ES sankcijų, toliau teikia IT paramos ir konsultavimo paslaugas Rusijos įmonėms. Tokiems tarptautiniams vardams, kaip žaislų milžinė LEGO ir kultinis avalynės prekės ženklas ECCO, buvo pritaikytos 14-ojo ES sankcijų paketo, kuriuo iš esmės uždrausta teikti paslaugas Rusijos patronuojamosioms įmonėms, išimtys.</w:t>
            </w:r>
          </w:p>
        </w:tc>
        <w:tc>
          <w:tcPr>
            <w:tcW w:w="3991" w:type="dxa"/>
            <w:shd w:val="clear" w:color="auto" w:fill="auto"/>
            <w:tcMar>
              <w:top w:w="29" w:type="dxa"/>
              <w:left w:w="115" w:type="dxa"/>
              <w:bottom w:w="29" w:type="dxa"/>
              <w:right w:w="115" w:type="dxa"/>
            </w:tcMar>
          </w:tcPr>
          <w:p w14:paraId="0F2F8FC8" w14:textId="03F85B1C" w:rsidR="00805C94" w:rsidRPr="00C42318" w:rsidRDefault="00805C94" w:rsidP="00805C94">
            <w:pPr>
              <w:spacing w:after="0"/>
              <w:jc w:val="both"/>
              <w:rPr>
                <w:rFonts w:ascii="Calibri Light" w:hAnsi="Calibri Light" w:cs="Calibri Light"/>
                <w:b/>
                <w:bCs/>
              </w:rPr>
            </w:pPr>
            <w:hyperlink r:id="rId47" w:history="1">
              <w:r w:rsidRPr="00C42318">
                <w:rPr>
                  <w:rStyle w:val="Hyperlink"/>
                  <w:rFonts w:ascii="Calibri Light" w:hAnsi="Calibri Light" w:cs="Calibri Light"/>
                  <w:b/>
                  <w:bCs/>
                </w:rPr>
                <w:t>Business overview: Danish companies continue to sell billions in Russia</w:t>
              </w:r>
            </w:hyperlink>
          </w:p>
          <w:p w14:paraId="0A0BF9C4" w14:textId="77777777" w:rsidR="00805C94" w:rsidRPr="00C42318" w:rsidRDefault="00805C94" w:rsidP="00805C94">
            <w:pPr>
              <w:spacing w:after="0"/>
              <w:jc w:val="both"/>
              <w:rPr>
                <w:rFonts w:ascii="Calibri Light" w:hAnsi="Calibri Light" w:cs="Calibri Light"/>
              </w:rPr>
            </w:pPr>
          </w:p>
        </w:tc>
        <w:tc>
          <w:tcPr>
            <w:tcW w:w="584" w:type="dxa"/>
            <w:shd w:val="clear" w:color="auto" w:fill="auto"/>
            <w:tcMar>
              <w:top w:w="29" w:type="dxa"/>
              <w:left w:w="115" w:type="dxa"/>
              <w:bottom w:w="29" w:type="dxa"/>
              <w:right w:w="115" w:type="dxa"/>
            </w:tcMar>
          </w:tcPr>
          <w:p w14:paraId="08798F66" w14:textId="77777777" w:rsidR="00805C94" w:rsidRPr="00C42318" w:rsidRDefault="00805C94" w:rsidP="00805C94">
            <w:pPr>
              <w:spacing w:after="0"/>
              <w:rPr>
                <w:rStyle w:val="Hyperlink"/>
                <w:rFonts w:ascii="Calibri Light" w:hAnsi="Calibri Light" w:cs="Calibri Light"/>
                <w:b/>
              </w:rPr>
            </w:pPr>
          </w:p>
        </w:tc>
      </w:tr>
      <w:tr w:rsidR="001F5C53" w:rsidRPr="00C42318" w14:paraId="6EACD550" w14:textId="77777777" w:rsidTr="00507678">
        <w:trPr>
          <w:trHeight w:val="216"/>
        </w:trPr>
        <w:tc>
          <w:tcPr>
            <w:tcW w:w="948" w:type="dxa"/>
            <w:shd w:val="clear" w:color="auto" w:fill="auto"/>
            <w:tcMar>
              <w:top w:w="29" w:type="dxa"/>
              <w:left w:w="115" w:type="dxa"/>
              <w:bottom w:w="29" w:type="dxa"/>
              <w:right w:w="115" w:type="dxa"/>
            </w:tcMar>
          </w:tcPr>
          <w:p w14:paraId="23FE51C4" w14:textId="3A5731EC" w:rsidR="001F5C53" w:rsidRPr="00C42318" w:rsidRDefault="001F5C53" w:rsidP="00805C94">
            <w:pPr>
              <w:spacing w:after="0"/>
              <w:jc w:val="center"/>
              <w:rPr>
                <w:rFonts w:ascii="Calibri Light" w:hAnsi="Calibri Light" w:cs="Calibri Light"/>
                <w:b/>
                <w:lang w:val="en-US"/>
              </w:rPr>
            </w:pPr>
            <w:r w:rsidRPr="00C42318">
              <w:rPr>
                <w:rFonts w:ascii="Calibri Light" w:hAnsi="Calibri Light" w:cs="Calibri Light"/>
                <w:b/>
                <w:lang w:val="en-US"/>
              </w:rPr>
              <w:t>12.05</w:t>
            </w:r>
          </w:p>
        </w:tc>
        <w:tc>
          <w:tcPr>
            <w:tcW w:w="5121" w:type="dxa"/>
            <w:shd w:val="clear" w:color="auto" w:fill="auto"/>
            <w:tcMar>
              <w:top w:w="29" w:type="dxa"/>
              <w:left w:w="115" w:type="dxa"/>
              <w:bottom w:w="29" w:type="dxa"/>
              <w:right w:w="115" w:type="dxa"/>
            </w:tcMar>
          </w:tcPr>
          <w:p w14:paraId="6E93A178" w14:textId="7F1C5695" w:rsidR="001F5C53" w:rsidRPr="00C42318" w:rsidRDefault="001F5C53" w:rsidP="00805C94">
            <w:pPr>
              <w:spacing w:after="0"/>
              <w:jc w:val="both"/>
              <w:rPr>
                <w:rFonts w:ascii="Calibri Light" w:hAnsi="Calibri Light" w:cs="Calibri Light"/>
              </w:rPr>
            </w:pPr>
            <w:r w:rsidRPr="00C42318">
              <w:rPr>
                <w:rFonts w:ascii="Calibri Light" w:hAnsi="Calibri Light" w:cs="Calibri Light"/>
              </w:rPr>
              <w:t>Buvusiam užsienio reikalų ministrui Jeppe'ui Kofodui suteiktas naujas valstybinės Ukrainos energetikos bendrovės „Ukrenergo“ valdybos nario pareigos.</w:t>
            </w:r>
          </w:p>
        </w:tc>
        <w:tc>
          <w:tcPr>
            <w:tcW w:w="3991" w:type="dxa"/>
            <w:shd w:val="clear" w:color="auto" w:fill="auto"/>
            <w:tcMar>
              <w:top w:w="29" w:type="dxa"/>
              <w:left w:w="115" w:type="dxa"/>
              <w:bottom w:w="29" w:type="dxa"/>
              <w:right w:w="115" w:type="dxa"/>
            </w:tcMar>
          </w:tcPr>
          <w:p w14:paraId="30A66D8F" w14:textId="4FC25191" w:rsidR="001F5C53" w:rsidRPr="00C42318" w:rsidRDefault="001F5C53" w:rsidP="00805C94">
            <w:pPr>
              <w:spacing w:after="0"/>
              <w:jc w:val="both"/>
              <w:rPr>
                <w:b/>
                <w:bCs/>
              </w:rPr>
            </w:pPr>
            <w:hyperlink r:id="rId48" w:history="1">
              <w:r w:rsidRPr="00C42318">
                <w:rPr>
                  <w:rStyle w:val="Hyperlink"/>
                  <w:b/>
                  <w:bCs/>
                </w:rPr>
                <w:t>Ex-Foreign Minister gets new job with Ukraine energy company</w:t>
              </w:r>
            </w:hyperlink>
          </w:p>
        </w:tc>
        <w:tc>
          <w:tcPr>
            <w:tcW w:w="584" w:type="dxa"/>
            <w:shd w:val="clear" w:color="auto" w:fill="auto"/>
            <w:tcMar>
              <w:top w:w="29" w:type="dxa"/>
              <w:left w:w="115" w:type="dxa"/>
              <w:bottom w:w="29" w:type="dxa"/>
              <w:right w:w="115" w:type="dxa"/>
            </w:tcMar>
          </w:tcPr>
          <w:p w14:paraId="7BC5CF40" w14:textId="77777777" w:rsidR="001F5C53" w:rsidRPr="00C42318" w:rsidRDefault="001F5C53" w:rsidP="00805C94">
            <w:pPr>
              <w:spacing w:after="0"/>
              <w:rPr>
                <w:rStyle w:val="Hyperlink"/>
                <w:rFonts w:ascii="Calibri Light" w:hAnsi="Calibri Light" w:cs="Calibri Light"/>
                <w:b/>
              </w:rPr>
            </w:pPr>
          </w:p>
        </w:tc>
      </w:tr>
      <w:tr w:rsidR="00805C94" w:rsidRPr="00C42318" w14:paraId="49F28F80" w14:textId="77777777" w:rsidTr="00507678">
        <w:trPr>
          <w:trHeight w:val="216"/>
        </w:trPr>
        <w:tc>
          <w:tcPr>
            <w:tcW w:w="948" w:type="dxa"/>
            <w:shd w:val="clear" w:color="auto" w:fill="auto"/>
            <w:tcMar>
              <w:top w:w="29" w:type="dxa"/>
              <w:left w:w="115" w:type="dxa"/>
              <w:bottom w:w="29" w:type="dxa"/>
              <w:right w:w="115" w:type="dxa"/>
            </w:tcMar>
          </w:tcPr>
          <w:p w14:paraId="23CE4315" w14:textId="73942A5C" w:rsidR="00805C94" w:rsidRPr="00C42318" w:rsidRDefault="00805C94" w:rsidP="00805C94">
            <w:pPr>
              <w:spacing w:after="0"/>
              <w:jc w:val="center"/>
              <w:rPr>
                <w:rFonts w:ascii="Calibri Light" w:hAnsi="Calibri Light" w:cs="Calibri Light"/>
                <w:b/>
                <w:lang w:val="en-US"/>
              </w:rPr>
            </w:pPr>
            <w:r w:rsidRPr="00C42318">
              <w:rPr>
                <w:rFonts w:ascii="Calibri Light" w:hAnsi="Calibri Light" w:cs="Calibri Light"/>
                <w:b/>
                <w:lang w:val="en-US"/>
              </w:rPr>
              <w:t>12.05</w:t>
            </w:r>
          </w:p>
        </w:tc>
        <w:tc>
          <w:tcPr>
            <w:tcW w:w="5121" w:type="dxa"/>
            <w:shd w:val="clear" w:color="auto" w:fill="auto"/>
            <w:tcMar>
              <w:top w:w="29" w:type="dxa"/>
              <w:left w:w="115" w:type="dxa"/>
              <w:bottom w:w="29" w:type="dxa"/>
              <w:right w:w="115" w:type="dxa"/>
            </w:tcMar>
          </w:tcPr>
          <w:p w14:paraId="50EE9065" w14:textId="19DD899F" w:rsidR="00805C94" w:rsidRPr="00C42318" w:rsidRDefault="00805C94" w:rsidP="00805C94">
            <w:pPr>
              <w:spacing w:after="0"/>
              <w:jc w:val="both"/>
              <w:rPr>
                <w:rFonts w:ascii="Calibri Light" w:hAnsi="Calibri Light" w:cs="Calibri Light"/>
              </w:rPr>
            </w:pPr>
            <w:hyperlink r:id="rId49" w:history="1">
              <w:r w:rsidRPr="00C42318">
                <w:rPr>
                  <w:rStyle w:val="Hyperlink"/>
                  <w:rFonts w:ascii="Calibri Light" w:hAnsi="Calibri Light" w:cs="Calibri Light"/>
                </w:rPr>
                <w:t>Vyriausybės ekonomikos apžvalgoje prognozuojama</w:t>
              </w:r>
            </w:hyperlink>
            <w:r w:rsidRPr="00C42318">
              <w:rPr>
                <w:rFonts w:ascii="Calibri Light" w:hAnsi="Calibri Light" w:cs="Calibri Light"/>
              </w:rPr>
              <w:t>, kad:</w:t>
            </w:r>
          </w:p>
          <w:p w14:paraId="1E0352F4" w14:textId="1D09746C" w:rsidR="00805C94" w:rsidRPr="00C42318" w:rsidRDefault="00805C94" w:rsidP="00805C94">
            <w:pPr>
              <w:pStyle w:val="ListParagraph"/>
              <w:numPr>
                <w:ilvl w:val="0"/>
                <w:numId w:val="12"/>
              </w:numPr>
              <w:spacing w:after="0"/>
              <w:jc w:val="both"/>
              <w:rPr>
                <w:rFonts w:ascii="Calibri Light" w:hAnsi="Calibri Light" w:cs="Calibri Light"/>
              </w:rPr>
            </w:pPr>
            <w:r w:rsidRPr="00C42318">
              <w:rPr>
                <w:rFonts w:ascii="Calibri Light" w:hAnsi="Calibri Light" w:cs="Calibri Light"/>
              </w:rPr>
              <w:t xml:space="preserve"> šiais ir kitais metais Danijos bendrasis vidaus produktas (BVP) augs apie 3 proc. Apie pusę iš jų lemia farmacijos pramonė, o labiausiai – „Novo Nordisk“ – ir eksportas;</w:t>
            </w:r>
          </w:p>
          <w:p w14:paraId="681E1970" w14:textId="15DCD0C5" w:rsidR="00805C94" w:rsidRPr="00C42318" w:rsidRDefault="00805C94" w:rsidP="00805C94">
            <w:pPr>
              <w:pStyle w:val="ListParagraph"/>
              <w:numPr>
                <w:ilvl w:val="0"/>
                <w:numId w:val="12"/>
              </w:numPr>
              <w:spacing w:after="0"/>
              <w:jc w:val="both"/>
              <w:rPr>
                <w:rFonts w:ascii="Calibri Light" w:hAnsi="Calibri Light" w:cs="Calibri Light"/>
              </w:rPr>
            </w:pPr>
            <w:r w:rsidRPr="00C42318">
              <w:rPr>
                <w:rFonts w:ascii="Calibri Light" w:hAnsi="Calibri Light" w:cs="Calibri Light"/>
              </w:rPr>
              <w:t xml:space="preserve">didėsiantis vartotojų pasitikėjimas ir auganti gamyba turėtų užtikrinti tvarios ekonomikos augimą ir atsparumą kitais metais; </w:t>
            </w:r>
          </w:p>
          <w:p w14:paraId="20FC4A67" w14:textId="77777777" w:rsidR="00805C94" w:rsidRPr="00C42318" w:rsidRDefault="00805C94" w:rsidP="00805C94">
            <w:pPr>
              <w:pStyle w:val="ListParagraph"/>
              <w:numPr>
                <w:ilvl w:val="0"/>
                <w:numId w:val="12"/>
              </w:numPr>
              <w:spacing w:after="0"/>
              <w:jc w:val="both"/>
              <w:rPr>
                <w:rFonts w:ascii="Calibri Light" w:hAnsi="Calibri Light" w:cs="Calibri Light"/>
              </w:rPr>
            </w:pPr>
            <w:r w:rsidRPr="00C42318">
              <w:rPr>
                <w:rFonts w:ascii="Calibri Light" w:hAnsi="Calibri Light" w:cs="Calibri Light"/>
              </w:rPr>
              <w:t xml:space="preserve">nekilnojamojo turto kainos augs apie 3 proc., darbo rinka stiprės, o palūkanų normos kris. </w:t>
            </w:r>
          </w:p>
          <w:p w14:paraId="53B3DDD4" w14:textId="77777777" w:rsidR="00805C94" w:rsidRPr="00C42318" w:rsidRDefault="00805C94" w:rsidP="00805C94">
            <w:pPr>
              <w:spacing w:after="0"/>
              <w:ind w:left="360"/>
              <w:jc w:val="both"/>
              <w:rPr>
                <w:rFonts w:ascii="Calibri Light" w:hAnsi="Calibri Light" w:cs="Calibri Light"/>
              </w:rPr>
            </w:pPr>
          </w:p>
          <w:p w14:paraId="3AF03A38" w14:textId="69A7D1F5" w:rsidR="0012557B" w:rsidRPr="00C42318" w:rsidRDefault="00805C94" w:rsidP="00805C94">
            <w:pPr>
              <w:spacing w:after="0"/>
              <w:jc w:val="both"/>
              <w:rPr>
                <w:rFonts w:ascii="Calibri Light" w:hAnsi="Calibri Light" w:cs="Calibri Light"/>
              </w:rPr>
            </w:pPr>
            <w:r w:rsidRPr="00C42318">
              <w:rPr>
                <w:rFonts w:ascii="Calibri Light" w:hAnsi="Calibri Light" w:cs="Calibri Light"/>
              </w:rPr>
              <w:t xml:space="preserve">Ekonomikos ministrė Stephanie Lose pažymi, kad augimą taip pat galima sieti su tuo, jog daugiau senjorų lieka darbo rinkoje, taip pat, kad įsidarbina daugiau jaunesnių žmonių. Itin reikšmingas veiksnys darbo rinkai – 400 tūkst. darbuotojų iš užsienio, kurie svariai </w:t>
            </w:r>
            <w:r w:rsidRPr="00C42318">
              <w:rPr>
                <w:rFonts w:ascii="Calibri Light" w:hAnsi="Calibri Light" w:cs="Calibri Light"/>
              </w:rPr>
              <w:lastRenderedPageBreak/>
              <w:t>prisideda prie tvaraus ekonomikos augimo. 2026 m. prognozės skeptiškesnės – ekonomikos augimas bus gerokai mažesnis ir sieks tik 1,7 proc.</w:t>
            </w:r>
            <w:r w:rsidR="0012557B" w:rsidRPr="00C42318">
              <w:rPr>
                <w:rFonts w:ascii="Calibri Light" w:hAnsi="Calibri Light" w:cs="Calibri Light"/>
              </w:rPr>
              <w:t xml:space="preserve"> Taip pat ministrė pabrėžė, kad Novo plečiant savo gamybos pajėgumus Danijoje, tikėtina, kad bendrovė vaidins vis didesnį vaidmenį šalies ekonomikoje. Novo rinkos vertė apie 570 mlrd. USD ir yra didesnė nei Danijos metinis BVP. </w:t>
            </w:r>
            <w:hyperlink r:id="rId50" w:history="1">
              <w:r w:rsidR="0012557B" w:rsidRPr="00C42318">
                <w:rPr>
                  <w:rStyle w:val="Hyperlink"/>
                  <w:rFonts w:ascii="Calibri Light" w:hAnsi="Calibri Light" w:cs="Calibri Light"/>
                </w:rPr>
                <w:t>Nors baiminamasi, kad Danijai gali grėsti tokia pati priklausomybė nuo Novo, kaip ištiko Suomiją su „Nokia“, ministrė teigė, kad toks scenarijus tikrai neįmanomas</w:t>
              </w:r>
            </w:hyperlink>
            <w:r w:rsidR="0012557B" w:rsidRPr="00C42318">
              <w:rPr>
                <w:rFonts w:ascii="Calibri Light" w:hAnsi="Calibri Light" w:cs="Calibri Light"/>
              </w:rPr>
              <w:t>.</w:t>
            </w:r>
          </w:p>
        </w:tc>
        <w:tc>
          <w:tcPr>
            <w:tcW w:w="3991" w:type="dxa"/>
            <w:shd w:val="clear" w:color="auto" w:fill="auto"/>
            <w:tcMar>
              <w:top w:w="29" w:type="dxa"/>
              <w:left w:w="115" w:type="dxa"/>
              <w:bottom w:w="29" w:type="dxa"/>
              <w:right w:w="115" w:type="dxa"/>
            </w:tcMar>
          </w:tcPr>
          <w:p w14:paraId="3D1D947C" w14:textId="304793F9" w:rsidR="00805C94" w:rsidRPr="00C42318" w:rsidRDefault="00805C94" w:rsidP="00805C94">
            <w:pPr>
              <w:spacing w:after="0"/>
              <w:jc w:val="both"/>
              <w:rPr>
                <w:rFonts w:ascii="Calibri Light" w:hAnsi="Calibri Light" w:cs="Calibri Light"/>
                <w:b/>
                <w:bCs/>
              </w:rPr>
            </w:pPr>
            <w:hyperlink r:id="rId51" w:history="1">
              <w:r w:rsidRPr="00C42318">
                <w:rPr>
                  <w:rStyle w:val="Hyperlink"/>
                  <w:rFonts w:ascii="Calibri Light" w:hAnsi="Calibri Light" w:cs="Calibri Light"/>
                  <w:b/>
                  <w:bCs/>
                </w:rPr>
                <w:t>Denmark's GDP is expected to grow by three percent before falling sharply</w:t>
              </w:r>
            </w:hyperlink>
          </w:p>
          <w:p w14:paraId="2CF65C06" w14:textId="77777777" w:rsidR="00805C94" w:rsidRPr="00C42318" w:rsidRDefault="00805C94" w:rsidP="00805C94">
            <w:pPr>
              <w:spacing w:after="0"/>
              <w:jc w:val="both"/>
              <w:rPr>
                <w:rFonts w:ascii="Calibri Light" w:hAnsi="Calibri Light" w:cs="Calibri Light"/>
                <w:b/>
                <w:bCs/>
              </w:rPr>
            </w:pPr>
          </w:p>
        </w:tc>
        <w:tc>
          <w:tcPr>
            <w:tcW w:w="584" w:type="dxa"/>
            <w:shd w:val="clear" w:color="auto" w:fill="auto"/>
            <w:tcMar>
              <w:top w:w="29" w:type="dxa"/>
              <w:left w:w="115" w:type="dxa"/>
              <w:bottom w:w="29" w:type="dxa"/>
              <w:right w:w="115" w:type="dxa"/>
            </w:tcMar>
          </w:tcPr>
          <w:p w14:paraId="02351851" w14:textId="77777777" w:rsidR="00805C94" w:rsidRPr="00C42318" w:rsidRDefault="00805C94" w:rsidP="00805C94">
            <w:pPr>
              <w:spacing w:after="0"/>
              <w:rPr>
                <w:rStyle w:val="Hyperlink"/>
                <w:rFonts w:ascii="Calibri Light" w:hAnsi="Calibri Light" w:cs="Calibri Light"/>
                <w:b/>
              </w:rPr>
            </w:pPr>
          </w:p>
        </w:tc>
      </w:tr>
      <w:tr w:rsidR="00C314C4" w:rsidRPr="00C42318" w14:paraId="15141BA2" w14:textId="77777777" w:rsidTr="00507678">
        <w:trPr>
          <w:trHeight w:val="216"/>
        </w:trPr>
        <w:tc>
          <w:tcPr>
            <w:tcW w:w="948" w:type="dxa"/>
            <w:shd w:val="clear" w:color="auto" w:fill="auto"/>
            <w:tcMar>
              <w:top w:w="29" w:type="dxa"/>
              <w:left w:w="115" w:type="dxa"/>
              <w:bottom w:w="29" w:type="dxa"/>
              <w:right w:w="115" w:type="dxa"/>
            </w:tcMar>
          </w:tcPr>
          <w:p w14:paraId="5C07C8BD" w14:textId="5896A7E2" w:rsidR="00C314C4" w:rsidRPr="00C42318" w:rsidRDefault="00C314C4" w:rsidP="00C314C4">
            <w:pPr>
              <w:spacing w:after="0"/>
              <w:jc w:val="center"/>
              <w:rPr>
                <w:rFonts w:ascii="Calibri Light" w:hAnsi="Calibri Light" w:cs="Calibri Light"/>
                <w:b/>
                <w:lang w:val="en-US"/>
              </w:rPr>
            </w:pPr>
            <w:r w:rsidRPr="00C42318">
              <w:rPr>
                <w:rFonts w:ascii="Calibri Light" w:hAnsi="Calibri Light" w:cs="Calibri Light"/>
                <w:b/>
                <w:lang w:val="en-US"/>
              </w:rPr>
              <w:t>12.06</w:t>
            </w:r>
          </w:p>
        </w:tc>
        <w:tc>
          <w:tcPr>
            <w:tcW w:w="5121" w:type="dxa"/>
            <w:shd w:val="clear" w:color="auto" w:fill="auto"/>
            <w:tcMar>
              <w:top w:w="29" w:type="dxa"/>
              <w:left w:w="115" w:type="dxa"/>
              <w:bottom w:w="29" w:type="dxa"/>
              <w:right w:w="115" w:type="dxa"/>
            </w:tcMar>
          </w:tcPr>
          <w:p w14:paraId="31ACD806" w14:textId="7D589D21" w:rsidR="00C314C4" w:rsidRPr="00C42318" w:rsidRDefault="00C314C4" w:rsidP="00C314C4">
            <w:pPr>
              <w:spacing w:after="0"/>
              <w:jc w:val="both"/>
              <w:rPr>
                <w:rFonts w:ascii="Calibri Light" w:hAnsi="Calibri Light" w:cs="Calibri Light"/>
              </w:rPr>
            </w:pPr>
            <w:r w:rsidRPr="00C42318">
              <w:rPr>
                <w:rFonts w:ascii="Calibri Light" w:hAnsi="Calibri Light" w:cs="Calibri Light"/>
                <w:bCs/>
              </w:rPr>
              <w:t xml:space="preserve">Ministras pirmininkas, laikinai einantis </w:t>
            </w:r>
            <w:r w:rsidR="00C42318" w:rsidRPr="00C42318">
              <w:rPr>
                <w:rFonts w:ascii="Calibri Light" w:hAnsi="Calibri Light" w:cs="Calibri Light"/>
                <w:bCs/>
              </w:rPr>
              <w:t xml:space="preserve">ir </w:t>
            </w:r>
            <w:r w:rsidRPr="00C42318">
              <w:rPr>
                <w:rFonts w:ascii="Calibri Light" w:hAnsi="Calibri Light" w:cs="Calibri Light"/>
                <w:bCs/>
              </w:rPr>
              <w:t>maisto ministro pareigas, Bjarni Benediktsson išdavė leidimus žvejoti finvalus ir mažuosius ruožuotus banginius. Sprendimą išduoti banginių medžioklės licencijas, argumentavo kaip natūralų Maisto ministerijos procesą, kuris vadovaujasi esamais įstatymais. Nors banginių medžioklė yra kontraversiška Islandijos visuomenės problema, šalyje galioja įstatymai dėl banginių medžioklės ir jų išteklių valdymo</w:t>
            </w:r>
          </w:p>
        </w:tc>
        <w:tc>
          <w:tcPr>
            <w:tcW w:w="3991" w:type="dxa"/>
            <w:shd w:val="clear" w:color="auto" w:fill="auto"/>
            <w:tcMar>
              <w:top w:w="29" w:type="dxa"/>
              <w:left w:w="115" w:type="dxa"/>
              <w:bottom w:w="29" w:type="dxa"/>
              <w:right w:w="115" w:type="dxa"/>
            </w:tcMar>
          </w:tcPr>
          <w:p w14:paraId="4EE81E18" w14:textId="71629CF0" w:rsidR="00C314C4" w:rsidRPr="00C42318" w:rsidRDefault="00C314C4" w:rsidP="00C314C4">
            <w:pPr>
              <w:spacing w:after="0"/>
              <w:jc w:val="both"/>
              <w:rPr>
                <w:rFonts w:ascii="Calibri Light" w:hAnsi="Calibri Light" w:cs="Calibri Light"/>
              </w:rPr>
            </w:pPr>
            <w:hyperlink r:id="rId52" w:history="1">
              <w:r w:rsidRPr="00C42318">
                <w:rPr>
                  <w:rStyle w:val="Hyperlink"/>
                  <w:rFonts w:ascii="Calibri Light" w:hAnsi="Calibri Light" w:cs="Calibri Light"/>
                  <w:b/>
                  <w:bCs/>
                </w:rPr>
                <w:t>Hafró and the Icelandic Fisheries Agency submitted comments on whaling before the elections</w:t>
              </w:r>
            </w:hyperlink>
          </w:p>
        </w:tc>
        <w:tc>
          <w:tcPr>
            <w:tcW w:w="584" w:type="dxa"/>
            <w:shd w:val="clear" w:color="auto" w:fill="auto"/>
            <w:tcMar>
              <w:top w:w="29" w:type="dxa"/>
              <w:left w:w="115" w:type="dxa"/>
              <w:bottom w:w="29" w:type="dxa"/>
              <w:right w:w="115" w:type="dxa"/>
            </w:tcMar>
          </w:tcPr>
          <w:p w14:paraId="39D7563C" w14:textId="77777777" w:rsidR="00C314C4" w:rsidRPr="00C42318" w:rsidRDefault="00C314C4" w:rsidP="00C314C4">
            <w:pPr>
              <w:spacing w:after="0"/>
              <w:rPr>
                <w:rStyle w:val="Hyperlink"/>
                <w:rFonts w:ascii="Calibri Light" w:hAnsi="Calibri Light" w:cs="Calibri Light"/>
                <w:b/>
              </w:rPr>
            </w:pPr>
          </w:p>
        </w:tc>
      </w:tr>
      <w:tr w:rsidR="00C314C4" w:rsidRPr="00C42318" w14:paraId="4DE3E332" w14:textId="77777777" w:rsidTr="00507678">
        <w:trPr>
          <w:trHeight w:val="216"/>
        </w:trPr>
        <w:tc>
          <w:tcPr>
            <w:tcW w:w="948" w:type="dxa"/>
            <w:shd w:val="clear" w:color="auto" w:fill="auto"/>
            <w:tcMar>
              <w:top w:w="29" w:type="dxa"/>
              <w:left w:w="115" w:type="dxa"/>
              <w:bottom w:w="29" w:type="dxa"/>
              <w:right w:w="115" w:type="dxa"/>
            </w:tcMar>
          </w:tcPr>
          <w:p w14:paraId="061D439E" w14:textId="261A2EE8" w:rsidR="00C314C4" w:rsidRPr="00C42318" w:rsidRDefault="00C314C4" w:rsidP="00C314C4">
            <w:pPr>
              <w:spacing w:after="0"/>
              <w:jc w:val="center"/>
              <w:rPr>
                <w:rFonts w:ascii="Calibri Light" w:hAnsi="Calibri Light" w:cs="Calibri Light"/>
                <w:b/>
                <w:lang w:val="en-US"/>
              </w:rPr>
            </w:pPr>
            <w:r w:rsidRPr="00C42318">
              <w:rPr>
                <w:rFonts w:ascii="Calibri Light" w:hAnsi="Calibri Light" w:cs="Calibri Light"/>
                <w:b/>
                <w:lang w:val="en-US"/>
              </w:rPr>
              <w:t>12.06</w:t>
            </w:r>
          </w:p>
        </w:tc>
        <w:tc>
          <w:tcPr>
            <w:tcW w:w="5121" w:type="dxa"/>
            <w:shd w:val="clear" w:color="auto" w:fill="auto"/>
            <w:tcMar>
              <w:top w:w="29" w:type="dxa"/>
              <w:left w:w="115" w:type="dxa"/>
              <w:bottom w:w="29" w:type="dxa"/>
              <w:right w:w="115" w:type="dxa"/>
            </w:tcMar>
          </w:tcPr>
          <w:p w14:paraId="2BB7BDDF" w14:textId="3FD343FC" w:rsidR="00C314C4" w:rsidRPr="00C42318" w:rsidRDefault="00C314C4" w:rsidP="00C314C4">
            <w:pPr>
              <w:spacing w:after="0"/>
              <w:jc w:val="both"/>
              <w:rPr>
                <w:rFonts w:ascii="Calibri Light" w:hAnsi="Calibri Light" w:cs="Calibri Light"/>
                <w:bCs/>
              </w:rPr>
            </w:pPr>
            <w:r w:rsidRPr="00C42318">
              <w:rPr>
                <w:rFonts w:ascii="Calibri Light" w:hAnsi="Calibri Light" w:cs="Calibri Light"/>
              </w:rPr>
              <w:t>Europos Komisija pritarė „Novo Nordisk“ planui įsigyti JAV vaistų gamintoją „Catalent“. Sandorio vertė siekia 116,6 mlrd. DKK (</w:t>
            </w:r>
            <w:r w:rsidRPr="00C42318">
              <w:rPr>
                <w:rFonts w:ascii="Calibri Light" w:hAnsi="Calibri Light" w:cs="Calibri Light"/>
                <w:lang w:val="en-US"/>
              </w:rPr>
              <w:t>15,6 mlrd. EUR</w:t>
            </w:r>
            <w:r w:rsidRPr="00C42318">
              <w:rPr>
                <w:rFonts w:ascii="Calibri Light" w:hAnsi="Calibri Light" w:cs="Calibri Light"/>
              </w:rPr>
              <w:t xml:space="preserve">), ir, jei jis bus užbaigtas, tai taps didžiausiu įsigijimu Danijos istorijoje. Šis sandoris leis „Novo Nordisk“ išspręsti gamybos pajėgumų trūkumą, kuris trukdo patenkinti didelę „Ozempic“ ir „Wegovy“ vaistų paklausą. </w:t>
            </w:r>
          </w:p>
        </w:tc>
        <w:tc>
          <w:tcPr>
            <w:tcW w:w="3991" w:type="dxa"/>
            <w:shd w:val="clear" w:color="auto" w:fill="auto"/>
            <w:tcMar>
              <w:top w:w="29" w:type="dxa"/>
              <w:left w:w="115" w:type="dxa"/>
              <w:bottom w:w="29" w:type="dxa"/>
              <w:right w:w="115" w:type="dxa"/>
            </w:tcMar>
          </w:tcPr>
          <w:p w14:paraId="42FBD3B3" w14:textId="2FB0EA5C" w:rsidR="00C314C4" w:rsidRPr="00C42318" w:rsidRDefault="00C314C4" w:rsidP="00C314C4">
            <w:pPr>
              <w:spacing w:after="0"/>
              <w:jc w:val="both"/>
              <w:rPr>
                <w:rFonts w:ascii="Calibri Light" w:hAnsi="Calibri Light" w:cs="Calibri Light"/>
              </w:rPr>
            </w:pPr>
            <w:hyperlink r:id="rId53" w:history="1">
              <w:r w:rsidRPr="00C42318">
                <w:rPr>
                  <w:rStyle w:val="Hyperlink"/>
                  <w:rFonts w:ascii="Calibri Light" w:hAnsi="Calibri Light" w:cs="Calibri Light"/>
                  <w:b/>
                  <w:bCs/>
                </w:rPr>
                <w:t>EU approves giant US Novo acquisition</w:t>
              </w:r>
            </w:hyperlink>
          </w:p>
        </w:tc>
        <w:tc>
          <w:tcPr>
            <w:tcW w:w="584" w:type="dxa"/>
            <w:shd w:val="clear" w:color="auto" w:fill="auto"/>
            <w:tcMar>
              <w:top w:w="29" w:type="dxa"/>
              <w:left w:w="115" w:type="dxa"/>
              <w:bottom w:w="29" w:type="dxa"/>
              <w:right w:w="115" w:type="dxa"/>
            </w:tcMar>
          </w:tcPr>
          <w:p w14:paraId="51F56300" w14:textId="77777777" w:rsidR="00C314C4" w:rsidRPr="00C42318" w:rsidRDefault="00C314C4" w:rsidP="00C314C4">
            <w:pPr>
              <w:spacing w:after="0"/>
              <w:rPr>
                <w:rStyle w:val="Hyperlink"/>
                <w:rFonts w:ascii="Calibri Light" w:hAnsi="Calibri Light" w:cs="Calibri Light"/>
                <w:b/>
              </w:rPr>
            </w:pPr>
          </w:p>
        </w:tc>
      </w:tr>
      <w:tr w:rsidR="00C314C4" w:rsidRPr="00C42318" w14:paraId="2527AFCB" w14:textId="77777777" w:rsidTr="00507678">
        <w:trPr>
          <w:trHeight w:val="216"/>
        </w:trPr>
        <w:tc>
          <w:tcPr>
            <w:tcW w:w="948" w:type="dxa"/>
            <w:shd w:val="clear" w:color="auto" w:fill="auto"/>
            <w:tcMar>
              <w:top w:w="29" w:type="dxa"/>
              <w:left w:w="115" w:type="dxa"/>
              <w:bottom w:w="29" w:type="dxa"/>
              <w:right w:w="115" w:type="dxa"/>
            </w:tcMar>
          </w:tcPr>
          <w:p w14:paraId="55348F8B" w14:textId="70DCE941" w:rsidR="00C314C4" w:rsidRPr="00C42318" w:rsidRDefault="00C314C4" w:rsidP="00C314C4">
            <w:pPr>
              <w:spacing w:after="0"/>
              <w:jc w:val="center"/>
              <w:rPr>
                <w:rFonts w:ascii="Calibri Light" w:hAnsi="Calibri Light" w:cs="Calibri Light"/>
                <w:b/>
                <w:lang w:val="en-US"/>
              </w:rPr>
            </w:pPr>
            <w:r w:rsidRPr="00C42318">
              <w:rPr>
                <w:rFonts w:ascii="Calibri Light" w:hAnsi="Calibri Light" w:cs="Calibri Light"/>
                <w:b/>
                <w:lang w:val="en-US"/>
              </w:rPr>
              <w:t>12.08</w:t>
            </w:r>
          </w:p>
        </w:tc>
        <w:tc>
          <w:tcPr>
            <w:tcW w:w="5121" w:type="dxa"/>
            <w:shd w:val="clear" w:color="auto" w:fill="auto"/>
            <w:tcMar>
              <w:top w:w="29" w:type="dxa"/>
              <w:left w:w="115" w:type="dxa"/>
              <w:bottom w:w="29" w:type="dxa"/>
              <w:right w:w="115" w:type="dxa"/>
            </w:tcMar>
          </w:tcPr>
          <w:p w14:paraId="5C739CFD" w14:textId="65ED4B10" w:rsidR="00C314C4" w:rsidRPr="00C42318" w:rsidRDefault="00C314C4" w:rsidP="00C314C4">
            <w:pPr>
              <w:spacing w:after="0"/>
              <w:jc w:val="both"/>
              <w:rPr>
                <w:rFonts w:ascii="Calibri Light" w:hAnsi="Calibri Light" w:cs="Calibri Light"/>
              </w:rPr>
            </w:pPr>
            <w:r w:rsidRPr="00C42318">
              <w:rPr>
                <w:rFonts w:ascii="Calibri Light" w:hAnsi="Calibri Light" w:cs="Calibri Light"/>
                <w:b/>
                <w:bCs/>
              </w:rPr>
              <w:t xml:space="preserve">Verslo ir pramonės ministras Morten Bødskov (S) ir ekonomikos ministrė Stephanie Lose (V) paskelbė planuojantys mažinti Danijos verslams, tenkantį biurokratinės naštos dydį. </w:t>
            </w:r>
            <w:r w:rsidRPr="00C42318">
              <w:rPr>
                <w:rFonts w:ascii="Calibri Light" w:hAnsi="Calibri Light" w:cs="Calibri Light"/>
              </w:rPr>
              <w:t xml:space="preserve">Planuojama, kad plati ekspertų darbo grupė dažnai susitiks ir stebės, kaip ES direktyvos ir įstatymai tampa Danijos teisės aktais. Taip siekiama daryti politinį spaudimą valstybės tarnybai ir užtikrinti, kad Danijos bendrovėms nebūtų užkraunama didesnė našta nei būtina. Danijos pramonės konfederacijos duomenimis, Danijos įmonės kasmet praleidžia 41 mln. valandų, teikdamos duomenis valdžios institucijoms. Tai atitinka maždaug 25 000 žmonių pilnos darbo dienos veiklą ir kainuoja daugiau kaip 23 mlrd. DKK (~3 mln. EUR). Ministrai taip pat pristatė naują skaitmeninę sąskaitų faktūrų išrašymo sistemą, kurią Danijos verslo tarnyba pradės naudoti nuo metų pradžios. Nors naujoji sistema kainuoja 30 mln. DKK (~4 mln. EUR), ji padės įmonėms sutaupyti apie 9 mlrd. DKK (1,2 mlrd. EUR) per metus.  </w:t>
            </w:r>
          </w:p>
        </w:tc>
        <w:tc>
          <w:tcPr>
            <w:tcW w:w="3991" w:type="dxa"/>
            <w:shd w:val="clear" w:color="auto" w:fill="auto"/>
            <w:tcMar>
              <w:top w:w="29" w:type="dxa"/>
              <w:left w:w="115" w:type="dxa"/>
              <w:bottom w:w="29" w:type="dxa"/>
              <w:right w:w="115" w:type="dxa"/>
            </w:tcMar>
          </w:tcPr>
          <w:p w14:paraId="5B6586BE" w14:textId="77777777" w:rsidR="00C314C4" w:rsidRPr="00C42318" w:rsidRDefault="00C314C4" w:rsidP="00C314C4">
            <w:pPr>
              <w:spacing w:after="0"/>
              <w:jc w:val="both"/>
              <w:rPr>
                <w:rFonts w:ascii="Calibri Light" w:hAnsi="Calibri Light" w:cs="Calibri Light"/>
                <w:b/>
                <w:bCs/>
                <w:color w:val="0563C1"/>
                <w:u w:val="single"/>
              </w:rPr>
            </w:pPr>
            <w:hyperlink r:id="rId54" w:history="1">
              <w:r w:rsidRPr="00C42318">
                <w:rPr>
                  <w:rStyle w:val="Hyperlink"/>
                  <w:rFonts w:ascii="Calibri Light" w:hAnsi="Calibri Light" w:cs="Calibri Light"/>
                  <w:b/>
                  <w:bCs/>
                </w:rPr>
                <w:t>Ministers announce a showdown with decades of EU policy – ​​and present the biggest burden relief for Danish companies ever</w:t>
              </w:r>
            </w:hyperlink>
          </w:p>
          <w:p w14:paraId="5A5A84E1" w14:textId="77777777" w:rsidR="00C314C4" w:rsidRPr="00C42318" w:rsidRDefault="00C314C4" w:rsidP="00C314C4">
            <w:pPr>
              <w:spacing w:after="0"/>
              <w:jc w:val="both"/>
              <w:rPr>
                <w:rFonts w:ascii="Calibri Light" w:hAnsi="Calibri Light" w:cs="Calibri Light"/>
              </w:rPr>
            </w:pPr>
          </w:p>
        </w:tc>
        <w:tc>
          <w:tcPr>
            <w:tcW w:w="584" w:type="dxa"/>
            <w:shd w:val="clear" w:color="auto" w:fill="auto"/>
            <w:tcMar>
              <w:top w:w="29" w:type="dxa"/>
              <w:left w:w="115" w:type="dxa"/>
              <w:bottom w:w="29" w:type="dxa"/>
              <w:right w:w="115" w:type="dxa"/>
            </w:tcMar>
          </w:tcPr>
          <w:p w14:paraId="5DA885F3" w14:textId="77777777" w:rsidR="00C314C4" w:rsidRPr="00C42318" w:rsidRDefault="00C314C4" w:rsidP="00C314C4">
            <w:pPr>
              <w:spacing w:after="0"/>
              <w:rPr>
                <w:rStyle w:val="Hyperlink"/>
                <w:rFonts w:ascii="Calibri Light" w:hAnsi="Calibri Light" w:cs="Calibri Light"/>
                <w:b/>
              </w:rPr>
            </w:pPr>
          </w:p>
        </w:tc>
      </w:tr>
    </w:tbl>
    <w:p w14:paraId="43FAFA2B" w14:textId="77777777" w:rsidR="00C71240" w:rsidRPr="00C42318" w:rsidRDefault="00C71240" w:rsidP="007710DD">
      <w:pPr>
        <w:spacing w:after="0" w:line="240" w:lineRule="auto"/>
        <w:rPr>
          <w:rFonts w:ascii="Times New Roman" w:hAnsi="Times New Roman"/>
          <w:sz w:val="20"/>
          <w:szCs w:val="20"/>
        </w:rPr>
      </w:pPr>
    </w:p>
    <w:p w14:paraId="0E5C299A" w14:textId="77777777" w:rsidR="00A87864" w:rsidRPr="00C42318" w:rsidRDefault="00A87864" w:rsidP="007710DD">
      <w:pPr>
        <w:spacing w:after="0" w:line="240" w:lineRule="auto"/>
        <w:rPr>
          <w:rFonts w:ascii="Times New Roman" w:hAnsi="Times New Roman"/>
          <w:sz w:val="24"/>
          <w:szCs w:val="24"/>
        </w:rPr>
      </w:pPr>
      <w:r w:rsidRPr="00C42318">
        <w:rPr>
          <w:rFonts w:ascii="Times New Roman" w:hAnsi="Times New Roman"/>
          <w:b/>
          <w:sz w:val="24"/>
          <w:szCs w:val="24"/>
        </w:rPr>
        <w:t>Parengė:</w:t>
      </w:r>
    </w:p>
    <w:p w14:paraId="00B4B498" w14:textId="48207CDF" w:rsidR="00A87864" w:rsidRPr="007D7B4D" w:rsidRDefault="00A87864" w:rsidP="007710DD">
      <w:pPr>
        <w:spacing w:after="0" w:line="240" w:lineRule="auto"/>
        <w:jc w:val="both"/>
        <w:rPr>
          <w:rFonts w:ascii="Times New Roman" w:hAnsi="Times New Roman"/>
        </w:rPr>
      </w:pPr>
      <w:r w:rsidRPr="00C42318">
        <w:rPr>
          <w:rFonts w:ascii="Times New Roman" w:hAnsi="Times New Roman"/>
          <w:sz w:val="20"/>
          <w:szCs w:val="20"/>
        </w:rPr>
        <w:t xml:space="preserve">Lietuvos Respublikos </w:t>
      </w:r>
      <w:r w:rsidR="00B92F26" w:rsidRPr="00C42318">
        <w:rPr>
          <w:rFonts w:ascii="Times New Roman" w:hAnsi="Times New Roman"/>
          <w:sz w:val="20"/>
          <w:szCs w:val="20"/>
        </w:rPr>
        <w:t xml:space="preserve">ambasados Danijos Karalystėje </w:t>
      </w:r>
      <w:r w:rsidR="00210ED2">
        <w:rPr>
          <w:rFonts w:ascii="Times New Roman" w:hAnsi="Times New Roman"/>
          <w:sz w:val="20"/>
          <w:szCs w:val="20"/>
        </w:rPr>
        <w:t>antroji</w:t>
      </w:r>
      <w:r w:rsidR="00931828" w:rsidRPr="00C42318">
        <w:rPr>
          <w:rFonts w:ascii="Times New Roman" w:hAnsi="Times New Roman"/>
          <w:sz w:val="20"/>
          <w:szCs w:val="20"/>
        </w:rPr>
        <w:t xml:space="preserve"> sekretorė</w:t>
      </w:r>
      <w:r w:rsidR="00B92F26" w:rsidRPr="00C42318">
        <w:rPr>
          <w:rFonts w:ascii="Times New Roman" w:hAnsi="Times New Roman"/>
          <w:sz w:val="20"/>
          <w:szCs w:val="20"/>
        </w:rPr>
        <w:t xml:space="preserve"> Asta Sakalauskaitė-Jankauskienė, tel. +45 </w:t>
      </w:r>
      <w:r w:rsidR="003600E0" w:rsidRPr="00C42318">
        <w:rPr>
          <w:rFonts w:ascii="Times New Roman" w:hAnsi="Times New Roman"/>
          <w:sz w:val="20"/>
          <w:szCs w:val="20"/>
        </w:rPr>
        <w:t>26040106</w:t>
      </w:r>
      <w:r w:rsidR="00B92F26" w:rsidRPr="00C42318">
        <w:rPr>
          <w:rFonts w:ascii="Times New Roman" w:hAnsi="Times New Roman"/>
          <w:sz w:val="20"/>
          <w:szCs w:val="20"/>
        </w:rPr>
        <w:t xml:space="preserve">, el. paštas </w:t>
      </w:r>
      <w:hyperlink r:id="rId55" w:history="1">
        <w:r w:rsidR="00B92F26" w:rsidRPr="00C42318">
          <w:rPr>
            <w:rStyle w:val="Hyperlink"/>
            <w:rFonts w:ascii="Times New Roman" w:hAnsi="Times New Roman"/>
            <w:sz w:val="20"/>
            <w:szCs w:val="20"/>
          </w:rPr>
          <w:t>asta.sakalauskaite</w:t>
        </w:r>
        <w:r w:rsidR="00B92F26" w:rsidRPr="00C42318">
          <w:rPr>
            <w:rStyle w:val="Hyperlink"/>
            <w:rFonts w:ascii="Times New Roman" w:hAnsi="Times New Roman"/>
            <w:sz w:val="20"/>
            <w:szCs w:val="20"/>
            <w:lang w:val="en-US"/>
          </w:rPr>
          <w:t>@urm.lt</w:t>
        </w:r>
      </w:hyperlink>
      <w:r w:rsidR="00B92F26" w:rsidRPr="00C42318">
        <w:rPr>
          <w:rFonts w:ascii="Times New Roman" w:hAnsi="Times New Roman"/>
          <w:sz w:val="20"/>
          <w:szCs w:val="20"/>
          <w:lang w:val="en-US"/>
        </w:rPr>
        <w:t>.</w:t>
      </w:r>
      <w:r w:rsidR="00B92F26" w:rsidRPr="007D7B4D">
        <w:rPr>
          <w:rFonts w:ascii="Times New Roman" w:hAnsi="Times New Roman"/>
          <w:sz w:val="20"/>
          <w:szCs w:val="20"/>
          <w:lang w:val="en-US"/>
        </w:rPr>
        <w:t xml:space="preserve"> </w:t>
      </w:r>
    </w:p>
    <w:sectPr w:rsidR="00A87864" w:rsidRPr="007D7B4D" w:rsidSect="00B10257">
      <w:headerReference w:type="first" r:id="rId56"/>
      <w:footerReference w:type="first" r:id="rId57"/>
      <w:pgSz w:w="11906" w:h="16838"/>
      <w:pgMar w:top="426" w:right="720" w:bottom="720" w:left="72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2555" w14:textId="77777777" w:rsidR="005B530B" w:rsidRDefault="005B530B">
      <w:pPr>
        <w:spacing w:after="0" w:line="240" w:lineRule="auto"/>
      </w:pPr>
      <w:r>
        <w:separator/>
      </w:r>
    </w:p>
  </w:endnote>
  <w:endnote w:type="continuationSeparator" w:id="0">
    <w:p w14:paraId="4D2DF802" w14:textId="77777777" w:rsidR="005B530B" w:rsidRDefault="005B530B">
      <w:pPr>
        <w:spacing w:after="0" w:line="240" w:lineRule="auto"/>
      </w:pPr>
      <w:r>
        <w:continuationSeparator/>
      </w:r>
    </w:p>
  </w:endnote>
  <w:endnote w:type="continuationNotice" w:id="1">
    <w:p w14:paraId="72E29C2C" w14:textId="77777777" w:rsidR="005B530B" w:rsidRDefault="005B5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49D6" w14:textId="77777777" w:rsidR="00126172" w:rsidRPr="00710EF7" w:rsidRDefault="00126172" w:rsidP="00710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A8525" w14:textId="77777777" w:rsidR="005B530B" w:rsidRDefault="005B530B">
      <w:pPr>
        <w:spacing w:after="0" w:line="240" w:lineRule="auto"/>
      </w:pPr>
      <w:r>
        <w:separator/>
      </w:r>
    </w:p>
  </w:footnote>
  <w:footnote w:type="continuationSeparator" w:id="0">
    <w:p w14:paraId="6D43098C" w14:textId="77777777" w:rsidR="005B530B" w:rsidRDefault="005B530B">
      <w:pPr>
        <w:spacing w:after="0" w:line="240" w:lineRule="auto"/>
      </w:pPr>
      <w:r>
        <w:continuationSeparator/>
      </w:r>
    </w:p>
  </w:footnote>
  <w:footnote w:type="continuationNotice" w:id="1">
    <w:p w14:paraId="7DCB702F" w14:textId="77777777" w:rsidR="005B530B" w:rsidRDefault="005B5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3C6B" w14:textId="77777777" w:rsidR="00126172" w:rsidRDefault="00126172" w:rsidP="00C330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255"/>
    <w:multiLevelType w:val="hybridMultilevel"/>
    <w:tmpl w:val="A7B2D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CF0E73"/>
    <w:multiLevelType w:val="hybridMultilevel"/>
    <w:tmpl w:val="43906ACA"/>
    <w:lvl w:ilvl="0" w:tplc="CA84D1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0A747D"/>
    <w:multiLevelType w:val="hybridMultilevel"/>
    <w:tmpl w:val="C8FE2AB2"/>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58922AF"/>
    <w:multiLevelType w:val="hybridMultilevel"/>
    <w:tmpl w:val="D91EDAB2"/>
    <w:lvl w:ilvl="0" w:tplc="EDEE637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5B12820"/>
    <w:multiLevelType w:val="hybridMultilevel"/>
    <w:tmpl w:val="1E7CCB04"/>
    <w:lvl w:ilvl="0" w:tplc="0DD878A0">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8852C0B"/>
    <w:multiLevelType w:val="hybridMultilevel"/>
    <w:tmpl w:val="B0DA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C11391B"/>
    <w:multiLevelType w:val="hybridMultilevel"/>
    <w:tmpl w:val="03DE9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6F53B3"/>
    <w:multiLevelType w:val="hybridMultilevel"/>
    <w:tmpl w:val="198A4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E893C12"/>
    <w:multiLevelType w:val="hybridMultilevel"/>
    <w:tmpl w:val="9E84D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BCA1CDD"/>
    <w:multiLevelType w:val="hybridMultilevel"/>
    <w:tmpl w:val="E5EAEEF8"/>
    <w:lvl w:ilvl="0" w:tplc="2000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0FB4F39"/>
    <w:multiLevelType w:val="hybridMultilevel"/>
    <w:tmpl w:val="E69A4CDE"/>
    <w:lvl w:ilvl="0" w:tplc="0BBC894E">
      <w:start w:val="12"/>
      <w:numFmt w:val="bullet"/>
      <w:lvlText w:val=""/>
      <w:lvlJc w:val="left"/>
      <w:pPr>
        <w:ind w:left="720" w:hanging="360"/>
      </w:pPr>
      <w:rPr>
        <w:rFonts w:ascii="Symbol" w:eastAsia="Calibri" w:hAnsi="Symbol"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621BC"/>
    <w:multiLevelType w:val="hybridMultilevel"/>
    <w:tmpl w:val="2B48AFD2"/>
    <w:lvl w:ilvl="0" w:tplc="38C420BC">
      <w:start w:val="11"/>
      <w:numFmt w:val="bullet"/>
      <w:lvlText w:val="-"/>
      <w:lvlJc w:val="left"/>
      <w:pPr>
        <w:ind w:left="720" w:hanging="360"/>
      </w:pPr>
      <w:rPr>
        <w:rFonts w:ascii="Calibri Light" w:eastAsia="Calibr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6C67AAA"/>
    <w:multiLevelType w:val="hybridMultilevel"/>
    <w:tmpl w:val="4ABED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33016616">
    <w:abstractNumId w:val="6"/>
  </w:num>
  <w:num w:numId="2" w16cid:durableId="1277061840">
    <w:abstractNumId w:val="1"/>
  </w:num>
  <w:num w:numId="3" w16cid:durableId="2092659927">
    <w:abstractNumId w:val="5"/>
  </w:num>
  <w:num w:numId="4" w16cid:durableId="672417750">
    <w:abstractNumId w:val="0"/>
  </w:num>
  <w:num w:numId="5" w16cid:durableId="705175545">
    <w:abstractNumId w:val="7"/>
  </w:num>
  <w:num w:numId="6" w16cid:durableId="1257440304">
    <w:abstractNumId w:val="8"/>
  </w:num>
  <w:num w:numId="7" w16cid:durableId="1704550788">
    <w:abstractNumId w:val="12"/>
  </w:num>
  <w:num w:numId="8" w16cid:durableId="1333534491">
    <w:abstractNumId w:val="4"/>
  </w:num>
  <w:num w:numId="9" w16cid:durableId="2139563296">
    <w:abstractNumId w:val="3"/>
  </w:num>
  <w:num w:numId="10" w16cid:durableId="1735277306">
    <w:abstractNumId w:val="9"/>
  </w:num>
  <w:num w:numId="11" w16cid:durableId="994911993">
    <w:abstractNumId w:val="2"/>
  </w:num>
  <w:num w:numId="12" w16cid:durableId="1261840349">
    <w:abstractNumId w:val="10"/>
  </w:num>
  <w:num w:numId="13" w16cid:durableId="139464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4"/>
    <w:rsid w:val="000056FB"/>
    <w:rsid w:val="000068DB"/>
    <w:rsid w:val="00007148"/>
    <w:rsid w:val="00012146"/>
    <w:rsid w:val="000173D1"/>
    <w:rsid w:val="00020440"/>
    <w:rsid w:val="00021E78"/>
    <w:rsid w:val="000231F6"/>
    <w:rsid w:val="00023B5D"/>
    <w:rsid w:val="00031344"/>
    <w:rsid w:val="0003497C"/>
    <w:rsid w:val="00037A0D"/>
    <w:rsid w:val="0004189A"/>
    <w:rsid w:val="00045BBB"/>
    <w:rsid w:val="0004610A"/>
    <w:rsid w:val="000470E9"/>
    <w:rsid w:val="00047172"/>
    <w:rsid w:val="00047998"/>
    <w:rsid w:val="0005137D"/>
    <w:rsid w:val="00056636"/>
    <w:rsid w:val="00056DC9"/>
    <w:rsid w:val="00057056"/>
    <w:rsid w:val="00057C43"/>
    <w:rsid w:val="000653D1"/>
    <w:rsid w:val="00065856"/>
    <w:rsid w:val="00071BCD"/>
    <w:rsid w:val="00071F38"/>
    <w:rsid w:val="00072FCA"/>
    <w:rsid w:val="00073078"/>
    <w:rsid w:val="000802AB"/>
    <w:rsid w:val="00080BFA"/>
    <w:rsid w:val="00081778"/>
    <w:rsid w:val="00084E8A"/>
    <w:rsid w:val="0008533F"/>
    <w:rsid w:val="000857E7"/>
    <w:rsid w:val="00086E1C"/>
    <w:rsid w:val="00091B90"/>
    <w:rsid w:val="00091BD8"/>
    <w:rsid w:val="00096A81"/>
    <w:rsid w:val="000A3C56"/>
    <w:rsid w:val="000B0BDB"/>
    <w:rsid w:val="000B37D2"/>
    <w:rsid w:val="000B5A5D"/>
    <w:rsid w:val="000B5FC9"/>
    <w:rsid w:val="000B6EF3"/>
    <w:rsid w:val="000C0A84"/>
    <w:rsid w:val="000C0C5F"/>
    <w:rsid w:val="000C0E6A"/>
    <w:rsid w:val="000C79F2"/>
    <w:rsid w:val="000C7DBC"/>
    <w:rsid w:val="000C7FB6"/>
    <w:rsid w:val="000D26A6"/>
    <w:rsid w:val="000D3385"/>
    <w:rsid w:val="000D3D10"/>
    <w:rsid w:val="000D5B46"/>
    <w:rsid w:val="000D6C73"/>
    <w:rsid w:val="000E0F61"/>
    <w:rsid w:val="000E514E"/>
    <w:rsid w:val="000F3692"/>
    <w:rsid w:val="000F3823"/>
    <w:rsid w:val="00102B3C"/>
    <w:rsid w:val="00103793"/>
    <w:rsid w:val="0010553C"/>
    <w:rsid w:val="00110656"/>
    <w:rsid w:val="00110859"/>
    <w:rsid w:val="00110E84"/>
    <w:rsid w:val="00111EF5"/>
    <w:rsid w:val="00111FDB"/>
    <w:rsid w:val="00124418"/>
    <w:rsid w:val="0012512B"/>
    <w:rsid w:val="0012557B"/>
    <w:rsid w:val="00126172"/>
    <w:rsid w:val="001262B7"/>
    <w:rsid w:val="00126C00"/>
    <w:rsid w:val="0013198F"/>
    <w:rsid w:val="0013477D"/>
    <w:rsid w:val="00135586"/>
    <w:rsid w:val="001356D9"/>
    <w:rsid w:val="00136A3A"/>
    <w:rsid w:val="00140E16"/>
    <w:rsid w:val="00141478"/>
    <w:rsid w:val="00145242"/>
    <w:rsid w:val="00147B5A"/>
    <w:rsid w:val="0015046B"/>
    <w:rsid w:val="00150CD2"/>
    <w:rsid w:val="00151A8D"/>
    <w:rsid w:val="001523D6"/>
    <w:rsid w:val="001531E4"/>
    <w:rsid w:val="0015384A"/>
    <w:rsid w:val="00155FF6"/>
    <w:rsid w:val="00156401"/>
    <w:rsid w:val="0015795C"/>
    <w:rsid w:val="00160331"/>
    <w:rsid w:val="001616AE"/>
    <w:rsid w:val="001617A5"/>
    <w:rsid w:val="00162A2E"/>
    <w:rsid w:val="00163014"/>
    <w:rsid w:val="00164606"/>
    <w:rsid w:val="00164BF4"/>
    <w:rsid w:val="00164F08"/>
    <w:rsid w:val="00170C0F"/>
    <w:rsid w:val="00175E62"/>
    <w:rsid w:val="00177E43"/>
    <w:rsid w:val="00180193"/>
    <w:rsid w:val="00180A29"/>
    <w:rsid w:val="001814C1"/>
    <w:rsid w:val="00182D4E"/>
    <w:rsid w:val="00182FA1"/>
    <w:rsid w:val="0018414A"/>
    <w:rsid w:val="00184DAB"/>
    <w:rsid w:val="00185C64"/>
    <w:rsid w:val="00185E37"/>
    <w:rsid w:val="00186084"/>
    <w:rsid w:val="001863C1"/>
    <w:rsid w:val="001875AC"/>
    <w:rsid w:val="0019016D"/>
    <w:rsid w:val="0019184E"/>
    <w:rsid w:val="00192549"/>
    <w:rsid w:val="00192B6C"/>
    <w:rsid w:val="00194719"/>
    <w:rsid w:val="0019586F"/>
    <w:rsid w:val="00195963"/>
    <w:rsid w:val="00195E14"/>
    <w:rsid w:val="001A06F6"/>
    <w:rsid w:val="001A0B41"/>
    <w:rsid w:val="001A1216"/>
    <w:rsid w:val="001A133A"/>
    <w:rsid w:val="001A2D13"/>
    <w:rsid w:val="001A3844"/>
    <w:rsid w:val="001A7C66"/>
    <w:rsid w:val="001A7CAC"/>
    <w:rsid w:val="001B1C06"/>
    <w:rsid w:val="001B3572"/>
    <w:rsid w:val="001B3D66"/>
    <w:rsid w:val="001B4FDD"/>
    <w:rsid w:val="001B6485"/>
    <w:rsid w:val="001B6CAD"/>
    <w:rsid w:val="001B7208"/>
    <w:rsid w:val="001B7B7F"/>
    <w:rsid w:val="001B7DB2"/>
    <w:rsid w:val="001B7DBB"/>
    <w:rsid w:val="001C0548"/>
    <w:rsid w:val="001C0FE2"/>
    <w:rsid w:val="001C2186"/>
    <w:rsid w:val="001C2705"/>
    <w:rsid w:val="001C4314"/>
    <w:rsid w:val="001C5DE5"/>
    <w:rsid w:val="001D2FC7"/>
    <w:rsid w:val="001D423C"/>
    <w:rsid w:val="001E5C3B"/>
    <w:rsid w:val="001F2991"/>
    <w:rsid w:val="001F4C5F"/>
    <w:rsid w:val="001F54BE"/>
    <w:rsid w:val="001F5C53"/>
    <w:rsid w:val="001F703C"/>
    <w:rsid w:val="00201DC6"/>
    <w:rsid w:val="00202500"/>
    <w:rsid w:val="0020330F"/>
    <w:rsid w:val="00204964"/>
    <w:rsid w:val="00204ECB"/>
    <w:rsid w:val="00206634"/>
    <w:rsid w:val="00206FAF"/>
    <w:rsid w:val="00210429"/>
    <w:rsid w:val="00210ED2"/>
    <w:rsid w:val="00213978"/>
    <w:rsid w:val="00214037"/>
    <w:rsid w:val="00216021"/>
    <w:rsid w:val="00216420"/>
    <w:rsid w:val="002179EE"/>
    <w:rsid w:val="00221C2E"/>
    <w:rsid w:val="00221C95"/>
    <w:rsid w:val="00221CBF"/>
    <w:rsid w:val="002243BA"/>
    <w:rsid w:val="00226C1C"/>
    <w:rsid w:val="00226E32"/>
    <w:rsid w:val="002277C0"/>
    <w:rsid w:val="002306A9"/>
    <w:rsid w:val="002306B1"/>
    <w:rsid w:val="002308A2"/>
    <w:rsid w:val="002310CA"/>
    <w:rsid w:val="0023122F"/>
    <w:rsid w:val="00231C82"/>
    <w:rsid w:val="00233699"/>
    <w:rsid w:val="00234961"/>
    <w:rsid w:val="00236B77"/>
    <w:rsid w:val="0023784F"/>
    <w:rsid w:val="00240C5B"/>
    <w:rsid w:val="0024165A"/>
    <w:rsid w:val="002458C0"/>
    <w:rsid w:val="00245AC1"/>
    <w:rsid w:val="00251767"/>
    <w:rsid w:val="00251CC5"/>
    <w:rsid w:val="002612D6"/>
    <w:rsid w:val="00264238"/>
    <w:rsid w:val="00264CAA"/>
    <w:rsid w:val="00265973"/>
    <w:rsid w:val="00266D7B"/>
    <w:rsid w:val="002716A0"/>
    <w:rsid w:val="00271745"/>
    <w:rsid w:val="0027329D"/>
    <w:rsid w:val="002738C6"/>
    <w:rsid w:val="002748FB"/>
    <w:rsid w:val="00275A7B"/>
    <w:rsid w:val="00276529"/>
    <w:rsid w:val="0028073E"/>
    <w:rsid w:val="00281E4A"/>
    <w:rsid w:val="00282212"/>
    <w:rsid w:val="0028456C"/>
    <w:rsid w:val="0028568B"/>
    <w:rsid w:val="002869B3"/>
    <w:rsid w:val="002869CC"/>
    <w:rsid w:val="00290F3B"/>
    <w:rsid w:val="00291358"/>
    <w:rsid w:val="002914B4"/>
    <w:rsid w:val="00291931"/>
    <w:rsid w:val="00291A24"/>
    <w:rsid w:val="002930A4"/>
    <w:rsid w:val="00293AF8"/>
    <w:rsid w:val="0029404E"/>
    <w:rsid w:val="002963F9"/>
    <w:rsid w:val="00297D15"/>
    <w:rsid w:val="002A00DA"/>
    <w:rsid w:val="002A1002"/>
    <w:rsid w:val="002A1092"/>
    <w:rsid w:val="002A23A7"/>
    <w:rsid w:val="002A37D1"/>
    <w:rsid w:val="002A3D83"/>
    <w:rsid w:val="002A587D"/>
    <w:rsid w:val="002A632A"/>
    <w:rsid w:val="002A63B1"/>
    <w:rsid w:val="002B0FC5"/>
    <w:rsid w:val="002B4D51"/>
    <w:rsid w:val="002B5DED"/>
    <w:rsid w:val="002C0F1A"/>
    <w:rsid w:val="002C111A"/>
    <w:rsid w:val="002C3D22"/>
    <w:rsid w:val="002C3F8D"/>
    <w:rsid w:val="002D17A9"/>
    <w:rsid w:val="002D3D4F"/>
    <w:rsid w:val="002D4AB0"/>
    <w:rsid w:val="002E0C7E"/>
    <w:rsid w:val="002E2DE4"/>
    <w:rsid w:val="002E3E61"/>
    <w:rsid w:val="002E6AC9"/>
    <w:rsid w:val="002F020F"/>
    <w:rsid w:val="002F22A1"/>
    <w:rsid w:val="002F4683"/>
    <w:rsid w:val="002F507A"/>
    <w:rsid w:val="002F6E4F"/>
    <w:rsid w:val="002F7B49"/>
    <w:rsid w:val="00301829"/>
    <w:rsid w:val="00301D8D"/>
    <w:rsid w:val="00302A2B"/>
    <w:rsid w:val="003037C6"/>
    <w:rsid w:val="00304E92"/>
    <w:rsid w:val="0030705C"/>
    <w:rsid w:val="003077F8"/>
    <w:rsid w:val="00310BBB"/>
    <w:rsid w:val="003118FA"/>
    <w:rsid w:val="00312392"/>
    <w:rsid w:val="003144F0"/>
    <w:rsid w:val="00315405"/>
    <w:rsid w:val="00315745"/>
    <w:rsid w:val="00316359"/>
    <w:rsid w:val="00316786"/>
    <w:rsid w:val="00320316"/>
    <w:rsid w:val="00320882"/>
    <w:rsid w:val="0032210B"/>
    <w:rsid w:val="00322ED7"/>
    <w:rsid w:val="003310BD"/>
    <w:rsid w:val="00331338"/>
    <w:rsid w:val="00332B8A"/>
    <w:rsid w:val="00333190"/>
    <w:rsid w:val="0033382E"/>
    <w:rsid w:val="00333CA7"/>
    <w:rsid w:val="00335277"/>
    <w:rsid w:val="003367A3"/>
    <w:rsid w:val="00337068"/>
    <w:rsid w:val="0034220C"/>
    <w:rsid w:val="003437EE"/>
    <w:rsid w:val="0034538F"/>
    <w:rsid w:val="00346284"/>
    <w:rsid w:val="003515B7"/>
    <w:rsid w:val="003564A4"/>
    <w:rsid w:val="003576F8"/>
    <w:rsid w:val="003578CD"/>
    <w:rsid w:val="003600E0"/>
    <w:rsid w:val="003615EC"/>
    <w:rsid w:val="00366D20"/>
    <w:rsid w:val="0037176E"/>
    <w:rsid w:val="0037431B"/>
    <w:rsid w:val="00375011"/>
    <w:rsid w:val="00375114"/>
    <w:rsid w:val="00376393"/>
    <w:rsid w:val="0038110B"/>
    <w:rsid w:val="003819A8"/>
    <w:rsid w:val="003829C7"/>
    <w:rsid w:val="00383496"/>
    <w:rsid w:val="00384852"/>
    <w:rsid w:val="003879C9"/>
    <w:rsid w:val="00391358"/>
    <w:rsid w:val="00392F83"/>
    <w:rsid w:val="0039392F"/>
    <w:rsid w:val="003951C6"/>
    <w:rsid w:val="00396FB1"/>
    <w:rsid w:val="00397F7E"/>
    <w:rsid w:val="003A1060"/>
    <w:rsid w:val="003A3714"/>
    <w:rsid w:val="003A4282"/>
    <w:rsid w:val="003A49BE"/>
    <w:rsid w:val="003A7835"/>
    <w:rsid w:val="003B1E42"/>
    <w:rsid w:val="003B2332"/>
    <w:rsid w:val="003B2B30"/>
    <w:rsid w:val="003B52C2"/>
    <w:rsid w:val="003C0ECD"/>
    <w:rsid w:val="003C2904"/>
    <w:rsid w:val="003C4744"/>
    <w:rsid w:val="003C4AC1"/>
    <w:rsid w:val="003C56C5"/>
    <w:rsid w:val="003C5718"/>
    <w:rsid w:val="003C6433"/>
    <w:rsid w:val="003D07E6"/>
    <w:rsid w:val="003D0FCD"/>
    <w:rsid w:val="003D4BF1"/>
    <w:rsid w:val="003D58D8"/>
    <w:rsid w:val="003E0687"/>
    <w:rsid w:val="003E07D1"/>
    <w:rsid w:val="003E1EEB"/>
    <w:rsid w:val="003E2ACA"/>
    <w:rsid w:val="003E40BD"/>
    <w:rsid w:val="003E4CFD"/>
    <w:rsid w:val="003E5EB8"/>
    <w:rsid w:val="003E6740"/>
    <w:rsid w:val="003F1129"/>
    <w:rsid w:val="003F1351"/>
    <w:rsid w:val="003F2370"/>
    <w:rsid w:val="003F2BE7"/>
    <w:rsid w:val="003F4D34"/>
    <w:rsid w:val="003F4E31"/>
    <w:rsid w:val="003F6508"/>
    <w:rsid w:val="00401C6F"/>
    <w:rsid w:val="00402D74"/>
    <w:rsid w:val="004064CE"/>
    <w:rsid w:val="00411AB4"/>
    <w:rsid w:val="0041447A"/>
    <w:rsid w:val="00415561"/>
    <w:rsid w:val="004179F8"/>
    <w:rsid w:val="00422A6E"/>
    <w:rsid w:val="0042359A"/>
    <w:rsid w:val="00424A21"/>
    <w:rsid w:val="0042638E"/>
    <w:rsid w:val="004307A1"/>
    <w:rsid w:val="00430AB0"/>
    <w:rsid w:val="00430F6A"/>
    <w:rsid w:val="00431B69"/>
    <w:rsid w:val="00436477"/>
    <w:rsid w:val="0043773E"/>
    <w:rsid w:val="00441428"/>
    <w:rsid w:val="00447133"/>
    <w:rsid w:val="004471A7"/>
    <w:rsid w:val="00452AA1"/>
    <w:rsid w:val="00455D77"/>
    <w:rsid w:val="00456BFB"/>
    <w:rsid w:val="00457829"/>
    <w:rsid w:val="0046045B"/>
    <w:rsid w:val="004645B2"/>
    <w:rsid w:val="0046532A"/>
    <w:rsid w:val="00466385"/>
    <w:rsid w:val="00473615"/>
    <w:rsid w:val="00473939"/>
    <w:rsid w:val="00474922"/>
    <w:rsid w:val="00474E3D"/>
    <w:rsid w:val="00477B05"/>
    <w:rsid w:val="004802A0"/>
    <w:rsid w:val="00481493"/>
    <w:rsid w:val="004841A6"/>
    <w:rsid w:val="004908AA"/>
    <w:rsid w:val="00491AFB"/>
    <w:rsid w:val="00495380"/>
    <w:rsid w:val="004973E2"/>
    <w:rsid w:val="004A0C99"/>
    <w:rsid w:val="004A1F10"/>
    <w:rsid w:val="004A3516"/>
    <w:rsid w:val="004A36D1"/>
    <w:rsid w:val="004A44A9"/>
    <w:rsid w:val="004A6235"/>
    <w:rsid w:val="004A6919"/>
    <w:rsid w:val="004B0BAA"/>
    <w:rsid w:val="004B0C21"/>
    <w:rsid w:val="004B1D0D"/>
    <w:rsid w:val="004B1E42"/>
    <w:rsid w:val="004B275E"/>
    <w:rsid w:val="004B6C34"/>
    <w:rsid w:val="004B7235"/>
    <w:rsid w:val="004C0673"/>
    <w:rsid w:val="004C0A52"/>
    <w:rsid w:val="004C2693"/>
    <w:rsid w:val="004C27E9"/>
    <w:rsid w:val="004C2C88"/>
    <w:rsid w:val="004C7A87"/>
    <w:rsid w:val="004C7B98"/>
    <w:rsid w:val="004D14BD"/>
    <w:rsid w:val="004D24E4"/>
    <w:rsid w:val="004D49A1"/>
    <w:rsid w:val="004D4DD3"/>
    <w:rsid w:val="004D58FE"/>
    <w:rsid w:val="004D6C56"/>
    <w:rsid w:val="004E1F8E"/>
    <w:rsid w:val="004E42BC"/>
    <w:rsid w:val="004E620F"/>
    <w:rsid w:val="004E66C0"/>
    <w:rsid w:val="004E7DBD"/>
    <w:rsid w:val="004F254E"/>
    <w:rsid w:val="004F4106"/>
    <w:rsid w:val="004F43DF"/>
    <w:rsid w:val="004F44C8"/>
    <w:rsid w:val="004F58D8"/>
    <w:rsid w:val="004F7B60"/>
    <w:rsid w:val="0050039D"/>
    <w:rsid w:val="005024D9"/>
    <w:rsid w:val="00507678"/>
    <w:rsid w:val="00510858"/>
    <w:rsid w:val="00511D20"/>
    <w:rsid w:val="005158E6"/>
    <w:rsid w:val="00516EB0"/>
    <w:rsid w:val="00522060"/>
    <w:rsid w:val="00523670"/>
    <w:rsid w:val="005241B6"/>
    <w:rsid w:val="00526701"/>
    <w:rsid w:val="00526A98"/>
    <w:rsid w:val="00526AFD"/>
    <w:rsid w:val="00526C6A"/>
    <w:rsid w:val="00527AB4"/>
    <w:rsid w:val="00531EFC"/>
    <w:rsid w:val="00533FD4"/>
    <w:rsid w:val="0053414E"/>
    <w:rsid w:val="00534AE5"/>
    <w:rsid w:val="00536BFF"/>
    <w:rsid w:val="00537B4D"/>
    <w:rsid w:val="0054267E"/>
    <w:rsid w:val="00544D8D"/>
    <w:rsid w:val="005450AF"/>
    <w:rsid w:val="00545E7D"/>
    <w:rsid w:val="00546889"/>
    <w:rsid w:val="0055014E"/>
    <w:rsid w:val="005504A6"/>
    <w:rsid w:val="005510BD"/>
    <w:rsid w:val="00551555"/>
    <w:rsid w:val="00553A0D"/>
    <w:rsid w:val="00556FDC"/>
    <w:rsid w:val="005579B9"/>
    <w:rsid w:val="005600FF"/>
    <w:rsid w:val="00561E40"/>
    <w:rsid w:val="0057006F"/>
    <w:rsid w:val="00572FF8"/>
    <w:rsid w:val="0057300E"/>
    <w:rsid w:val="005758C5"/>
    <w:rsid w:val="00575B80"/>
    <w:rsid w:val="00576A4E"/>
    <w:rsid w:val="005771B5"/>
    <w:rsid w:val="00593F64"/>
    <w:rsid w:val="00594B1D"/>
    <w:rsid w:val="00597C2B"/>
    <w:rsid w:val="005A33F1"/>
    <w:rsid w:val="005A36B7"/>
    <w:rsid w:val="005A44AB"/>
    <w:rsid w:val="005A51ED"/>
    <w:rsid w:val="005A79DA"/>
    <w:rsid w:val="005B126B"/>
    <w:rsid w:val="005B2F79"/>
    <w:rsid w:val="005B307D"/>
    <w:rsid w:val="005B398C"/>
    <w:rsid w:val="005B3C56"/>
    <w:rsid w:val="005B49A0"/>
    <w:rsid w:val="005B530B"/>
    <w:rsid w:val="005B7796"/>
    <w:rsid w:val="005C0D6D"/>
    <w:rsid w:val="005C355C"/>
    <w:rsid w:val="005C37C9"/>
    <w:rsid w:val="005C497F"/>
    <w:rsid w:val="005D03F4"/>
    <w:rsid w:val="005D5712"/>
    <w:rsid w:val="005E1521"/>
    <w:rsid w:val="005E199E"/>
    <w:rsid w:val="005E5DA6"/>
    <w:rsid w:val="005E633F"/>
    <w:rsid w:val="005E7D2F"/>
    <w:rsid w:val="005F2251"/>
    <w:rsid w:val="005F5410"/>
    <w:rsid w:val="005F5C0D"/>
    <w:rsid w:val="00602C17"/>
    <w:rsid w:val="00604A7E"/>
    <w:rsid w:val="00607205"/>
    <w:rsid w:val="00607D43"/>
    <w:rsid w:val="006102F2"/>
    <w:rsid w:val="00610664"/>
    <w:rsid w:val="00610AEE"/>
    <w:rsid w:val="00612C5A"/>
    <w:rsid w:val="00612D6F"/>
    <w:rsid w:val="00613D98"/>
    <w:rsid w:val="00614C8B"/>
    <w:rsid w:val="00615CF7"/>
    <w:rsid w:val="006161F6"/>
    <w:rsid w:val="0062039C"/>
    <w:rsid w:val="0062519C"/>
    <w:rsid w:val="006309EC"/>
    <w:rsid w:val="00631B32"/>
    <w:rsid w:val="00631CC3"/>
    <w:rsid w:val="00632692"/>
    <w:rsid w:val="00635225"/>
    <w:rsid w:val="00635AB0"/>
    <w:rsid w:val="00636526"/>
    <w:rsid w:val="00636F6F"/>
    <w:rsid w:val="00645230"/>
    <w:rsid w:val="006452C4"/>
    <w:rsid w:val="00646E74"/>
    <w:rsid w:val="00650B28"/>
    <w:rsid w:val="00651218"/>
    <w:rsid w:val="00654462"/>
    <w:rsid w:val="0065695B"/>
    <w:rsid w:val="00657481"/>
    <w:rsid w:val="006579C6"/>
    <w:rsid w:val="0066097B"/>
    <w:rsid w:val="006613DE"/>
    <w:rsid w:val="0066672D"/>
    <w:rsid w:val="00673045"/>
    <w:rsid w:val="00673CD9"/>
    <w:rsid w:val="00674365"/>
    <w:rsid w:val="00674ED4"/>
    <w:rsid w:val="00676473"/>
    <w:rsid w:val="00677478"/>
    <w:rsid w:val="006805D1"/>
    <w:rsid w:val="006834CE"/>
    <w:rsid w:val="00683A49"/>
    <w:rsid w:val="006873F1"/>
    <w:rsid w:val="0069176A"/>
    <w:rsid w:val="00691D24"/>
    <w:rsid w:val="00691E98"/>
    <w:rsid w:val="006932F9"/>
    <w:rsid w:val="00694F4D"/>
    <w:rsid w:val="00697084"/>
    <w:rsid w:val="006A0A41"/>
    <w:rsid w:val="006A3D5F"/>
    <w:rsid w:val="006A47CD"/>
    <w:rsid w:val="006B1C67"/>
    <w:rsid w:val="006B2872"/>
    <w:rsid w:val="006B2CAE"/>
    <w:rsid w:val="006B703A"/>
    <w:rsid w:val="006C0046"/>
    <w:rsid w:val="006C12CA"/>
    <w:rsid w:val="006C1A7C"/>
    <w:rsid w:val="006C21C1"/>
    <w:rsid w:val="006C30E5"/>
    <w:rsid w:val="006C78CF"/>
    <w:rsid w:val="006C7FE2"/>
    <w:rsid w:val="006D035A"/>
    <w:rsid w:val="006D095E"/>
    <w:rsid w:val="006D1C6A"/>
    <w:rsid w:val="006D3B7B"/>
    <w:rsid w:val="006D493F"/>
    <w:rsid w:val="006D5201"/>
    <w:rsid w:val="006D658C"/>
    <w:rsid w:val="006D7147"/>
    <w:rsid w:val="006E6A60"/>
    <w:rsid w:val="006E73D4"/>
    <w:rsid w:val="006E770B"/>
    <w:rsid w:val="006F183C"/>
    <w:rsid w:val="006F1C69"/>
    <w:rsid w:val="006F24C7"/>
    <w:rsid w:val="006F40C0"/>
    <w:rsid w:val="006F5FD5"/>
    <w:rsid w:val="006F6242"/>
    <w:rsid w:val="006F7FAE"/>
    <w:rsid w:val="0070162C"/>
    <w:rsid w:val="00703CEE"/>
    <w:rsid w:val="00704190"/>
    <w:rsid w:val="00704675"/>
    <w:rsid w:val="00704BD2"/>
    <w:rsid w:val="00704F89"/>
    <w:rsid w:val="0070559F"/>
    <w:rsid w:val="00705674"/>
    <w:rsid w:val="00705785"/>
    <w:rsid w:val="00705B2F"/>
    <w:rsid w:val="00706468"/>
    <w:rsid w:val="00710940"/>
    <w:rsid w:val="00710A41"/>
    <w:rsid w:val="00710EF7"/>
    <w:rsid w:val="007111C2"/>
    <w:rsid w:val="00711BC2"/>
    <w:rsid w:val="007122A0"/>
    <w:rsid w:val="007146C2"/>
    <w:rsid w:val="00715470"/>
    <w:rsid w:val="0071652F"/>
    <w:rsid w:val="007166A7"/>
    <w:rsid w:val="00716C9B"/>
    <w:rsid w:val="007178E3"/>
    <w:rsid w:val="0072183F"/>
    <w:rsid w:val="00722034"/>
    <w:rsid w:val="00722050"/>
    <w:rsid w:val="00725D50"/>
    <w:rsid w:val="00726E89"/>
    <w:rsid w:val="0073131F"/>
    <w:rsid w:val="0073216A"/>
    <w:rsid w:val="0073566C"/>
    <w:rsid w:val="007377A7"/>
    <w:rsid w:val="00746ACC"/>
    <w:rsid w:val="00747029"/>
    <w:rsid w:val="0074748B"/>
    <w:rsid w:val="00751C36"/>
    <w:rsid w:val="0075401B"/>
    <w:rsid w:val="0075446C"/>
    <w:rsid w:val="00756835"/>
    <w:rsid w:val="00757EB7"/>
    <w:rsid w:val="00761E23"/>
    <w:rsid w:val="00761FB9"/>
    <w:rsid w:val="007622D0"/>
    <w:rsid w:val="0076675F"/>
    <w:rsid w:val="007710DD"/>
    <w:rsid w:val="00780E1E"/>
    <w:rsid w:val="00781E6B"/>
    <w:rsid w:val="00782F2D"/>
    <w:rsid w:val="00782FC5"/>
    <w:rsid w:val="007832C1"/>
    <w:rsid w:val="00783A1E"/>
    <w:rsid w:val="007844F6"/>
    <w:rsid w:val="0078598A"/>
    <w:rsid w:val="007860D6"/>
    <w:rsid w:val="007915AD"/>
    <w:rsid w:val="00791CC5"/>
    <w:rsid w:val="00791F24"/>
    <w:rsid w:val="007939F2"/>
    <w:rsid w:val="00795ABE"/>
    <w:rsid w:val="00796D89"/>
    <w:rsid w:val="007974AB"/>
    <w:rsid w:val="0079786F"/>
    <w:rsid w:val="007A1287"/>
    <w:rsid w:val="007A143F"/>
    <w:rsid w:val="007A42FE"/>
    <w:rsid w:val="007A5BC3"/>
    <w:rsid w:val="007A60A6"/>
    <w:rsid w:val="007A7ACD"/>
    <w:rsid w:val="007B2D07"/>
    <w:rsid w:val="007B5E4A"/>
    <w:rsid w:val="007B747E"/>
    <w:rsid w:val="007C00A3"/>
    <w:rsid w:val="007C155F"/>
    <w:rsid w:val="007C231A"/>
    <w:rsid w:val="007C2457"/>
    <w:rsid w:val="007C2605"/>
    <w:rsid w:val="007C2E7D"/>
    <w:rsid w:val="007C3111"/>
    <w:rsid w:val="007C51D4"/>
    <w:rsid w:val="007C7491"/>
    <w:rsid w:val="007C7F08"/>
    <w:rsid w:val="007D10B9"/>
    <w:rsid w:val="007D18C2"/>
    <w:rsid w:val="007D7B4D"/>
    <w:rsid w:val="007F1ED7"/>
    <w:rsid w:val="007F3F9E"/>
    <w:rsid w:val="007F4D0F"/>
    <w:rsid w:val="00801B0C"/>
    <w:rsid w:val="00804171"/>
    <w:rsid w:val="00805C94"/>
    <w:rsid w:val="00806559"/>
    <w:rsid w:val="00807343"/>
    <w:rsid w:val="0081054E"/>
    <w:rsid w:val="00814324"/>
    <w:rsid w:val="0081457F"/>
    <w:rsid w:val="008152E1"/>
    <w:rsid w:val="0081702D"/>
    <w:rsid w:val="008213E6"/>
    <w:rsid w:val="00826329"/>
    <w:rsid w:val="008279DC"/>
    <w:rsid w:val="00830446"/>
    <w:rsid w:val="00834E2F"/>
    <w:rsid w:val="008353D4"/>
    <w:rsid w:val="00840405"/>
    <w:rsid w:val="00840E4F"/>
    <w:rsid w:val="00843299"/>
    <w:rsid w:val="008436A6"/>
    <w:rsid w:val="008438C7"/>
    <w:rsid w:val="00843FE2"/>
    <w:rsid w:val="008456D4"/>
    <w:rsid w:val="008474D0"/>
    <w:rsid w:val="00851B1B"/>
    <w:rsid w:val="008526B1"/>
    <w:rsid w:val="00854976"/>
    <w:rsid w:val="00854D25"/>
    <w:rsid w:val="008570D7"/>
    <w:rsid w:val="00857EC6"/>
    <w:rsid w:val="00860A43"/>
    <w:rsid w:val="00860F21"/>
    <w:rsid w:val="00861D45"/>
    <w:rsid w:val="008645BF"/>
    <w:rsid w:val="00864FBA"/>
    <w:rsid w:val="00865692"/>
    <w:rsid w:val="008712C9"/>
    <w:rsid w:val="0087267D"/>
    <w:rsid w:val="008732AE"/>
    <w:rsid w:val="008739BA"/>
    <w:rsid w:val="00873DE6"/>
    <w:rsid w:val="00874AAE"/>
    <w:rsid w:val="00875535"/>
    <w:rsid w:val="00875898"/>
    <w:rsid w:val="00876BFA"/>
    <w:rsid w:val="008778A9"/>
    <w:rsid w:val="00877F7C"/>
    <w:rsid w:val="00884EE3"/>
    <w:rsid w:val="00886008"/>
    <w:rsid w:val="00890C7B"/>
    <w:rsid w:val="00892430"/>
    <w:rsid w:val="0089277C"/>
    <w:rsid w:val="00893AFE"/>
    <w:rsid w:val="00893E76"/>
    <w:rsid w:val="008A044C"/>
    <w:rsid w:val="008A14B0"/>
    <w:rsid w:val="008A18BD"/>
    <w:rsid w:val="008A3B6C"/>
    <w:rsid w:val="008A48D9"/>
    <w:rsid w:val="008A6F80"/>
    <w:rsid w:val="008A738A"/>
    <w:rsid w:val="008B7BF6"/>
    <w:rsid w:val="008C130E"/>
    <w:rsid w:val="008C5A62"/>
    <w:rsid w:val="008C721E"/>
    <w:rsid w:val="008D08EA"/>
    <w:rsid w:val="008D236C"/>
    <w:rsid w:val="008D242D"/>
    <w:rsid w:val="008D3650"/>
    <w:rsid w:val="008D3A4A"/>
    <w:rsid w:val="008D5D1B"/>
    <w:rsid w:val="008D70BE"/>
    <w:rsid w:val="008E257C"/>
    <w:rsid w:val="008E3799"/>
    <w:rsid w:val="008E4533"/>
    <w:rsid w:val="008E57C6"/>
    <w:rsid w:val="008F590C"/>
    <w:rsid w:val="008F7EAE"/>
    <w:rsid w:val="00901083"/>
    <w:rsid w:val="00902DC2"/>
    <w:rsid w:val="00910876"/>
    <w:rsid w:val="00915FC3"/>
    <w:rsid w:val="00916896"/>
    <w:rsid w:val="00916B06"/>
    <w:rsid w:val="009246EB"/>
    <w:rsid w:val="00927DFB"/>
    <w:rsid w:val="0093105E"/>
    <w:rsid w:val="00931828"/>
    <w:rsid w:val="009354F7"/>
    <w:rsid w:val="00937808"/>
    <w:rsid w:val="0094158B"/>
    <w:rsid w:val="0094246E"/>
    <w:rsid w:val="00942C37"/>
    <w:rsid w:val="00942D44"/>
    <w:rsid w:val="00945A5C"/>
    <w:rsid w:val="0094628D"/>
    <w:rsid w:val="00946F33"/>
    <w:rsid w:val="00950C6D"/>
    <w:rsid w:val="009516CC"/>
    <w:rsid w:val="00951C1D"/>
    <w:rsid w:val="00951C88"/>
    <w:rsid w:val="0095293E"/>
    <w:rsid w:val="00953608"/>
    <w:rsid w:val="00955122"/>
    <w:rsid w:val="00957B23"/>
    <w:rsid w:val="00960D9F"/>
    <w:rsid w:val="00960ED8"/>
    <w:rsid w:val="009615D6"/>
    <w:rsid w:val="00962BF5"/>
    <w:rsid w:val="0096380B"/>
    <w:rsid w:val="0096415D"/>
    <w:rsid w:val="00966436"/>
    <w:rsid w:val="009679F7"/>
    <w:rsid w:val="009700A6"/>
    <w:rsid w:val="00970A5E"/>
    <w:rsid w:val="009752F9"/>
    <w:rsid w:val="0097575A"/>
    <w:rsid w:val="009761F8"/>
    <w:rsid w:val="00976EFC"/>
    <w:rsid w:val="009774B4"/>
    <w:rsid w:val="00981861"/>
    <w:rsid w:val="009818B2"/>
    <w:rsid w:val="009836A4"/>
    <w:rsid w:val="009836E1"/>
    <w:rsid w:val="00984CE7"/>
    <w:rsid w:val="009864E3"/>
    <w:rsid w:val="0098737E"/>
    <w:rsid w:val="00987615"/>
    <w:rsid w:val="009919DE"/>
    <w:rsid w:val="0099250A"/>
    <w:rsid w:val="00992598"/>
    <w:rsid w:val="009959F8"/>
    <w:rsid w:val="009A245F"/>
    <w:rsid w:val="009A4A53"/>
    <w:rsid w:val="009B5398"/>
    <w:rsid w:val="009B6DAF"/>
    <w:rsid w:val="009C1530"/>
    <w:rsid w:val="009C2E15"/>
    <w:rsid w:val="009C49C5"/>
    <w:rsid w:val="009C4E43"/>
    <w:rsid w:val="009D0398"/>
    <w:rsid w:val="009D0D6D"/>
    <w:rsid w:val="009D102E"/>
    <w:rsid w:val="009D3FC7"/>
    <w:rsid w:val="009D3FF2"/>
    <w:rsid w:val="009D50BF"/>
    <w:rsid w:val="009D61FF"/>
    <w:rsid w:val="009D6AB3"/>
    <w:rsid w:val="009E1570"/>
    <w:rsid w:val="009E3911"/>
    <w:rsid w:val="009E5FF0"/>
    <w:rsid w:val="009F0039"/>
    <w:rsid w:val="009F210C"/>
    <w:rsid w:val="009F2C73"/>
    <w:rsid w:val="009F368C"/>
    <w:rsid w:val="009F5BAE"/>
    <w:rsid w:val="009F73E2"/>
    <w:rsid w:val="00A00D10"/>
    <w:rsid w:val="00A01C77"/>
    <w:rsid w:val="00A0501D"/>
    <w:rsid w:val="00A06F77"/>
    <w:rsid w:val="00A074EB"/>
    <w:rsid w:val="00A11B2A"/>
    <w:rsid w:val="00A2078A"/>
    <w:rsid w:val="00A2389E"/>
    <w:rsid w:val="00A24876"/>
    <w:rsid w:val="00A24BFB"/>
    <w:rsid w:val="00A30B49"/>
    <w:rsid w:val="00A3206B"/>
    <w:rsid w:val="00A348A7"/>
    <w:rsid w:val="00A35061"/>
    <w:rsid w:val="00A350E7"/>
    <w:rsid w:val="00A351B2"/>
    <w:rsid w:val="00A3627A"/>
    <w:rsid w:val="00A3775C"/>
    <w:rsid w:val="00A41362"/>
    <w:rsid w:val="00A417C2"/>
    <w:rsid w:val="00A42995"/>
    <w:rsid w:val="00A43A82"/>
    <w:rsid w:val="00A46DF5"/>
    <w:rsid w:val="00A53E57"/>
    <w:rsid w:val="00A541BE"/>
    <w:rsid w:val="00A546A1"/>
    <w:rsid w:val="00A54D08"/>
    <w:rsid w:val="00A5514C"/>
    <w:rsid w:val="00A55B72"/>
    <w:rsid w:val="00A57E8C"/>
    <w:rsid w:val="00A63691"/>
    <w:rsid w:val="00A64CF2"/>
    <w:rsid w:val="00A65F0C"/>
    <w:rsid w:val="00A6657D"/>
    <w:rsid w:val="00A7043E"/>
    <w:rsid w:val="00A704E7"/>
    <w:rsid w:val="00A70DCD"/>
    <w:rsid w:val="00A760E0"/>
    <w:rsid w:val="00A77744"/>
    <w:rsid w:val="00A77B7F"/>
    <w:rsid w:val="00A77D64"/>
    <w:rsid w:val="00A805C7"/>
    <w:rsid w:val="00A812EE"/>
    <w:rsid w:val="00A81F04"/>
    <w:rsid w:val="00A84E96"/>
    <w:rsid w:val="00A863C2"/>
    <w:rsid w:val="00A86ACD"/>
    <w:rsid w:val="00A8704F"/>
    <w:rsid w:val="00A87864"/>
    <w:rsid w:val="00A87DB6"/>
    <w:rsid w:val="00A906C2"/>
    <w:rsid w:val="00A942AE"/>
    <w:rsid w:val="00A965DB"/>
    <w:rsid w:val="00A97437"/>
    <w:rsid w:val="00AA0270"/>
    <w:rsid w:val="00AA0509"/>
    <w:rsid w:val="00AA0C24"/>
    <w:rsid w:val="00AA352A"/>
    <w:rsid w:val="00AA45B1"/>
    <w:rsid w:val="00AA474C"/>
    <w:rsid w:val="00AA47CF"/>
    <w:rsid w:val="00AA6CF7"/>
    <w:rsid w:val="00AB14EE"/>
    <w:rsid w:val="00AB20B7"/>
    <w:rsid w:val="00AB4155"/>
    <w:rsid w:val="00AC02E7"/>
    <w:rsid w:val="00AC1775"/>
    <w:rsid w:val="00AC1C9D"/>
    <w:rsid w:val="00AD12FD"/>
    <w:rsid w:val="00AD67F7"/>
    <w:rsid w:val="00AE155B"/>
    <w:rsid w:val="00AE1CCF"/>
    <w:rsid w:val="00AE1D55"/>
    <w:rsid w:val="00AE1D63"/>
    <w:rsid w:val="00AE26D2"/>
    <w:rsid w:val="00AE4309"/>
    <w:rsid w:val="00AE4691"/>
    <w:rsid w:val="00AE4813"/>
    <w:rsid w:val="00AE73FA"/>
    <w:rsid w:val="00AF109A"/>
    <w:rsid w:val="00AF14C1"/>
    <w:rsid w:val="00AF1A46"/>
    <w:rsid w:val="00AF2667"/>
    <w:rsid w:val="00AF38A4"/>
    <w:rsid w:val="00AF501A"/>
    <w:rsid w:val="00AF593F"/>
    <w:rsid w:val="00AF5FB5"/>
    <w:rsid w:val="00AF67A9"/>
    <w:rsid w:val="00B00F04"/>
    <w:rsid w:val="00B018E2"/>
    <w:rsid w:val="00B03775"/>
    <w:rsid w:val="00B0409A"/>
    <w:rsid w:val="00B1021D"/>
    <w:rsid w:val="00B10257"/>
    <w:rsid w:val="00B10323"/>
    <w:rsid w:val="00B10AF1"/>
    <w:rsid w:val="00B11DBD"/>
    <w:rsid w:val="00B11E32"/>
    <w:rsid w:val="00B124E0"/>
    <w:rsid w:val="00B13953"/>
    <w:rsid w:val="00B15144"/>
    <w:rsid w:val="00B20301"/>
    <w:rsid w:val="00B20CF5"/>
    <w:rsid w:val="00B2158B"/>
    <w:rsid w:val="00B21E19"/>
    <w:rsid w:val="00B2348B"/>
    <w:rsid w:val="00B25345"/>
    <w:rsid w:val="00B2544E"/>
    <w:rsid w:val="00B26E23"/>
    <w:rsid w:val="00B27E1F"/>
    <w:rsid w:val="00B31B02"/>
    <w:rsid w:val="00B33207"/>
    <w:rsid w:val="00B33BEC"/>
    <w:rsid w:val="00B363ED"/>
    <w:rsid w:val="00B36B41"/>
    <w:rsid w:val="00B42663"/>
    <w:rsid w:val="00B43113"/>
    <w:rsid w:val="00B431E9"/>
    <w:rsid w:val="00B43DBE"/>
    <w:rsid w:val="00B44315"/>
    <w:rsid w:val="00B455C1"/>
    <w:rsid w:val="00B50F72"/>
    <w:rsid w:val="00B51A5D"/>
    <w:rsid w:val="00B53D87"/>
    <w:rsid w:val="00B53ED5"/>
    <w:rsid w:val="00B54E9B"/>
    <w:rsid w:val="00B56F18"/>
    <w:rsid w:val="00B613EB"/>
    <w:rsid w:val="00B6494F"/>
    <w:rsid w:val="00B6670F"/>
    <w:rsid w:val="00B66875"/>
    <w:rsid w:val="00B671EF"/>
    <w:rsid w:val="00B71288"/>
    <w:rsid w:val="00B7248E"/>
    <w:rsid w:val="00B726C6"/>
    <w:rsid w:val="00B732A9"/>
    <w:rsid w:val="00B7448E"/>
    <w:rsid w:val="00B82C80"/>
    <w:rsid w:val="00B86CF1"/>
    <w:rsid w:val="00B90B04"/>
    <w:rsid w:val="00B917ED"/>
    <w:rsid w:val="00B92727"/>
    <w:rsid w:val="00B92F26"/>
    <w:rsid w:val="00B955CE"/>
    <w:rsid w:val="00B97D9D"/>
    <w:rsid w:val="00BA07DE"/>
    <w:rsid w:val="00BA0A87"/>
    <w:rsid w:val="00BA2A9B"/>
    <w:rsid w:val="00BA2E94"/>
    <w:rsid w:val="00BA3C59"/>
    <w:rsid w:val="00BA70FF"/>
    <w:rsid w:val="00BB1C06"/>
    <w:rsid w:val="00BB2BF2"/>
    <w:rsid w:val="00BB3EC0"/>
    <w:rsid w:val="00BB4F58"/>
    <w:rsid w:val="00BB5660"/>
    <w:rsid w:val="00BB57F6"/>
    <w:rsid w:val="00BC3201"/>
    <w:rsid w:val="00BC614D"/>
    <w:rsid w:val="00BC6183"/>
    <w:rsid w:val="00BC6BCB"/>
    <w:rsid w:val="00BC783B"/>
    <w:rsid w:val="00BD1C97"/>
    <w:rsid w:val="00BD378D"/>
    <w:rsid w:val="00BD4BA0"/>
    <w:rsid w:val="00BD5232"/>
    <w:rsid w:val="00BD56CB"/>
    <w:rsid w:val="00BD7D88"/>
    <w:rsid w:val="00BE1575"/>
    <w:rsid w:val="00BE25C7"/>
    <w:rsid w:val="00BE65F2"/>
    <w:rsid w:val="00BE6D59"/>
    <w:rsid w:val="00BE7576"/>
    <w:rsid w:val="00BF17DF"/>
    <w:rsid w:val="00BF1C54"/>
    <w:rsid w:val="00BF4BEA"/>
    <w:rsid w:val="00C02C5B"/>
    <w:rsid w:val="00C04DA9"/>
    <w:rsid w:val="00C05103"/>
    <w:rsid w:val="00C0787E"/>
    <w:rsid w:val="00C14ACC"/>
    <w:rsid w:val="00C173C2"/>
    <w:rsid w:val="00C21084"/>
    <w:rsid w:val="00C2201A"/>
    <w:rsid w:val="00C314C4"/>
    <w:rsid w:val="00C330CC"/>
    <w:rsid w:val="00C332B6"/>
    <w:rsid w:val="00C33A6E"/>
    <w:rsid w:val="00C343EC"/>
    <w:rsid w:val="00C35A1D"/>
    <w:rsid w:val="00C37764"/>
    <w:rsid w:val="00C41F16"/>
    <w:rsid w:val="00C42318"/>
    <w:rsid w:val="00C43207"/>
    <w:rsid w:val="00C43C43"/>
    <w:rsid w:val="00C449BD"/>
    <w:rsid w:val="00C476BB"/>
    <w:rsid w:val="00C4782C"/>
    <w:rsid w:val="00C515AD"/>
    <w:rsid w:val="00C54596"/>
    <w:rsid w:val="00C62DB4"/>
    <w:rsid w:val="00C647A6"/>
    <w:rsid w:val="00C65473"/>
    <w:rsid w:val="00C6573E"/>
    <w:rsid w:val="00C66CBD"/>
    <w:rsid w:val="00C6766E"/>
    <w:rsid w:val="00C71240"/>
    <w:rsid w:val="00C71A78"/>
    <w:rsid w:val="00C73FA6"/>
    <w:rsid w:val="00C75A9B"/>
    <w:rsid w:val="00C75FB4"/>
    <w:rsid w:val="00C76601"/>
    <w:rsid w:val="00C80808"/>
    <w:rsid w:val="00C811CB"/>
    <w:rsid w:val="00C82E0F"/>
    <w:rsid w:val="00C83A7E"/>
    <w:rsid w:val="00C843D3"/>
    <w:rsid w:val="00C84CFE"/>
    <w:rsid w:val="00C86433"/>
    <w:rsid w:val="00C9200D"/>
    <w:rsid w:val="00C958E4"/>
    <w:rsid w:val="00C95C4E"/>
    <w:rsid w:val="00C97AEE"/>
    <w:rsid w:val="00CA0685"/>
    <w:rsid w:val="00CA2D99"/>
    <w:rsid w:val="00CA48BD"/>
    <w:rsid w:val="00CA657D"/>
    <w:rsid w:val="00CA7BA3"/>
    <w:rsid w:val="00CB51F5"/>
    <w:rsid w:val="00CB5687"/>
    <w:rsid w:val="00CC4B13"/>
    <w:rsid w:val="00CC50E0"/>
    <w:rsid w:val="00CC5BEB"/>
    <w:rsid w:val="00CC74A2"/>
    <w:rsid w:val="00CC7FE6"/>
    <w:rsid w:val="00CD1E51"/>
    <w:rsid w:val="00CD33B3"/>
    <w:rsid w:val="00CD4729"/>
    <w:rsid w:val="00CD4AB6"/>
    <w:rsid w:val="00CD4F5E"/>
    <w:rsid w:val="00CD5ABB"/>
    <w:rsid w:val="00CD6101"/>
    <w:rsid w:val="00CD7A3D"/>
    <w:rsid w:val="00CE20B0"/>
    <w:rsid w:val="00CE51BB"/>
    <w:rsid w:val="00CE6735"/>
    <w:rsid w:val="00CE74E3"/>
    <w:rsid w:val="00CE7E0D"/>
    <w:rsid w:val="00CF0E40"/>
    <w:rsid w:val="00CF44CB"/>
    <w:rsid w:val="00CF4C2B"/>
    <w:rsid w:val="00CF5344"/>
    <w:rsid w:val="00CF71BF"/>
    <w:rsid w:val="00CF741C"/>
    <w:rsid w:val="00CF78C2"/>
    <w:rsid w:val="00D02769"/>
    <w:rsid w:val="00D05B1D"/>
    <w:rsid w:val="00D07E22"/>
    <w:rsid w:val="00D10AE2"/>
    <w:rsid w:val="00D12BDF"/>
    <w:rsid w:val="00D1466C"/>
    <w:rsid w:val="00D15987"/>
    <w:rsid w:val="00D20137"/>
    <w:rsid w:val="00D20557"/>
    <w:rsid w:val="00D24842"/>
    <w:rsid w:val="00D26BC4"/>
    <w:rsid w:val="00D27C1E"/>
    <w:rsid w:val="00D30242"/>
    <w:rsid w:val="00D30CD3"/>
    <w:rsid w:val="00D338DD"/>
    <w:rsid w:val="00D34E94"/>
    <w:rsid w:val="00D44FF6"/>
    <w:rsid w:val="00D46C4D"/>
    <w:rsid w:val="00D46CD2"/>
    <w:rsid w:val="00D47DEA"/>
    <w:rsid w:val="00D54420"/>
    <w:rsid w:val="00D56059"/>
    <w:rsid w:val="00D61E94"/>
    <w:rsid w:val="00D653EF"/>
    <w:rsid w:val="00D65BF0"/>
    <w:rsid w:val="00D66B35"/>
    <w:rsid w:val="00D7099A"/>
    <w:rsid w:val="00D70A75"/>
    <w:rsid w:val="00D71E28"/>
    <w:rsid w:val="00D73995"/>
    <w:rsid w:val="00D74FEC"/>
    <w:rsid w:val="00D76539"/>
    <w:rsid w:val="00D7744A"/>
    <w:rsid w:val="00D77779"/>
    <w:rsid w:val="00D840E5"/>
    <w:rsid w:val="00D870B4"/>
    <w:rsid w:val="00D87975"/>
    <w:rsid w:val="00D92188"/>
    <w:rsid w:val="00D92E66"/>
    <w:rsid w:val="00D93CCA"/>
    <w:rsid w:val="00DA0245"/>
    <w:rsid w:val="00DA28AA"/>
    <w:rsid w:val="00DA3911"/>
    <w:rsid w:val="00DA4379"/>
    <w:rsid w:val="00DA5387"/>
    <w:rsid w:val="00DA581E"/>
    <w:rsid w:val="00DA68BD"/>
    <w:rsid w:val="00DB28F7"/>
    <w:rsid w:val="00DB33DE"/>
    <w:rsid w:val="00DC387D"/>
    <w:rsid w:val="00DC3F78"/>
    <w:rsid w:val="00DC6425"/>
    <w:rsid w:val="00DD36F8"/>
    <w:rsid w:val="00DD3707"/>
    <w:rsid w:val="00DD6C93"/>
    <w:rsid w:val="00DE0824"/>
    <w:rsid w:val="00DE0A32"/>
    <w:rsid w:val="00DE114D"/>
    <w:rsid w:val="00DE2446"/>
    <w:rsid w:val="00DE462B"/>
    <w:rsid w:val="00DE56C9"/>
    <w:rsid w:val="00DE60AA"/>
    <w:rsid w:val="00DE7945"/>
    <w:rsid w:val="00E00E03"/>
    <w:rsid w:val="00E01774"/>
    <w:rsid w:val="00E031C2"/>
    <w:rsid w:val="00E03D13"/>
    <w:rsid w:val="00E0511C"/>
    <w:rsid w:val="00E11D0C"/>
    <w:rsid w:val="00E13FBD"/>
    <w:rsid w:val="00E16F64"/>
    <w:rsid w:val="00E17653"/>
    <w:rsid w:val="00E206B0"/>
    <w:rsid w:val="00E2292B"/>
    <w:rsid w:val="00E24784"/>
    <w:rsid w:val="00E2614C"/>
    <w:rsid w:val="00E30059"/>
    <w:rsid w:val="00E31FEA"/>
    <w:rsid w:val="00E32CCE"/>
    <w:rsid w:val="00E32E47"/>
    <w:rsid w:val="00E32E75"/>
    <w:rsid w:val="00E36C79"/>
    <w:rsid w:val="00E374BB"/>
    <w:rsid w:val="00E37CA8"/>
    <w:rsid w:val="00E4199D"/>
    <w:rsid w:val="00E554C0"/>
    <w:rsid w:val="00E61206"/>
    <w:rsid w:val="00E62022"/>
    <w:rsid w:val="00E62F0D"/>
    <w:rsid w:val="00E63F5E"/>
    <w:rsid w:val="00E64D93"/>
    <w:rsid w:val="00E73A15"/>
    <w:rsid w:val="00E74385"/>
    <w:rsid w:val="00E74A8D"/>
    <w:rsid w:val="00E75AFF"/>
    <w:rsid w:val="00E77017"/>
    <w:rsid w:val="00E8185D"/>
    <w:rsid w:val="00E82E93"/>
    <w:rsid w:val="00E8480F"/>
    <w:rsid w:val="00E851A0"/>
    <w:rsid w:val="00E8553A"/>
    <w:rsid w:val="00E85FD8"/>
    <w:rsid w:val="00E8664C"/>
    <w:rsid w:val="00E879E3"/>
    <w:rsid w:val="00E93374"/>
    <w:rsid w:val="00E93D71"/>
    <w:rsid w:val="00E93E93"/>
    <w:rsid w:val="00E94738"/>
    <w:rsid w:val="00E96EFD"/>
    <w:rsid w:val="00EA0447"/>
    <w:rsid w:val="00EA0980"/>
    <w:rsid w:val="00EA2B77"/>
    <w:rsid w:val="00EA4B57"/>
    <w:rsid w:val="00EA67ED"/>
    <w:rsid w:val="00EB2774"/>
    <w:rsid w:val="00EB2E65"/>
    <w:rsid w:val="00EB2F2F"/>
    <w:rsid w:val="00EB6388"/>
    <w:rsid w:val="00EB6BAB"/>
    <w:rsid w:val="00EC0F76"/>
    <w:rsid w:val="00EC1DD4"/>
    <w:rsid w:val="00EC4303"/>
    <w:rsid w:val="00EC4751"/>
    <w:rsid w:val="00EC553B"/>
    <w:rsid w:val="00EC5953"/>
    <w:rsid w:val="00ED28B3"/>
    <w:rsid w:val="00ED3465"/>
    <w:rsid w:val="00ED3DF5"/>
    <w:rsid w:val="00ED5D75"/>
    <w:rsid w:val="00ED77D3"/>
    <w:rsid w:val="00EE052A"/>
    <w:rsid w:val="00EE0E21"/>
    <w:rsid w:val="00EE212A"/>
    <w:rsid w:val="00EE22BA"/>
    <w:rsid w:val="00EE2D50"/>
    <w:rsid w:val="00EE4EB8"/>
    <w:rsid w:val="00EE4FC1"/>
    <w:rsid w:val="00EF052E"/>
    <w:rsid w:val="00EF0544"/>
    <w:rsid w:val="00EF6CBD"/>
    <w:rsid w:val="00EF7E71"/>
    <w:rsid w:val="00F0154A"/>
    <w:rsid w:val="00F0176A"/>
    <w:rsid w:val="00F03FBF"/>
    <w:rsid w:val="00F05CB5"/>
    <w:rsid w:val="00F05CC2"/>
    <w:rsid w:val="00F07906"/>
    <w:rsid w:val="00F114B0"/>
    <w:rsid w:val="00F11EB7"/>
    <w:rsid w:val="00F13BB4"/>
    <w:rsid w:val="00F15DCA"/>
    <w:rsid w:val="00F17345"/>
    <w:rsid w:val="00F17459"/>
    <w:rsid w:val="00F22081"/>
    <w:rsid w:val="00F229EE"/>
    <w:rsid w:val="00F24162"/>
    <w:rsid w:val="00F24188"/>
    <w:rsid w:val="00F24F80"/>
    <w:rsid w:val="00F32B11"/>
    <w:rsid w:val="00F40FB9"/>
    <w:rsid w:val="00F44E5B"/>
    <w:rsid w:val="00F45E5F"/>
    <w:rsid w:val="00F4675B"/>
    <w:rsid w:val="00F51279"/>
    <w:rsid w:val="00F527AC"/>
    <w:rsid w:val="00F55B1B"/>
    <w:rsid w:val="00F602F8"/>
    <w:rsid w:val="00F63EEB"/>
    <w:rsid w:val="00F67B99"/>
    <w:rsid w:val="00F67EDF"/>
    <w:rsid w:val="00F7038F"/>
    <w:rsid w:val="00F729FB"/>
    <w:rsid w:val="00F7652E"/>
    <w:rsid w:val="00F766C7"/>
    <w:rsid w:val="00F82738"/>
    <w:rsid w:val="00F83906"/>
    <w:rsid w:val="00F83C53"/>
    <w:rsid w:val="00F84E4C"/>
    <w:rsid w:val="00F9051C"/>
    <w:rsid w:val="00F9169F"/>
    <w:rsid w:val="00F92835"/>
    <w:rsid w:val="00F971FA"/>
    <w:rsid w:val="00FA3324"/>
    <w:rsid w:val="00FA360B"/>
    <w:rsid w:val="00FA6511"/>
    <w:rsid w:val="00FB06A2"/>
    <w:rsid w:val="00FB0F04"/>
    <w:rsid w:val="00FB3206"/>
    <w:rsid w:val="00FB3D2D"/>
    <w:rsid w:val="00FB549E"/>
    <w:rsid w:val="00FC1A89"/>
    <w:rsid w:val="00FC2C29"/>
    <w:rsid w:val="00FC38AF"/>
    <w:rsid w:val="00FC5913"/>
    <w:rsid w:val="00FC5A6A"/>
    <w:rsid w:val="00FC5D27"/>
    <w:rsid w:val="00FC68F5"/>
    <w:rsid w:val="00FD0402"/>
    <w:rsid w:val="00FD0625"/>
    <w:rsid w:val="00FD42C5"/>
    <w:rsid w:val="00FD45D1"/>
    <w:rsid w:val="00FD5EF8"/>
    <w:rsid w:val="00FD7410"/>
    <w:rsid w:val="00FE05DF"/>
    <w:rsid w:val="00FE079B"/>
    <w:rsid w:val="00FE09D0"/>
    <w:rsid w:val="00FE25E9"/>
    <w:rsid w:val="00FE44BB"/>
    <w:rsid w:val="00FE5123"/>
    <w:rsid w:val="00FE7788"/>
    <w:rsid w:val="00FF1054"/>
    <w:rsid w:val="00FF2823"/>
    <w:rsid w:val="00FF385A"/>
    <w:rsid w:val="00FF491E"/>
    <w:rsid w:val="00FF4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ABA7"/>
  <w15:chartTrackingRefBased/>
  <w15:docId w15:val="{0CAB4433-9A6A-7F48-980F-46E8D615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lt-LT"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C4"/>
    <w:pPr>
      <w:spacing w:after="200" w:line="276" w:lineRule="auto"/>
    </w:pPr>
    <w:rPr>
      <w:rFonts w:eastAsia="Calibri"/>
      <w:sz w:val="22"/>
      <w:szCs w:val="22"/>
      <w:lang w:eastAsia="en-US"/>
    </w:rPr>
  </w:style>
  <w:style w:type="paragraph" w:styleId="Heading1">
    <w:name w:val="heading 1"/>
    <w:basedOn w:val="Normal"/>
    <w:next w:val="Normal"/>
    <w:link w:val="Heading1Char"/>
    <w:qFormat/>
    <w:rsid w:val="00A87864"/>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431B6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E0C7E"/>
    <w:pPr>
      <w:keepNext/>
      <w:spacing w:before="240" w:after="60"/>
      <w:outlineLvl w:val="2"/>
    </w:pPr>
    <w:rPr>
      <w:rFonts w:ascii="Calibri Light" w:eastAsia="Times New Roman" w:hAnsi="Calibri Light"/>
      <w:b/>
      <w:bCs/>
      <w:sz w:val="26"/>
      <w:szCs w:val="26"/>
    </w:rPr>
  </w:style>
  <w:style w:type="paragraph" w:styleId="Heading6">
    <w:name w:val="heading 6"/>
    <w:basedOn w:val="Normal"/>
    <w:next w:val="Normal"/>
    <w:link w:val="Heading6Char"/>
    <w:uiPriority w:val="9"/>
    <w:semiHidden/>
    <w:unhideWhenUsed/>
    <w:qFormat/>
    <w:rsid w:val="00C95C4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864"/>
    <w:rPr>
      <w:rFonts w:ascii="Garamond" w:eastAsia="Times New Roman" w:hAnsi="Garamond" w:cs="Arial"/>
      <w:caps/>
      <w:color w:val="4F6228"/>
      <w:sz w:val="16"/>
      <w:szCs w:val="32"/>
      <w:lang w:val="en-US" w:eastAsia="en-US"/>
    </w:rPr>
  </w:style>
  <w:style w:type="paragraph" w:styleId="Header">
    <w:name w:val="header"/>
    <w:basedOn w:val="Normal"/>
    <w:link w:val="HeaderChar"/>
    <w:uiPriority w:val="99"/>
    <w:rsid w:val="00A87864"/>
    <w:pPr>
      <w:tabs>
        <w:tab w:val="center" w:pos="4153"/>
        <w:tab w:val="right" w:pos="8306"/>
      </w:tabs>
    </w:pPr>
    <w:rPr>
      <w:rFonts w:eastAsia="Times New Roman"/>
      <w:szCs w:val="20"/>
      <w:lang w:val="x-none"/>
    </w:rPr>
  </w:style>
  <w:style w:type="character" w:customStyle="1" w:styleId="HeaderChar">
    <w:name w:val="Header Char"/>
    <w:link w:val="Header"/>
    <w:uiPriority w:val="99"/>
    <w:rsid w:val="00A87864"/>
    <w:rPr>
      <w:rFonts w:ascii="Calibri" w:eastAsia="Times New Roman" w:hAnsi="Calibri" w:cs="Times New Roman"/>
      <w:szCs w:val="20"/>
      <w:lang w:val="x-none" w:eastAsia="en-US"/>
    </w:rPr>
  </w:style>
  <w:style w:type="paragraph" w:styleId="Footer">
    <w:name w:val="footer"/>
    <w:basedOn w:val="Normal"/>
    <w:link w:val="FooterChar"/>
    <w:uiPriority w:val="99"/>
    <w:rsid w:val="00A87864"/>
    <w:pPr>
      <w:tabs>
        <w:tab w:val="center" w:pos="4153"/>
        <w:tab w:val="right" w:pos="8306"/>
      </w:tabs>
    </w:pPr>
    <w:rPr>
      <w:rFonts w:eastAsia="Times New Roman"/>
      <w:szCs w:val="20"/>
    </w:rPr>
  </w:style>
  <w:style w:type="character" w:customStyle="1" w:styleId="FooterChar">
    <w:name w:val="Footer Char"/>
    <w:link w:val="Footer"/>
    <w:uiPriority w:val="99"/>
    <w:rsid w:val="00A87864"/>
    <w:rPr>
      <w:rFonts w:ascii="Calibri" w:eastAsia="Times New Roman" w:hAnsi="Calibri" w:cs="Times New Roman"/>
      <w:szCs w:val="20"/>
      <w:lang w:eastAsia="en-US"/>
    </w:rPr>
  </w:style>
  <w:style w:type="character" w:styleId="PageNumber">
    <w:name w:val="page number"/>
    <w:basedOn w:val="DefaultParagraphFont"/>
    <w:rsid w:val="00A87864"/>
  </w:style>
  <w:style w:type="character" w:customStyle="1" w:styleId="ms-rtefontsize-41">
    <w:name w:val="ms-rtefontsize-41"/>
    <w:rsid w:val="00A87864"/>
    <w:rPr>
      <w:sz w:val="36"/>
      <w:szCs w:val="36"/>
    </w:rPr>
  </w:style>
  <w:style w:type="paragraph" w:styleId="BalloonText">
    <w:name w:val="Balloon Text"/>
    <w:basedOn w:val="Normal"/>
    <w:link w:val="BalloonTextChar"/>
    <w:uiPriority w:val="99"/>
    <w:semiHidden/>
    <w:unhideWhenUsed/>
    <w:rsid w:val="00A878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7864"/>
    <w:rPr>
      <w:rFonts w:ascii="Segoe UI" w:eastAsia="Calibri" w:hAnsi="Segoe UI" w:cs="Segoe UI"/>
      <w:sz w:val="18"/>
      <w:szCs w:val="18"/>
      <w:lang w:eastAsia="en-US"/>
    </w:rPr>
  </w:style>
  <w:style w:type="character" w:styleId="CommentReference">
    <w:name w:val="annotation reference"/>
    <w:uiPriority w:val="99"/>
    <w:semiHidden/>
    <w:unhideWhenUsed/>
    <w:rsid w:val="00A87864"/>
    <w:rPr>
      <w:sz w:val="16"/>
      <w:szCs w:val="16"/>
    </w:rPr>
  </w:style>
  <w:style w:type="paragraph" w:styleId="CommentText">
    <w:name w:val="annotation text"/>
    <w:basedOn w:val="Normal"/>
    <w:link w:val="CommentTextChar"/>
    <w:uiPriority w:val="99"/>
    <w:semiHidden/>
    <w:unhideWhenUsed/>
    <w:rsid w:val="00A87864"/>
    <w:pPr>
      <w:spacing w:line="240" w:lineRule="auto"/>
    </w:pPr>
    <w:rPr>
      <w:sz w:val="20"/>
      <w:szCs w:val="20"/>
    </w:rPr>
  </w:style>
  <w:style w:type="character" w:customStyle="1" w:styleId="CommentTextChar">
    <w:name w:val="Comment Text Char"/>
    <w:link w:val="CommentText"/>
    <w:uiPriority w:val="99"/>
    <w:semiHidden/>
    <w:rsid w:val="00A8786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87864"/>
    <w:rPr>
      <w:b/>
      <w:bCs/>
    </w:rPr>
  </w:style>
  <w:style w:type="character" w:customStyle="1" w:styleId="CommentSubjectChar">
    <w:name w:val="Comment Subject Char"/>
    <w:link w:val="CommentSubject"/>
    <w:uiPriority w:val="99"/>
    <w:semiHidden/>
    <w:rsid w:val="00A87864"/>
    <w:rPr>
      <w:rFonts w:ascii="Calibri" w:eastAsia="Calibri" w:hAnsi="Calibri" w:cs="Times New Roman"/>
      <w:b/>
      <w:bCs/>
      <w:sz w:val="20"/>
      <w:szCs w:val="20"/>
      <w:lang w:eastAsia="en-US"/>
    </w:rPr>
  </w:style>
  <w:style w:type="paragraph" w:styleId="HTMLPreformatted">
    <w:name w:val="HTML Preformatted"/>
    <w:basedOn w:val="Normal"/>
    <w:link w:val="HTMLPreformattedChar"/>
    <w:uiPriority w:val="99"/>
    <w:semiHidden/>
    <w:unhideWhenUsed/>
    <w:rsid w:val="00A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semiHidden/>
    <w:rsid w:val="00A87864"/>
    <w:rPr>
      <w:rFonts w:ascii="Courier New" w:eastAsia="Times New Roman" w:hAnsi="Courier New" w:cs="Courier New"/>
      <w:sz w:val="20"/>
      <w:szCs w:val="20"/>
      <w:lang w:eastAsia="lt-LT"/>
    </w:rPr>
  </w:style>
  <w:style w:type="table" w:styleId="TableGrid">
    <w:name w:val="Table Grid"/>
    <w:basedOn w:val="TableNormal"/>
    <w:uiPriority w:val="39"/>
    <w:rsid w:val="00A8786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864"/>
    <w:pPr>
      <w:ind w:left="720"/>
      <w:contextualSpacing/>
    </w:pPr>
  </w:style>
  <w:style w:type="paragraph" w:styleId="FootnoteText">
    <w:name w:val="footnote text"/>
    <w:basedOn w:val="Normal"/>
    <w:link w:val="FootnoteTextChar"/>
    <w:uiPriority w:val="99"/>
    <w:semiHidden/>
    <w:unhideWhenUsed/>
    <w:rsid w:val="00E8553A"/>
    <w:pPr>
      <w:spacing w:after="0" w:line="240" w:lineRule="auto"/>
    </w:pPr>
    <w:rPr>
      <w:sz w:val="20"/>
      <w:szCs w:val="20"/>
    </w:rPr>
  </w:style>
  <w:style w:type="character" w:customStyle="1" w:styleId="FootnoteTextChar">
    <w:name w:val="Footnote Text Char"/>
    <w:link w:val="FootnoteText"/>
    <w:uiPriority w:val="99"/>
    <w:semiHidden/>
    <w:rsid w:val="00E8553A"/>
    <w:rPr>
      <w:rFonts w:ascii="Calibri" w:eastAsia="Calibri" w:hAnsi="Calibri" w:cs="Times New Roman"/>
      <w:sz w:val="20"/>
      <w:szCs w:val="20"/>
      <w:lang w:eastAsia="en-US"/>
    </w:rPr>
  </w:style>
  <w:style w:type="character" w:styleId="FootnoteReference">
    <w:name w:val="footnote reference"/>
    <w:uiPriority w:val="99"/>
    <w:semiHidden/>
    <w:unhideWhenUsed/>
    <w:rsid w:val="00E8553A"/>
    <w:rPr>
      <w:vertAlign w:val="superscript"/>
    </w:rPr>
  </w:style>
  <w:style w:type="character" w:styleId="Hyperlink">
    <w:name w:val="Hyperlink"/>
    <w:uiPriority w:val="99"/>
    <w:unhideWhenUsed/>
    <w:rsid w:val="00B92F26"/>
    <w:rPr>
      <w:color w:val="0563C1"/>
      <w:u w:val="single"/>
    </w:rPr>
  </w:style>
  <w:style w:type="paragraph" w:customStyle="1" w:styleId="meta">
    <w:name w:val="meta"/>
    <w:basedOn w:val="Normal"/>
    <w:rsid w:val="008474D0"/>
    <w:pPr>
      <w:spacing w:before="100" w:beforeAutospacing="1" w:after="100" w:afterAutospacing="1" w:line="240" w:lineRule="auto"/>
    </w:pPr>
    <w:rPr>
      <w:rFonts w:ascii="Times New Roman" w:eastAsia="Times New Roman" w:hAnsi="Times New Roman"/>
      <w:sz w:val="24"/>
      <w:szCs w:val="24"/>
      <w:lang w:eastAsia="lt-LT"/>
    </w:rPr>
  </w:style>
  <w:style w:type="paragraph" w:styleId="NormalWeb">
    <w:name w:val="Normal (Web)"/>
    <w:basedOn w:val="Normal"/>
    <w:uiPriority w:val="99"/>
    <w:unhideWhenUsed/>
    <w:rsid w:val="008474D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6Char">
    <w:name w:val="Heading 6 Char"/>
    <w:link w:val="Heading6"/>
    <w:uiPriority w:val="9"/>
    <w:semiHidden/>
    <w:rsid w:val="00C95C4E"/>
    <w:rPr>
      <w:rFonts w:ascii="Calibri" w:eastAsia="Times New Roman" w:hAnsi="Calibri" w:cs="Times New Roman"/>
      <w:b/>
      <w:bCs/>
      <w:sz w:val="22"/>
      <w:szCs w:val="22"/>
      <w:lang w:eastAsia="en-US"/>
    </w:rPr>
  </w:style>
  <w:style w:type="character" w:styleId="Strong">
    <w:name w:val="Strong"/>
    <w:uiPriority w:val="22"/>
    <w:qFormat/>
    <w:rsid w:val="000C7DBC"/>
    <w:rPr>
      <w:b/>
      <w:bCs/>
    </w:rPr>
  </w:style>
  <w:style w:type="character" w:customStyle="1" w:styleId="Heading3Char">
    <w:name w:val="Heading 3 Char"/>
    <w:link w:val="Heading3"/>
    <w:uiPriority w:val="9"/>
    <w:semiHidden/>
    <w:rsid w:val="002E0C7E"/>
    <w:rPr>
      <w:rFonts w:ascii="Calibri Light" w:eastAsia="Times New Roman" w:hAnsi="Calibri Light" w:cs="Times New Roman"/>
      <w:b/>
      <w:bCs/>
      <w:sz w:val="26"/>
      <w:szCs w:val="26"/>
      <w:lang w:eastAsia="en-US"/>
    </w:rPr>
  </w:style>
  <w:style w:type="character" w:styleId="Emphasis">
    <w:name w:val="Emphasis"/>
    <w:uiPriority w:val="20"/>
    <w:qFormat/>
    <w:rsid w:val="009F210C"/>
    <w:rPr>
      <w:i/>
      <w:iCs/>
    </w:rPr>
  </w:style>
  <w:style w:type="character" w:styleId="FollowedHyperlink">
    <w:name w:val="FollowedHyperlink"/>
    <w:uiPriority w:val="99"/>
    <w:semiHidden/>
    <w:unhideWhenUsed/>
    <w:rsid w:val="00C515AD"/>
    <w:rPr>
      <w:color w:val="954F72"/>
      <w:u w:val="single"/>
    </w:rPr>
  </w:style>
  <w:style w:type="character" w:customStyle="1" w:styleId="viiyi">
    <w:name w:val="viiyi"/>
    <w:rsid w:val="001616AE"/>
  </w:style>
  <w:style w:type="character" w:customStyle="1" w:styleId="jlqj4b">
    <w:name w:val="jlqj4b"/>
    <w:rsid w:val="001616AE"/>
  </w:style>
  <w:style w:type="character" w:customStyle="1" w:styleId="Heading2Char">
    <w:name w:val="Heading 2 Char"/>
    <w:link w:val="Heading2"/>
    <w:uiPriority w:val="9"/>
    <w:semiHidden/>
    <w:rsid w:val="00431B69"/>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3F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517">
      <w:bodyDiv w:val="1"/>
      <w:marLeft w:val="0"/>
      <w:marRight w:val="0"/>
      <w:marTop w:val="0"/>
      <w:marBottom w:val="0"/>
      <w:divBdr>
        <w:top w:val="none" w:sz="0" w:space="0" w:color="auto"/>
        <w:left w:val="none" w:sz="0" w:space="0" w:color="auto"/>
        <w:bottom w:val="none" w:sz="0" w:space="0" w:color="auto"/>
        <w:right w:val="none" w:sz="0" w:space="0" w:color="auto"/>
      </w:divBdr>
    </w:div>
    <w:div w:id="30226067">
      <w:bodyDiv w:val="1"/>
      <w:marLeft w:val="0"/>
      <w:marRight w:val="0"/>
      <w:marTop w:val="0"/>
      <w:marBottom w:val="0"/>
      <w:divBdr>
        <w:top w:val="none" w:sz="0" w:space="0" w:color="auto"/>
        <w:left w:val="none" w:sz="0" w:space="0" w:color="auto"/>
        <w:bottom w:val="none" w:sz="0" w:space="0" w:color="auto"/>
        <w:right w:val="none" w:sz="0" w:space="0" w:color="auto"/>
      </w:divBdr>
    </w:div>
    <w:div w:id="58940232">
      <w:bodyDiv w:val="1"/>
      <w:marLeft w:val="0"/>
      <w:marRight w:val="0"/>
      <w:marTop w:val="0"/>
      <w:marBottom w:val="0"/>
      <w:divBdr>
        <w:top w:val="none" w:sz="0" w:space="0" w:color="auto"/>
        <w:left w:val="none" w:sz="0" w:space="0" w:color="auto"/>
        <w:bottom w:val="none" w:sz="0" w:space="0" w:color="auto"/>
        <w:right w:val="none" w:sz="0" w:space="0" w:color="auto"/>
      </w:divBdr>
    </w:div>
    <w:div w:id="68188881">
      <w:bodyDiv w:val="1"/>
      <w:marLeft w:val="0"/>
      <w:marRight w:val="0"/>
      <w:marTop w:val="0"/>
      <w:marBottom w:val="0"/>
      <w:divBdr>
        <w:top w:val="none" w:sz="0" w:space="0" w:color="auto"/>
        <w:left w:val="none" w:sz="0" w:space="0" w:color="auto"/>
        <w:bottom w:val="none" w:sz="0" w:space="0" w:color="auto"/>
        <w:right w:val="none" w:sz="0" w:space="0" w:color="auto"/>
      </w:divBdr>
    </w:div>
    <w:div w:id="76171687">
      <w:bodyDiv w:val="1"/>
      <w:marLeft w:val="0"/>
      <w:marRight w:val="0"/>
      <w:marTop w:val="0"/>
      <w:marBottom w:val="0"/>
      <w:divBdr>
        <w:top w:val="none" w:sz="0" w:space="0" w:color="auto"/>
        <w:left w:val="none" w:sz="0" w:space="0" w:color="auto"/>
        <w:bottom w:val="none" w:sz="0" w:space="0" w:color="auto"/>
        <w:right w:val="none" w:sz="0" w:space="0" w:color="auto"/>
      </w:divBdr>
    </w:div>
    <w:div w:id="77676120">
      <w:bodyDiv w:val="1"/>
      <w:marLeft w:val="0"/>
      <w:marRight w:val="0"/>
      <w:marTop w:val="0"/>
      <w:marBottom w:val="0"/>
      <w:divBdr>
        <w:top w:val="none" w:sz="0" w:space="0" w:color="auto"/>
        <w:left w:val="none" w:sz="0" w:space="0" w:color="auto"/>
        <w:bottom w:val="none" w:sz="0" w:space="0" w:color="auto"/>
        <w:right w:val="none" w:sz="0" w:space="0" w:color="auto"/>
      </w:divBdr>
    </w:div>
    <w:div w:id="85462414">
      <w:bodyDiv w:val="1"/>
      <w:marLeft w:val="0"/>
      <w:marRight w:val="0"/>
      <w:marTop w:val="0"/>
      <w:marBottom w:val="0"/>
      <w:divBdr>
        <w:top w:val="none" w:sz="0" w:space="0" w:color="auto"/>
        <w:left w:val="none" w:sz="0" w:space="0" w:color="auto"/>
        <w:bottom w:val="none" w:sz="0" w:space="0" w:color="auto"/>
        <w:right w:val="none" w:sz="0" w:space="0" w:color="auto"/>
      </w:divBdr>
    </w:div>
    <w:div w:id="96024209">
      <w:bodyDiv w:val="1"/>
      <w:marLeft w:val="0"/>
      <w:marRight w:val="0"/>
      <w:marTop w:val="0"/>
      <w:marBottom w:val="0"/>
      <w:divBdr>
        <w:top w:val="none" w:sz="0" w:space="0" w:color="auto"/>
        <w:left w:val="none" w:sz="0" w:space="0" w:color="auto"/>
        <w:bottom w:val="none" w:sz="0" w:space="0" w:color="auto"/>
        <w:right w:val="none" w:sz="0" w:space="0" w:color="auto"/>
      </w:divBdr>
    </w:div>
    <w:div w:id="138233838">
      <w:bodyDiv w:val="1"/>
      <w:marLeft w:val="0"/>
      <w:marRight w:val="0"/>
      <w:marTop w:val="0"/>
      <w:marBottom w:val="0"/>
      <w:divBdr>
        <w:top w:val="none" w:sz="0" w:space="0" w:color="auto"/>
        <w:left w:val="none" w:sz="0" w:space="0" w:color="auto"/>
        <w:bottom w:val="none" w:sz="0" w:space="0" w:color="auto"/>
        <w:right w:val="none" w:sz="0" w:space="0" w:color="auto"/>
      </w:divBdr>
    </w:div>
    <w:div w:id="143089258">
      <w:bodyDiv w:val="1"/>
      <w:marLeft w:val="0"/>
      <w:marRight w:val="0"/>
      <w:marTop w:val="0"/>
      <w:marBottom w:val="0"/>
      <w:divBdr>
        <w:top w:val="none" w:sz="0" w:space="0" w:color="auto"/>
        <w:left w:val="none" w:sz="0" w:space="0" w:color="auto"/>
        <w:bottom w:val="none" w:sz="0" w:space="0" w:color="auto"/>
        <w:right w:val="none" w:sz="0" w:space="0" w:color="auto"/>
      </w:divBdr>
    </w:div>
    <w:div w:id="147719979">
      <w:bodyDiv w:val="1"/>
      <w:marLeft w:val="0"/>
      <w:marRight w:val="0"/>
      <w:marTop w:val="0"/>
      <w:marBottom w:val="0"/>
      <w:divBdr>
        <w:top w:val="none" w:sz="0" w:space="0" w:color="auto"/>
        <w:left w:val="none" w:sz="0" w:space="0" w:color="auto"/>
        <w:bottom w:val="none" w:sz="0" w:space="0" w:color="auto"/>
        <w:right w:val="none" w:sz="0" w:space="0" w:color="auto"/>
      </w:divBdr>
    </w:div>
    <w:div w:id="152646909">
      <w:bodyDiv w:val="1"/>
      <w:marLeft w:val="0"/>
      <w:marRight w:val="0"/>
      <w:marTop w:val="0"/>
      <w:marBottom w:val="0"/>
      <w:divBdr>
        <w:top w:val="none" w:sz="0" w:space="0" w:color="auto"/>
        <w:left w:val="none" w:sz="0" w:space="0" w:color="auto"/>
        <w:bottom w:val="none" w:sz="0" w:space="0" w:color="auto"/>
        <w:right w:val="none" w:sz="0" w:space="0" w:color="auto"/>
      </w:divBdr>
      <w:divsChild>
        <w:div w:id="1327247070">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0911">
      <w:bodyDiv w:val="1"/>
      <w:marLeft w:val="0"/>
      <w:marRight w:val="0"/>
      <w:marTop w:val="0"/>
      <w:marBottom w:val="0"/>
      <w:divBdr>
        <w:top w:val="none" w:sz="0" w:space="0" w:color="auto"/>
        <w:left w:val="none" w:sz="0" w:space="0" w:color="auto"/>
        <w:bottom w:val="none" w:sz="0" w:space="0" w:color="auto"/>
        <w:right w:val="none" w:sz="0" w:space="0" w:color="auto"/>
      </w:divBdr>
    </w:div>
    <w:div w:id="207838443">
      <w:bodyDiv w:val="1"/>
      <w:marLeft w:val="0"/>
      <w:marRight w:val="0"/>
      <w:marTop w:val="0"/>
      <w:marBottom w:val="0"/>
      <w:divBdr>
        <w:top w:val="none" w:sz="0" w:space="0" w:color="auto"/>
        <w:left w:val="none" w:sz="0" w:space="0" w:color="auto"/>
        <w:bottom w:val="none" w:sz="0" w:space="0" w:color="auto"/>
        <w:right w:val="none" w:sz="0" w:space="0" w:color="auto"/>
      </w:divBdr>
    </w:div>
    <w:div w:id="209459313">
      <w:bodyDiv w:val="1"/>
      <w:marLeft w:val="0"/>
      <w:marRight w:val="0"/>
      <w:marTop w:val="0"/>
      <w:marBottom w:val="0"/>
      <w:divBdr>
        <w:top w:val="none" w:sz="0" w:space="0" w:color="auto"/>
        <w:left w:val="none" w:sz="0" w:space="0" w:color="auto"/>
        <w:bottom w:val="none" w:sz="0" w:space="0" w:color="auto"/>
        <w:right w:val="none" w:sz="0" w:space="0" w:color="auto"/>
      </w:divBdr>
    </w:div>
    <w:div w:id="221916643">
      <w:bodyDiv w:val="1"/>
      <w:marLeft w:val="0"/>
      <w:marRight w:val="0"/>
      <w:marTop w:val="0"/>
      <w:marBottom w:val="0"/>
      <w:divBdr>
        <w:top w:val="none" w:sz="0" w:space="0" w:color="auto"/>
        <w:left w:val="none" w:sz="0" w:space="0" w:color="auto"/>
        <w:bottom w:val="none" w:sz="0" w:space="0" w:color="auto"/>
        <w:right w:val="none" w:sz="0" w:space="0" w:color="auto"/>
      </w:divBdr>
      <w:divsChild>
        <w:div w:id="1906379867">
          <w:marLeft w:val="0"/>
          <w:marRight w:val="0"/>
          <w:marTop w:val="0"/>
          <w:marBottom w:val="0"/>
          <w:divBdr>
            <w:top w:val="none" w:sz="0" w:space="0" w:color="auto"/>
            <w:left w:val="none" w:sz="0" w:space="0" w:color="auto"/>
            <w:bottom w:val="none" w:sz="0" w:space="0" w:color="auto"/>
            <w:right w:val="none" w:sz="0" w:space="0" w:color="auto"/>
          </w:divBdr>
        </w:div>
      </w:divsChild>
    </w:div>
    <w:div w:id="224996359">
      <w:bodyDiv w:val="1"/>
      <w:marLeft w:val="0"/>
      <w:marRight w:val="0"/>
      <w:marTop w:val="0"/>
      <w:marBottom w:val="0"/>
      <w:divBdr>
        <w:top w:val="none" w:sz="0" w:space="0" w:color="auto"/>
        <w:left w:val="none" w:sz="0" w:space="0" w:color="auto"/>
        <w:bottom w:val="none" w:sz="0" w:space="0" w:color="auto"/>
        <w:right w:val="none" w:sz="0" w:space="0" w:color="auto"/>
      </w:divBdr>
      <w:divsChild>
        <w:div w:id="2051108198">
          <w:marLeft w:val="0"/>
          <w:marRight w:val="0"/>
          <w:marTop w:val="0"/>
          <w:marBottom w:val="0"/>
          <w:divBdr>
            <w:top w:val="none" w:sz="0" w:space="0" w:color="auto"/>
            <w:left w:val="none" w:sz="0" w:space="0" w:color="auto"/>
            <w:bottom w:val="none" w:sz="0" w:space="0" w:color="auto"/>
            <w:right w:val="none" w:sz="0" w:space="0" w:color="auto"/>
          </w:divBdr>
        </w:div>
      </w:divsChild>
    </w:div>
    <w:div w:id="244266544">
      <w:bodyDiv w:val="1"/>
      <w:marLeft w:val="0"/>
      <w:marRight w:val="0"/>
      <w:marTop w:val="0"/>
      <w:marBottom w:val="0"/>
      <w:divBdr>
        <w:top w:val="none" w:sz="0" w:space="0" w:color="auto"/>
        <w:left w:val="none" w:sz="0" w:space="0" w:color="auto"/>
        <w:bottom w:val="none" w:sz="0" w:space="0" w:color="auto"/>
        <w:right w:val="none" w:sz="0" w:space="0" w:color="auto"/>
      </w:divBdr>
    </w:div>
    <w:div w:id="258031937">
      <w:bodyDiv w:val="1"/>
      <w:marLeft w:val="0"/>
      <w:marRight w:val="0"/>
      <w:marTop w:val="0"/>
      <w:marBottom w:val="0"/>
      <w:divBdr>
        <w:top w:val="none" w:sz="0" w:space="0" w:color="auto"/>
        <w:left w:val="none" w:sz="0" w:space="0" w:color="auto"/>
        <w:bottom w:val="none" w:sz="0" w:space="0" w:color="auto"/>
        <w:right w:val="none" w:sz="0" w:space="0" w:color="auto"/>
      </w:divBdr>
    </w:div>
    <w:div w:id="262306971">
      <w:bodyDiv w:val="1"/>
      <w:marLeft w:val="0"/>
      <w:marRight w:val="0"/>
      <w:marTop w:val="0"/>
      <w:marBottom w:val="0"/>
      <w:divBdr>
        <w:top w:val="none" w:sz="0" w:space="0" w:color="auto"/>
        <w:left w:val="none" w:sz="0" w:space="0" w:color="auto"/>
        <w:bottom w:val="none" w:sz="0" w:space="0" w:color="auto"/>
        <w:right w:val="none" w:sz="0" w:space="0" w:color="auto"/>
      </w:divBdr>
    </w:div>
    <w:div w:id="264925759">
      <w:bodyDiv w:val="1"/>
      <w:marLeft w:val="0"/>
      <w:marRight w:val="0"/>
      <w:marTop w:val="0"/>
      <w:marBottom w:val="0"/>
      <w:divBdr>
        <w:top w:val="none" w:sz="0" w:space="0" w:color="auto"/>
        <w:left w:val="none" w:sz="0" w:space="0" w:color="auto"/>
        <w:bottom w:val="none" w:sz="0" w:space="0" w:color="auto"/>
        <w:right w:val="none" w:sz="0" w:space="0" w:color="auto"/>
      </w:divBdr>
    </w:div>
    <w:div w:id="268006619">
      <w:bodyDiv w:val="1"/>
      <w:marLeft w:val="0"/>
      <w:marRight w:val="0"/>
      <w:marTop w:val="0"/>
      <w:marBottom w:val="0"/>
      <w:divBdr>
        <w:top w:val="none" w:sz="0" w:space="0" w:color="auto"/>
        <w:left w:val="none" w:sz="0" w:space="0" w:color="auto"/>
        <w:bottom w:val="none" w:sz="0" w:space="0" w:color="auto"/>
        <w:right w:val="none" w:sz="0" w:space="0" w:color="auto"/>
      </w:divBdr>
    </w:div>
    <w:div w:id="284697113">
      <w:bodyDiv w:val="1"/>
      <w:marLeft w:val="0"/>
      <w:marRight w:val="0"/>
      <w:marTop w:val="0"/>
      <w:marBottom w:val="0"/>
      <w:divBdr>
        <w:top w:val="none" w:sz="0" w:space="0" w:color="auto"/>
        <w:left w:val="none" w:sz="0" w:space="0" w:color="auto"/>
        <w:bottom w:val="none" w:sz="0" w:space="0" w:color="auto"/>
        <w:right w:val="none" w:sz="0" w:space="0" w:color="auto"/>
      </w:divBdr>
    </w:div>
    <w:div w:id="285741239">
      <w:bodyDiv w:val="1"/>
      <w:marLeft w:val="0"/>
      <w:marRight w:val="0"/>
      <w:marTop w:val="0"/>
      <w:marBottom w:val="0"/>
      <w:divBdr>
        <w:top w:val="none" w:sz="0" w:space="0" w:color="auto"/>
        <w:left w:val="none" w:sz="0" w:space="0" w:color="auto"/>
        <w:bottom w:val="none" w:sz="0" w:space="0" w:color="auto"/>
        <w:right w:val="none" w:sz="0" w:space="0" w:color="auto"/>
      </w:divBdr>
    </w:div>
    <w:div w:id="299304969">
      <w:bodyDiv w:val="1"/>
      <w:marLeft w:val="0"/>
      <w:marRight w:val="0"/>
      <w:marTop w:val="0"/>
      <w:marBottom w:val="0"/>
      <w:divBdr>
        <w:top w:val="none" w:sz="0" w:space="0" w:color="auto"/>
        <w:left w:val="none" w:sz="0" w:space="0" w:color="auto"/>
        <w:bottom w:val="none" w:sz="0" w:space="0" w:color="auto"/>
        <w:right w:val="none" w:sz="0" w:space="0" w:color="auto"/>
      </w:divBdr>
    </w:div>
    <w:div w:id="301230176">
      <w:bodyDiv w:val="1"/>
      <w:marLeft w:val="0"/>
      <w:marRight w:val="0"/>
      <w:marTop w:val="0"/>
      <w:marBottom w:val="0"/>
      <w:divBdr>
        <w:top w:val="none" w:sz="0" w:space="0" w:color="auto"/>
        <w:left w:val="none" w:sz="0" w:space="0" w:color="auto"/>
        <w:bottom w:val="none" w:sz="0" w:space="0" w:color="auto"/>
        <w:right w:val="none" w:sz="0" w:space="0" w:color="auto"/>
      </w:divBdr>
    </w:div>
    <w:div w:id="305090281">
      <w:bodyDiv w:val="1"/>
      <w:marLeft w:val="0"/>
      <w:marRight w:val="0"/>
      <w:marTop w:val="0"/>
      <w:marBottom w:val="0"/>
      <w:divBdr>
        <w:top w:val="none" w:sz="0" w:space="0" w:color="auto"/>
        <w:left w:val="none" w:sz="0" w:space="0" w:color="auto"/>
        <w:bottom w:val="none" w:sz="0" w:space="0" w:color="auto"/>
        <w:right w:val="none" w:sz="0" w:space="0" w:color="auto"/>
      </w:divBdr>
    </w:div>
    <w:div w:id="332953708">
      <w:bodyDiv w:val="1"/>
      <w:marLeft w:val="0"/>
      <w:marRight w:val="0"/>
      <w:marTop w:val="0"/>
      <w:marBottom w:val="0"/>
      <w:divBdr>
        <w:top w:val="none" w:sz="0" w:space="0" w:color="auto"/>
        <w:left w:val="none" w:sz="0" w:space="0" w:color="auto"/>
        <w:bottom w:val="none" w:sz="0" w:space="0" w:color="auto"/>
        <w:right w:val="none" w:sz="0" w:space="0" w:color="auto"/>
      </w:divBdr>
    </w:div>
    <w:div w:id="340205971">
      <w:bodyDiv w:val="1"/>
      <w:marLeft w:val="0"/>
      <w:marRight w:val="0"/>
      <w:marTop w:val="0"/>
      <w:marBottom w:val="0"/>
      <w:divBdr>
        <w:top w:val="none" w:sz="0" w:space="0" w:color="auto"/>
        <w:left w:val="none" w:sz="0" w:space="0" w:color="auto"/>
        <w:bottom w:val="none" w:sz="0" w:space="0" w:color="auto"/>
        <w:right w:val="none" w:sz="0" w:space="0" w:color="auto"/>
      </w:divBdr>
    </w:div>
    <w:div w:id="343703052">
      <w:bodyDiv w:val="1"/>
      <w:marLeft w:val="0"/>
      <w:marRight w:val="0"/>
      <w:marTop w:val="0"/>
      <w:marBottom w:val="0"/>
      <w:divBdr>
        <w:top w:val="none" w:sz="0" w:space="0" w:color="auto"/>
        <w:left w:val="none" w:sz="0" w:space="0" w:color="auto"/>
        <w:bottom w:val="none" w:sz="0" w:space="0" w:color="auto"/>
        <w:right w:val="none" w:sz="0" w:space="0" w:color="auto"/>
      </w:divBdr>
    </w:div>
    <w:div w:id="349142535">
      <w:bodyDiv w:val="1"/>
      <w:marLeft w:val="0"/>
      <w:marRight w:val="0"/>
      <w:marTop w:val="0"/>
      <w:marBottom w:val="0"/>
      <w:divBdr>
        <w:top w:val="none" w:sz="0" w:space="0" w:color="auto"/>
        <w:left w:val="none" w:sz="0" w:space="0" w:color="auto"/>
        <w:bottom w:val="none" w:sz="0" w:space="0" w:color="auto"/>
        <w:right w:val="none" w:sz="0" w:space="0" w:color="auto"/>
      </w:divBdr>
    </w:div>
    <w:div w:id="353651473">
      <w:bodyDiv w:val="1"/>
      <w:marLeft w:val="0"/>
      <w:marRight w:val="0"/>
      <w:marTop w:val="0"/>
      <w:marBottom w:val="0"/>
      <w:divBdr>
        <w:top w:val="none" w:sz="0" w:space="0" w:color="auto"/>
        <w:left w:val="none" w:sz="0" w:space="0" w:color="auto"/>
        <w:bottom w:val="none" w:sz="0" w:space="0" w:color="auto"/>
        <w:right w:val="none" w:sz="0" w:space="0" w:color="auto"/>
      </w:divBdr>
    </w:div>
    <w:div w:id="361133324">
      <w:bodyDiv w:val="1"/>
      <w:marLeft w:val="0"/>
      <w:marRight w:val="0"/>
      <w:marTop w:val="0"/>
      <w:marBottom w:val="0"/>
      <w:divBdr>
        <w:top w:val="none" w:sz="0" w:space="0" w:color="auto"/>
        <w:left w:val="none" w:sz="0" w:space="0" w:color="auto"/>
        <w:bottom w:val="none" w:sz="0" w:space="0" w:color="auto"/>
        <w:right w:val="none" w:sz="0" w:space="0" w:color="auto"/>
      </w:divBdr>
    </w:div>
    <w:div w:id="374474788">
      <w:bodyDiv w:val="1"/>
      <w:marLeft w:val="0"/>
      <w:marRight w:val="0"/>
      <w:marTop w:val="0"/>
      <w:marBottom w:val="0"/>
      <w:divBdr>
        <w:top w:val="none" w:sz="0" w:space="0" w:color="auto"/>
        <w:left w:val="none" w:sz="0" w:space="0" w:color="auto"/>
        <w:bottom w:val="none" w:sz="0" w:space="0" w:color="auto"/>
        <w:right w:val="none" w:sz="0" w:space="0" w:color="auto"/>
      </w:divBdr>
      <w:divsChild>
        <w:div w:id="715544095">
          <w:marLeft w:val="0"/>
          <w:marRight w:val="0"/>
          <w:marTop w:val="0"/>
          <w:marBottom w:val="0"/>
          <w:divBdr>
            <w:top w:val="none" w:sz="0" w:space="0" w:color="auto"/>
            <w:left w:val="none" w:sz="0" w:space="0" w:color="auto"/>
            <w:bottom w:val="none" w:sz="0" w:space="0" w:color="auto"/>
            <w:right w:val="none" w:sz="0" w:space="0" w:color="auto"/>
          </w:divBdr>
          <w:divsChild>
            <w:div w:id="653801360">
              <w:marLeft w:val="0"/>
              <w:marRight w:val="0"/>
              <w:marTop w:val="0"/>
              <w:marBottom w:val="0"/>
              <w:divBdr>
                <w:top w:val="none" w:sz="0" w:space="0" w:color="auto"/>
                <w:left w:val="none" w:sz="0" w:space="0" w:color="auto"/>
                <w:bottom w:val="none" w:sz="0" w:space="0" w:color="auto"/>
                <w:right w:val="none" w:sz="0" w:space="0" w:color="auto"/>
              </w:divBdr>
              <w:divsChild>
                <w:div w:id="4708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8719">
      <w:bodyDiv w:val="1"/>
      <w:marLeft w:val="0"/>
      <w:marRight w:val="0"/>
      <w:marTop w:val="0"/>
      <w:marBottom w:val="0"/>
      <w:divBdr>
        <w:top w:val="none" w:sz="0" w:space="0" w:color="auto"/>
        <w:left w:val="none" w:sz="0" w:space="0" w:color="auto"/>
        <w:bottom w:val="none" w:sz="0" w:space="0" w:color="auto"/>
        <w:right w:val="none" w:sz="0" w:space="0" w:color="auto"/>
      </w:divBdr>
    </w:div>
    <w:div w:id="382992457">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3431873">
      <w:bodyDiv w:val="1"/>
      <w:marLeft w:val="0"/>
      <w:marRight w:val="0"/>
      <w:marTop w:val="0"/>
      <w:marBottom w:val="0"/>
      <w:divBdr>
        <w:top w:val="none" w:sz="0" w:space="0" w:color="auto"/>
        <w:left w:val="none" w:sz="0" w:space="0" w:color="auto"/>
        <w:bottom w:val="none" w:sz="0" w:space="0" w:color="auto"/>
        <w:right w:val="none" w:sz="0" w:space="0" w:color="auto"/>
      </w:divBdr>
    </w:div>
    <w:div w:id="393508350">
      <w:bodyDiv w:val="1"/>
      <w:marLeft w:val="0"/>
      <w:marRight w:val="0"/>
      <w:marTop w:val="0"/>
      <w:marBottom w:val="0"/>
      <w:divBdr>
        <w:top w:val="none" w:sz="0" w:space="0" w:color="auto"/>
        <w:left w:val="none" w:sz="0" w:space="0" w:color="auto"/>
        <w:bottom w:val="none" w:sz="0" w:space="0" w:color="auto"/>
        <w:right w:val="none" w:sz="0" w:space="0" w:color="auto"/>
      </w:divBdr>
      <w:divsChild>
        <w:div w:id="9842258">
          <w:marLeft w:val="0"/>
          <w:marRight w:val="0"/>
          <w:marTop w:val="0"/>
          <w:marBottom w:val="0"/>
          <w:divBdr>
            <w:top w:val="none" w:sz="0" w:space="0" w:color="auto"/>
            <w:left w:val="none" w:sz="0" w:space="0" w:color="auto"/>
            <w:bottom w:val="none" w:sz="0" w:space="0" w:color="auto"/>
            <w:right w:val="none" w:sz="0" w:space="0" w:color="auto"/>
          </w:divBdr>
          <w:divsChild>
            <w:div w:id="311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8367">
      <w:bodyDiv w:val="1"/>
      <w:marLeft w:val="0"/>
      <w:marRight w:val="0"/>
      <w:marTop w:val="0"/>
      <w:marBottom w:val="0"/>
      <w:divBdr>
        <w:top w:val="none" w:sz="0" w:space="0" w:color="auto"/>
        <w:left w:val="none" w:sz="0" w:space="0" w:color="auto"/>
        <w:bottom w:val="none" w:sz="0" w:space="0" w:color="auto"/>
        <w:right w:val="none" w:sz="0" w:space="0" w:color="auto"/>
      </w:divBdr>
    </w:div>
    <w:div w:id="428745937">
      <w:bodyDiv w:val="1"/>
      <w:marLeft w:val="0"/>
      <w:marRight w:val="0"/>
      <w:marTop w:val="0"/>
      <w:marBottom w:val="0"/>
      <w:divBdr>
        <w:top w:val="none" w:sz="0" w:space="0" w:color="auto"/>
        <w:left w:val="none" w:sz="0" w:space="0" w:color="auto"/>
        <w:bottom w:val="none" w:sz="0" w:space="0" w:color="auto"/>
        <w:right w:val="none" w:sz="0" w:space="0" w:color="auto"/>
      </w:divBdr>
    </w:div>
    <w:div w:id="432551079">
      <w:bodyDiv w:val="1"/>
      <w:marLeft w:val="0"/>
      <w:marRight w:val="0"/>
      <w:marTop w:val="0"/>
      <w:marBottom w:val="0"/>
      <w:divBdr>
        <w:top w:val="none" w:sz="0" w:space="0" w:color="auto"/>
        <w:left w:val="none" w:sz="0" w:space="0" w:color="auto"/>
        <w:bottom w:val="none" w:sz="0" w:space="0" w:color="auto"/>
        <w:right w:val="none" w:sz="0" w:space="0" w:color="auto"/>
      </w:divBdr>
    </w:div>
    <w:div w:id="433598981">
      <w:bodyDiv w:val="1"/>
      <w:marLeft w:val="0"/>
      <w:marRight w:val="0"/>
      <w:marTop w:val="0"/>
      <w:marBottom w:val="0"/>
      <w:divBdr>
        <w:top w:val="none" w:sz="0" w:space="0" w:color="auto"/>
        <w:left w:val="none" w:sz="0" w:space="0" w:color="auto"/>
        <w:bottom w:val="none" w:sz="0" w:space="0" w:color="auto"/>
        <w:right w:val="none" w:sz="0" w:space="0" w:color="auto"/>
      </w:divBdr>
    </w:div>
    <w:div w:id="437063681">
      <w:bodyDiv w:val="1"/>
      <w:marLeft w:val="0"/>
      <w:marRight w:val="0"/>
      <w:marTop w:val="0"/>
      <w:marBottom w:val="0"/>
      <w:divBdr>
        <w:top w:val="none" w:sz="0" w:space="0" w:color="auto"/>
        <w:left w:val="none" w:sz="0" w:space="0" w:color="auto"/>
        <w:bottom w:val="none" w:sz="0" w:space="0" w:color="auto"/>
        <w:right w:val="none" w:sz="0" w:space="0" w:color="auto"/>
      </w:divBdr>
    </w:div>
    <w:div w:id="439490283">
      <w:bodyDiv w:val="1"/>
      <w:marLeft w:val="0"/>
      <w:marRight w:val="0"/>
      <w:marTop w:val="0"/>
      <w:marBottom w:val="0"/>
      <w:divBdr>
        <w:top w:val="none" w:sz="0" w:space="0" w:color="auto"/>
        <w:left w:val="none" w:sz="0" w:space="0" w:color="auto"/>
        <w:bottom w:val="none" w:sz="0" w:space="0" w:color="auto"/>
        <w:right w:val="none" w:sz="0" w:space="0" w:color="auto"/>
      </w:divBdr>
    </w:div>
    <w:div w:id="440422590">
      <w:bodyDiv w:val="1"/>
      <w:marLeft w:val="0"/>
      <w:marRight w:val="0"/>
      <w:marTop w:val="0"/>
      <w:marBottom w:val="0"/>
      <w:divBdr>
        <w:top w:val="none" w:sz="0" w:space="0" w:color="auto"/>
        <w:left w:val="none" w:sz="0" w:space="0" w:color="auto"/>
        <w:bottom w:val="none" w:sz="0" w:space="0" w:color="auto"/>
        <w:right w:val="none" w:sz="0" w:space="0" w:color="auto"/>
      </w:divBdr>
    </w:div>
    <w:div w:id="455486399">
      <w:bodyDiv w:val="1"/>
      <w:marLeft w:val="0"/>
      <w:marRight w:val="0"/>
      <w:marTop w:val="0"/>
      <w:marBottom w:val="0"/>
      <w:divBdr>
        <w:top w:val="none" w:sz="0" w:space="0" w:color="auto"/>
        <w:left w:val="none" w:sz="0" w:space="0" w:color="auto"/>
        <w:bottom w:val="none" w:sz="0" w:space="0" w:color="auto"/>
        <w:right w:val="none" w:sz="0" w:space="0" w:color="auto"/>
      </w:divBdr>
    </w:div>
    <w:div w:id="458647626">
      <w:bodyDiv w:val="1"/>
      <w:marLeft w:val="0"/>
      <w:marRight w:val="0"/>
      <w:marTop w:val="0"/>
      <w:marBottom w:val="0"/>
      <w:divBdr>
        <w:top w:val="none" w:sz="0" w:space="0" w:color="auto"/>
        <w:left w:val="none" w:sz="0" w:space="0" w:color="auto"/>
        <w:bottom w:val="none" w:sz="0" w:space="0" w:color="auto"/>
        <w:right w:val="none" w:sz="0" w:space="0" w:color="auto"/>
      </w:divBdr>
    </w:div>
    <w:div w:id="472866515">
      <w:bodyDiv w:val="1"/>
      <w:marLeft w:val="0"/>
      <w:marRight w:val="0"/>
      <w:marTop w:val="0"/>
      <w:marBottom w:val="0"/>
      <w:divBdr>
        <w:top w:val="none" w:sz="0" w:space="0" w:color="auto"/>
        <w:left w:val="none" w:sz="0" w:space="0" w:color="auto"/>
        <w:bottom w:val="none" w:sz="0" w:space="0" w:color="auto"/>
        <w:right w:val="none" w:sz="0" w:space="0" w:color="auto"/>
      </w:divBdr>
    </w:div>
    <w:div w:id="483086364">
      <w:bodyDiv w:val="1"/>
      <w:marLeft w:val="0"/>
      <w:marRight w:val="0"/>
      <w:marTop w:val="0"/>
      <w:marBottom w:val="0"/>
      <w:divBdr>
        <w:top w:val="none" w:sz="0" w:space="0" w:color="auto"/>
        <w:left w:val="none" w:sz="0" w:space="0" w:color="auto"/>
        <w:bottom w:val="none" w:sz="0" w:space="0" w:color="auto"/>
        <w:right w:val="none" w:sz="0" w:space="0" w:color="auto"/>
      </w:divBdr>
    </w:div>
    <w:div w:id="487985743">
      <w:bodyDiv w:val="1"/>
      <w:marLeft w:val="0"/>
      <w:marRight w:val="0"/>
      <w:marTop w:val="0"/>
      <w:marBottom w:val="0"/>
      <w:divBdr>
        <w:top w:val="none" w:sz="0" w:space="0" w:color="auto"/>
        <w:left w:val="none" w:sz="0" w:space="0" w:color="auto"/>
        <w:bottom w:val="none" w:sz="0" w:space="0" w:color="auto"/>
        <w:right w:val="none" w:sz="0" w:space="0" w:color="auto"/>
      </w:divBdr>
      <w:divsChild>
        <w:div w:id="588003972">
          <w:marLeft w:val="0"/>
          <w:marRight w:val="0"/>
          <w:marTop w:val="0"/>
          <w:marBottom w:val="0"/>
          <w:divBdr>
            <w:top w:val="none" w:sz="0" w:space="0" w:color="auto"/>
            <w:left w:val="none" w:sz="0" w:space="0" w:color="auto"/>
            <w:bottom w:val="none" w:sz="0" w:space="0" w:color="auto"/>
            <w:right w:val="none" w:sz="0" w:space="0" w:color="auto"/>
          </w:divBdr>
        </w:div>
      </w:divsChild>
    </w:div>
    <w:div w:id="503789209">
      <w:bodyDiv w:val="1"/>
      <w:marLeft w:val="0"/>
      <w:marRight w:val="0"/>
      <w:marTop w:val="0"/>
      <w:marBottom w:val="0"/>
      <w:divBdr>
        <w:top w:val="none" w:sz="0" w:space="0" w:color="auto"/>
        <w:left w:val="none" w:sz="0" w:space="0" w:color="auto"/>
        <w:bottom w:val="none" w:sz="0" w:space="0" w:color="auto"/>
        <w:right w:val="none" w:sz="0" w:space="0" w:color="auto"/>
      </w:divBdr>
    </w:div>
    <w:div w:id="515313662">
      <w:bodyDiv w:val="1"/>
      <w:marLeft w:val="0"/>
      <w:marRight w:val="0"/>
      <w:marTop w:val="0"/>
      <w:marBottom w:val="0"/>
      <w:divBdr>
        <w:top w:val="none" w:sz="0" w:space="0" w:color="auto"/>
        <w:left w:val="none" w:sz="0" w:space="0" w:color="auto"/>
        <w:bottom w:val="none" w:sz="0" w:space="0" w:color="auto"/>
        <w:right w:val="none" w:sz="0" w:space="0" w:color="auto"/>
      </w:divBdr>
    </w:div>
    <w:div w:id="517499644">
      <w:bodyDiv w:val="1"/>
      <w:marLeft w:val="0"/>
      <w:marRight w:val="0"/>
      <w:marTop w:val="0"/>
      <w:marBottom w:val="0"/>
      <w:divBdr>
        <w:top w:val="none" w:sz="0" w:space="0" w:color="auto"/>
        <w:left w:val="none" w:sz="0" w:space="0" w:color="auto"/>
        <w:bottom w:val="none" w:sz="0" w:space="0" w:color="auto"/>
        <w:right w:val="none" w:sz="0" w:space="0" w:color="auto"/>
      </w:divBdr>
    </w:div>
    <w:div w:id="520973913">
      <w:bodyDiv w:val="1"/>
      <w:marLeft w:val="0"/>
      <w:marRight w:val="0"/>
      <w:marTop w:val="0"/>
      <w:marBottom w:val="0"/>
      <w:divBdr>
        <w:top w:val="none" w:sz="0" w:space="0" w:color="auto"/>
        <w:left w:val="none" w:sz="0" w:space="0" w:color="auto"/>
        <w:bottom w:val="none" w:sz="0" w:space="0" w:color="auto"/>
        <w:right w:val="none" w:sz="0" w:space="0" w:color="auto"/>
      </w:divBdr>
    </w:div>
    <w:div w:id="557210241">
      <w:bodyDiv w:val="1"/>
      <w:marLeft w:val="0"/>
      <w:marRight w:val="0"/>
      <w:marTop w:val="0"/>
      <w:marBottom w:val="0"/>
      <w:divBdr>
        <w:top w:val="none" w:sz="0" w:space="0" w:color="auto"/>
        <w:left w:val="none" w:sz="0" w:space="0" w:color="auto"/>
        <w:bottom w:val="none" w:sz="0" w:space="0" w:color="auto"/>
        <w:right w:val="none" w:sz="0" w:space="0" w:color="auto"/>
      </w:divBdr>
    </w:div>
    <w:div w:id="578363915">
      <w:bodyDiv w:val="1"/>
      <w:marLeft w:val="0"/>
      <w:marRight w:val="0"/>
      <w:marTop w:val="0"/>
      <w:marBottom w:val="0"/>
      <w:divBdr>
        <w:top w:val="none" w:sz="0" w:space="0" w:color="auto"/>
        <w:left w:val="none" w:sz="0" w:space="0" w:color="auto"/>
        <w:bottom w:val="none" w:sz="0" w:space="0" w:color="auto"/>
        <w:right w:val="none" w:sz="0" w:space="0" w:color="auto"/>
      </w:divBdr>
    </w:div>
    <w:div w:id="589579884">
      <w:bodyDiv w:val="1"/>
      <w:marLeft w:val="0"/>
      <w:marRight w:val="0"/>
      <w:marTop w:val="0"/>
      <w:marBottom w:val="0"/>
      <w:divBdr>
        <w:top w:val="none" w:sz="0" w:space="0" w:color="auto"/>
        <w:left w:val="none" w:sz="0" w:space="0" w:color="auto"/>
        <w:bottom w:val="none" w:sz="0" w:space="0" w:color="auto"/>
        <w:right w:val="none" w:sz="0" w:space="0" w:color="auto"/>
      </w:divBdr>
    </w:div>
    <w:div w:id="610010376">
      <w:bodyDiv w:val="1"/>
      <w:marLeft w:val="0"/>
      <w:marRight w:val="0"/>
      <w:marTop w:val="0"/>
      <w:marBottom w:val="0"/>
      <w:divBdr>
        <w:top w:val="none" w:sz="0" w:space="0" w:color="auto"/>
        <w:left w:val="none" w:sz="0" w:space="0" w:color="auto"/>
        <w:bottom w:val="none" w:sz="0" w:space="0" w:color="auto"/>
        <w:right w:val="none" w:sz="0" w:space="0" w:color="auto"/>
      </w:divBdr>
    </w:div>
    <w:div w:id="623509979">
      <w:bodyDiv w:val="1"/>
      <w:marLeft w:val="0"/>
      <w:marRight w:val="0"/>
      <w:marTop w:val="0"/>
      <w:marBottom w:val="0"/>
      <w:divBdr>
        <w:top w:val="none" w:sz="0" w:space="0" w:color="auto"/>
        <w:left w:val="none" w:sz="0" w:space="0" w:color="auto"/>
        <w:bottom w:val="none" w:sz="0" w:space="0" w:color="auto"/>
        <w:right w:val="none" w:sz="0" w:space="0" w:color="auto"/>
      </w:divBdr>
    </w:div>
    <w:div w:id="636029995">
      <w:bodyDiv w:val="1"/>
      <w:marLeft w:val="0"/>
      <w:marRight w:val="0"/>
      <w:marTop w:val="0"/>
      <w:marBottom w:val="0"/>
      <w:divBdr>
        <w:top w:val="none" w:sz="0" w:space="0" w:color="auto"/>
        <w:left w:val="none" w:sz="0" w:space="0" w:color="auto"/>
        <w:bottom w:val="none" w:sz="0" w:space="0" w:color="auto"/>
        <w:right w:val="none" w:sz="0" w:space="0" w:color="auto"/>
      </w:divBdr>
    </w:div>
    <w:div w:id="636692006">
      <w:bodyDiv w:val="1"/>
      <w:marLeft w:val="0"/>
      <w:marRight w:val="0"/>
      <w:marTop w:val="0"/>
      <w:marBottom w:val="0"/>
      <w:divBdr>
        <w:top w:val="none" w:sz="0" w:space="0" w:color="auto"/>
        <w:left w:val="none" w:sz="0" w:space="0" w:color="auto"/>
        <w:bottom w:val="none" w:sz="0" w:space="0" w:color="auto"/>
        <w:right w:val="none" w:sz="0" w:space="0" w:color="auto"/>
      </w:divBdr>
    </w:div>
    <w:div w:id="645399579">
      <w:bodyDiv w:val="1"/>
      <w:marLeft w:val="0"/>
      <w:marRight w:val="0"/>
      <w:marTop w:val="0"/>
      <w:marBottom w:val="0"/>
      <w:divBdr>
        <w:top w:val="none" w:sz="0" w:space="0" w:color="auto"/>
        <w:left w:val="none" w:sz="0" w:space="0" w:color="auto"/>
        <w:bottom w:val="none" w:sz="0" w:space="0" w:color="auto"/>
        <w:right w:val="none" w:sz="0" w:space="0" w:color="auto"/>
      </w:divBdr>
    </w:div>
    <w:div w:id="656422416">
      <w:bodyDiv w:val="1"/>
      <w:marLeft w:val="0"/>
      <w:marRight w:val="0"/>
      <w:marTop w:val="0"/>
      <w:marBottom w:val="0"/>
      <w:divBdr>
        <w:top w:val="none" w:sz="0" w:space="0" w:color="auto"/>
        <w:left w:val="none" w:sz="0" w:space="0" w:color="auto"/>
        <w:bottom w:val="none" w:sz="0" w:space="0" w:color="auto"/>
        <w:right w:val="none" w:sz="0" w:space="0" w:color="auto"/>
      </w:divBdr>
    </w:div>
    <w:div w:id="671297736">
      <w:bodyDiv w:val="1"/>
      <w:marLeft w:val="0"/>
      <w:marRight w:val="0"/>
      <w:marTop w:val="0"/>
      <w:marBottom w:val="0"/>
      <w:divBdr>
        <w:top w:val="none" w:sz="0" w:space="0" w:color="auto"/>
        <w:left w:val="none" w:sz="0" w:space="0" w:color="auto"/>
        <w:bottom w:val="none" w:sz="0" w:space="0" w:color="auto"/>
        <w:right w:val="none" w:sz="0" w:space="0" w:color="auto"/>
      </w:divBdr>
    </w:div>
    <w:div w:id="701171013">
      <w:bodyDiv w:val="1"/>
      <w:marLeft w:val="0"/>
      <w:marRight w:val="0"/>
      <w:marTop w:val="0"/>
      <w:marBottom w:val="0"/>
      <w:divBdr>
        <w:top w:val="none" w:sz="0" w:space="0" w:color="auto"/>
        <w:left w:val="none" w:sz="0" w:space="0" w:color="auto"/>
        <w:bottom w:val="none" w:sz="0" w:space="0" w:color="auto"/>
        <w:right w:val="none" w:sz="0" w:space="0" w:color="auto"/>
      </w:divBdr>
    </w:div>
    <w:div w:id="702636250">
      <w:bodyDiv w:val="1"/>
      <w:marLeft w:val="0"/>
      <w:marRight w:val="0"/>
      <w:marTop w:val="0"/>
      <w:marBottom w:val="0"/>
      <w:divBdr>
        <w:top w:val="none" w:sz="0" w:space="0" w:color="auto"/>
        <w:left w:val="none" w:sz="0" w:space="0" w:color="auto"/>
        <w:bottom w:val="none" w:sz="0" w:space="0" w:color="auto"/>
        <w:right w:val="none" w:sz="0" w:space="0" w:color="auto"/>
      </w:divBdr>
    </w:div>
    <w:div w:id="706105685">
      <w:bodyDiv w:val="1"/>
      <w:marLeft w:val="0"/>
      <w:marRight w:val="0"/>
      <w:marTop w:val="0"/>
      <w:marBottom w:val="0"/>
      <w:divBdr>
        <w:top w:val="none" w:sz="0" w:space="0" w:color="auto"/>
        <w:left w:val="none" w:sz="0" w:space="0" w:color="auto"/>
        <w:bottom w:val="none" w:sz="0" w:space="0" w:color="auto"/>
        <w:right w:val="none" w:sz="0" w:space="0" w:color="auto"/>
      </w:divBdr>
    </w:div>
    <w:div w:id="727388133">
      <w:bodyDiv w:val="1"/>
      <w:marLeft w:val="0"/>
      <w:marRight w:val="0"/>
      <w:marTop w:val="0"/>
      <w:marBottom w:val="0"/>
      <w:divBdr>
        <w:top w:val="none" w:sz="0" w:space="0" w:color="auto"/>
        <w:left w:val="none" w:sz="0" w:space="0" w:color="auto"/>
        <w:bottom w:val="none" w:sz="0" w:space="0" w:color="auto"/>
        <w:right w:val="none" w:sz="0" w:space="0" w:color="auto"/>
      </w:divBdr>
    </w:div>
    <w:div w:id="749547611">
      <w:bodyDiv w:val="1"/>
      <w:marLeft w:val="0"/>
      <w:marRight w:val="0"/>
      <w:marTop w:val="0"/>
      <w:marBottom w:val="0"/>
      <w:divBdr>
        <w:top w:val="none" w:sz="0" w:space="0" w:color="auto"/>
        <w:left w:val="none" w:sz="0" w:space="0" w:color="auto"/>
        <w:bottom w:val="none" w:sz="0" w:space="0" w:color="auto"/>
        <w:right w:val="none" w:sz="0" w:space="0" w:color="auto"/>
      </w:divBdr>
    </w:div>
    <w:div w:id="763651395">
      <w:bodyDiv w:val="1"/>
      <w:marLeft w:val="0"/>
      <w:marRight w:val="0"/>
      <w:marTop w:val="0"/>
      <w:marBottom w:val="0"/>
      <w:divBdr>
        <w:top w:val="none" w:sz="0" w:space="0" w:color="auto"/>
        <w:left w:val="none" w:sz="0" w:space="0" w:color="auto"/>
        <w:bottom w:val="none" w:sz="0" w:space="0" w:color="auto"/>
        <w:right w:val="none" w:sz="0" w:space="0" w:color="auto"/>
      </w:divBdr>
    </w:div>
    <w:div w:id="764419984">
      <w:bodyDiv w:val="1"/>
      <w:marLeft w:val="0"/>
      <w:marRight w:val="0"/>
      <w:marTop w:val="0"/>
      <w:marBottom w:val="0"/>
      <w:divBdr>
        <w:top w:val="none" w:sz="0" w:space="0" w:color="auto"/>
        <w:left w:val="none" w:sz="0" w:space="0" w:color="auto"/>
        <w:bottom w:val="none" w:sz="0" w:space="0" w:color="auto"/>
        <w:right w:val="none" w:sz="0" w:space="0" w:color="auto"/>
      </w:divBdr>
    </w:div>
    <w:div w:id="770010518">
      <w:bodyDiv w:val="1"/>
      <w:marLeft w:val="0"/>
      <w:marRight w:val="0"/>
      <w:marTop w:val="0"/>
      <w:marBottom w:val="0"/>
      <w:divBdr>
        <w:top w:val="none" w:sz="0" w:space="0" w:color="auto"/>
        <w:left w:val="none" w:sz="0" w:space="0" w:color="auto"/>
        <w:bottom w:val="none" w:sz="0" w:space="0" w:color="auto"/>
        <w:right w:val="none" w:sz="0" w:space="0" w:color="auto"/>
      </w:divBdr>
    </w:div>
    <w:div w:id="774984940">
      <w:bodyDiv w:val="1"/>
      <w:marLeft w:val="0"/>
      <w:marRight w:val="0"/>
      <w:marTop w:val="0"/>
      <w:marBottom w:val="0"/>
      <w:divBdr>
        <w:top w:val="none" w:sz="0" w:space="0" w:color="auto"/>
        <w:left w:val="none" w:sz="0" w:space="0" w:color="auto"/>
        <w:bottom w:val="none" w:sz="0" w:space="0" w:color="auto"/>
        <w:right w:val="none" w:sz="0" w:space="0" w:color="auto"/>
      </w:divBdr>
    </w:div>
    <w:div w:id="781262795">
      <w:bodyDiv w:val="1"/>
      <w:marLeft w:val="0"/>
      <w:marRight w:val="0"/>
      <w:marTop w:val="0"/>
      <w:marBottom w:val="0"/>
      <w:divBdr>
        <w:top w:val="none" w:sz="0" w:space="0" w:color="auto"/>
        <w:left w:val="none" w:sz="0" w:space="0" w:color="auto"/>
        <w:bottom w:val="none" w:sz="0" w:space="0" w:color="auto"/>
        <w:right w:val="none" w:sz="0" w:space="0" w:color="auto"/>
      </w:divBdr>
    </w:div>
    <w:div w:id="783160622">
      <w:bodyDiv w:val="1"/>
      <w:marLeft w:val="0"/>
      <w:marRight w:val="0"/>
      <w:marTop w:val="0"/>
      <w:marBottom w:val="0"/>
      <w:divBdr>
        <w:top w:val="none" w:sz="0" w:space="0" w:color="auto"/>
        <w:left w:val="none" w:sz="0" w:space="0" w:color="auto"/>
        <w:bottom w:val="none" w:sz="0" w:space="0" w:color="auto"/>
        <w:right w:val="none" w:sz="0" w:space="0" w:color="auto"/>
      </w:divBdr>
    </w:div>
    <w:div w:id="808983230">
      <w:bodyDiv w:val="1"/>
      <w:marLeft w:val="0"/>
      <w:marRight w:val="0"/>
      <w:marTop w:val="0"/>
      <w:marBottom w:val="0"/>
      <w:divBdr>
        <w:top w:val="none" w:sz="0" w:space="0" w:color="auto"/>
        <w:left w:val="none" w:sz="0" w:space="0" w:color="auto"/>
        <w:bottom w:val="none" w:sz="0" w:space="0" w:color="auto"/>
        <w:right w:val="none" w:sz="0" w:space="0" w:color="auto"/>
      </w:divBdr>
    </w:div>
    <w:div w:id="831220718">
      <w:bodyDiv w:val="1"/>
      <w:marLeft w:val="0"/>
      <w:marRight w:val="0"/>
      <w:marTop w:val="0"/>
      <w:marBottom w:val="0"/>
      <w:divBdr>
        <w:top w:val="none" w:sz="0" w:space="0" w:color="auto"/>
        <w:left w:val="none" w:sz="0" w:space="0" w:color="auto"/>
        <w:bottom w:val="none" w:sz="0" w:space="0" w:color="auto"/>
        <w:right w:val="none" w:sz="0" w:space="0" w:color="auto"/>
      </w:divBdr>
    </w:div>
    <w:div w:id="839588397">
      <w:bodyDiv w:val="1"/>
      <w:marLeft w:val="0"/>
      <w:marRight w:val="0"/>
      <w:marTop w:val="0"/>
      <w:marBottom w:val="0"/>
      <w:divBdr>
        <w:top w:val="none" w:sz="0" w:space="0" w:color="auto"/>
        <w:left w:val="none" w:sz="0" w:space="0" w:color="auto"/>
        <w:bottom w:val="none" w:sz="0" w:space="0" w:color="auto"/>
        <w:right w:val="none" w:sz="0" w:space="0" w:color="auto"/>
      </w:divBdr>
    </w:div>
    <w:div w:id="856193100">
      <w:bodyDiv w:val="1"/>
      <w:marLeft w:val="0"/>
      <w:marRight w:val="0"/>
      <w:marTop w:val="0"/>
      <w:marBottom w:val="0"/>
      <w:divBdr>
        <w:top w:val="none" w:sz="0" w:space="0" w:color="auto"/>
        <w:left w:val="none" w:sz="0" w:space="0" w:color="auto"/>
        <w:bottom w:val="none" w:sz="0" w:space="0" w:color="auto"/>
        <w:right w:val="none" w:sz="0" w:space="0" w:color="auto"/>
      </w:divBdr>
    </w:div>
    <w:div w:id="861406398">
      <w:bodyDiv w:val="1"/>
      <w:marLeft w:val="0"/>
      <w:marRight w:val="0"/>
      <w:marTop w:val="0"/>
      <w:marBottom w:val="0"/>
      <w:divBdr>
        <w:top w:val="none" w:sz="0" w:space="0" w:color="auto"/>
        <w:left w:val="none" w:sz="0" w:space="0" w:color="auto"/>
        <w:bottom w:val="none" w:sz="0" w:space="0" w:color="auto"/>
        <w:right w:val="none" w:sz="0" w:space="0" w:color="auto"/>
      </w:divBdr>
    </w:div>
    <w:div w:id="869024896">
      <w:bodyDiv w:val="1"/>
      <w:marLeft w:val="0"/>
      <w:marRight w:val="0"/>
      <w:marTop w:val="0"/>
      <w:marBottom w:val="0"/>
      <w:divBdr>
        <w:top w:val="none" w:sz="0" w:space="0" w:color="auto"/>
        <w:left w:val="none" w:sz="0" w:space="0" w:color="auto"/>
        <w:bottom w:val="none" w:sz="0" w:space="0" w:color="auto"/>
        <w:right w:val="none" w:sz="0" w:space="0" w:color="auto"/>
      </w:divBdr>
      <w:divsChild>
        <w:div w:id="1070153293">
          <w:marLeft w:val="0"/>
          <w:marRight w:val="0"/>
          <w:marTop w:val="0"/>
          <w:marBottom w:val="0"/>
          <w:divBdr>
            <w:top w:val="none" w:sz="0" w:space="0" w:color="auto"/>
            <w:left w:val="none" w:sz="0" w:space="0" w:color="auto"/>
            <w:bottom w:val="none" w:sz="0" w:space="0" w:color="auto"/>
            <w:right w:val="none" w:sz="0" w:space="0" w:color="auto"/>
          </w:divBdr>
          <w:divsChild>
            <w:div w:id="2677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0575">
      <w:bodyDiv w:val="1"/>
      <w:marLeft w:val="0"/>
      <w:marRight w:val="0"/>
      <w:marTop w:val="0"/>
      <w:marBottom w:val="0"/>
      <w:divBdr>
        <w:top w:val="none" w:sz="0" w:space="0" w:color="auto"/>
        <w:left w:val="none" w:sz="0" w:space="0" w:color="auto"/>
        <w:bottom w:val="none" w:sz="0" w:space="0" w:color="auto"/>
        <w:right w:val="none" w:sz="0" w:space="0" w:color="auto"/>
      </w:divBdr>
      <w:divsChild>
        <w:div w:id="2087990724">
          <w:marLeft w:val="0"/>
          <w:marRight w:val="0"/>
          <w:marTop w:val="0"/>
          <w:marBottom w:val="0"/>
          <w:divBdr>
            <w:top w:val="none" w:sz="0" w:space="0" w:color="auto"/>
            <w:left w:val="none" w:sz="0" w:space="0" w:color="auto"/>
            <w:bottom w:val="none" w:sz="0" w:space="0" w:color="auto"/>
            <w:right w:val="none" w:sz="0" w:space="0" w:color="auto"/>
          </w:divBdr>
          <w:divsChild>
            <w:div w:id="11440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6701">
      <w:bodyDiv w:val="1"/>
      <w:marLeft w:val="0"/>
      <w:marRight w:val="0"/>
      <w:marTop w:val="0"/>
      <w:marBottom w:val="0"/>
      <w:divBdr>
        <w:top w:val="none" w:sz="0" w:space="0" w:color="auto"/>
        <w:left w:val="none" w:sz="0" w:space="0" w:color="auto"/>
        <w:bottom w:val="none" w:sz="0" w:space="0" w:color="auto"/>
        <w:right w:val="none" w:sz="0" w:space="0" w:color="auto"/>
      </w:divBdr>
    </w:div>
    <w:div w:id="898975736">
      <w:bodyDiv w:val="1"/>
      <w:marLeft w:val="0"/>
      <w:marRight w:val="0"/>
      <w:marTop w:val="0"/>
      <w:marBottom w:val="0"/>
      <w:divBdr>
        <w:top w:val="none" w:sz="0" w:space="0" w:color="auto"/>
        <w:left w:val="none" w:sz="0" w:space="0" w:color="auto"/>
        <w:bottom w:val="none" w:sz="0" w:space="0" w:color="auto"/>
        <w:right w:val="none" w:sz="0" w:space="0" w:color="auto"/>
      </w:divBdr>
      <w:divsChild>
        <w:div w:id="396901788">
          <w:marLeft w:val="0"/>
          <w:marRight w:val="0"/>
          <w:marTop w:val="0"/>
          <w:marBottom w:val="0"/>
          <w:divBdr>
            <w:top w:val="none" w:sz="0" w:space="0" w:color="auto"/>
            <w:left w:val="none" w:sz="0" w:space="0" w:color="auto"/>
            <w:bottom w:val="none" w:sz="0" w:space="0" w:color="auto"/>
            <w:right w:val="none" w:sz="0" w:space="0" w:color="auto"/>
          </w:divBdr>
          <w:divsChild>
            <w:div w:id="7575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59318">
      <w:bodyDiv w:val="1"/>
      <w:marLeft w:val="0"/>
      <w:marRight w:val="0"/>
      <w:marTop w:val="0"/>
      <w:marBottom w:val="0"/>
      <w:divBdr>
        <w:top w:val="none" w:sz="0" w:space="0" w:color="auto"/>
        <w:left w:val="none" w:sz="0" w:space="0" w:color="auto"/>
        <w:bottom w:val="none" w:sz="0" w:space="0" w:color="auto"/>
        <w:right w:val="none" w:sz="0" w:space="0" w:color="auto"/>
      </w:divBdr>
    </w:div>
    <w:div w:id="910699010">
      <w:bodyDiv w:val="1"/>
      <w:marLeft w:val="0"/>
      <w:marRight w:val="0"/>
      <w:marTop w:val="0"/>
      <w:marBottom w:val="0"/>
      <w:divBdr>
        <w:top w:val="none" w:sz="0" w:space="0" w:color="auto"/>
        <w:left w:val="none" w:sz="0" w:space="0" w:color="auto"/>
        <w:bottom w:val="none" w:sz="0" w:space="0" w:color="auto"/>
        <w:right w:val="none" w:sz="0" w:space="0" w:color="auto"/>
      </w:divBdr>
    </w:div>
    <w:div w:id="922646500">
      <w:bodyDiv w:val="1"/>
      <w:marLeft w:val="0"/>
      <w:marRight w:val="0"/>
      <w:marTop w:val="0"/>
      <w:marBottom w:val="0"/>
      <w:divBdr>
        <w:top w:val="none" w:sz="0" w:space="0" w:color="auto"/>
        <w:left w:val="none" w:sz="0" w:space="0" w:color="auto"/>
        <w:bottom w:val="none" w:sz="0" w:space="0" w:color="auto"/>
        <w:right w:val="none" w:sz="0" w:space="0" w:color="auto"/>
      </w:divBdr>
    </w:div>
    <w:div w:id="932472287">
      <w:bodyDiv w:val="1"/>
      <w:marLeft w:val="0"/>
      <w:marRight w:val="0"/>
      <w:marTop w:val="0"/>
      <w:marBottom w:val="0"/>
      <w:divBdr>
        <w:top w:val="none" w:sz="0" w:space="0" w:color="auto"/>
        <w:left w:val="none" w:sz="0" w:space="0" w:color="auto"/>
        <w:bottom w:val="none" w:sz="0" w:space="0" w:color="auto"/>
        <w:right w:val="none" w:sz="0" w:space="0" w:color="auto"/>
      </w:divBdr>
    </w:div>
    <w:div w:id="935553949">
      <w:bodyDiv w:val="1"/>
      <w:marLeft w:val="0"/>
      <w:marRight w:val="0"/>
      <w:marTop w:val="0"/>
      <w:marBottom w:val="0"/>
      <w:divBdr>
        <w:top w:val="none" w:sz="0" w:space="0" w:color="auto"/>
        <w:left w:val="none" w:sz="0" w:space="0" w:color="auto"/>
        <w:bottom w:val="none" w:sz="0" w:space="0" w:color="auto"/>
        <w:right w:val="none" w:sz="0" w:space="0" w:color="auto"/>
      </w:divBdr>
    </w:div>
    <w:div w:id="946346455">
      <w:bodyDiv w:val="1"/>
      <w:marLeft w:val="0"/>
      <w:marRight w:val="0"/>
      <w:marTop w:val="0"/>
      <w:marBottom w:val="0"/>
      <w:divBdr>
        <w:top w:val="none" w:sz="0" w:space="0" w:color="auto"/>
        <w:left w:val="none" w:sz="0" w:space="0" w:color="auto"/>
        <w:bottom w:val="none" w:sz="0" w:space="0" w:color="auto"/>
        <w:right w:val="none" w:sz="0" w:space="0" w:color="auto"/>
      </w:divBdr>
    </w:div>
    <w:div w:id="947541318">
      <w:bodyDiv w:val="1"/>
      <w:marLeft w:val="0"/>
      <w:marRight w:val="0"/>
      <w:marTop w:val="0"/>
      <w:marBottom w:val="0"/>
      <w:divBdr>
        <w:top w:val="none" w:sz="0" w:space="0" w:color="auto"/>
        <w:left w:val="none" w:sz="0" w:space="0" w:color="auto"/>
        <w:bottom w:val="none" w:sz="0" w:space="0" w:color="auto"/>
        <w:right w:val="none" w:sz="0" w:space="0" w:color="auto"/>
      </w:divBdr>
    </w:div>
    <w:div w:id="965432045">
      <w:bodyDiv w:val="1"/>
      <w:marLeft w:val="0"/>
      <w:marRight w:val="0"/>
      <w:marTop w:val="0"/>
      <w:marBottom w:val="0"/>
      <w:divBdr>
        <w:top w:val="none" w:sz="0" w:space="0" w:color="auto"/>
        <w:left w:val="none" w:sz="0" w:space="0" w:color="auto"/>
        <w:bottom w:val="none" w:sz="0" w:space="0" w:color="auto"/>
        <w:right w:val="none" w:sz="0" w:space="0" w:color="auto"/>
      </w:divBdr>
    </w:div>
    <w:div w:id="976648919">
      <w:bodyDiv w:val="1"/>
      <w:marLeft w:val="0"/>
      <w:marRight w:val="0"/>
      <w:marTop w:val="0"/>
      <w:marBottom w:val="0"/>
      <w:divBdr>
        <w:top w:val="none" w:sz="0" w:space="0" w:color="auto"/>
        <w:left w:val="none" w:sz="0" w:space="0" w:color="auto"/>
        <w:bottom w:val="none" w:sz="0" w:space="0" w:color="auto"/>
        <w:right w:val="none" w:sz="0" w:space="0" w:color="auto"/>
      </w:divBdr>
    </w:div>
    <w:div w:id="980647615">
      <w:bodyDiv w:val="1"/>
      <w:marLeft w:val="0"/>
      <w:marRight w:val="0"/>
      <w:marTop w:val="0"/>
      <w:marBottom w:val="0"/>
      <w:divBdr>
        <w:top w:val="none" w:sz="0" w:space="0" w:color="auto"/>
        <w:left w:val="none" w:sz="0" w:space="0" w:color="auto"/>
        <w:bottom w:val="none" w:sz="0" w:space="0" w:color="auto"/>
        <w:right w:val="none" w:sz="0" w:space="0" w:color="auto"/>
      </w:divBdr>
      <w:divsChild>
        <w:div w:id="1278755649">
          <w:marLeft w:val="0"/>
          <w:marRight w:val="0"/>
          <w:marTop w:val="0"/>
          <w:marBottom w:val="0"/>
          <w:divBdr>
            <w:top w:val="none" w:sz="0" w:space="0" w:color="auto"/>
            <w:left w:val="none" w:sz="0" w:space="0" w:color="auto"/>
            <w:bottom w:val="none" w:sz="0" w:space="0" w:color="auto"/>
            <w:right w:val="none" w:sz="0" w:space="0" w:color="auto"/>
          </w:divBdr>
          <w:divsChild>
            <w:div w:id="14175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55">
      <w:bodyDiv w:val="1"/>
      <w:marLeft w:val="0"/>
      <w:marRight w:val="0"/>
      <w:marTop w:val="0"/>
      <w:marBottom w:val="0"/>
      <w:divBdr>
        <w:top w:val="none" w:sz="0" w:space="0" w:color="auto"/>
        <w:left w:val="none" w:sz="0" w:space="0" w:color="auto"/>
        <w:bottom w:val="none" w:sz="0" w:space="0" w:color="auto"/>
        <w:right w:val="none" w:sz="0" w:space="0" w:color="auto"/>
      </w:divBdr>
    </w:div>
    <w:div w:id="987200693">
      <w:bodyDiv w:val="1"/>
      <w:marLeft w:val="0"/>
      <w:marRight w:val="0"/>
      <w:marTop w:val="0"/>
      <w:marBottom w:val="0"/>
      <w:divBdr>
        <w:top w:val="none" w:sz="0" w:space="0" w:color="auto"/>
        <w:left w:val="none" w:sz="0" w:space="0" w:color="auto"/>
        <w:bottom w:val="none" w:sz="0" w:space="0" w:color="auto"/>
        <w:right w:val="none" w:sz="0" w:space="0" w:color="auto"/>
      </w:divBdr>
    </w:div>
    <w:div w:id="1018888322">
      <w:bodyDiv w:val="1"/>
      <w:marLeft w:val="0"/>
      <w:marRight w:val="0"/>
      <w:marTop w:val="0"/>
      <w:marBottom w:val="0"/>
      <w:divBdr>
        <w:top w:val="none" w:sz="0" w:space="0" w:color="auto"/>
        <w:left w:val="none" w:sz="0" w:space="0" w:color="auto"/>
        <w:bottom w:val="none" w:sz="0" w:space="0" w:color="auto"/>
        <w:right w:val="none" w:sz="0" w:space="0" w:color="auto"/>
      </w:divBdr>
    </w:div>
    <w:div w:id="1021247723">
      <w:bodyDiv w:val="1"/>
      <w:marLeft w:val="0"/>
      <w:marRight w:val="0"/>
      <w:marTop w:val="0"/>
      <w:marBottom w:val="0"/>
      <w:divBdr>
        <w:top w:val="none" w:sz="0" w:space="0" w:color="auto"/>
        <w:left w:val="none" w:sz="0" w:space="0" w:color="auto"/>
        <w:bottom w:val="none" w:sz="0" w:space="0" w:color="auto"/>
        <w:right w:val="none" w:sz="0" w:space="0" w:color="auto"/>
      </w:divBdr>
    </w:div>
    <w:div w:id="1025638732">
      <w:bodyDiv w:val="1"/>
      <w:marLeft w:val="0"/>
      <w:marRight w:val="0"/>
      <w:marTop w:val="0"/>
      <w:marBottom w:val="0"/>
      <w:divBdr>
        <w:top w:val="none" w:sz="0" w:space="0" w:color="auto"/>
        <w:left w:val="none" w:sz="0" w:space="0" w:color="auto"/>
        <w:bottom w:val="none" w:sz="0" w:space="0" w:color="auto"/>
        <w:right w:val="none" w:sz="0" w:space="0" w:color="auto"/>
      </w:divBdr>
    </w:div>
    <w:div w:id="1033073776">
      <w:bodyDiv w:val="1"/>
      <w:marLeft w:val="0"/>
      <w:marRight w:val="0"/>
      <w:marTop w:val="0"/>
      <w:marBottom w:val="0"/>
      <w:divBdr>
        <w:top w:val="none" w:sz="0" w:space="0" w:color="auto"/>
        <w:left w:val="none" w:sz="0" w:space="0" w:color="auto"/>
        <w:bottom w:val="none" w:sz="0" w:space="0" w:color="auto"/>
        <w:right w:val="none" w:sz="0" w:space="0" w:color="auto"/>
      </w:divBdr>
    </w:div>
    <w:div w:id="1038090821">
      <w:bodyDiv w:val="1"/>
      <w:marLeft w:val="0"/>
      <w:marRight w:val="0"/>
      <w:marTop w:val="0"/>
      <w:marBottom w:val="0"/>
      <w:divBdr>
        <w:top w:val="none" w:sz="0" w:space="0" w:color="auto"/>
        <w:left w:val="none" w:sz="0" w:space="0" w:color="auto"/>
        <w:bottom w:val="none" w:sz="0" w:space="0" w:color="auto"/>
        <w:right w:val="none" w:sz="0" w:space="0" w:color="auto"/>
      </w:divBdr>
    </w:div>
    <w:div w:id="1040593298">
      <w:bodyDiv w:val="1"/>
      <w:marLeft w:val="0"/>
      <w:marRight w:val="0"/>
      <w:marTop w:val="0"/>
      <w:marBottom w:val="0"/>
      <w:divBdr>
        <w:top w:val="none" w:sz="0" w:space="0" w:color="auto"/>
        <w:left w:val="none" w:sz="0" w:space="0" w:color="auto"/>
        <w:bottom w:val="none" w:sz="0" w:space="0" w:color="auto"/>
        <w:right w:val="none" w:sz="0" w:space="0" w:color="auto"/>
      </w:divBdr>
    </w:div>
    <w:div w:id="1043752016">
      <w:bodyDiv w:val="1"/>
      <w:marLeft w:val="0"/>
      <w:marRight w:val="0"/>
      <w:marTop w:val="0"/>
      <w:marBottom w:val="0"/>
      <w:divBdr>
        <w:top w:val="none" w:sz="0" w:space="0" w:color="auto"/>
        <w:left w:val="none" w:sz="0" w:space="0" w:color="auto"/>
        <w:bottom w:val="none" w:sz="0" w:space="0" w:color="auto"/>
        <w:right w:val="none" w:sz="0" w:space="0" w:color="auto"/>
      </w:divBdr>
    </w:div>
    <w:div w:id="1043865563">
      <w:bodyDiv w:val="1"/>
      <w:marLeft w:val="0"/>
      <w:marRight w:val="0"/>
      <w:marTop w:val="0"/>
      <w:marBottom w:val="0"/>
      <w:divBdr>
        <w:top w:val="none" w:sz="0" w:space="0" w:color="auto"/>
        <w:left w:val="none" w:sz="0" w:space="0" w:color="auto"/>
        <w:bottom w:val="none" w:sz="0" w:space="0" w:color="auto"/>
        <w:right w:val="none" w:sz="0" w:space="0" w:color="auto"/>
      </w:divBdr>
    </w:div>
    <w:div w:id="1046837794">
      <w:bodyDiv w:val="1"/>
      <w:marLeft w:val="0"/>
      <w:marRight w:val="0"/>
      <w:marTop w:val="0"/>
      <w:marBottom w:val="0"/>
      <w:divBdr>
        <w:top w:val="none" w:sz="0" w:space="0" w:color="auto"/>
        <w:left w:val="none" w:sz="0" w:space="0" w:color="auto"/>
        <w:bottom w:val="none" w:sz="0" w:space="0" w:color="auto"/>
        <w:right w:val="none" w:sz="0" w:space="0" w:color="auto"/>
      </w:divBdr>
    </w:div>
    <w:div w:id="1056275920">
      <w:bodyDiv w:val="1"/>
      <w:marLeft w:val="0"/>
      <w:marRight w:val="0"/>
      <w:marTop w:val="0"/>
      <w:marBottom w:val="0"/>
      <w:divBdr>
        <w:top w:val="none" w:sz="0" w:space="0" w:color="auto"/>
        <w:left w:val="none" w:sz="0" w:space="0" w:color="auto"/>
        <w:bottom w:val="none" w:sz="0" w:space="0" w:color="auto"/>
        <w:right w:val="none" w:sz="0" w:space="0" w:color="auto"/>
      </w:divBdr>
    </w:div>
    <w:div w:id="1080174715">
      <w:bodyDiv w:val="1"/>
      <w:marLeft w:val="0"/>
      <w:marRight w:val="0"/>
      <w:marTop w:val="0"/>
      <w:marBottom w:val="0"/>
      <w:divBdr>
        <w:top w:val="none" w:sz="0" w:space="0" w:color="auto"/>
        <w:left w:val="none" w:sz="0" w:space="0" w:color="auto"/>
        <w:bottom w:val="none" w:sz="0" w:space="0" w:color="auto"/>
        <w:right w:val="none" w:sz="0" w:space="0" w:color="auto"/>
      </w:divBdr>
    </w:div>
    <w:div w:id="1083719786">
      <w:bodyDiv w:val="1"/>
      <w:marLeft w:val="0"/>
      <w:marRight w:val="0"/>
      <w:marTop w:val="0"/>
      <w:marBottom w:val="0"/>
      <w:divBdr>
        <w:top w:val="none" w:sz="0" w:space="0" w:color="auto"/>
        <w:left w:val="none" w:sz="0" w:space="0" w:color="auto"/>
        <w:bottom w:val="none" w:sz="0" w:space="0" w:color="auto"/>
        <w:right w:val="none" w:sz="0" w:space="0" w:color="auto"/>
      </w:divBdr>
    </w:div>
    <w:div w:id="1116027793">
      <w:bodyDiv w:val="1"/>
      <w:marLeft w:val="0"/>
      <w:marRight w:val="0"/>
      <w:marTop w:val="0"/>
      <w:marBottom w:val="0"/>
      <w:divBdr>
        <w:top w:val="none" w:sz="0" w:space="0" w:color="auto"/>
        <w:left w:val="none" w:sz="0" w:space="0" w:color="auto"/>
        <w:bottom w:val="none" w:sz="0" w:space="0" w:color="auto"/>
        <w:right w:val="none" w:sz="0" w:space="0" w:color="auto"/>
      </w:divBdr>
    </w:div>
    <w:div w:id="1124150712">
      <w:bodyDiv w:val="1"/>
      <w:marLeft w:val="0"/>
      <w:marRight w:val="0"/>
      <w:marTop w:val="0"/>
      <w:marBottom w:val="0"/>
      <w:divBdr>
        <w:top w:val="none" w:sz="0" w:space="0" w:color="auto"/>
        <w:left w:val="none" w:sz="0" w:space="0" w:color="auto"/>
        <w:bottom w:val="none" w:sz="0" w:space="0" w:color="auto"/>
        <w:right w:val="none" w:sz="0" w:space="0" w:color="auto"/>
      </w:divBdr>
    </w:div>
    <w:div w:id="1124732159">
      <w:bodyDiv w:val="1"/>
      <w:marLeft w:val="0"/>
      <w:marRight w:val="0"/>
      <w:marTop w:val="0"/>
      <w:marBottom w:val="0"/>
      <w:divBdr>
        <w:top w:val="none" w:sz="0" w:space="0" w:color="auto"/>
        <w:left w:val="none" w:sz="0" w:space="0" w:color="auto"/>
        <w:bottom w:val="none" w:sz="0" w:space="0" w:color="auto"/>
        <w:right w:val="none" w:sz="0" w:space="0" w:color="auto"/>
      </w:divBdr>
    </w:div>
    <w:div w:id="1130628097">
      <w:bodyDiv w:val="1"/>
      <w:marLeft w:val="0"/>
      <w:marRight w:val="0"/>
      <w:marTop w:val="0"/>
      <w:marBottom w:val="0"/>
      <w:divBdr>
        <w:top w:val="none" w:sz="0" w:space="0" w:color="auto"/>
        <w:left w:val="none" w:sz="0" w:space="0" w:color="auto"/>
        <w:bottom w:val="none" w:sz="0" w:space="0" w:color="auto"/>
        <w:right w:val="none" w:sz="0" w:space="0" w:color="auto"/>
      </w:divBdr>
    </w:div>
    <w:div w:id="1133672549">
      <w:bodyDiv w:val="1"/>
      <w:marLeft w:val="0"/>
      <w:marRight w:val="0"/>
      <w:marTop w:val="0"/>
      <w:marBottom w:val="0"/>
      <w:divBdr>
        <w:top w:val="none" w:sz="0" w:space="0" w:color="auto"/>
        <w:left w:val="none" w:sz="0" w:space="0" w:color="auto"/>
        <w:bottom w:val="none" w:sz="0" w:space="0" w:color="auto"/>
        <w:right w:val="none" w:sz="0" w:space="0" w:color="auto"/>
      </w:divBdr>
    </w:div>
    <w:div w:id="1142502808">
      <w:bodyDiv w:val="1"/>
      <w:marLeft w:val="0"/>
      <w:marRight w:val="0"/>
      <w:marTop w:val="0"/>
      <w:marBottom w:val="0"/>
      <w:divBdr>
        <w:top w:val="none" w:sz="0" w:space="0" w:color="auto"/>
        <w:left w:val="none" w:sz="0" w:space="0" w:color="auto"/>
        <w:bottom w:val="none" w:sz="0" w:space="0" w:color="auto"/>
        <w:right w:val="none" w:sz="0" w:space="0" w:color="auto"/>
      </w:divBdr>
    </w:div>
    <w:div w:id="1152257109">
      <w:bodyDiv w:val="1"/>
      <w:marLeft w:val="0"/>
      <w:marRight w:val="0"/>
      <w:marTop w:val="0"/>
      <w:marBottom w:val="0"/>
      <w:divBdr>
        <w:top w:val="none" w:sz="0" w:space="0" w:color="auto"/>
        <w:left w:val="none" w:sz="0" w:space="0" w:color="auto"/>
        <w:bottom w:val="none" w:sz="0" w:space="0" w:color="auto"/>
        <w:right w:val="none" w:sz="0" w:space="0" w:color="auto"/>
      </w:divBdr>
    </w:div>
    <w:div w:id="1175456863">
      <w:bodyDiv w:val="1"/>
      <w:marLeft w:val="0"/>
      <w:marRight w:val="0"/>
      <w:marTop w:val="0"/>
      <w:marBottom w:val="0"/>
      <w:divBdr>
        <w:top w:val="none" w:sz="0" w:space="0" w:color="auto"/>
        <w:left w:val="none" w:sz="0" w:space="0" w:color="auto"/>
        <w:bottom w:val="none" w:sz="0" w:space="0" w:color="auto"/>
        <w:right w:val="none" w:sz="0" w:space="0" w:color="auto"/>
      </w:divBdr>
      <w:divsChild>
        <w:div w:id="1161240103">
          <w:marLeft w:val="0"/>
          <w:marRight w:val="0"/>
          <w:marTop w:val="0"/>
          <w:marBottom w:val="0"/>
          <w:divBdr>
            <w:top w:val="none" w:sz="0" w:space="0" w:color="auto"/>
            <w:left w:val="none" w:sz="0" w:space="0" w:color="auto"/>
            <w:bottom w:val="none" w:sz="0" w:space="0" w:color="auto"/>
            <w:right w:val="none" w:sz="0" w:space="0" w:color="auto"/>
          </w:divBdr>
          <w:divsChild>
            <w:div w:id="2750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2952">
      <w:bodyDiv w:val="1"/>
      <w:marLeft w:val="0"/>
      <w:marRight w:val="0"/>
      <w:marTop w:val="0"/>
      <w:marBottom w:val="0"/>
      <w:divBdr>
        <w:top w:val="none" w:sz="0" w:space="0" w:color="auto"/>
        <w:left w:val="none" w:sz="0" w:space="0" w:color="auto"/>
        <w:bottom w:val="none" w:sz="0" w:space="0" w:color="auto"/>
        <w:right w:val="none" w:sz="0" w:space="0" w:color="auto"/>
      </w:divBdr>
    </w:div>
    <w:div w:id="1181554724">
      <w:bodyDiv w:val="1"/>
      <w:marLeft w:val="0"/>
      <w:marRight w:val="0"/>
      <w:marTop w:val="0"/>
      <w:marBottom w:val="0"/>
      <w:divBdr>
        <w:top w:val="none" w:sz="0" w:space="0" w:color="auto"/>
        <w:left w:val="none" w:sz="0" w:space="0" w:color="auto"/>
        <w:bottom w:val="none" w:sz="0" w:space="0" w:color="auto"/>
        <w:right w:val="none" w:sz="0" w:space="0" w:color="auto"/>
      </w:divBdr>
    </w:div>
    <w:div w:id="1187064427">
      <w:bodyDiv w:val="1"/>
      <w:marLeft w:val="0"/>
      <w:marRight w:val="0"/>
      <w:marTop w:val="0"/>
      <w:marBottom w:val="0"/>
      <w:divBdr>
        <w:top w:val="none" w:sz="0" w:space="0" w:color="auto"/>
        <w:left w:val="none" w:sz="0" w:space="0" w:color="auto"/>
        <w:bottom w:val="none" w:sz="0" w:space="0" w:color="auto"/>
        <w:right w:val="none" w:sz="0" w:space="0" w:color="auto"/>
      </w:divBdr>
    </w:div>
    <w:div w:id="1194270340">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sChild>
        <w:div w:id="414058765">
          <w:marLeft w:val="0"/>
          <w:marRight w:val="0"/>
          <w:marTop w:val="0"/>
          <w:marBottom w:val="0"/>
          <w:divBdr>
            <w:top w:val="none" w:sz="0" w:space="0" w:color="auto"/>
            <w:left w:val="none" w:sz="0" w:space="0" w:color="auto"/>
            <w:bottom w:val="none" w:sz="0" w:space="0" w:color="auto"/>
            <w:right w:val="none" w:sz="0" w:space="0" w:color="auto"/>
          </w:divBdr>
          <w:divsChild>
            <w:div w:id="1745957578">
              <w:marLeft w:val="0"/>
              <w:marRight w:val="0"/>
              <w:marTop w:val="0"/>
              <w:marBottom w:val="0"/>
              <w:divBdr>
                <w:top w:val="none" w:sz="0" w:space="0" w:color="auto"/>
                <w:left w:val="none" w:sz="0" w:space="0" w:color="auto"/>
                <w:bottom w:val="none" w:sz="0" w:space="0" w:color="auto"/>
                <w:right w:val="none" w:sz="0" w:space="0" w:color="auto"/>
              </w:divBdr>
              <w:divsChild>
                <w:div w:id="8282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72">
          <w:marLeft w:val="0"/>
          <w:marRight w:val="0"/>
          <w:marTop w:val="100"/>
          <w:marBottom w:val="0"/>
          <w:divBdr>
            <w:top w:val="none" w:sz="0" w:space="0" w:color="auto"/>
            <w:left w:val="none" w:sz="0" w:space="0" w:color="auto"/>
            <w:bottom w:val="none" w:sz="0" w:space="0" w:color="auto"/>
            <w:right w:val="none" w:sz="0" w:space="0" w:color="auto"/>
          </w:divBdr>
          <w:divsChild>
            <w:div w:id="899826624">
              <w:marLeft w:val="0"/>
              <w:marRight w:val="0"/>
              <w:marTop w:val="0"/>
              <w:marBottom w:val="0"/>
              <w:divBdr>
                <w:top w:val="none" w:sz="0" w:space="0" w:color="auto"/>
                <w:left w:val="none" w:sz="0" w:space="0" w:color="auto"/>
                <w:bottom w:val="none" w:sz="0" w:space="0" w:color="auto"/>
                <w:right w:val="none" w:sz="0" w:space="0" w:color="auto"/>
              </w:divBdr>
              <w:divsChild>
                <w:div w:id="1058238043">
                  <w:marLeft w:val="0"/>
                  <w:marRight w:val="0"/>
                  <w:marTop w:val="0"/>
                  <w:marBottom w:val="0"/>
                  <w:divBdr>
                    <w:top w:val="none" w:sz="0" w:space="0" w:color="auto"/>
                    <w:left w:val="none" w:sz="0" w:space="0" w:color="auto"/>
                    <w:bottom w:val="none" w:sz="0" w:space="0" w:color="auto"/>
                    <w:right w:val="none" w:sz="0" w:space="0" w:color="auto"/>
                  </w:divBdr>
                  <w:divsChild>
                    <w:div w:id="1359161312">
                      <w:marLeft w:val="0"/>
                      <w:marRight w:val="0"/>
                      <w:marTop w:val="0"/>
                      <w:marBottom w:val="0"/>
                      <w:divBdr>
                        <w:top w:val="none" w:sz="0" w:space="0" w:color="auto"/>
                        <w:left w:val="none" w:sz="0" w:space="0" w:color="auto"/>
                        <w:bottom w:val="none" w:sz="0" w:space="0" w:color="auto"/>
                        <w:right w:val="none" w:sz="0" w:space="0" w:color="auto"/>
                      </w:divBdr>
                      <w:divsChild>
                        <w:div w:id="6860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445">
              <w:marLeft w:val="0"/>
              <w:marRight w:val="0"/>
              <w:marTop w:val="0"/>
              <w:marBottom w:val="0"/>
              <w:divBdr>
                <w:top w:val="none" w:sz="0" w:space="0" w:color="auto"/>
                <w:left w:val="none" w:sz="0" w:space="0" w:color="auto"/>
                <w:bottom w:val="none" w:sz="0" w:space="0" w:color="auto"/>
                <w:right w:val="none" w:sz="0" w:space="0" w:color="auto"/>
              </w:divBdr>
              <w:divsChild>
                <w:div w:id="1026173970">
                  <w:marLeft w:val="0"/>
                  <w:marRight w:val="0"/>
                  <w:marTop w:val="0"/>
                  <w:marBottom w:val="0"/>
                  <w:divBdr>
                    <w:top w:val="none" w:sz="0" w:space="0" w:color="auto"/>
                    <w:left w:val="none" w:sz="0" w:space="0" w:color="auto"/>
                    <w:bottom w:val="none" w:sz="0" w:space="0" w:color="auto"/>
                    <w:right w:val="none" w:sz="0" w:space="0" w:color="auto"/>
                  </w:divBdr>
                  <w:divsChild>
                    <w:div w:id="1334553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21206348">
      <w:bodyDiv w:val="1"/>
      <w:marLeft w:val="0"/>
      <w:marRight w:val="0"/>
      <w:marTop w:val="0"/>
      <w:marBottom w:val="0"/>
      <w:divBdr>
        <w:top w:val="none" w:sz="0" w:space="0" w:color="auto"/>
        <w:left w:val="none" w:sz="0" w:space="0" w:color="auto"/>
        <w:bottom w:val="none" w:sz="0" w:space="0" w:color="auto"/>
        <w:right w:val="none" w:sz="0" w:space="0" w:color="auto"/>
      </w:divBdr>
    </w:div>
    <w:div w:id="1221673279">
      <w:bodyDiv w:val="1"/>
      <w:marLeft w:val="0"/>
      <w:marRight w:val="0"/>
      <w:marTop w:val="0"/>
      <w:marBottom w:val="0"/>
      <w:divBdr>
        <w:top w:val="none" w:sz="0" w:space="0" w:color="auto"/>
        <w:left w:val="none" w:sz="0" w:space="0" w:color="auto"/>
        <w:bottom w:val="none" w:sz="0" w:space="0" w:color="auto"/>
        <w:right w:val="none" w:sz="0" w:space="0" w:color="auto"/>
      </w:divBdr>
    </w:div>
    <w:div w:id="1225800563">
      <w:bodyDiv w:val="1"/>
      <w:marLeft w:val="0"/>
      <w:marRight w:val="0"/>
      <w:marTop w:val="0"/>
      <w:marBottom w:val="0"/>
      <w:divBdr>
        <w:top w:val="none" w:sz="0" w:space="0" w:color="auto"/>
        <w:left w:val="none" w:sz="0" w:space="0" w:color="auto"/>
        <w:bottom w:val="none" w:sz="0" w:space="0" w:color="auto"/>
        <w:right w:val="none" w:sz="0" w:space="0" w:color="auto"/>
      </w:divBdr>
    </w:div>
    <w:div w:id="1228539509">
      <w:bodyDiv w:val="1"/>
      <w:marLeft w:val="0"/>
      <w:marRight w:val="0"/>
      <w:marTop w:val="0"/>
      <w:marBottom w:val="0"/>
      <w:divBdr>
        <w:top w:val="none" w:sz="0" w:space="0" w:color="auto"/>
        <w:left w:val="none" w:sz="0" w:space="0" w:color="auto"/>
        <w:bottom w:val="none" w:sz="0" w:space="0" w:color="auto"/>
        <w:right w:val="none" w:sz="0" w:space="0" w:color="auto"/>
      </w:divBdr>
    </w:div>
    <w:div w:id="1230266449">
      <w:bodyDiv w:val="1"/>
      <w:marLeft w:val="0"/>
      <w:marRight w:val="0"/>
      <w:marTop w:val="0"/>
      <w:marBottom w:val="0"/>
      <w:divBdr>
        <w:top w:val="none" w:sz="0" w:space="0" w:color="auto"/>
        <w:left w:val="none" w:sz="0" w:space="0" w:color="auto"/>
        <w:bottom w:val="none" w:sz="0" w:space="0" w:color="auto"/>
        <w:right w:val="none" w:sz="0" w:space="0" w:color="auto"/>
      </w:divBdr>
    </w:div>
    <w:div w:id="1240553729">
      <w:bodyDiv w:val="1"/>
      <w:marLeft w:val="0"/>
      <w:marRight w:val="0"/>
      <w:marTop w:val="0"/>
      <w:marBottom w:val="0"/>
      <w:divBdr>
        <w:top w:val="none" w:sz="0" w:space="0" w:color="auto"/>
        <w:left w:val="none" w:sz="0" w:space="0" w:color="auto"/>
        <w:bottom w:val="none" w:sz="0" w:space="0" w:color="auto"/>
        <w:right w:val="none" w:sz="0" w:space="0" w:color="auto"/>
      </w:divBdr>
    </w:div>
    <w:div w:id="1275551627">
      <w:bodyDiv w:val="1"/>
      <w:marLeft w:val="0"/>
      <w:marRight w:val="0"/>
      <w:marTop w:val="0"/>
      <w:marBottom w:val="0"/>
      <w:divBdr>
        <w:top w:val="none" w:sz="0" w:space="0" w:color="auto"/>
        <w:left w:val="none" w:sz="0" w:space="0" w:color="auto"/>
        <w:bottom w:val="none" w:sz="0" w:space="0" w:color="auto"/>
        <w:right w:val="none" w:sz="0" w:space="0" w:color="auto"/>
      </w:divBdr>
    </w:div>
    <w:div w:id="1285305327">
      <w:bodyDiv w:val="1"/>
      <w:marLeft w:val="0"/>
      <w:marRight w:val="0"/>
      <w:marTop w:val="0"/>
      <w:marBottom w:val="0"/>
      <w:divBdr>
        <w:top w:val="none" w:sz="0" w:space="0" w:color="auto"/>
        <w:left w:val="none" w:sz="0" w:space="0" w:color="auto"/>
        <w:bottom w:val="none" w:sz="0" w:space="0" w:color="auto"/>
        <w:right w:val="none" w:sz="0" w:space="0" w:color="auto"/>
      </w:divBdr>
    </w:div>
    <w:div w:id="1285961404">
      <w:bodyDiv w:val="1"/>
      <w:marLeft w:val="0"/>
      <w:marRight w:val="0"/>
      <w:marTop w:val="0"/>
      <w:marBottom w:val="0"/>
      <w:divBdr>
        <w:top w:val="none" w:sz="0" w:space="0" w:color="auto"/>
        <w:left w:val="none" w:sz="0" w:space="0" w:color="auto"/>
        <w:bottom w:val="none" w:sz="0" w:space="0" w:color="auto"/>
        <w:right w:val="none" w:sz="0" w:space="0" w:color="auto"/>
      </w:divBdr>
    </w:div>
    <w:div w:id="1293251451">
      <w:bodyDiv w:val="1"/>
      <w:marLeft w:val="0"/>
      <w:marRight w:val="0"/>
      <w:marTop w:val="0"/>
      <w:marBottom w:val="0"/>
      <w:divBdr>
        <w:top w:val="none" w:sz="0" w:space="0" w:color="auto"/>
        <w:left w:val="none" w:sz="0" w:space="0" w:color="auto"/>
        <w:bottom w:val="none" w:sz="0" w:space="0" w:color="auto"/>
        <w:right w:val="none" w:sz="0" w:space="0" w:color="auto"/>
      </w:divBdr>
    </w:div>
    <w:div w:id="1302925366">
      <w:bodyDiv w:val="1"/>
      <w:marLeft w:val="0"/>
      <w:marRight w:val="0"/>
      <w:marTop w:val="0"/>
      <w:marBottom w:val="0"/>
      <w:divBdr>
        <w:top w:val="none" w:sz="0" w:space="0" w:color="auto"/>
        <w:left w:val="none" w:sz="0" w:space="0" w:color="auto"/>
        <w:bottom w:val="none" w:sz="0" w:space="0" w:color="auto"/>
        <w:right w:val="none" w:sz="0" w:space="0" w:color="auto"/>
      </w:divBdr>
    </w:div>
    <w:div w:id="1303315707">
      <w:bodyDiv w:val="1"/>
      <w:marLeft w:val="0"/>
      <w:marRight w:val="0"/>
      <w:marTop w:val="0"/>
      <w:marBottom w:val="0"/>
      <w:divBdr>
        <w:top w:val="none" w:sz="0" w:space="0" w:color="auto"/>
        <w:left w:val="none" w:sz="0" w:space="0" w:color="auto"/>
        <w:bottom w:val="none" w:sz="0" w:space="0" w:color="auto"/>
        <w:right w:val="none" w:sz="0" w:space="0" w:color="auto"/>
      </w:divBdr>
    </w:div>
    <w:div w:id="1303538930">
      <w:bodyDiv w:val="1"/>
      <w:marLeft w:val="0"/>
      <w:marRight w:val="0"/>
      <w:marTop w:val="0"/>
      <w:marBottom w:val="0"/>
      <w:divBdr>
        <w:top w:val="none" w:sz="0" w:space="0" w:color="auto"/>
        <w:left w:val="none" w:sz="0" w:space="0" w:color="auto"/>
        <w:bottom w:val="none" w:sz="0" w:space="0" w:color="auto"/>
        <w:right w:val="none" w:sz="0" w:space="0" w:color="auto"/>
      </w:divBdr>
    </w:div>
    <w:div w:id="1315917797">
      <w:bodyDiv w:val="1"/>
      <w:marLeft w:val="0"/>
      <w:marRight w:val="0"/>
      <w:marTop w:val="0"/>
      <w:marBottom w:val="0"/>
      <w:divBdr>
        <w:top w:val="none" w:sz="0" w:space="0" w:color="auto"/>
        <w:left w:val="none" w:sz="0" w:space="0" w:color="auto"/>
        <w:bottom w:val="none" w:sz="0" w:space="0" w:color="auto"/>
        <w:right w:val="none" w:sz="0" w:space="0" w:color="auto"/>
      </w:divBdr>
    </w:div>
    <w:div w:id="1324509882">
      <w:bodyDiv w:val="1"/>
      <w:marLeft w:val="0"/>
      <w:marRight w:val="0"/>
      <w:marTop w:val="0"/>
      <w:marBottom w:val="0"/>
      <w:divBdr>
        <w:top w:val="none" w:sz="0" w:space="0" w:color="auto"/>
        <w:left w:val="none" w:sz="0" w:space="0" w:color="auto"/>
        <w:bottom w:val="none" w:sz="0" w:space="0" w:color="auto"/>
        <w:right w:val="none" w:sz="0" w:space="0" w:color="auto"/>
      </w:divBdr>
    </w:div>
    <w:div w:id="1360930972">
      <w:bodyDiv w:val="1"/>
      <w:marLeft w:val="0"/>
      <w:marRight w:val="0"/>
      <w:marTop w:val="0"/>
      <w:marBottom w:val="0"/>
      <w:divBdr>
        <w:top w:val="none" w:sz="0" w:space="0" w:color="auto"/>
        <w:left w:val="none" w:sz="0" w:space="0" w:color="auto"/>
        <w:bottom w:val="none" w:sz="0" w:space="0" w:color="auto"/>
        <w:right w:val="none" w:sz="0" w:space="0" w:color="auto"/>
      </w:divBdr>
    </w:div>
    <w:div w:id="1375538045">
      <w:bodyDiv w:val="1"/>
      <w:marLeft w:val="0"/>
      <w:marRight w:val="0"/>
      <w:marTop w:val="0"/>
      <w:marBottom w:val="0"/>
      <w:divBdr>
        <w:top w:val="none" w:sz="0" w:space="0" w:color="auto"/>
        <w:left w:val="none" w:sz="0" w:space="0" w:color="auto"/>
        <w:bottom w:val="none" w:sz="0" w:space="0" w:color="auto"/>
        <w:right w:val="none" w:sz="0" w:space="0" w:color="auto"/>
      </w:divBdr>
    </w:div>
    <w:div w:id="1376811835">
      <w:bodyDiv w:val="1"/>
      <w:marLeft w:val="0"/>
      <w:marRight w:val="0"/>
      <w:marTop w:val="0"/>
      <w:marBottom w:val="0"/>
      <w:divBdr>
        <w:top w:val="none" w:sz="0" w:space="0" w:color="auto"/>
        <w:left w:val="none" w:sz="0" w:space="0" w:color="auto"/>
        <w:bottom w:val="none" w:sz="0" w:space="0" w:color="auto"/>
        <w:right w:val="none" w:sz="0" w:space="0" w:color="auto"/>
      </w:divBdr>
    </w:div>
    <w:div w:id="1387023464">
      <w:bodyDiv w:val="1"/>
      <w:marLeft w:val="0"/>
      <w:marRight w:val="0"/>
      <w:marTop w:val="0"/>
      <w:marBottom w:val="0"/>
      <w:divBdr>
        <w:top w:val="none" w:sz="0" w:space="0" w:color="auto"/>
        <w:left w:val="none" w:sz="0" w:space="0" w:color="auto"/>
        <w:bottom w:val="none" w:sz="0" w:space="0" w:color="auto"/>
        <w:right w:val="none" w:sz="0" w:space="0" w:color="auto"/>
      </w:divBdr>
    </w:div>
    <w:div w:id="1389299372">
      <w:bodyDiv w:val="1"/>
      <w:marLeft w:val="0"/>
      <w:marRight w:val="0"/>
      <w:marTop w:val="0"/>
      <w:marBottom w:val="0"/>
      <w:divBdr>
        <w:top w:val="none" w:sz="0" w:space="0" w:color="auto"/>
        <w:left w:val="none" w:sz="0" w:space="0" w:color="auto"/>
        <w:bottom w:val="none" w:sz="0" w:space="0" w:color="auto"/>
        <w:right w:val="none" w:sz="0" w:space="0" w:color="auto"/>
      </w:divBdr>
    </w:div>
    <w:div w:id="1411004830">
      <w:bodyDiv w:val="1"/>
      <w:marLeft w:val="0"/>
      <w:marRight w:val="0"/>
      <w:marTop w:val="0"/>
      <w:marBottom w:val="0"/>
      <w:divBdr>
        <w:top w:val="none" w:sz="0" w:space="0" w:color="auto"/>
        <w:left w:val="none" w:sz="0" w:space="0" w:color="auto"/>
        <w:bottom w:val="none" w:sz="0" w:space="0" w:color="auto"/>
        <w:right w:val="none" w:sz="0" w:space="0" w:color="auto"/>
      </w:divBdr>
    </w:div>
    <w:div w:id="1438482358">
      <w:bodyDiv w:val="1"/>
      <w:marLeft w:val="0"/>
      <w:marRight w:val="0"/>
      <w:marTop w:val="0"/>
      <w:marBottom w:val="0"/>
      <w:divBdr>
        <w:top w:val="none" w:sz="0" w:space="0" w:color="auto"/>
        <w:left w:val="none" w:sz="0" w:space="0" w:color="auto"/>
        <w:bottom w:val="none" w:sz="0" w:space="0" w:color="auto"/>
        <w:right w:val="none" w:sz="0" w:space="0" w:color="auto"/>
      </w:divBdr>
    </w:div>
    <w:div w:id="1443761687">
      <w:bodyDiv w:val="1"/>
      <w:marLeft w:val="0"/>
      <w:marRight w:val="0"/>
      <w:marTop w:val="0"/>
      <w:marBottom w:val="0"/>
      <w:divBdr>
        <w:top w:val="none" w:sz="0" w:space="0" w:color="auto"/>
        <w:left w:val="none" w:sz="0" w:space="0" w:color="auto"/>
        <w:bottom w:val="none" w:sz="0" w:space="0" w:color="auto"/>
        <w:right w:val="none" w:sz="0" w:space="0" w:color="auto"/>
      </w:divBdr>
    </w:div>
    <w:div w:id="1446926786">
      <w:bodyDiv w:val="1"/>
      <w:marLeft w:val="0"/>
      <w:marRight w:val="0"/>
      <w:marTop w:val="0"/>
      <w:marBottom w:val="0"/>
      <w:divBdr>
        <w:top w:val="none" w:sz="0" w:space="0" w:color="auto"/>
        <w:left w:val="none" w:sz="0" w:space="0" w:color="auto"/>
        <w:bottom w:val="none" w:sz="0" w:space="0" w:color="auto"/>
        <w:right w:val="none" w:sz="0" w:space="0" w:color="auto"/>
      </w:divBdr>
    </w:div>
    <w:div w:id="1454858547">
      <w:bodyDiv w:val="1"/>
      <w:marLeft w:val="0"/>
      <w:marRight w:val="0"/>
      <w:marTop w:val="0"/>
      <w:marBottom w:val="0"/>
      <w:divBdr>
        <w:top w:val="none" w:sz="0" w:space="0" w:color="auto"/>
        <w:left w:val="none" w:sz="0" w:space="0" w:color="auto"/>
        <w:bottom w:val="none" w:sz="0" w:space="0" w:color="auto"/>
        <w:right w:val="none" w:sz="0" w:space="0" w:color="auto"/>
      </w:divBdr>
      <w:divsChild>
        <w:div w:id="2097634379">
          <w:marLeft w:val="0"/>
          <w:marRight w:val="0"/>
          <w:marTop w:val="0"/>
          <w:marBottom w:val="0"/>
          <w:divBdr>
            <w:top w:val="none" w:sz="0" w:space="0" w:color="auto"/>
            <w:left w:val="none" w:sz="0" w:space="0" w:color="auto"/>
            <w:bottom w:val="none" w:sz="0" w:space="0" w:color="auto"/>
            <w:right w:val="none" w:sz="0" w:space="0" w:color="auto"/>
          </w:divBdr>
          <w:divsChild>
            <w:div w:id="60830460">
              <w:marLeft w:val="0"/>
              <w:marRight w:val="0"/>
              <w:marTop w:val="0"/>
              <w:marBottom w:val="0"/>
              <w:divBdr>
                <w:top w:val="none" w:sz="0" w:space="0" w:color="auto"/>
                <w:left w:val="none" w:sz="0" w:space="0" w:color="auto"/>
                <w:bottom w:val="none" w:sz="0" w:space="0" w:color="auto"/>
                <w:right w:val="none" w:sz="0" w:space="0" w:color="auto"/>
              </w:divBdr>
              <w:divsChild>
                <w:div w:id="15864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5168">
      <w:bodyDiv w:val="1"/>
      <w:marLeft w:val="0"/>
      <w:marRight w:val="0"/>
      <w:marTop w:val="0"/>
      <w:marBottom w:val="0"/>
      <w:divBdr>
        <w:top w:val="none" w:sz="0" w:space="0" w:color="auto"/>
        <w:left w:val="none" w:sz="0" w:space="0" w:color="auto"/>
        <w:bottom w:val="none" w:sz="0" w:space="0" w:color="auto"/>
        <w:right w:val="none" w:sz="0" w:space="0" w:color="auto"/>
      </w:divBdr>
    </w:div>
    <w:div w:id="1468544529">
      <w:bodyDiv w:val="1"/>
      <w:marLeft w:val="0"/>
      <w:marRight w:val="0"/>
      <w:marTop w:val="0"/>
      <w:marBottom w:val="0"/>
      <w:divBdr>
        <w:top w:val="none" w:sz="0" w:space="0" w:color="auto"/>
        <w:left w:val="none" w:sz="0" w:space="0" w:color="auto"/>
        <w:bottom w:val="none" w:sz="0" w:space="0" w:color="auto"/>
        <w:right w:val="none" w:sz="0" w:space="0" w:color="auto"/>
      </w:divBdr>
    </w:div>
    <w:div w:id="1475483077">
      <w:bodyDiv w:val="1"/>
      <w:marLeft w:val="0"/>
      <w:marRight w:val="0"/>
      <w:marTop w:val="0"/>
      <w:marBottom w:val="0"/>
      <w:divBdr>
        <w:top w:val="none" w:sz="0" w:space="0" w:color="auto"/>
        <w:left w:val="none" w:sz="0" w:space="0" w:color="auto"/>
        <w:bottom w:val="none" w:sz="0" w:space="0" w:color="auto"/>
        <w:right w:val="none" w:sz="0" w:space="0" w:color="auto"/>
      </w:divBdr>
    </w:div>
    <w:div w:id="1478912824">
      <w:bodyDiv w:val="1"/>
      <w:marLeft w:val="0"/>
      <w:marRight w:val="0"/>
      <w:marTop w:val="0"/>
      <w:marBottom w:val="0"/>
      <w:divBdr>
        <w:top w:val="none" w:sz="0" w:space="0" w:color="auto"/>
        <w:left w:val="none" w:sz="0" w:space="0" w:color="auto"/>
        <w:bottom w:val="none" w:sz="0" w:space="0" w:color="auto"/>
        <w:right w:val="none" w:sz="0" w:space="0" w:color="auto"/>
      </w:divBdr>
      <w:divsChild>
        <w:div w:id="1800370183">
          <w:marLeft w:val="0"/>
          <w:marRight w:val="0"/>
          <w:marTop w:val="0"/>
          <w:marBottom w:val="0"/>
          <w:divBdr>
            <w:top w:val="none" w:sz="0" w:space="0" w:color="auto"/>
            <w:left w:val="none" w:sz="0" w:space="0" w:color="auto"/>
            <w:bottom w:val="none" w:sz="0" w:space="0" w:color="auto"/>
            <w:right w:val="none" w:sz="0" w:space="0" w:color="auto"/>
          </w:divBdr>
          <w:divsChild>
            <w:div w:id="13585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0753">
      <w:bodyDiv w:val="1"/>
      <w:marLeft w:val="0"/>
      <w:marRight w:val="0"/>
      <w:marTop w:val="0"/>
      <w:marBottom w:val="0"/>
      <w:divBdr>
        <w:top w:val="none" w:sz="0" w:space="0" w:color="auto"/>
        <w:left w:val="none" w:sz="0" w:space="0" w:color="auto"/>
        <w:bottom w:val="none" w:sz="0" w:space="0" w:color="auto"/>
        <w:right w:val="none" w:sz="0" w:space="0" w:color="auto"/>
      </w:divBdr>
    </w:div>
    <w:div w:id="1557398137">
      <w:bodyDiv w:val="1"/>
      <w:marLeft w:val="0"/>
      <w:marRight w:val="0"/>
      <w:marTop w:val="0"/>
      <w:marBottom w:val="0"/>
      <w:divBdr>
        <w:top w:val="none" w:sz="0" w:space="0" w:color="auto"/>
        <w:left w:val="none" w:sz="0" w:space="0" w:color="auto"/>
        <w:bottom w:val="none" w:sz="0" w:space="0" w:color="auto"/>
        <w:right w:val="none" w:sz="0" w:space="0" w:color="auto"/>
      </w:divBdr>
      <w:divsChild>
        <w:div w:id="740835226">
          <w:marLeft w:val="0"/>
          <w:marRight w:val="0"/>
          <w:marTop w:val="0"/>
          <w:marBottom w:val="0"/>
          <w:divBdr>
            <w:top w:val="none" w:sz="0" w:space="0" w:color="auto"/>
            <w:left w:val="none" w:sz="0" w:space="0" w:color="auto"/>
            <w:bottom w:val="none" w:sz="0" w:space="0" w:color="auto"/>
            <w:right w:val="none" w:sz="0" w:space="0" w:color="auto"/>
          </w:divBdr>
          <w:divsChild>
            <w:div w:id="1381511396">
              <w:marLeft w:val="0"/>
              <w:marRight w:val="0"/>
              <w:marTop w:val="0"/>
              <w:marBottom w:val="0"/>
              <w:divBdr>
                <w:top w:val="none" w:sz="0" w:space="0" w:color="auto"/>
                <w:left w:val="none" w:sz="0" w:space="0" w:color="auto"/>
                <w:bottom w:val="none" w:sz="0" w:space="0" w:color="auto"/>
                <w:right w:val="none" w:sz="0" w:space="0" w:color="auto"/>
              </w:divBdr>
            </w:div>
            <w:div w:id="1515536439">
              <w:marLeft w:val="0"/>
              <w:marRight w:val="0"/>
              <w:marTop w:val="0"/>
              <w:marBottom w:val="0"/>
              <w:divBdr>
                <w:top w:val="none" w:sz="0" w:space="0" w:color="auto"/>
                <w:left w:val="none" w:sz="0" w:space="0" w:color="auto"/>
                <w:bottom w:val="none" w:sz="0" w:space="0" w:color="auto"/>
                <w:right w:val="none" w:sz="0" w:space="0" w:color="auto"/>
              </w:divBdr>
              <w:divsChild>
                <w:div w:id="1111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751">
          <w:marLeft w:val="0"/>
          <w:marRight w:val="0"/>
          <w:marTop w:val="0"/>
          <w:marBottom w:val="0"/>
          <w:divBdr>
            <w:top w:val="none" w:sz="0" w:space="0" w:color="auto"/>
            <w:left w:val="none" w:sz="0" w:space="0" w:color="auto"/>
            <w:bottom w:val="none" w:sz="0" w:space="0" w:color="auto"/>
            <w:right w:val="none" w:sz="0" w:space="0" w:color="auto"/>
          </w:divBdr>
          <w:divsChild>
            <w:div w:id="5427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724">
      <w:bodyDiv w:val="1"/>
      <w:marLeft w:val="0"/>
      <w:marRight w:val="0"/>
      <w:marTop w:val="0"/>
      <w:marBottom w:val="0"/>
      <w:divBdr>
        <w:top w:val="none" w:sz="0" w:space="0" w:color="auto"/>
        <w:left w:val="none" w:sz="0" w:space="0" w:color="auto"/>
        <w:bottom w:val="none" w:sz="0" w:space="0" w:color="auto"/>
        <w:right w:val="none" w:sz="0" w:space="0" w:color="auto"/>
      </w:divBdr>
    </w:div>
    <w:div w:id="1581409717">
      <w:bodyDiv w:val="1"/>
      <w:marLeft w:val="0"/>
      <w:marRight w:val="0"/>
      <w:marTop w:val="0"/>
      <w:marBottom w:val="0"/>
      <w:divBdr>
        <w:top w:val="none" w:sz="0" w:space="0" w:color="auto"/>
        <w:left w:val="none" w:sz="0" w:space="0" w:color="auto"/>
        <w:bottom w:val="none" w:sz="0" w:space="0" w:color="auto"/>
        <w:right w:val="none" w:sz="0" w:space="0" w:color="auto"/>
      </w:divBdr>
    </w:div>
    <w:div w:id="1590432900">
      <w:bodyDiv w:val="1"/>
      <w:marLeft w:val="0"/>
      <w:marRight w:val="0"/>
      <w:marTop w:val="0"/>
      <w:marBottom w:val="0"/>
      <w:divBdr>
        <w:top w:val="none" w:sz="0" w:space="0" w:color="auto"/>
        <w:left w:val="none" w:sz="0" w:space="0" w:color="auto"/>
        <w:bottom w:val="none" w:sz="0" w:space="0" w:color="auto"/>
        <w:right w:val="none" w:sz="0" w:space="0" w:color="auto"/>
      </w:divBdr>
      <w:divsChild>
        <w:div w:id="1542672395">
          <w:marLeft w:val="0"/>
          <w:marRight w:val="0"/>
          <w:marTop w:val="0"/>
          <w:marBottom w:val="0"/>
          <w:divBdr>
            <w:top w:val="none" w:sz="0" w:space="0" w:color="auto"/>
            <w:left w:val="none" w:sz="0" w:space="0" w:color="auto"/>
            <w:bottom w:val="none" w:sz="0" w:space="0" w:color="auto"/>
            <w:right w:val="none" w:sz="0" w:space="0" w:color="auto"/>
          </w:divBdr>
          <w:divsChild>
            <w:div w:id="4668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414">
      <w:bodyDiv w:val="1"/>
      <w:marLeft w:val="0"/>
      <w:marRight w:val="0"/>
      <w:marTop w:val="0"/>
      <w:marBottom w:val="0"/>
      <w:divBdr>
        <w:top w:val="none" w:sz="0" w:space="0" w:color="auto"/>
        <w:left w:val="none" w:sz="0" w:space="0" w:color="auto"/>
        <w:bottom w:val="none" w:sz="0" w:space="0" w:color="auto"/>
        <w:right w:val="none" w:sz="0" w:space="0" w:color="auto"/>
      </w:divBdr>
    </w:div>
    <w:div w:id="1612669348">
      <w:bodyDiv w:val="1"/>
      <w:marLeft w:val="0"/>
      <w:marRight w:val="0"/>
      <w:marTop w:val="0"/>
      <w:marBottom w:val="0"/>
      <w:divBdr>
        <w:top w:val="none" w:sz="0" w:space="0" w:color="auto"/>
        <w:left w:val="none" w:sz="0" w:space="0" w:color="auto"/>
        <w:bottom w:val="none" w:sz="0" w:space="0" w:color="auto"/>
        <w:right w:val="none" w:sz="0" w:space="0" w:color="auto"/>
      </w:divBdr>
    </w:div>
    <w:div w:id="1615331573">
      <w:bodyDiv w:val="1"/>
      <w:marLeft w:val="0"/>
      <w:marRight w:val="0"/>
      <w:marTop w:val="0"/>
      <w:marBottom w:val="0"/>
      <w:divBdr>
        <w:top w:val="none" w:sz="0" w:space="0" w:color="auto"/>
        <w:left w:val="none" w:sz="0" w:space="0" w:color="auto"/>
        <w:bottom w:val="none" w:sz="0" w:space="0" w:color="auto"/>
        <w:right w:val="none" w:sz="0" w:space="0" w:color="auto"/>
      </w:divBdr>
    </w:div>
    <w:div w:id="1626347435">
      <w:bodyDiv w:val="1"/>
      <w:marLeft w:val="0"/>
      <w:marRight w:val="0"/>
      <w:marTop w:val="0"/>
      <w:marBottom w:val="0"/>
      <w:divBdr>
        <w:top w:val="none" w:sz="0" w:space="0" w:color="auto"/>
        <w:left w:val="none" w:sz="0" w:space="0" w:color="auto"/>
        <w:bottom w:val="none" w:sz="0" w:space="0" w:color="auto"/>
        <w:right w:val="none" w:sz="0" w:space="0" w:color="auto"/>
      </w:divBdr>
    </w:div>
    <w:div w:id="1637907165">
      <w:bodyDiv w:val="1"/>
      <w:marLeft w:val="0"/>
      <w:marRight w:val="0"/>
      <w:marTop w:val="0"/>
      <w:marBottom w:val="0"/>
      <w:divBdr>
        <w:top w:val="none" w:sz="0" w:space="0" w:color="auto"/>
        <w:left w:val="none" w:sz="0" w:space="0" w:color="auto"/>
        <w:bottom w:val="none" w:sz="0" w:space="0" w:color="auto"/>
        <w:right w:val="none" w:sz="0" w:space="0" w:color="auto"/>
      </w:divBdr>
    </w:div>
    <w:div w:id="1704013660">
      <w:bodyDiv w:val="1"/>
      <w:marLeft w:val="0"/>
      <w:marRight w:val="0"/>
      <w:marTop w:val="0"/>
      <w:marBottom w:val="0"/>
      <w:divBdr>
        <w:top w:val="none" w:sz="0" w:space="0" w:color="auto"/>
        <w:left w:val="none" w:sz="0" w:space="0" w:color="auto"/>
        <w:bottom w:val="none" w:sz="0" w:space="0" w:color="auto"/>
        <w:right w:val="none" w:sz="0" w:space="0" w:color="auto"/>
      </w:divBdr>
    </w:div>
    <w:div w:id="1720667291">
      <w:bodyDiv w:val="1"/>
      <w:marLeft w:val="0"/>
      <w:marRight w:val="0"/>
      <w:marTop w:val="0"/>
      <w:marBottom w:val="0"/>
      <w:divBdr>
        <w:top w:val="none" w:sz="0" w:space="0" w:color="auto"/>
        <w:left w:val="none" w:sz="0" w:space="0" w:color="auto"/>
        <w:bottom w:val="none" w:sz="0" w:space="0" w:color="auto"/>
        <w:right w:val="none" w:sz="0" w:space="0" w:color="auto"/>
      </w:divBdr>
    </w:div>
    <w:div w:id="1731346161">
      <w:bodyDiv w:val="1"/>
      <w:marLeft w:val="0"/>
      <w:marRight w:val="0"/>
      <w:marTop w:val="0"/>
      <w:marBottom w:val="0"/>
      <w:divBdr>
        <w:top w:val="none" w:sz="0" w:space="0" w:color="auto"/>
        <w:left w:val="none" w:sz="0" w:space="0" w:color="auto"/>
        <w:bottom w:val="none" w:sz="0" w:space="0" w:color="auto"/>
        <w:right w:val="none" w:sz="0" w:space="0" w:color="auto"/>
      </w:divBdr>
    </w:div>
    <w:div w:id="1731615697">
      <w:bodyDiv w:val="1"/>
      <w:marLeft w:val="0"/>
      <w:marRight w:val="0"/>
      <w:marTop w:val="0"/>
      <w:marBottom w:val="0"/>
      <w:divBdr>
        <w:top w:val="none" w:sz="0" w:space="0" w:color="auto"/>
        <w:left w:val="none" w:sz="0" w:space="0" w:color="auto"/>
        <w:bottom w:val="none" w:sz="0" w:space="0" w:color="auto"/>
        <w:right w:val="none" w:sz="0" w:space="0" w:color="auto"/>
      </w:divBdr>
    </w:div>
    <w:div w:id="1740904563">
      <w:bodyDiv w:val="1"/>
      <w:marLeft w:val="0"/>
      <w:marRight w:val="0"/>
      <w:marTop w:val="0"/>
      <w:marBottom w:val="0"/>
      <w:divBdr>
        <w:top w:val="none" w:sz="0" w:space="0" w:color="auto"/>
        <w:left w:val="none" w:sz="0" w:space="0" w:color="auto"/>
        <w:bottom w:val="none" w:sz="0" w:space="0" w:color="auto"/>
        <w:right w:val="none" w:sz="0" w:space="0" w:color="auto"/>
      </w:divBdr>
    </w:div>
    <w:div w:id="1745713813">
      <w:bodyDiv w:val="1"/>
      <w:marLeft w:val="0"/>
      <w:marRight w:val="0"/>
      <w:marTop w:val="0"/>
      <w:marBottom w:val="0"/>
      <w:divBdr>
        <w:top w:val="none" w:sz="0" w:space="0" w:color="auto"/>
        <w:left w:val="none" w:sz="0" w:space="0" w:color="auto"/>
        <w:bottom w:val="none" w:sz="0" w:space="0" w:color="auto"/>
        <w:right w:val="none" w:sz="0" w:space="0" w:color="auto"/>
      </w:divBdr>
    </w:div>
    <w:div w:id="1747993395">
      <w:bodyDiv w:val="1"/>
      <w:marLeft w:val="0"/>
      <w:marRight w:val="0"/>
      <w:marTop w:val="0"/>
      <w:marBottom w:val="0"/>
      <w:divBdr>
        <w:top w:val="none" w:sz="0" w:space="0" w:color="auto"/>
        <w:left w:val="none" w:sz="0" w:space="0" w:color="auto"/>
        <w:bottom w:val="none" w:sz="0" w:space="0" w:color="auto"/>
        <w:right w:val="none" w:sz="0" w:space="0" w:color="auto"/>
      </w:divBdr>
    </w:div>
    <w:div w:id="1771776427">
      <w:bodyDiv w:val="1"/>
      <w:marLeft w:val="0"/>
      <w:marRight w:val="0"/>
      <w:marTop w:val="0"/>
      <w:marBottom w:val="0"/>
      <w:divBdr>
        <w:top w:val="none" w:sz="0" w:space="0" w:color="auto"/>
        <w:left w:val="none" w:sz="0" w:space="0" w:color="auto"/>
        <w:bottom w:val="none" w:sz="0" w:space="0" w:color="auto"/>
        <w:right w:val="none" w:sz="0" w:space="0" w:color="auto"/>
      </w:divBdr>
    </w:div>
    <w:div w:id="1777629106">
      <w:bodyDiv w:val="1"/>
      <w:marLeft w:val="0"/>
      <w:marRight w:val="0"/>
      <w:marTop w:val="0"/>
      <w:marBottom w:val="0"/>
      <w:divBdr>
        <w:top w:val="none" w:sz="0" w:space="0" w:color="auto"/>
        <w:left w:val="none" w:sz="0" w:space="0" w:color="auto"/>
        <w:bottom w:val="none" w:sz="0" w:space="0" w:color="auto"/>
        <w:right w:val="none" w:sz="0" w:space="0" w:color="auto"/>
      </w:divBdr>
    </w:div>
    <w:div w:id="1778258574">
      <w:bodyDiv w:val="1"/>
      <w:marLeft w:val="0"/>
      <w:marRight w:val="0"/>
      <w:marTop w:val="0"/>
      <w:marBottom w:val="0"/>
      <w:divBdr>
        <w:top w:val="none" w:sz="0" w:space="0" w:color="auto"/>
        <w:left w:val="none" w:sz="0" w:space="0" w:color="auto"/>
        <w:bottom w:val="none" w:sz="0" w:space="0" w:color="auto"/>
        <w:right w:val="none" w:sz="0" w:space="0" w:color="auto"/>
      </w:divBdr>
      <w:divsChild>
        <w:div w:id="1291328747">
          <w:marLeft w:val="0"/>
          <w:marRight w:val="0"/>
          <w:marTop w:val="0"/>
          <w:marBottom w:val="0"/>
          <w:divBdr>
            <w:top w:val="none" w:sz="0" w:space="0" w:color="auto"/>
            <w:left w:val="none" w:sz="0" w:space="0" w:color="auto"/>
            <w:bottom w:val="none" w:sz="0" w:space="0" w:color="auto"/>
            <w:right w:val="none" w:sz="0" w:space="0" w:color="auto"/>
          </w:divBdr>
          <w:divsChild>
            <w:div w:id="19101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3964">
      <w:bodyDiv w:val="1"/>
      <w:marLeft w:val="0"/>
      <w:marRight w:val="0"/>
      <w:marTop w:val="0"/>
      <w:marBottom w:val="0"/>
      <w:divBdr>
        <w:top w:val="none" w:sz="0" w:space="0" w:color="auto"/>
        <w:left w:val="none" w:sz="0" w:space="0" w:color="auto"/>
        <w:bottom w:val="none" w:sz="0" w:space="0" w:color="auto"/>
        <w:right w:val="none" w:sz="0" w:space="0" w:color="auto"/>
      </w:divBdr>
    </w:div>
    <w:div w:id="1798723108">
      <w:bodyDiv w:val="1"/>
      <w:marLeft w:val="0"/>
      <w:marRight w:val="0"/>
      <w:marTop w:val="0"/>
      <w:marBottom w:val="0"/>
      <w:divBdr>
        <w:top w:val="none" w:sz="0" w:space="0" w:color="auto"/>
        <w:left w:val="none" w:sz="0" w:space="0" w:color="auto"/>
        <w:bottom w:val="none" w:sz="0" w:space="0" w:color="auto"/>
        <w:right w:val="none" w:sz="0" w:space="0" w:color="auto"/>
      </w:divBdr>
    </w:div>
    <w:div w:id="1800341535">
      <w:bodyDiv w:val="1"/>
      <w:marLeft w:val="0"/>
      <w:marRight w:val="0"/>
      <w:marTop w:val="0"/>
      <w:marBottom w:val="0"/>
      <w:divBdr>
        <w:top w:val="none" w:sz="0" w:space="0" w:color="auto"/>
        <w:left w:val="none" w:sz="0" w:space="0" w:color="auto"/>
        <w:bottom w:val="none" w:sz="0" w:space="0" w:color="auto"/>
        <w:right w:val="none" w:sz="0" w:space="0" w:color="auto"/>
      </w:divBdr>
    </w:div>
    <w:div w:id="1800686846">
      <w:bodyDiv w:val="1"/>
      <w:marLeft w:val="0"/>
      <w:marRight w:val="0"/>
      <w:marTop w:val="0"/>
      <w:marBottom w:val="0"/>
      <w:divBdr>
        <w:top w:val="none" w:sz="0" w:space="0" w:color="auto"/>
        <w:left w:val="none" w:sz="0" w:space="0" w:color="auto"/>
        <w:bottom w:val="none" w:sz="0" w:space="0" w:color="auto"/>
        <w:right w:val="none" w:sz="0" w:space="0" w:color="auto"/>
      </w:divBdr>
    </w:div>
    <w:div w:id="1801217169">
      <w:bodyDiv w:val="1"/>
      <w:marLeft w:val="0"/>
      <w:marRight w:val="0"/>
      <w:marTop w:val="0"/>
      <w:marBottom w:val="0"/>
      <w:divBdr>
        <w:top w:val="none" w:sz="0" w:space="0" w:color="auto"/>
        <w:left w:val="none" w:sz="0" w:space="0" w:color="auto"/>
        <w:bottom w:val="none" w:sz="0" w:space="0" w:color="auto"/>
        <w:right w:val="none" w:sz="0" w:space="0" w:color="auto"/>
      </w:divBdr>
    </w:div>
    <w:div w:id="1822505435">
      <w:bodyDiv w:val="1"/>
      <w:marLeft w:val="0"/>
      <w:marRight w:val="0"/>
      <w:marTop w:val="0"/>
      <w:marBottom w:val="0"/>
      <w:divBdr>
        <w:top w:val="none" w:sz="0" w:space="0" w:color="auto"/>
        <w:left w:val="none" w:sz="0" w:space="0" w:color="auto"/>
        <w:bottom w:val="none" w:sz="0" w:space="0" w:color="auto"/>
        <w:right w:val="none" w:sz="0" w:space="0" w:color="auto"/>
      </w:divBdr>
    </w:div>
    <w:div w:id="1825849082">
      <w:bodyDiv w:val="1"/>
      <w:marLeft w:val="0"/>
      <w:marRight w:val="0"/>
      <w:marTop w:val="0"/>
      <w:marBottom w:val="0"/>
      <w:divBdr>
        <w:top w:val="none" w:sz="0" w:space="0" w:color="auto"/>
        <w:left w:val="none" w:sz="0" w:space="0" w:color="auto"/>
        <w:bottom w:val="none" w:sz="0" w:space="0" w:color="auto"/>
        <w:right w:val="none" w:sz="0" w:space="0" w:color="auto"/>
      </w:divBdr>
    </w:div>
    <w:div w:id="1826824812">
      <w:bodyDiv w:val="1"/>
      <w:marLeft w:val="0"/>
      <w:marRight w:val="0"/>
      <w:marTop w:val="0"/>
      <w:marBottom w:val="0"/>
      <w:divBdr>
        <w:top w:val="none" w:sz="0" w:space="0" w:color="auto"/>
        <w:left w:val="none" w:sz="0" w:space="0" w:color="auto"/>
        <w:bottom w:val="none" w:sz="0" w:space="0" w:color="auto"/>
        <w:right w:val="none" w:sz="0" w:space="0" w:color="auto"/>
      </w:divBdr>
    </w:div>
    <w:div w:id="1893955335">
      <w:bodyDiv w:val="1"/>
      <w:marLeft w:val="0"/>
      <w:marRight w:val="0"/>
      <w:marTop w:val="0"/>
      <w:marBottom w:val="0"/>
      <w:divBdr>
        <w:top w:val="none" w:sz="0" w:space="0" w:color="auto"/>
        <w:left w:val="none" w:sz="0" w:space="0" w:color="auto"/>
        <w:bottom w:val="none" w:sz="0" w:space="0" w:color="auto"/>
        <w:right w:val="none" w:sz="0" w:space="0" w:color="auto"/>
      </w:divBdr>
    </w:div>
    <w:div w:id="1914047571">
      <w:bodyDiv w:val="1"/>
      <w:marLeft w:val="0"/>
      <w:marRight w:val="0"/>
      <w:marTop w:val="0"/>
      <w:marBottom w:val="0"/>
      <w:divBdr>
        <w:top w:val="none" w:sz="0" w:space="0" w:color="auto"/>
        <w:left w:val="none" w:sz="0" w:space="0" w:color="auto"/>
        <w:bottom w:val="none" w:sz="0" w:space="0" w:color="auto"/>
        <w:right w:val="none" w:sz="0" w:space="0" w:color="auto"/>
      </w:divBdr>
    </w:div>
    <w:div w:id="1918662933">
      <w:bodyDiv w:val="1"/>
      <w:marLeft w:val="0"/>
      <w:marRight w:val="0"/>
      <w:marTop w:val="0"/>
      <w:marBottom w:val="0"/>
      <w:divBdr>
        <w:top w:val="none" w:sz="0" w:space="0" w:color="auto"/>
        <w:left w:val="none" w:sz="0" w:space="0" w:color="auto"/>
        <w:bottom w:val="none" w:sz="0" w:space="0" w:color="auto"/>
        <w:right w:val="none" w:sz="0" w:space="0" w:color="auto"/>
      </w:divBdr>
    </w:div>
    <w:div w:id="1949776053">
      <w:bodyDiv w:val="1"/>
      <w:marLeft w:val="0"/>
      <w:marRight w:val="0"/>
      <w:marTop w:val="0"/>
      <w:marBottom w:val="0"/>
      <w:divBdr>
        <w:top w:val="none" w:sz="0" w:space="0" w:color="auto"/>
        <w:left w:val="none" w:sz="0" w:space="0" w:color="auto"/>
        <w:bottom w:val="none" w:sz="0" w:space="0" w:color="auto"/>
        <w:right w:val="none" w:sz="0" w:space="0" w:color="auto"/>
      </w:divBdr>
    </w:div>
    <w:div w:id="1954629431">
      <w:bodyDiv w:val="1"/>
      <w:marLeft w:val="0"/>
      <w:marRight w:val="0"/>
      <w:marTop w:val="0"/>
      <w:marBottom w:val="0"/>
      <w:divBdr>
        <w:top w:val="none" w:sz="0" w:space="0" w:color="auto"/>
        <w:left w:val="none" w:sz="0" w:space="0" w:color="auto"/>
        <w:bottom w:val="none" w:sz="0" w:space="0" w:color="auto"/>
        <w:right w:val="none" w:sz="0" w:space="0" w:color="auto"/>
      </w:divBdr>
    </w:div>
    <w:div w:id="1960407538">
      <w:bodyDiv w:val="1"/>
      <w:marLeft w:val="0"/>
      <w:marRight w:val="0"/>
      <w:marTop w:val="0"/>
      <w:marBottom w:val="0"/>
      <w:divBdr>
        <w:top w:val="none" w:sz="0" w:space="0" w:color="auto"/>
        <w:left w:val="none" w:sz="0" w:space="0" w:color="auto"/>
        <w:bottom w:val="none" w:sz="0" w:space="0" w:color="auto"/>
        <w:right w:val="none" w:sz="0" w:space="0" w:color="auto"/>
      </w:divBdr>
      <w:divsChild>
        <w:div w:id="1674139600">
          <w:marLeft w:val="0"/>
          <w:marRight w:val="0"/>
          <w:marTop w:val="0"/>
          <w:marBottom w:val="0"/>
          <w:divBdr>
            <w:top w:val="none" w:sz="0" w:space="0" w:color="auto"/>
            <w:left w:val="none" w:sz="0" w:space="0" w:color="auto"/>
            <w:bottom w:val="none" w:sz="0" w:space="0" w:color="auto"/>
            <w:right w:val="none" w:sz="0" w:space="0" w:color="auto"/>
          </w:divBdr>
          <w:divsChild>
            <w:div w:id="2009865170">
              <w:marLeft w:val="0"/>
              <w:marRight w:val="0"/>
              <w:marTop w:val="0"/>
              <w:marBottom w:val="0"/>
              <w:divBdr>
                <w:top w:val="none" w:sz="0" w:space="0" w:color="auto"/>
                <w:left w:val="none" w:sz="0" w:space="0" w:color="auto"/>
                <w:bottom w:val="none" w:sz="0" w:space="0" w:color="auto"/>
                <w:right w:val="none" w:sz="0" w:space="0" w:color="auto"/>
              </w:divBdr>
              <w:divsChild>
                <w:div w:id="3193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9916">
      <w:bodyDiv w:val="1"/>
      <w:marLeft w:val="0"/>
      <w:marRight w:val="0"/>
      <w:marTop w:val="0"/>
      <w:marBottom w:val="0"/>
      <w:divBdr>
        <w:top w:val="none" w:sz="0" w:space="0" w:color="auto"/>
        <w:left w:val="none" w:sz="0" w:space="0" w:color="auto"/>
        <w:bottom w:val="none" w:sz="0" w:space="0" w:color="auto"/>
        <w:right w:val="none" w:sz="0" w:space="0" w:color="auto"/>
      </w:divBdr>
    </w:div>
    <w:div w:id="1964194600">
      <w:bodyDiv w:val="1"/>
      <w:marLeft w:val="0"/>
      <w:marRight w:val="0"/>
      <w:marTop w:val="0"/>
      <w:marBottom w:val="0"/>
      <w:divBdr>
        <w:top w:val="none" w:sz="0" w:space="0" w:color="auto"/>
        <w:left w:val="none" w:sz="0" w:space="0" w:color="auto"/>
        <w:bottom w:val="none" w:sz="0" w:space="0" w:color="auto"/>
        <w:right w:val="none" w:sz="0" w:space="0" w:color="auto"/>
      </w:divBdr>
    </w:div>
    <w:div w:id="1967464490">
      <w:bodyDiv w:val="1"/>
      <w:marLeft w:val="0"/>
      <w:marRight w:val="0"/>
      <w:marTop w:val="0"/>
      <w:marBottom w:val="0"/>
      <w:divBdr>
        <w:top w:val="none" w:sz="0" w:space="0" w:color="auto"/>
        <w:left w:val="none" w:sz="0" w:space="0" w:color="auto"/>
        <w:bottom w:val="none" w:sz="0" w:space="0" w:color="auto"/>
        <w:right w:val="none" w:sz="0" w:space="0" w:color="auto"/>
      </w:divBdr>
    </w:div>
    <w:div w:id="1985232779">
      <w:bodyDiv w:val="1"/>
      <w:marLeft w:val="0"/>
      <w:marRight w:val="0"/>
      <w:marTop w:val="0"/>
      <w:marBottom w:val="0"/>
      <w:divBdr>
        <w:top w:val="none" w:sz="0" w:space="0" w:color="auto"/>
        <w:left w:val="none" w:sz="0" w:space="0" w:color="auto"/>
        <w:bottom w:val="none" w:sz="0" w:space="0" w:color="auto"/>
        <w:right w:val="none" w:sz="0" w:space="0" w:color="auto"/>
      </w:divBdr>
    </w:div>
    <w:div w:id="1991326466">
      <w:bodyDiv w:val="1"/>
      <w:marLeft w:val="0"/>
      <w:marRight w:val="0"/>
      <w:marTop w:val="0"/>
      <w:marBottom w:val="0"/>
      <w:divBdr>
        <w:top w:val="none" w:sz="0" w:space="0" w:color="auto"/>
        <w:left w:val="none" w:sz="0" w:space="0" w:color="auto"/>
        <w:bottom w:val="none" w:sz="0" w:space="0" w:color="auto"/>
        <w:right w:val="none" w:sz="0" w:space="0" w:color="auto"/>
      </w:divBdr>
    </w:div>
    <w:div w:id="2001082406">
      <w:bodyDiv w:val="1"/>
      <w:marLeft w:val="0"/>
      <w:marRight w:val="0"/>
      <w:marTop w:val="0"/>
      <w:marBottom w:val="0"/>
      <w:divBdr>
        <w:top w:val="none" w:sz="0" w:space="0" w:color="auto"/>
        <w:left w:val="none" w:sz="0" w:space="0" w:color="auto"/>
        <w:bottom w:val="none" w:sz="0" w:space="0" w:color="auto"/>
        <w:right w:val="none" w:sz="0" w:space="0" w:color="auto"/>
      </w:divBdr>
    </w:div>
    <w:div w:id="2006781892">
      <w:bodyDiv w:val="1"/>
      <w:marLeft w:val="0"/>
      <w:marRight w:val="0"/>
      <w:marTop w:val="0"/>
      <w:marBottom w:val="0"/>
      <w:divBdr>
        <w:top w:val="none" w:sz="0" w:space="0" w:color="auto"/>
        <w:left w:val="none" w:sz="0" w:space="0" w:color="auto"/>
        <w:bottom w:val="none" w:sz="0" w:space="0" w:color="auto"/>
        <w:right w:val="none" w:sz="0" w:space="0" w:color="auto"/>
      </w:divBdr>
    </w:div>
    <w:div w:id="2010908183">
      <w:bodyDiv w:val="1"/>
      <w:marLeft w:val="0"/>
      <w:marRight w:val="0"/>
      <w:marTop w:val="0"/>
      <w:marBottom w:val="0"/>
      <w:divBdr>
        <w:top w:val="none" w:sz="0" w:space="0" w:color="auto"/>
        <w:left w:val="none" w:sz="0" w:space="0" w:color="auto"/>
        <w:bottom w:val="none" w:sz="0" w:space="0" w:color="auto"/>
        <w:right w:val="none" w:sz="0" w:space="0" w:color="auto"/>
      </w:divBdr>
    </w:div>
    <w:div w:id="2012557618">
      <w:bodyDiv w:val="1"/>
      <w:marLeft w:val="0"/>
      <w:marRight w:val="0"/>
      <w:marTop w:val="0"/>
      <w:marBottom w:val="0"/>
      <w:divBdr>
        <w:top w:val="none" w:sz="0" w:space="0" w:color="auto"/>
        <w:left w:val="none" w:sz="0" w:space="0" w:color="auto"/>
        <w:bottom w:val="none" w:sz="0" w:space="0" w:color="auto"/>
        <w:right w:val="none" w:sz="0" w:space="0" w:color="auto"/>
      </w:divBdr>
    </w:div>
    <w:div w:id="2017922560">
      <w:bodyDiv w:val="1"/>
      <w:marLeft w:val="0"/>
      <w:marRight w:val="0"/>
      <w:marTop w:val="0"/>
      <w:marBottom w:val="0"/>
      <w:divBdr>
        <w:top w:val="none" w:sz="0" w:space="0" w:color="auto"/>
        <w:left w:val="none" w:sz="0" w:space="0" w:color="auto"/>
        <w:bottom w:val="none" w:sz="0" w:space="0" w:color="auto"/>
        <w:right w:val="none" w:sz="0" w:space="0" w:color="auto"/>
      </w:divBdr>
    </w:div>
    <w:div w:id="2020958897">
      <w:bodyDiv w:val="1"/>
      <w:marLeft w:val="0"/>
      <w:marRight w:val="0"/>
      <w:marTop w:val="0"/>
      <w:marBottom w:val="0"/>
      <w:divBdr>
        <w:top w:val="none" w:sz="0" w:space="0" w:color="auto"/>
        <w:left w:val="none" w:sz="0" w:space="0" w:color="auto"/>
        <w:bottom w:val="none" w:sz="0" w:space="0" w:color="auto"/>
        <w:right w:val="none" w:sz="0" w:space="0" w:color="auto"/>
      </w:divBdr>
    </w:div>
    <w:div w:id="2021157702">
      <w:bodyDiv w:val="1"/>
      <w:marLeft w:val="0"/>
      <w:marRight w:val="0"/>
      <w:marTop w:val="0"/>
      <w:marBottom w:val="0"/>
      <w:divBdr>
        <w:top w:val="none" w:sz="0" w:space="0" w:color="auto"/>
        <w:left w:val="none" w:sz="0" w:space="0" w:color="auto"/>
        <w:bottom w:val="none" w:sz="0" w:space="0" w:color="auto"/>
        <w:right w:val="none" w:sz="0" w:space="0" w:color="auto"/>
      </w:divBdr>
    </w:div>
    <w:div w:id="2021736233">
      <w:bodyDiv w:val="1"/>
      <w:marLeft w:val="0"/>
      <w:marRight w:val="0"/>
      <w:marTop w:val="0"/>
      <w:marBottom w:val="0"/>
      <w:divBdr>
        <w:top w:val="none" w:sz="0" w:space="0" w:color="auto"/>
        <w:left w:val="none" w:sz="0" w:space="0" w:color="auto"/>
        <w:bottom w:val="none" w:sz="0" w:space="0" w:color="auto"/>
        <w:right w:val="none" w:sz="0" w:space="0" w:color="auto"/>
      </w:divBdr>
    </w:div>
    <w:div w:id="2023236404">
      <w:bodyDiv w:val="1"/>
      <w:marLeft w:val="0"/>
      <w:marRight w:val="0"/>
      <w:marTop w:val="0"/>
      <w:marBottom w:val="0"/>
      <w:divBdr>
        <w:top w:val="none" w:sz="0" w:space="0" w:color="auto"/>
        <w:left w:val="none" w:sz="0" w:space="0" w:color="auto"/>
        <w:bottom w:val="none" w:sz="0" w:space="0" w:color="auto"/>
        <w:right w:val="none" w:sz="0" w:space="0" w:color="auto"/>
      </w:divBdr>
    </w:div>
    <w:div w:id="2030835476">
      <w:bodyDiv w:val="1"/>
      <w:marLeft w:val="0"/>
      <w:marRight w:val="0"/>
      <w:marTop w:val="0"/>
      <w:marBottom w:val="0"/>
      <w:divBdr>
        <w:top w:val="none" w:sz="0" w:space="0" w:color="auto"/>
        <w:left w:val="none" w:sz="0" w:space="0" w:color="auto"/>
        <w:bottom w:val="none" w:sz="0" w:space="0" w:color="auto"/>
        <w:right w:val="none" w:sz="0" w:space="0" w:color="auto"/>
      </w:divBdr>
    </w:div>
    <w:div w:id="2043167364">
      <w:bodyDiv w:val="1"/>
      <w:marLeft w:val="0"/>
      <w:marRight w:val="0"/>
      <w:marTop w:val="0"/>
      <w:marBottom w:val="0"/>
      <w:divBdr>
        <w:top w:val="none" w:sz="0" w:space="0" w:color="auto"/>
        <w:left w:val="none" w:sz="0" w:space="0" w:color="auto"/>
        <w:bottom w:val="none" w:sz="0" w:space="0" w:color="auto"/>
        <w:right w:val="none" w:sz="0" w:space="0" w:color="auto"/>
      </w:divBdr>
    </w:div>
    <w:div w:id="2043557296">
      <w:bodyDiv w:val="1"/>
      <w:marLeft w:val="0"/>
      <w:marRight w:val="0"/>
      <w:marTop w:val="0"/>
      <w:marBottom w:val="0"/>
      <w:divBdr>
        <w:top w:val="none" w:sz="0" w:space="0" w:color="auto"/>
        <w:left w:val="none" w:sz="0" w:space="0" w:color="auto"/>
        <w:bottom w:val="none" w:sz="0" w:space="0" w:color="auto"/>
        <w:right w:val="none" w:sz="0" w:space="0" w:color="auto"/>
      </w:divBdr>
    </w:div>
    <w:div w:id="2052799794">
      <w:bodyDiv w:val="1"/>
      <w:marLeft w:val="0"/>
      <w:marRight w:val="0"/>
      <w:marTop w:val="0"/>
      <w:marBottom w:val="0"/>
      <w:divBdr>
        <w:top w:val="none" w:sz="0" w:space="0" w:color="auto"/>
        <w:left w:val="none" w:sz="0" w:space="0" w:color="auto"/>
        <w:bottom w:val="none" w:sz="0" w:space="0" w:color="auto"/>
        <w:right w:val="none" w:sz="0" w:space="0" w:color="auto"/>
      </w:divBdr>
    </w:div>
    <w:div w:id="2053995813">
      <w:bodyDiv w:val="1"/>
      <w:marLeft w:val="0"/>
      <w:marRight w:val="0"/>
      <w:marTop w:val="0"/>
      <w:marBottom w:val="0"/>
      <w:divBdr>
        <w:top w:val="none" w:sz="0" w:space="0" w:color="auto"/>
        <w:left w:val="none" w:sz="0" w:space="0" w:color="auto"/>
        <w:bottom w:val="none" w:sz="0" w:space="0" w:color="auto"/>
        <w:right w:val="none" w:sz="0" w:space="0" w:color="auto"/>
      </w:divBdr>
    </w:div>
    <w:div w:id="2056001524">
      <w:bodyDiv w:val="1"/>
      <w:marLeft w:val="0"/>
      <w:marRight w:val="0"/>
      <w:marTop w:val="0"/>
      <w:marBottom w:val="0"/>
      <w:divBdr>
        <w:top w:val="none" w:sz="0" w:space="0" w:color="auto"/>
        <w:left w:val="none" w:sz="0" w:space="0" w:color="auto"/>
        <w:bottom w:val="none" w:sz="0" w:space="0" w:color="auto"/>
        <w:right w:val="none" w:sz="0" w:space="0" w:color="auto"/>
      </w:divBdr>
    </w:div>
    <w:div w:id="2061904005">
      <w:bodyDiv w:val="1"/>
      <w:marLeft w:val="0"/>
      <w:marRight w:val="0"/>
      <w:marTop w:val="0"/>
      <w:marBottom w:val="0"/>
      <w:divBdr>
        <w:top w:val="none" w:sz="0" w:space="0" w:color="auto"/>
        <w:left w:val="none" w:sz="0" w:space="0" w:color="auto"/>
        <w:bottom w:val="none" w:sz="0" w:space="0" w:color="auto"/>
        <w:right w:val="none" w:sz="0" w:space="0" w:color="auto"/>
      </w:divBdr>
    </w:div>
    <w:div w:id="2090223433">
      <w:bodyDiv w:val="1"/>
      <w:marLeft w:val="0"/>
      <w:marRight w:val="0"/>
      <w:marTop w:val="0"/>
      <w:marBottom w:val="0"/>
      <w:divBdr>
        <w:top w:val="none" w:sz="0" w:space="0" w:color="auto"/>
        <w:left w:val="none" w:sz="0" w:space="0" w:color="auto"/>
        <w:bottom w:val="none" w:sz="0" w:space="0" w:color="auto"/>
        <w:right w:val="none" w:sz="0" w:space="0" w:color="auto"/>
      </w:divBdr>
    </w:div>
    <w:div w:id="2092197356">
      <w:bodyDiv w:val="1"/>
      <w:marLeft w:val="0"/>
      <w:marRight w:val="0"/>
      <w:marTop w:val="0"/>
      <w:marBottom w:val="0"/>
      <w:divBdr>
        <w:top w:val="none" w:sz="0" w:space="0" w:color="auto"/>
        <w:left w:val="none" w:sz="0" w:space="0" w:color="auto"/>
        <w:bottom w:val="none" w:sz="0" w:space="0" w:color="auto"/>
        <w:right w:val="none" w:sz="0" w:space="0" w:color="auto"/>
      </w:divBdr>
    </w:div>
    <w:div w:id="2095740544">
      <w:bodyDiv w:val="1"/>
      <w:marLeft w:val="0"/>
      <w:marRight w:val="0"/>
      <w:marTop w:val="0"/>
      <w:marBottom w:val="0"/>
      <w:divBdr>
        <w:top w:val="none" w:sz="0" w:space="0" w:color="auto"/>
        <w:left w:val="none" w:sz="0" w:space="0" w:color="auto"/>
        <w:bottom w:val="none" w:sz="0" w:space="0" w:color="auto"/>
        <w:right w:val="none" w:sz="0" w:space="0" w:color="auto"/>
      </w:divBdr>
    </w:div>
    <w:div w:id="2100522673">
      <w:bodyDiv w:val="1"/>
      <w:marLeft w:val="0"/>
      <w:marRight w:val="0"/>
      <w:marTop w:val="0"/>
      <w:marBottom w:val="0"/>
      <w:divBdr>
        <w:top w:val="none" w:sz="0" w:space="0" w:color="auto"/>
        <w:left w:val="none" w:sz="0" w:space="0" w:color="auto"/>
        <w:bottom w:val="none" w:sz="0" w:space="0" w:color="auto"/>
        <w:right w:val="none" w:sz="0" w:space="0" w:color="auto"/>
      </w:divBdr>
    </w:div>
    <w:div w:id="2121533273">
      <w:bodyDiv w:val="1"/>
      <w:marLeft w:val="0"/>
      <w:marRight w:val="0"/>
      <w:marTop w:val="0"/>
      <w:marBottom w:val="0"/>
      <w:divBdr>
        <w:top w:val="none" w:sz="0" w:space="0" w:color="auto"/>
        <w:left w:val="none" w:sz="0" w:space="0" w:color="auto"/>
        <w:bottom w:val="none" w:sz="0" w:space="0" w:color="auto"/>
        <w:right w:val="none" w:sz="0" w:space="0" w:color="auto"/>
      </w:divBdr>
    </w:div>
    <w:div w:id="2121796151">
      <w:bodyDiv w:val="1"/>
      <w:marLeft w:val="0"/>
      <w:marRight w:val="0"/>
      <w:marTop w:val="0"/>
      <w:marBottom w:val="0"/>
      <w:divBdr>
        <w:top w:val="none" w:sz="0" w:space="0" w:color="auto"/>
        <w:left w:val="none" w:sz="0" w:space="0" w:color="auto"/>
        <w:bottom w:val="none" w:sz="0" w:space="0" w:color="auto"/>
        <w:right w:val="none" w:sz="0" w:space="0" w:color="auto"/>
      </w:divBdr>
      <w:divsChild>
        <w:div w:id="294987949">
          <w:marLeft w:val="0"/>
          <w:marRight w:val="0"/>
          <w:marTop w:val="0"/>
          <w:marBottom w:val="0"/>
          <w:divBdr>
            <w:top w:val="none" w:sz="0" w:space="0" w:color="auto"/>
            <w:left w:val="none" w:sz="0" w:space="0" w:color="auto"/>
            <w:bottom w:val="none" w:sz="0" w:space="0" w:color="auto"/>
            <w:right w:val="none" w:sz="0" w:space="0" w:color="auto"/>
          </w:divBdr>
          <w:divsChild>
            <w:div w:id="445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kstrabladet.dk/nyheder/samfund/mette-f.-kina-skib-skal-til-sverige/10449219" TargetMode="External"/><Relationship Id="rId18" Type="http://schemas.openxmlformats.org/officeDocument/2006/relationships/hyperlink" Target="https://avisendanmark.dk/danmark/danmark-topper-anerkendt-rangliste-over-verdens-landes-omstilling...https:/borsen.dk/nyheder/generelt/danmark-topper-anerkendt-rangliste-over-verdens-landes-omstilling...https:/www.berlingske.dk/politik/danmark-topper-anerkendt-rangliste-over-verdens-landes-omstilling" TargetMode="External"/><Relationship Id="rId26" Type="http://schemas.openxmlformats.org/officeDocument/2006/relationships/hyperlink" Target="https://www.berlingske.dk/business/ryanair-skaerer-en-raekke-danske-ruter-fra" TargetMode="External"/><Relationship Id="rId39" Type="http://schemas.openxmlformats.org/officeDocument/2006/relationships/hyperlink" Target="https://journalisten.dk/regeringen-afsaetter-125-millioner-kroner-i-stoette-til-film-og-tv-produktioner/" TargetMode="External"/><Relationship Id="rId21" Type="http://schemas.openxmlformats.org/officeDocument/2006/relationships/hyperlink" Target="https://www.mbl.is/vidskipti/frettir/2024/11/28/samid_um_kaup_a_28_vindmyllum_a_20_milljarda/" TargetMode="External"/><Relationship Id="rId34" Type="http://schemas.openxmlformats.org/officeDocument/2006/relationships/hyperlink" Target="https://www.dst.dk/da/Statistik/nyheder-analyser-publ/nyt/NytHtml?cid=48825" TargetMode="External"/><Relationship Id="rId42" Type="http://schemas.openxmlformats.org/officeDocument/2006/relationships/hyperlink" Target="https://www.berlingske.dk/business/loenningerne-er-steget-mere-end-fem-procent-det-seneste-aar" TargetMode="External"/><Relationship Id="rId47" Type="http://schemas.openxmlformats.org/officeDocument/2006/relationships/hyperlink" Target="https://www.berlingske.dk/business/business-overblik-danske-virksomheder-saelger-fortsat-for-milliarder-i" TargetMode="External"/><Relationship Id="rId50" Type="http://schemas.openxmlformats.org/officeDocument/2006/relationships/hyperlink" Target="https://www.dr.dk/nyheder/penge/danmarks-oekonomi-rider-fortsat-paa-boelgen-det-er-ikke-kun-novo-der-traekker-laesset" TargetMode="External"/><Relationship Id="rId55" Type="http://schemas.openxmlformats.org/officeDocument/2006/relationships/hyperlink" Target="mailto:asta.sakalauskaite@urm.l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r.dk/nyheder/indland/kinesisk-skib-har-smidt-anker-lige-ved-havgraense-der-betyder-alt-hvad-danske" TargetMode="External"/><Relationship Id="rId29" Type="http://schemas.openxmlformats.org/officeDocument/2006/relationships/hyperlink" Target="https://www.bt.dk/politik/loekke-staten-har-betalt-den-rigtige-pris-for-koebenhavns-lufthavn" TargetMode="External"/><Relationship Id="rId11" Type="http://schemas.openxmlformats.org/officeDocument/2006/relationships/hyperlink" Target="https://www.bt.dk/udland/svensk-kystvagt-slutter-sig-til-overvaagning-af-kinesisk-skib" TargetMode="External"/><Relationship Id="rId24" Type="http://schemas.openxmlformats.org/officeDocument/2006/relationships/hyperlink" Target="https://vb.is/frettir/baeta-vid-flugferdum-fra-london-til-akureyrar/" TargetMode="External"/><Relationship Id="rId32" Type="http://schemas.openxmlformats.org/officeDocument/2006/relationships/hyperlink" Target="https://nyheder.tv2.dk/samfund/2024-11-19-supercomputer-i-danmark-er-21-mest-kraftfulde-i-verden" TargetMode="External"/><Relationship Id="rId37" Type="http://schemas.openxmlformats.org/officeDocument/2006/relationships/hyperlink" Target="https://www.mbl.is/200milur/frettir/2024/11/22/gjald_a_sjokviaeldi_haekkar_um_46_prosent/" TargetMode="External"/><Relationship Id="rId40" Type="http://schemas.openxmlformats.org/officeDocument/2006/relationships/hyperlink" Target="https://www.berlingske.dk/business/statsgaelden-er-paa-det-laveste-niveau-i-47-aar" TargetMode="External"/><Relationship Id="rId45" Type="http://schemas.openxmlformats.org/officeDocument/2006/relationships/hyperlink" Target="https://www.berlingske.dk/politik/minister-afsaetter-millioner-til-sprogmodel-med-dansk-opdragelse" TargetMode="External"/><Relationship Id="rId53" Type="http://schemas.openxmlformats.org/officeDocument/2006/relationships/hyperlink" Target="https://www.berlingske.dk/business/eu-godkender-kaempe-amerikansk-novo-opkoeb"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dr.dk/nyheder/indland/haard-kritik-af-dansk-dobbeltmoral-i-strid-om-olieudfasning-paa-topmoede" TargetMode="External"/><Relationship Id="rId4" Type="http://schemas.openxmlformats.org/officeDocument/2006/relationships/settings" Target="settings.xml"/><Relationship Id="rId9" Type="http://schemas.openxmlformats.org/officeDocument/2006/relationships/hyperlink" Target="https://borsen.dk/nyheder/finans/dansk-ivaerksaetteri-har-trange-kaar-men-n-type-virksomheder-buldrer-frem?b_source=finans&amp;b_medium=row_2&amp;b_campaign=list_9" TargetMode="External"/><Relationship Id="rId14" Type="http://schemas.openxmlformats.org/officeDocument/2006/relationships/hyperlink" Target="https://apnews.com/article/finland-germany-data-communications-cable-9b231aa47501545690a26a442fe106a5" TargetMode="External"/><Relationship Id="rId22" Type="http://schemas.openxmlformats.org/officeDocument/2006/relationships/hyperlink" Target="https://www.ruv.is/frettir/innlent/2024-12-02-fyrirbodar-um-haekkad-rafmagnsverd-og-kallad-eftir-uppskiptingu-markadarins-429064" TargetMode="External"/><Relationship Id="rId27" Type="http://schemas.openxmlformats.org/officeDocument/2006/relationships/hyperlink" Target="https://www.bt.dk/politik/glad-loekke-flyver-til-groenland-for-at-fejre-ny-lufthavn-i-nuuk" TargetMode="External"/><Relationship Id="rId30" Type="http://schemas.openxmlformats.org/officeDocument/2006/relationships/hyperlink" Target="https://nyheder.tv2.dk/2024-12-02-dagens-overblik-staten-vil-overtage-koebenhavns-lufthavne" TargetMode="External"/><Relationship Id="rId35" Type="http://schemas.openxmlformats.org/officeDocument/2006/relationships/hyperlink" Target="https://www.bt.dk/politik/politiske-aftaler-skal-fordoble-eksport-af-laegemidler" TargetMode="External"/><Relationship Id="rId43" Type="http://schemas.openxmlformats.org/officeDocument/2006/relationships/hyperlink" Target="https://www.eng.em.dk/news/2024/nov/danish-foundations-and-danish-company-support-children-of-war-in-ukraine" TargetMode="External"/><Relationship Id="rId48" Type="http://schemas.openxmlformats.org/officeDocument/2006/relationships/hyperlink" Target="https://nyheder.tv2.dk/politik/2024-12-04-eks-udenrigsminister-faar-job-i-statsejet-ukrainsk-energiselskab" TargetMode="External"/><Relationship Id="rId56" Type="http://schemas.openxmlformats.org/officeDocument/2006/relationships/header" Target="header1.xml"/><Relationship Id="rId8" Type="http://schemas.openxmlformats.org/officeDocument/2006/relationships/hyperlink" Target="PM%20arrives%20in%20Kyiv%20with%20$141m%20gift" TargetMode="External"/><Relationship Id="rId51" Type="http://schemas.openxmlformats.org/officeDocument/2006/relationships/hyperlink" Target="https://www.berlingske.dk/politik/danmarks-bnp-ventes-at-vokse-med-tre-procent-inden-stort-fald" TargetMode="External"/><Relationship Id="rId3" Type="http://schemas.openxmlformats.org/officeDocument/2006/relationships/styles" Target="styles.xml"/><Relationship Id="rId12" Type="http://schemas.openxmlformats.org/officeDocument/2006/relationships/hyperlink" Target="https://nyheder.tv2.dk/samfund/2024-11-25-danmark-er-i-dialog-med-kina-i-sag-om-kinesisk-skib-i-kattegat" TargetMode="External"/><Relationship Id="rId17" Type="http://schemas.openxmlformats.org/officeDocument/2006/relationships/hyperlink" Target="https://www.regeringen.dk/nyheder/2024/bred-politisk-aftale-om-den-groenne-trepart-indgaaet-den-stoerste-forandring-af-det-danske-landskab-i-over-100-aar/" TargetMode="External"/><Relationship Id="rId25" Type="http://schemas.openxmlformats.org/officeDocument/2006/relationships/hyperlink" Target="https://www.ruv.is/frettir/innlent/2024-11-20-althingi-framlengdi-tollfrelsi-hringskipa-um-eitt-ar-428007" TargetMode="External"/><Relationship Id="rId33" Type="http://schemas.openxmlformats.org/officeDocument/2006/relationships/hyperlink" Target="https://www.icelandreview.com/news/central-bank-lowers-interest-rates-again/" TargetMode="External"/><Relationship Id="rId38" Type="http://schemas.openxmlformats.org/officeDocument/2006/relationships/hyperlink" Target="https://www.ruv.is/frettir/innlent/2024-11-23-verd-a-islensku-graenmeti-gaeti-haekkad-um-allt-ad-12-um-aramotin-428529" TargetMode="External"/><Relationship Id="rId46" Type="http://schemas.openxmlformats.org/officeDocument/2006/relationships/hyperlink" Target="https://borsen.dk/nyheder/virksomheder/carlsberg-saelger-russisk-forretning" TargetMode="External"/><Relationship Id="rId59" Type="http://schemas.openxmlformats.org/officeDocument/2006/relationships/theme" Target="theme/theme1.xml"/><Relationship Id="rId20" Type="http://schemas.openxmlformats.org/officeDocument/2006/relationships/hyperlink" Target="https://www.bt.dk/politik/aagaard-skuffet-over-manglende-reduktioner-i-cop-aftale" TargetMode="External"/><Relationship Id="rId41" Type="http://schemas.openxmlformats.org/officeDocument/2006/relationships/hyperlink" Target="https://www.mbl.is/vidskipti/frettir/2024/11/28/verdbolgan_komin_undir_fimm_prosent/" TargetMode="External"/><Relationship Id="rId54" Type="http://schemas.openxmlformats.org/officeDocument/2006/relationships/hyperlink" Target="https://www.berlingske.dk/oekonomi/ministre-varsler-opgoer-med-aartiers-eu-politik-og-praesenterer-d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erlingske.dk/internationalt/kablerne-paa-havbunden-er-vores-tids-blodaarer-i-weekenden-holdt-de" TargetMode="External"/><Relationship Id="rId23" Type="http://schemas.openxmlformats.org/officeDocument/2006/relationships/hyperlink" Target="https://nyheder.tv2.dk/samfund/2024-12-05-ingen-bud-paa-danske-havvindmoelleparker" TargetMode="External"/><Relationship Id="rId28" Type="http://schemas.openxmlformats.org/officeDocument/2006/relationships/hyperlink" Target="https://www.bt.dk/samfund/joachim-b-olsen-kritiserer-statens-milliardinvestering-en-billig-baggrund-at-bruge" TargetMode="External"/><Relationship Id="rId36" Type="http://schemas.openxmlformats.org/officeDocument/2006/relationships/hyperlink" Target="https://fm.dk/nyheder/nyhedsarkiv/2024/november/aftale-om-finansloven-for-2025-med-fokus-paa-velfaerd-groen-omstilling-og-uddannelse/" TargetMode="External"/><Relationship Id="rId49" Type="http://schemas.openxmlformats.org/officeDocument/2006/relationships/hyperlink" Target="https://nyheder.tv2.dk/2024-12-04-dansk-oekonomi-viser-staerke-takter" TargetMode="External"/><Relationship Id="rId57" Type="http://schemas.openxmlformats.org/officeDocument/2006/relationships/footer" Target="footer1.xml"/><Relationship Id="rId10" Type="http://schemas.openxmlformats.org/officeDocument/2006/relationships/hyperlink" Target="https://www.fmi.dk/da/nyheder/2024/pm-forsvaret-styrker-haren-med-115-infanterikampkoretojer/" TargetMode="External"/><Relationship Id="rId31" Type="http://schemas.openxmlformats.org/officeDocument/2006/relationships/hyperlink" Target="Ekonomine&#775;s%20informacijos%20suvestine&#775;_Danijos%20Karalyste&#775;_lapkritis_2024" TargetMode="External"/><Relationship Id="rId44" Type="http://schemas.openxmlformats.org/officeDocument/2006/relationships/hyperlink" Target="https://www.berlingske.dk/politik/eu-mangler-penge-statsminister-ser-ikke-andre-veje-end-faelles-gaeld" TargetMode="External"/><Relationship Id="rId52" Type="http://schemas.openxmlformats.org/officeDocument/2006/relationships/hyperlink" Target="https://www.visir.is/g/20242660815d/hafro-og-fiskistofa-skiludu-umsognum-um-hvalveidar-fyrir-kosnin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1C89-DCC4-4835-A173-E1F12346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10</Pages>
  <Words>20167</Words>
  <Characters>11496</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URM</Company>
  <LinksUpToDate>false</LinksUpToDate>
  <CharactersWithSpaces>31600</CharactersWithSpaces>
  <SharedDoc>false</SharedDoc>
  <HLinks>
    <vt:vector size="36" baseType="variant">
      <vt:variant>
        <vt:i4>3539018</vt:i4>
      </vt:variant>
      <vt:variant>
        <vt:i4>15</vt:i4>
      </vt:variant>
      <vt:variant>
        <vt:i4>0</vt:i4>
      </vt:variant>
      <vt:variant>
        <vt:i4>5</vt:i4>
      </vt:variant>
      <vt:variant>
        <vt:lpwstr>mailto:asta.sakalauskaite@urm.lt</vt:lpwstr>
      </vt:variant>
      <vt:variant>
        <vt:lpwstr/>
      </vt:variant>
      <vt:variant>
        <vt:i4>720925</vt:i4>
      </vt:variant>
      <vt:variant>
        <vt:i4>12</vt:i4>
      </vt:variant>
      <vt:variant>
        <vt:i4>0</vt:i4>
      </vt:variant>
      <vt:variant>
        <vt:i4>5</vt:i4>
      </vt:variant>
      <vt:variant>
        <vt:lpwstr>https://vb.is/frettir/hagnadur-emblu-jokst-um-58/</vt:lpwstr>
      </vt:variant>
      <vt:variant>
        <vt:lpwstr/>
      </vt:variant>
      <vt:variant>
        <vt:i4>786512</vt:i4>
      </vt:variant>
      <vt:variant>
        <vt:i4>9</vt:i4>
      </vt:variant>
      <vt:variant>
        <vt:i4>0</vt:i4>
      </vt:variant>
      <vt:variant>
        <vt:i4>5</vt:i4>
      </vt:variant>
      <vt:variant>
        <vt:lpwstr>https://www.mbl.is/200milur/frettir/2024/10/22/lodnubrestur_dregur_verulega_ur_hagvexti/</vt:lpwstr>
      </vt:variant>
      <vt:variant>
        <vt:lpwstr/>
      </vt:variant>
      <vt:variant>
        <vt:i4>7274599</vt:i4>
      </vt:variant>
      <vt:variant>
        <vt:i4>6</vt:i4>
      </vt:variant>
      <vt:variant>
        <vt:i4>0</vt:i4>
      </vt:variant>
      <vt:variant>
        <vt:i4>5</vt:i4>
      </vt:variant>
      <vt:variant>
        <vt:lpwstr>https://www.visir.is/g/20242635958d/rotovia-kaupir-mexikoskt-fyrirtaeki</vt:lpwstr>
      </vt:variant>
      <vt:variant>
        <vt:lpwstr/>
      </vt:variant>
      <vt:variant>
        <vt:i4>7077935</vt:i4>
      </vt:variant>
      <vt:variant>
        <vt:i4>3</vt:i4>
      </vt:variant>
      <vt:variant>
        <vt:i4>0</vt:i4>
      </vt:variant>
      <vt:variant>
        <vt:i4>5</vt:i4>
      </vt:variant>
      <vt:variant>
        <vt:lpwstr>https://vb.is/frettir/play-laekkad-um-10-til-vidbotar-i-morgun/</vt:lpwstr>
      </vt:variant>
      <vt:variant>
        <vt:lpwstr/>
      </vt:variant>
      <vt:variant>
        <vt:i4>4194387</vt:i4>
      </vt:variant>
      <vt:variant>
        <vt:i4>0</vt:i4>
      </vt:variant>
      <vt:variant>
        <vt:i4>0</vt:i4>
      </vt:variant>
      <vt:variant>
        <vt:i4>5</vt:i4>
      </vt:variant>
      <vt:variant>
        <vt:lpwstr>https://www.visir.is/g/20242634823d/icelandair-i-samstarf-vid-thjodarflugfelag-portugals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SLAVINSKAITĖ</dc:creator>
  <cp:keywords/>
  <cp:lastModifiedBy>Asta Sakalauskaitė-Jankauskienė</cp:lastModifiedBy>
  <cp:revision>539</cp:revision>
  <cp:lastPrinted>2017-02-03T09:51:00Z</cp:lastPrinted>
  <dcterms:created xsi:type="dcterms:W3CDTF">2024-10-23T13:35:00Z</dcterms:created>
  <dcterms:modified xsi:type="dcterms:W3CDTF">2024-12-11T15:21:00Z</dcterms:modified>
</cp:coreProperties>
</file>