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3BF54" w14:textId="23E40513" w:rsidR="001C6062" w:rsidRPr="001C6062" w:rsidRDefault="001C6062" w:rsidP="001C6062">
      <w:r>
        <w:t>2024 m. l</w:t>
      </w:r>
      <w:r w:rsidRPr="001C6062">
        <w:t>apkričio 20 d. vyko Vokietijos ambasados Švedijoje organizuotas renginys apie globalią ir Švedijos ekonominę situaciją.</w:t>
      </w:r>
    </w:p>
    <w:p w14:paraId="71BFC232" w14:textId="77777777" w:rsidR="001C6062" w:rsidRPr="001C6062" w:rsidRDefault="001C6062" w:rsidP="001C6062">
      <w:r w:rsidRPr="001C6062">
        <w:t>Renginio metu Business Sweden pristatė naują ekonominę analizę, kurią komentavo Švedijos ekonomikos ekspertai, įmonių atstovai.</w:t>
      </w:r>
    </w:p>
    <w:p w14:paraId="6489D958" w14:textId="77777777" w:rsidR="001C6062" w:rsidRPr="001C6062" w:rsidRDefault="001C6062" w:rsidP="001C6062">
      <w:r w:rsidRPr="001C6062">
        <w:t> </w:t>
      </w:r>
    </w:p>
    <w:p w14:paraId="1763F570" w14:textId="77777777" w:rsidR="001C6062" w:rsidRPr="001C6062" w:rsidRDefault="001C6062" w:rsidP="001C6062">
      <w:r w:rsidRPr="001C6062">
        <w:rPr>
          <w:b/>
          <w:bCs/>
        </w:rPr>
        <w:t>Business Sweden analizę anglų kalba rasite čia:</w:t>
      </w:r>
      <w:r w:rsidRPr="001C6062">
        <w:t> </w:t>
      </w:r>
      <w:hyperlink r:id="rId5" w:tgtFrame="_blank" w:history="1">
        <w:r w:rsidRPr="001C6062">
          <w:rPr>
            <w:rStyle w:val="Hyperlink"/>
          </w:rPr>
          <w:t>https://www.business-sweden.com/contentassets/b034a700d1d64b8b9132cc6203c6f722/global-economic-outlook-september-2024.pdf</w:t>
        </w:r>
      </w:hyperlink>
    </w:p>
    <w:p w14:paraId="70CB95D0" w14:textId="77777777" w:rsidR="001C6062" w:rsidRPr="001C6062" w:rsidRDefault="001C6062" w:rsidP="001C6062">
      <w:r w:rsidRPr="001C6062">
        <w:t> </w:t>
      </w:r>
    </w:p>
    <w:p w14:paraId="4D3F3B62" w14:textId="77777777" w:rsidR="001C6062" w:rsidRPr="001C6062" w:rsidRDefault="001C6062" w:rsidP="001C6062">
      <w:r w:rsidRPr="001C6062">
        <w:rPr>
          <w:b/>
          <w:bCs/>
        </w:rPr>
        <w:t>Analizės ir diskusijos apibendrinimas:</w:t>
      </w:r>
    </w:p>
    <w:p w14:paraId="0DD5EAF5" w14:textId="77777777" w:rsidR="001C6062" w:rsidRPr="001C6062" w:rsidRDefault="001C6062" w:rsidP="001C6062">
      <w:r w:rsidRPr="001C6062">
        <w:t> </w:t>
      </w:r>
    </w:p>
    <w:p w14:paraId="62A37000" w14:textId="77777777" w:rsidR="001C6062" w:rsidRPr="001C6062" w:rsidRDefault="001C6062" w:rsidP="001C6062">
      <w:pPr>
        <w:numPr>
          <w:ilvl w:val="0"/>
          <w:numId w:val="1"/>
        </w:numPr>
      </w:pPr>
      <w:r w:rsidRPr="001C6062">
        <w:t>2024 m. ekonomikos atsigavimo prognozė pasitvirtino tik iš dalies – tiek globaliai, tiek Švedijoje ekonomika atsigauna, bet daug lėčiau negu buvo prognozuota. 2024 m. II-ajame pusmetyje matomas nežymus ekonomikos augimas pagreitį turėtų įgauti 2025 m., tačiau pasaulis darosi vis labiau fragmentuotas, vyrauja įtampa, didžiosios pasaulio valstybės patiria didelį ekonominį spaudimą, todėl negalime tikėtis tokio ekonomikos augimo, koks buvo 2010-aisiais.</w:t>
      </w:r>
    </w:p>
    <w:p w14:paraId="330C9647" w14:textId="77777777" w:rsidR="001C6062" w:rsidRPr="001C6062" w:rsidRDefault="001C6062" w:rsidP="001C6062">
      <w:pPr>
        <w:numPr>
          <w:ilvl w:val="0"/>
          <w:numId w:val="1"/>
        </w:numPr>
      </w:pPr>
      <w:r w:rsidRPr="001C6062">
        <w:t>Globalus BVP augimas 2024 m. bus 2,7</w:t>
      </w:r>
      <w:r w:rsidRPr="001C6062">
        <w:rPr>
          <w:lang w:val="en-US"/>
        </w:rPr>
        <w:t>%, toks i</w:t>
      </w:r>
      <w:r w:rsidRPr="001C6062">
        <w:t>šliks ir 2025 m., o 2026 m. sieks 2,8</w:t>
      </w:r>
      <w:r w:rsidRPr="001C6062">
        <w:rPr>
          <w:lang w:val="en-US"/>
        </w:rPr>
        <w:t>%. </w:t>
      </w:r>
      <w:r w:rsidRPr="001C6062">
        <w:rPr>
          <w:lang w:val="sv-SE"/>
        </w:rPr>
        <w:t>Tai yra žemiau 3%, kas buvo </w:t>
      </w:r>
      <w:r w:rsidRPr="001C6062">
        <w:t>įprastas augimas iki COVID-19 pandemijos.</w:t>
      </w:r>
    </w:p>
    <w:p w14:paraId="04EDF950" w14:textId="77777777" w:rsidR="001C6062" w:rsidRPr="001C6062" w:rsidRDefault="001C6062" w:rsidP="001C6062">
      <w:pPr>
        <w:numPr>
          <w:ilvl w:val="0"/>
          <w:numId w:val="1"/>
        </w:numPr>
      </w:pPr>
      <w:r w:rsidRPr="001C6062">
        <w:t>Geopolitinės įtampos ir prekybiniai konfliktai apsunkina prognozavimą. Šiaurės Amerikoje ekonominė situacija atrodo solidžiai, tačiau D. Trump tapimas Prezidentu įneša neaiškumo. Europos paveikslas fragmentuotas – Vokietija patiria didelius sunkumus, tačiau kai kurios kitos šalys, pavyzdžiui, Ispanija ir Švedija, fiksuoja augimą. Azijoje ryškiausias ekonominis augimas ir pozityvios perspektyvos matomos Indijoje – čia auga vidaus paklausa, investuojama į infrastruktūrą. Kinija, nors gali pasidžiaugti beveik 5% augimo tempu, susiduria su dideliais iššūkiais – ES taikomi tarifai EV ir saulės baterijoms turės poveikį, kaip ir prognozuojama dar labiau restriktyvi JAV ekonominė politika Kinijos atžvilgiu. Didelį smūgį ekonomikai turėtų ir konflikto Artimuosiuose Rytuose bei karo Ukrainoje eskalacija.</w:t>
      </w:r>
    </w:p>
    <w:p w14:paraId="38822B89" w14:textId="77777777" w:rsidR="001C6062" w:rsidRPr="001C6062" w:rsidRDefault="001C6062" w:rsidP="001C6062">
      <w:pPr>
        <w:numPr>
          <w:ilvl w:val="0"/>
          <w:numId w:val="1"/>
        </w:numPr>
      </w:pPr>
      <w:r w:rsidRPr="001C6062">
        <w:rPr>
          <w:b/>
          <w:bCs/>
          <w:u w:val="single"/>
        </w:rPr>
        <w:t>Švedijos situacija</w:t>
      </w:r>
    </w:p>
    <w:p w14:paraId="74CCE675" w14:textId="77777777" w:rsidR="001C6062" w:rsidRPr="001C6062" w:rsidRDefault="001C6062" w:rsidP="001C6062">
      <w:pPr>
        <w:numPr>
          <w:ilvl w:val="0"/>
          <w:numId w:val="1"/>
        </w:numPr>
      </w:pPr>
      <w:r w:rsidRPr="001C6062">
        <w:t>Business Sweden prognozuoja, kad 2024 m. BVP augimas bus 0,7%, 2025 m. 2,6%, 2026 m. 3,2%, tiesa, dalis ekonomistų skeptiškesni ir teigia, kad 2026 m. augimas tesieks 1,5%. Infliacija Švedijoje suvaldyta, bet stebint didžiųjų įmonių naujai pasirašytus kolektyvinius susitarimus matosi, kad 2025 m. Švedijoje augs algos, tai padidins vartojimą, bet gali padidinti ir infliaciją.</w:t>
      </w:r>
    </w:p>
    <w:p w14:paraId="73B1FF7A" w14:textId="77777777" w:rsidR="001C6062" w:rsidRPr="001C6062" w:rsidRDefault="001C6062" w:rsidP="001C6062">
      <w:pPr>
        <w:numPr>
          <w:ilvl w:val="0"/>
          <w:numId w:val="1"/>
        </w:numPr>
      </w:pPr>
      <w:r w:rsidRPr="001C6062">
        <w:t>Nepaisant to, tikimąsi, kad 2025 m. palūkanų norma laikys apie 2,5%. Švedijos situaciją, lyginant su kitomis šalimis, gelbėja ypač tvarūs viešieji finansai ir viena mažiausių valstybės skolų (mažiau 30%), todėl Švedija turi pilną arsenalą fiskalinių priemonių, tikimąsi, kad Vyriausybė ir toliau didins investicijas į infrastruktūrą, energetikos sektorių ir R&amp;D.</w:t>
      </w:r>
    </w:p>
    <w:p w14:paraId="0EA2D798" w14:textId="77777777" w:rsidR="001C6062" w:rsidRPr="001C6062" w:rsidRDefault="001C6062" w:rsidP="001C6062">
      <w:pPr>
        <w:numPr>
          <w:ilvl w:val="0"/>
          <w:numId w:val="1"/>
        </w:numPr>
      </w:pPr>
      <w:r w:rsidRPr="001C6062">
        <w:rPr>
          <w:b/>
          <w:bCs/>
        </w:rPr>
        <w:t>Eksportas.</w:t>
      </w:r>
      <w:r w:rsidRPr="001C6062">
        <w:t xml:space="preserve"> 73% Švedijos eksporto rinkos sudaro Europa, todėl dėl prastos Europos ekonominės situacijos 2024 m. bus ,,nuliniai“ eksporto metai. Prasčiausia situacija gamybos paslaugų sektoriuje, tačiau, pavyzdžiui, paslaugų eksportas ženkliai augo. Prognozuojama, kad 2025 m. pabaigoje situacija Europoje turėtų keistis, tikimąsi ekonominio atsigavimo, tai duotų didelį pozityvų postūmį Švedijos ekonomikai. Atlikus eksportuojančių įmonių apklausą, matoma, kad Šiaurės Amerikos rinka </w:t>
      </w:r>
      <w:r w:rsidRPr="001C6062">
        <w:lastRenderedPageBreak/>
        <w:t>ir eksporto plėtra joje vertinama pozityviausiai. Tačiau tai keisis, spėjama, kad dėl lėto ekonomikos augimo Šiaurės Amerikoje, būsimos JAV prekybos politikos 2025 ir 2026 m. Švedijos eksportas į šią rinką mažės.</w:t>
      </w:r>
    </w:p>
    <w:p w14:paraId="1835A7D4" w14:textId="77777777" w:rsidR="001C6062" w:rsidRPr="001C6062" w:rsidRDefault="001C6062" w:rsidP="001C6062">
      <w:pPr>
        <w:numPr>
          <w:ilvl w:val="0"/>
          <w:numId w:val="1"/>
        </w:numPr>
      </w:pPr>
      <w:r w:rsidRPr="001C6062">
        <w:rPr>
          <w:b/>
          <w:bCs/>
          <w:u w:val="single"/>
        </w:rPr>
        <w:t>Iššūkiai Europai</w:t>
      </w:r>
    </w:p>
    <w:p w14:paraId="5D74400A" w14:textId="77777777" w:rsidR="001C6062" w:rsidRPr="001C6062" w:rsidRDefault="001C6062" w:rsidP="001C6062">
      <w:pPr>
        <w:numPr>
          <w:ilvl w:val="0"/>
          <w:numId w:val="1"/>
        </w:numPr>
      </w:pPr>
      <w:r w:rsidRPr="001C6062">
        <w:t>Didžiausias saugumo iššūkis išlieka karas Ukrainoje, pagrindinis jo neigiamas poveikis pasižymėjo energetikos sektoriui ir pramonės patiriamiems kaštams. Nors karo išprovokuota infliacija suvaldyta namų ūkiai dar vengia išlaidauti, vartojimas neauga, įmonės fiksuoja mažesnius užsakymus, ypač tai jaučiasi gamybos sektoriuje. Kaip rodo Švedijos apklaustų įmonių pavyzdžiai, didelės įmonės dar gyvena iš anksčiau gautų užsakymų, tačiau naujų užsakymų iš Vakarų Europos stipriai mažėja. Tai rodo bendrą žemyno ekonominę būklę, išskyrus situaciją paslaugų sektoriuje, kur kai kuriose šalyse, ypač turinčiose stiprų turizmo sektorių, fiksuojamas augimas.</w:t>
      </w:r>
    </w:p>
    <w:p w14:paraId="4FC9992C" w14:textId="77777777" w:rsidR="001C6062" w:rsidRPr="001C6062" w:rsidRDefault="001C6062" w:rsidP="001C6062">
      <w:pPr>
        <w:numPr>
          <w:ilvl w:val="0"/>
          <w:numId w:val="1"/>
        </w:numPr>
      </w:pPr>
      <w:r w:rsidRPr="001C6062">
        <w:t>Konkurencija su Kinija išliks ilgalaikiu iššūkiu. Europos prekybos su Kinija deficitas siekia 300 mlrd. EUR, o europietiškų prekių paklausa Kinijoje mažėja. Kiniškų prekių paklausa Europoje atvirkščiai – auga. Kinijos įmonės dominuoja sektoriuose susijusiuose su žaliąja energetika, elektriniais automobiliais. Europa praranda konkurencingumą automobilių pramonės srityje, tai tiesiogiai lies apie 14 mln. darbo vietų Europoje, ypač skaudžiai paveiks tokias šalis kaip Čekija, Vokietija, Prancūzija, Ispanija.</w:t>
      </w:r>
    </w:p>
    <w:p w14:paraId="04060926" w14:textId="77777777" w:rsidR="001C6062" w:rsidRPr="001C6062" w:rsidRDefault="001C6062" w:rsidP="001C6062">
      <w:pPr>
        <w:numPr>
          <w:ilvl w:val="0"/>
          <w:numId w:val="1"/>
        </w:numPr>
      </w:pPr>
      <w:r w:rsidRPr="001C6062">
        <w:t>Prekybos santykiai su JAV – atsiras daugiau įtampos, naujas JAV Prezidentas žada įvesti tarifus, o taip, kaip Kinijos automobilių gamintojai dominuoja Europoje, taip JAV technologijų kompanijos irgi pirmauja prieš europietiškas. Jeigu Europoje nebus daugiau investuoja į šiuos sektorius, ilgainiui žemynas praras konkurencingumą, bus dar labiau priklausomas nuo kitų globalių žaidėjų.  </w:t>
      </w:r>
    </w:p>
    <w:p w14:paraId="7699BA50" w14:textId="77777777" w:rsidR="001C6062" w:rsidRPr="001C6062" w:rsidRDefault="001C6062" w:rsidP="001C6062">
      <w:r w:rsidRPr="001C6062">
        <w:t> </w:t>
      </w:r>
    </w:p>
    <w:p w14:paraId="22C7715B" w14:textId="77777777" w:rsidR="00C04BC8" w:rsidRDefault="00C04BC8"/>
    <w:sectPr w:rsidR="00C04BC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E37C1"/>
    <w:multiLevelType w:val="multilevel"/>
    <w:tmpl w:val="4DEC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2944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BE5"/>
    <w:rsid w:val="001C6062"/>
    <w:rsid w:val="001E2BE5"/>
    <w:rsid w:val="004479DB"/>
    <w:rsid w:val="00C04B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D289"/>
  <w15:chartTrackingRefBased/>
  <w15:docId w15:val="{20AB88B1-E65F-49C4-911B-2F073D78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062"/>
    <w:rPr>
      <w:color w:val="0563C1" w:themeColor="hyperlink"/>
      <w:u w:val="single"/>
    </w:rPr>
  </w:style>
  <w:style w:type="character" w:styleId="UnresolvedMention">
    <w:name w:val="Unresolved Mention"/>
    <w:basedOn w:val="DefaultParagraphFont"/>
    <w:uiPriority w:val="99"/>
    <w:semiHidden/>
    <w:unhideWhenUsed/>
    <w:rsid w:val="001C6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261863">
      <w:bodyDiv w:val="1"/>
      <w:marLeft w:val="0"/>
      <w:marRight w:val="0"/>
      <w:marTop w:val="0"/>
      <w:marBottom w:val="0"/>
      <w:divBdr>
        <w:top w:val="none" w:sz="0" w:space="0" w:color="auto"/>
        <w:left w:val="none" w:sz="0" w:space="0" w:color="auto"/>
        <w:bottom w:val="none" w:sz="0" w:space="0" w:color="auto"/>
        <w:right w:val="none" w:sz="0" w:space="0" w:color="auto"/>
      </w:divBdr>
    </w:div>
    <w:div w:id="136848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usiness-sweden.com/contentassets/b034a700d1d64b8b9132cc6203c6f722/global-economic-outlook-september-202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3223</Words>
  <Characters>1838</Characters>
  <Application>Microsoft Office Word</Application>
  <DocSecurity>0</DocSecurity>
  <Lines>15</Lines>
  <Paragraphs>10</Paragraphs>
  <ScaleCrop>false</ScaleCrop>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Veršinina</dc:creator>
  <cp:keywords/>
  <dc:description/>
  <cp:lastModifiedBy>Jelena Veršinina</cp:lastModifiedBy>
  <cp:revision>2</cp:revision>
  <dcterms:created xsi:type="dcterms:W3CDTF">2024-12-04T08:43:00Z</dcterms:created>
  <dcterms:modified xsi:type="dcterms:W3CDTF">2024-12-04T08:43:00Z</dcterms:modified>
</cp:coreProperties>
</file>