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FCBAA" w14:textId="1C8E8A6C" w:rsidR="00C111FE" w:rsidRPr="00C26FC7" w:rsidRDefault="00C111FE" w:rsidP="00C111FE">
      <w:pPr>
        <w:spacing w:before="120" w:after="120" w:line="240" w:lineRule="auto"/>
        <w:jc w:val="center"/>
        <w:textAlignment w:val="baseline"/>
        <w:rPr>
          <w:rFonts w:ascii="Times New Roman" w:eastAsia="Times New Roman" w:hAnsi="Times New Roman"/>
          <w:sz w:val="24"/>
          <w:szCs w:val="24"/>
        </w:rPr>
      </w:pPr>
      <w:r w:rsidRPr="00C26FC7">
        <w:rPr>
          <w:rFonts w:ascii="Times New Roman" w:eastAsia="Times New Roman" w:hAnsi="Times New Roman"/>
          <w:noProof/>
          <w:sz w:val="24"/>
          <w:szCs w:val="24"/>
        </w:rPr>
        <w:drawing>
          <wp:anchor distT="0" distB="0" distL="114300" distR="114300" simplePos="0" relativeHeight="251659264" behindDoc="1" locked="0" layoutInCell="1" allowOverlap="1" wp14:anchorId="5711FE3E" wp14:editId="349E2975">
            <wp:simplePos x="0" y="0"/>
            <wp:positionH relativeFrom="margin">
              <wp:posOffset>9000</wp:posOffset>
            </wp:positionH>
            <wp:positionV relativeFrom="paragraph">
              <wp:posOffset>-102311</wp:posOffset>
            </wp:positionV>
            <wp:extent cx="9239857" cy="1522238"/>
            <wp:effectExtent l="0" t="0" r="0" b="1905"/>
            <wp:wrapNone/>
            <wp:docPr id="2" name="Picture 2" descr="A red and white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flag&#10;&#10;Description automatically generated"/>
                    <pic:cNvPicPr/>
                  </pic:nvPicPr>
                  <pic:blipFill rotWithShape="1">
                    <a:blip r:embed="rId7" cstate="print">
                      <a:extLst>
                        <a:ext uri="{28A0092B-C50C-407E-A947-70E740481C1C}">
                          <a14:useLocalDpi xmlns:a14="http://schemas.microsoft.com/office/drawing/2010/main" val="0"/>
                        </a:ext>
                      </a:extLst>
                    </a:blip>
                    <a:srcRect b="13489"/>
                    <a:stretch/>
                  </pic:blipFill>
                  <pic:spPr bwMode="auto">
                    <a:xfrm>
                      <a:off x="0" y="0"/>
                      <a:ext cx="9239857" cy="15222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26FC7">
        <w:rPr>
          <w:rFonts w:ascii="Times New Roman" w:eastAsia="Times New Roman" w:hAnsi="Times New Roman"/>
          <w:b/>
          <w:bCs/>
          <w:color w:val="0D0D0D"/>
          <w:sz w:val="24"/>
          <w:szCs w:val="24"/>
        </w:rPr>
        <w:t>LIETUVOS RESPUBLIKOS AMBASADA LENKIJOS RESPUBLIKOJE</w:t>
      </w:r>
      <w:r w:rsidRPr="00C26FC7">
        <w:rPr>
          <w:rFonts w:ascii="Times New Roman" w:eastAsia="Times New Roman" w:hAnsi="Times New Roman"/>
          <w:sz w:val="24"/>
          <w:szCs w:val="24"/>
        </w:rPr>
        <w:t> </w:t>
      </w:r>
    </w:p>
    <w:p w14:paraId="19350064" w14:textId="15B2C5B9" w:rsidR="00C111FE" w:rsidRPr="00C26FC7" w:rsidRDefault="00C111FE" w:rsidP="00C111FE">
      <w:pPr>
        <w:spacing w:before="120" w:after="120" w:line="240" w:lineRule="auto"/>
        <w:jc w:val="center"/>
        <w:rPr>
          <w:rFonts w:ascii="Times New Roman" w:eastAsia="Times New Roman" w:hAnsi="Times New Roman"/>
          <w:b/>
          <w:sz w:val="24"/>
          <w:szCs w:val="24"/>
        </w:rPr>
      </w:pPr>
      <w:r w:rsidRPr="00C26FC7">
        <w:rPr>
          <w:rFonts w:ascii="Times New Roman" w:eastAsia="Times New Roman" w:hAnsi="Times New Roman"/>
          <w:b/>
          <w:sz w:val="24"/>
          <w:szCs w:val="24"/>
        </w:rPr>
        <w:t>2024 M.</w:t>
      </w:r>
      <w:r w:rsidR="006012B4">
        <w:rPr>
          <w:rFonts w:ascii="Times New Roman" w:eastAsia="Times New Roman" w:hAnsi="Times New Roman"/>
          <w:b/>
          <w:sz w:val="24"/>
          <w:szCs w:val="24"/>
        </w:rPr>
        <w:t xml:space="preserve"> </w:t>
      </w:r>
      <w:r>
        <w:rPr>
          <w:rFonts w:ascii="Times New Roman" w:eastAsia="Times New Roman" w:hAnsi="Times New Roman"/>
          <w:b/>
          <w:sz w:val="24"/>
          <w:szCs w:val="24"/>
        </w:rPr>
        <w:t>LAPKRIČIO</w:t>
      </w:r>
      <w:r w:rsidRPr="00C26FC7">
        <w:rPr>
          <w:rFonts w:ascii="Times New Roman" w:eastAsia="Times New Roman" w:hAnsi="Times New Roman"/>
          <w:b/>
          <w:sz w:val="24"/>
          <w:szCs w:val="24"/>
        </w:rPr>
        <w:t xml:space="preserve"> MĖN. EKONOMINĖS INFORMACIJOS SUVESTINĖ</w:t>
      </w:r>
    </w:p>
    <w:p w14:paraId="215CC8AF" w14:textId="505566ED" w:rsidR="00C111FE" w:rsidRPr="00C26FC7" w:rsidRDefault="00C111FE" w:rsidP="00C111FE">
      <w:pPr>
        <w:spacing w:before="120" w:after="120" w:line="240" w:lineRule="auto"/>
        <w:jc w:val="center"/>
        <w:rPr>
          <w:rFonts w:ascii="Times New Roman" w:eastAsia="Times New Roman" w:hAnsi="Times New Roman"/>
          <w:sz w:val="24"/>
          <w:szCs w:val="24"/>
        </w:rPr>
      </w:pPr>
      <w:r w:rsidRPr="00C26FC7">
        <w:rPr>
          <w:rFonts w:ascii="Times New Roman" w:eastAsia="Times New Roman" w:hAnsi="Times New Roman"/>
          <w:sz w:val="24"/>
          <w:szCs w:val="24"/>
          <w:u w:val="single"/>
        </w:rPr>
        <w:t>2024-</w:t>
      </w:r>
      <w:r>
        <w:rPr>
          <w:rFonts w:ascii="Times New Roman" w:eastAsia="Times New Roman" w:hAnsi="Times New Roman"/>
          <w:sz w:val="24"/>
          <w:szCs w:val="24"/>
          <w:u w:val="single"/>
        </w:rPr>
        <w:t>12</w:t>
      </w:r>
      <w:r w:rsidRPr="00C26FC7">
        <w:rPr>
          <w:rFonts w:ascii="Times New Roman" w:eastAsia="Times New Roman" w:hAnsi="Times New Roman"/>
          <w:sz w:val="24"/>
          <w:szCs w:val="24"/>
          <w:u w:val="single"/>
        </w:rPr>
        <w:t>-</w:t>
      </w:r>
      <w:r>
        <w:rPr>
          <w:rFonts w:ascii="Times New Roman" w:eastAsia="Times New Roman" w:hAnsi="Times New Roman"/>
          <w:sz w:val="24"/>
          <w:szCs w:val="24"/>
          <w:u w:val="single"/>
        </w:rPr>
        <w:t>10</w:t>
      </w:r>
    </w:p>
    <w:p w14:paraId="7F8B9891" w14:textId="77777777" w:rsidR="00C111FE" w:rsidRPr="00C26FC7" w:rsidRDefault="00C111FE" w:rsidP="00C111FE">
      <w:pPr>
        <w:tabs>
          <w:tab w:val="center" w:pos="7214"/>
          <w:tab w:val="left" w:pos="9381"/>
        </w:tabs>
        <w:spacing w:before="120" w:after="120" w:line="240" w:lineRule="auto"/>
        <w:rPr>
          <w:rFonts w:ascii="Times New Roman" w:eastAsia="Times New Roman" w:hAnsi="Times New Roman"/>
          <w:sz w:val="24"/>
          <w:szCs w:val="24"/>
        </w:rPr>
      </w:pPr>
      <w:r w:rsidRPr="00C26FC7">
        <w:rPr>
          <w:rFonts w:ascii="Times New Roman" w:eastAsia="Times New Roman" w:hAnsi="Times New Roman"/>
          <w:sz w:val="24"/>
          <w:szCs w:val="24"/>
        </w:rPr>
        <w:tab/>
        <w:t xml:space="preserve"> </w:t>
      </w:r>
    </w:p>
    <w:p w14:paraId="2968FF51" w14:textId="77777777" w:rsidR="00C111FE" w:rsidRPr="00C26FC7" w:rsidRDefault="00C111FE" w:rsidP="00C111FE">
      <w:pPr>
        <w:spacing w:before="120" w:after="120" w:line="240" w:lineRule="auto"/>
        <w:jc w:val="center"/>
        <w:rPr>
          <w:rFonts w:ascii="Times New Roman" w:eastAsia="Times New Roman" w:hAnsi="Times New Roman"/>
          <w:b/>
          <w:sz w:val="24"/>
          <w:szCs w:val="24"/>
        </w:rPr>
      </w:pPr>
      <w:r w:rsidRPr="00C26FC7">
        <w:rPr>
          <w:rFonts w:ascii="Times New Roman" w:eastAsia="Times New Roman" w:hAnsi="Times New Roman"/>
          <w:b/>
          <w:sz w:val="24"/>
          <w:szCs w:val="24"/>
        </w:rPr>
        <w:t>LENKIJA</w:t>
      </w:r>
    </w:p>
    <w:p w14:paraId="3C179E04" w14:textId="77777777" w:rsidR="00C111FE" w:rsidRPr="00C26FC7" w:rsidRDefault="00C111FE" w:rsidP="00C111FE">
      <w:pPr>
        <w:spacing w:before="120" w:after="120" w:line="240" w:lineRule="auto"/>
        <w:jc w:val="center"/>
        <w:rPr>
          <w:rFonts w:ascii="Times New Roman" w:eastAsia="Times New Roman" w:hAnsi="Times New Roman"/>
          <w:b/>
          <w:sz w:val="24"/>
          <w:szCs w:val="24"/>
        </w:rPr>
      </w:pPr>
    </w:p>
    <w:tbl>
      <w:tblPr>
        <w:tblStyle w:val="TableGrid"/>
        <w:tblW w:w="14596" w:type="dxa"/>
        <w:tblLook w:val="04A0" w:firstRow="1" w:lastRow="0" w:firstColumn="1" w:lastColumn="0" w:noHBand="0" w:noVBand="1"/>
      </w:tblPr>
      <w:tblGrid>
        <w:gridCol w:w="7209"/>
        <w:gridCol w:w="7387"/>
      </w:tblGrid>
      <w:tr w:rsidR="009D3417" w14:paraId="4C010037" w14:textId="77777777" w:rsidTr="00BB58FA">
        <w:tc>
          <w:tcPr>
            <w:tcW w:w="7209" w:type="dxa"/>
          </w:tcPr>
          <w:p w14:paraId="1459D15B" w14:textId="77777777" w:rsidR="009D3417" w:rsidRPr="0090689B" w:rsidRDefault="00C111FE" w:rsidP="009D3417">
            <w:pPr>
              <w:jc w:val="both"/>
              <w:rPr>
                <w:rFonts w:ascii="Times New Roman" w:hAnsi="Times New Roman"/>
                <w:b/>
                <w:bCs/>
                <w:sz w:val="24"/>
                <w:szCs w:val="24"/>
              </w:rPr>
            </w:pPr>
            <w:r w:rsidRPr="00C26FC7">
              <w:rPr>
                <w:rFonts w:ascii="Times New Roman" w:eastAsia="Times New Roman" w:hAnsi="Times New Roman"/>
                <w:bCs/>
                <w:sz w:val="24"/>
                <w:szCs w:val="24"/>
              </w:rPr>
              <w:t xml:space="preserve"> </w:t>
            </w:r>
            <w:r w:rsidR="009D3417" w:rsidRPr="0090689B">
              <w:rPr>
                <w:rFonts w:ascii="Times New Roman" w:hAnsi="Times New Roman"/>
                <w:b/>
                <w:bCs/>
                <w:sz w:val="24"/>
                <w:szCs w:val="24"/>
              </w:rPr>
              <w:t>Lenkijoje tebevyksta ūkininkų protestai</w:t>
            </w:r>
          </w:p>
          <w:p w14:paraId="54C13F90" w14:textId="69A54B78" w:rsidR="009D3417" w:rsidRPr="0090689B" w:rsidRDefault="00BB58FA" w:rsidP="009D3417">
            <w:pPr>
              <w:jc w:val="both"/>
              <w:rPr>
                <w:rFonts w:ascii="Times New Roman" w:hAnsi="Times New Roman"/>
                <w:sz w:val="24"/>
                <w:szCs w:val="24"/>
              </w:rPr>
            </w:pPr>
            <w:hyperlink r:id="rId8" w:history="1">
              <w:r w:rsidRPr="00AE71A7">
                <w:rPr>
                  <w:rStyle w:val="Hyperlink"/>
                </w:rPr>
                <w:t>https://www.topagrar.pl/articles/aktualnosci/mapa-protestow-gdzie-i-kiedy-rolnicy-beda-strajkowac-2523545</w:t>
              </w:r>
            </w:hyperlink>
            <w:r>
              <w:t xml:space="preserve"> </w:t>
            </w:r>
            <w:r w:rsidR="009D3417" w:rsidRPr="0090689B">
              <w:rPr>
                <w:rFonts w:ascii="Times New Roman" w:hAnsi="Times New Roman"/>
                <w:sz w:val="24"/>
                <w:szCs w:val="24"/>
              </w:rPr>
              <w:t xml:space="preserve"> </w:t>
            </w:r>
          </w:p>
          <w:p w14:paraId="14B0574C" w14:textId="3B8CAC94" w:rsidR="009D3417" w:rsidRPr="0090689B" w:rsidRDefault="009D3417" w:rsidP="009D3417">
            <w:pPr>
              <w:spacing w:after="0" w:line="240" w:lineRule="auto"/>
              <w:jc w:val="both"/>
              <w:rPr>
                <w:rFonts w:ascii="Times New Roman" w:hAnsi="Times New Roman"/>
                <w:sz w:val="24"/>
                <w:szCs w:val="24"/>
              </w:rPr>
            </w:pPr>
            <w:r w:rsidRPr="00FE4CC0">
              <w:rPr>
                <w:rFonts w:ascii="Times New Roman" w:hAnsi="Times New Roman"/>
                <w:sz w:val="24"/>
                <w:szCs w:val="24"/>
              </w:rPr>
              <w:t xml:space="preserve">Visoje Lenkijoje </w:t>
            </w:r>
            <w:r w:rsidRPr="0090689B">
              <w:rPr>
                <w:rFonts w:ascii="Times New Roman" w:hAnsi="Times New Roman"/>
                <w:sz w:val="24"/>
                <w:szCs w:val="24"/>
              </w:rPr>
              <w:t xml:space="preserve">vyksta </w:t>
            </w:r>
            <w:r>
              <w:rPr>
                <w:rFonts w:ascii="Times New Roman" w:hAnsi="Times New Roman"/>
                <w:sz w:val="24"/>
                <w:szCs w:val="24"/>
              </w:rPr>
              <w:t xml:space="preserve">nuo lapkričio </w:t>
            </w:r>
            <w:r w:rsidRPr="00FE4CC0">
              <w:rPr>
                <w:rFonts w:ascii="Times New Roman" w:hAnsi="Times New Roman"/>
                <w:sz w:val="24"/>
                <w:szCs w:val="24"/>
              </w:rPr>
              <w:t>atsinauji</w:t>
            </w:r>
            <w:r w:rsidRPr="0090689B">
              <w:rPr>
                <w:rFonts w:ascii="Times New Roman" w:hAnsi="Times New Roman"/>
                <w:sz w:val="24"/>
                <w:szCs w:val="24"/>
              </w:rPr>
              <w:t>nę</w:t>
            </w:r>
            <w:r w:rsidRPr="00FE4CC0">
              <w:rPr>
                <w:rFonts w:ascii="Times New Roman" w:hAnsi="Times New Roman"/>
                <w:sz w:val="24"/>
                <w:szCs w:val="24"/>
              </w:rPr>
              <w:t xml:space="preserve"> ūkininkų protestai. </w:t>
            </w:r>
            <w:r w:rsidRPr="0090689B">
              <w:rPr>
                <w:rFonts w:ascii="Times New Roman" w:hAnsi="Times New Roman"/>
                <w:sz w:val="24"/>
                <w:szCs w:val="24"/>
              </w:rPr>
              <w:t>Protestuojama</w:t>
            </w:r>
            <w:r w:rsidRPr="00FE4CC0">
              <w:rPr>
                <w:rFonts w:ascii="Times New Roman" w:hAnsi="Times New Roman"/>
                <w:sz w:val="24"/>
                <w:szCs w:val="24"/>
              </w:rPr>
              <w:t xml:space="preserve"> dėl </w:t>
            </w:r>
            <w:r w:rsidRPr="0090689B">
              <w:rPr>
                <w:rFonts w:ascii="Times New Roman" w:hAnsi="Times New Roman"/>
                <w:sz w:val="24"/>
                <w:szCs w:val="24"/>
              </w:rPr>
              <w:t xml:space="preserve">šiuo metu </w:t>
            </w:r>
            <w:r w:rsidRPr="00FE4CC0">
              <w:rPr>
                <w:rFonts w:ascii="Times New Roman" w:hAnsi="Times New Roman"/>
                <w:sz w:val="24"/>
                <w:szCs w:val="24"/>
              </w:rPr>
              <w:t>Seime svarstomo gyvūnų laikymo įstatymo, gilėjančios krizės žemės ūkyje</w:t>
            </w:r>
            <w:r w:rsidRPr="0090689B">
              <w:rPr>
                <w:rFonts w:ascii="Times New Roman" w:hAnsi="Times New Roman"/>
                <w:sz w:val="24"/>
                <w:szCs w:val="24"/>
              </w:rPr>
              <w:t xml:space="preserve"> ir </w:t>
            </w:r>
            <w:r w:rsidRPr="00FE4CC0">
              <w:rPr>
                <w:rFonts w:ascii="Times New Roman" w:hAnsi="Times New Roman"/>
                <w:sz w:val="24"/>
                <w:szCs w:val="24"/>
              </w:rPr>
              <w:t xml:space="preserve">dėl to, kad vyriausybė neįvykdė </w:t>
            </w:r>
            <w:r w:rsidRPr="0090689B">
              <w:rPr>
                <w:rFonts w:ascii="Times New Roman" w:hAnsi="Times New Roman"/>
                <w:sz w:val="24"/>
                <w:szCs w:val="24"/>
              </w:rPr>
              <w:t xml:space="preserve">savo </w:t>
            </w:r>
            <w:r w:rsidRPr="00FE4CC0">
              <w:rPr>
                <w:rFonts w:ascii="Times New Roman" w:hAnsi="Times New Roman"/>
                <w:sz w:val="24"/>
                <w:szCs w:val="24"/>
              </w:rPr>
              <w:t>ankstesnių</w:t>
            </w:r>
            <w:r w:rsidRPr="0090689B">
              <w:rPr>
                <w:rFonts w:ascii="Times New Roman" w:hAnsi="Times New Roman"/>
                <w:sz w:val="24"/>
                <w:szCs w:val="24"/>
              </w:rPr>
              <w:t xml:space="preserve"> pažadų</w:t>
            </w:r>
            <w:r w:rsidRPr="00FE4CC0">
              <w:rPr>
                <w:rFonts w:ascii="Times New Roman" w:hAnsi="Times New Roman"/>
                <w:sz w:val="24"/>
                <w:szCs w:val="24"/>
              </w:rPr>
              <w:t>.</w:t>
            </w:r>
            <w:r w:rsidRPr="0090689B">
              <w:rPr>
                <w:rFonts w:ascii="Times New Roman" w:hAnsi="Times New Roman"/>
                <w:sz w:val="24"/>
                <w:szCs w:val="24"/>
              </w:rPr>
              <w:t xml:space="preserve"> Taip pat reikalaujama blokuoti vadinamąjį </w:t>
            </w:r>
            <w:proofErr w:type="spellStart"/>
            <w:r w:rsidRPr="0090689B">
              <w:rPr>
                <w:rFonts w:ascii="Times New Roman" w:hAnsi="Times New Roman"/>
                <w:sz w:val="24"/>
                <w:szCs w:val="24"/>
              </w:rPr>
              <w:t>Mercosur</w:t>
            </w:r>
            <w:proofErr w:type="spellEnd"/>
            <w:r w:rsidRPr="0090689B">
              <w:rPr>
                <w:rFonts w:ascii="Times New Roman" w:hAnsi="Times New Roman"/>
                <w:sz w:val="24"/>
                <w:szCs w:val="24"/>
              </w:rPr>
              <w:t xml:space="preserve"> susitarimą ir sustabdyti Žaliojo kurso įgyvendinimą. Didžiausi protestai vyko gruodžio 3 d. visos Lenkijos teritorijoje. Protestus numatoma tęsti</w:t>
            </w:r>
            <w:r w:rsidR="00BB58FA">
              <w:rPr>
                <w:rFonts w:ascii="Times New Roman" w:hAnsi="Times New Roman"/>
                <w:sz w:val="24"/>
                <w:szCs w:val="24"/>
              </w:rPr>
              <w:t xml:space="preserve"> iki metų pabaigos</w:t>
            </w:r>
            <w:r w:rsidRPr="0090689B">
              <w:rPr>
                <w:rFonts w:ascii="Times New Roman" w:hAnsi="Times New Roman"/>
                <w:sz w:val="24"/>
                <w:szCs w:val="24"/>
              </w:rPr>
              <w:t>.</w:t>
            </w:r>
          </w:p>
          <w:p w14:paraId="4C11CC3C" w14:textId="77777777" w:rsidR="009D3417" w:rsidRDefault="009D3417" w:rsidP="009D3417">
            <w:pPr>
              <w:spacing w:after="0" w:line="240" w:lineRule="auto"/>
              <w:jc w:val="both"/>
              <w:rPr>
                <w:rFonts w:ascii="Times New Roman" w:hAnsi="Times New Roman"/>
                <w:b/>
                <w:bCs/>
                <w:sz w:val="24"/>
                <w:szCs w:val="24"/>
              </w:rPr>
            </w:pPr>
          </w:p>
          <w:p w14:paraId="61D4FA87" w14:textId="25B6D17A" w:rsidR="009D3417" w:rsidRPr="009D3417" w:rsidRDefault="009D3417" w:rsidP="009D3417">
            <w:pPr>
              <w:spacing w:after="0" w:line="240" w:lineRule="auto"/>
              <w:jc w:val="both"/>
              <w:rPr>
                <w:rFonts w:ascii="Times New Roman" w:hAnsi="Times New Roman"/>
                <w:b/>
                <w:bCs/>
                <w:sz w:val="24"/>
                <w:szCs w:val="24"/>
              </w:rPr>
            </w:pPr>
            <w:r w:rsidRPr="009D3417">
              <w:rPr>
                <w:rFonts w:ascii="Times New Roman" w:hAnsi="Times New Roman"/>
                <w:b/>
                <w:bCs/>
                <w:sz w:val="24"/>
                <w:szCs w:val="24"/>
              </w:rPr>
              <w:t>K</w:t>
            </w:r>
            <w:r w:rsidRPr="009D3417">
              <w:rPr>
                <w:rFonts w:ascii="Times New Roman" w:hAnsi="Times New Roman"/>
                <w:b/>
                <w:bCs/>
                <w:sz w:val="24"/>
                <w:szCs w:val="24"/>
              </w:rPr>
              <w:t>ur ir kada vyks ūkininkų streikai?</w:t>
            </w:r>
          </w:p>
          <w:p w14:paraId="429BF9FD" w14:textId="77777777" w:rsidR="009D3417" w:rsidRPr="00FE4CC0" w:rsidRDefault="009D3417" w:rsidP="009D3417">
            <w:pPr>
              <w:numPr>
                <w:ilvl w:val="0"/>
                <w:numId w:val="2"/>
              </w:numPr>
              <w:spacing w:after="0" w:line="240" w:lineRule="auto"/>
              <w:jc w:val="both"/>
              <w:rPr>
                <w:rFonts w:ascii="Times New Roman" w:hAnsi="Times New Roman"/>
                <w:sz w:val="24"/>
                <w:szCs w:val="24"/>
              </w:rPr>
            </w:pPr>
            <w:proofErr w:type="spellStart"/>
            <w:r w:rsidRPr="00FE4CC0">
              <w:rPr>
                <w:rFonts w:ascii="Times New Roman" w:hAnsi="Times New Roman"/>
                <w:sz w:val="24"/>
                <w:szCs w:val="24"/>
              </w:rPr>
              <w:t>Biała</w:t>
            </w:r>
            <w:proofErr w:type="spellEnd"/>
            <w:r w:rsidRPr="00FE4CC0">
              <w:rPr>
                <w:rFonts w:ascii="Times New Roman" w:hAnsi="Times New Roman"/>
                <w:sz w:val="24"/>
                <w:szCs w:val="24"/>
              </w:rPr>
              <w:t xml:space="preserve"> </w:t>
            </w:r>
            <w:proofErr w:type="spellStart"/>
            <w:r w:rsidRPr="00FE4CC0">
              <w:rPr>
                <w:rFonts w:ascii="Times New Roman" w:hAnsi="Times New Roman"/>
                <w:sz w:val="24"/>
                <w:szCs w:val="24"/>
              </w:rPr>
              <w:t>Podlaska</w:t>
            </w:r>
            <w:proofErr w:type="spellEnd"/>
            <w:r w:rsidRPr="00FE4CC0">
              <w:rPr>
                <w:rFonts w:ascii="Times New Roman" w:hAnsi="Times New Roman"/>
                <w:sz w:val="24"/>
                <w:szCs w:val="24"/>
              </w:rPr>
              <w:t xml:space="preserve"> (Liublino vaivadija) - gruodžio 9 d.</w:t>
            </w:r>
          </w:p>
          <w:p w14:paraId="74D23CCB" w14:textId="77777777" w:rsidR="009D3417" w:rsidRPr="00FE4CC0" w:rsidRDefault="009D3417" w:rsidP="009D3417">
            <w:pPr>
              <w:numPr>
                <w:ilvl w:val="0"/>
                <w:numId w:val="2"/>
              </w:numPr>
              <w:spacing w:after="0" w:line="240" w:lineRule="auto"/>
              <w:jc w:val="both"/>
              <w:rPr>
                <w:rFonts w:ascii="Times New Roman" w:hAnsi="Times New Roman"/>
                <w:sz w:val="24"/>
                <w:szCs w:val="24"/>
              </w:rPr>
            </w:pPr>
            <w:proofErr w:type="spellStart"/>
            <w:r w:rsidRPr="00FE4CC0">
              <w:rPr>
                <w:rFonts w:ascii="Times New Roman" w:hAnsi="Times New Roman"/>
                <w:sz w:val="24"/>
                <w:szCs w:val="24"/>
              </w:rPr>
              <w:t>Medyka</w:t>
            </w:r>
            <w:proofErr w:type="spellEnd"/>
            <w:r w:rsidRPr="00FE4CC0">
              <w:rPr>
                <w:rFonts w:ascii="Times New Roman" w:hAnsi="Times New Roman"/>
                <w:sz w:val="24"/>
                <w:szCs w:val="24"/>
              </w:rPr>
              <w:t xml:space="preserve"> - gruodžio 10 d.</w:t>
            </w:r>
          </w:p>
          <w:p w14:paraId="40732870" w14:textId="3873D10D" w:rsidR="009D3417" w:rsidRPr="00FE4CC0" w:rsidRDefault="009D3417" w:rsidP="009D3417">
            <w:pPr>
              <w:numPr>
                <w:ilvl w:val="0"/>
                <w:numId w:val="2"/>
              </w:numPr>
              <w:spacing w:after="0" w:line="240" w:lineRule="auto"/>
              <w:jc w:val="both"/>
              <w:rPr>
                <w:rFonts w:ascii="Times New Roman" w:hAnsi="Times New Roman"/>
                <w:sz w:val="24"/>
                <w:szCs w:val="24"/>
              </w:rPr>
            </w:pPr>
            <w:proofErr w:type="spellStart"/>
            <w:r w:rsidRPr="00FE4CC0">
              <w:rPr>
                <w:rFonts w:ascii="Times New Roman" w:hAnsi="Times New Roman"/>
                <w:sz w:val="24"/>
                <w:szCs w:val="24"/>
              </w:rPr>
              <w:t>Klodawa</w:t>
            </w:r>
            <w:proofErr w:type="spellEnd"/>
            <w:r w:rsidRPr="00FE4CC0">
              <w:rPr>
                <w:rFonts w:ascii="Times New Roman" w:hAnsi="Times New Roman"/>
                <w:sz w:val="24"/>
                <w:szCs w:val="24"/>
              </w:rPr>
              <w:t xml:space="preserve"> (</w:t>
            </w:r>
            <w:proofErr w:type="spellStart"/>
            <w:r>
              <w:rPr>
                <w:rFonts w:ascii="Times New Roman" w:hAnsi="Times New Roman"/>
                <w:sz w:val="24"/>
                <w:szCs w:val="24"/>
              </w:rPr>
              <w:t>W</w:t>
            </w:r>
            <w:r w:rsidRPr="00FE4CC0">
              <w:rPr>
                <w:rFonts w:ascii="Times New Roman" w:hAnsi="Times New Roman"/>
                <w:sz w:val="24"/>
                <w:szCs w:val="24"/>
              </w:rPr>
              <w:t>ielkopolskie</w:t>
            </w:r>
            <w:proofErr w:type="spellEnd"/>
            <w:r>
              <w:rPr>
                <w:rFonts w:ascii="Times New Roman" w:hAnsi="Times New Roman"/>
                <w:sz w:val="24"/>
                <w:szCs w:val="24"/>
              </w:rPr>
              <w:t xml:space="preserve"> vaivadija</w:t>
            </w:r>
            <w:r w:rsidRPr="00FE4CC0">
              <w:rPr>
                <w:rFonts w:ascii="Times New Roman" w:hAnsi="Times New Roman"/>
                <w:sz w:val="24"/>
                <w:szCs w:val="24"/>
              </w:rPr>
              <w:t>, data dar nepaskelbta)</w:t>
            </w:r>
          </w:p>
          <w:p w14:paraId="1CE331B9" w14:textId="77777777" w:rsidR="009D3417" w:rsidRDefault="009D3417" w:rsidP="009D3417">
            <w:pPr>
              <w:numPr>
                <w:ilvl w:val="0"/>
                <w:numId w:val="2"/>
              </w:numPr>
              <w:spacing w:after="0" w:line="240" w:lineRule="auto"/>
              <w:jc w:val="both"/>
              <w:rPr>
                <w:rFonts w:ascii="Times New Roman" w:hAnsi="Times New Roman"/>
                <w:sz w:val="24"/>
                <w:szCs w:val="24"/>
              </w:rPr>
            </w:pPr>
            <w:proofErr w:type="spellStart"/>
            <w:r w:rsidRPr="00FE4CC0">
              <w:rPr>
                <w:rFonts w:ascii="Times New Roman" w:hAnsi="Times New Roman"/>
                <w:sz w:val="24"/>
                <w:szCs w:val="24"/>
              </w:rPr>
              <w:t>Naglowice</w:t>
            </w:r>
            <w:proofErr w:type="spellEnd"/>
            <w:r w:rsidRPr="00FE4CC0">
              <w:rPr>
                <w:rFonts w:ascii="Times New Roman" w:hAnsi="Times New Roman"/>
                <w:sz w:val="24"/>
                <w:szCs w:val="24"/>
              </w:rPr>
              <w:t xml:space="preserve"> (</w:t>
            </w:r>
            <w:proofErr w:type="spellStart"/>
            <w:r w:rsidRPr="00FE4CC0">
              <w:rPr>
                <w:rFonts w:ascii="Times New Roman" w:hAnsi="Times New Roman"/>
                <w:sz w:val="24"/>
                <w:szCs w:val="24"/>
              </w:rPr>
              <w:t>Świętokrzyskie</w:t>
            </w:r>
            <w:proofErr w:type="spellEnd"/>
            <w:r w:rsidRPr="00FE4CC0">
              <w:rPr>
                <w:rFonts w:ascii="Times New Roman" w:hAnsi="Times New Roman"/>
                <w:sz w:val="24"/>
                <w:szCs w:val="24"/>
              </w:rPr>
              <w:t xml:space="preserve"> vaivadija, data dar nepaskelbta)</w:t>
            </w:r>
          </w:p>
          <w:p w14:paraId="3E747061" w14:textId="1E7ED064" w:rsidR="009D3417" w:rsidRPr="009D3417" w:rsidRDefault="009D3417" w:rsidP="009D3417">
            <w:pPr>
              <w:numPr>
                <w:ilvl w:val="0"/>
                <w:numId w:val="2"/>
              </w:numPr>
              <w:spacing w:after="0" w:line="240" w:lineRule="auto"/>
              <w:jc w:val="both"/>
              <w:rPr>
                <w:rFonts w:ascii="Times New Roman" w:hAnsi="Times New Roman"/>
                <w:sz w:val="24"/>
                <w:szCs w:val="24"/>
              </w:rPr>
            </w:pPr>
            <w:proofErr w:type="spellStart"/>
            <w:r w:rsidRPr="009D3417">
              <w:rPr>
                <w:rFonts w:ascii="Times New Roman" w:hAnsi="Times New Roman"/>
                <w:sz w:val="24"/>
                <w:szCs w:val="24"/>
              </w:rPr>
              <w:t>Włocławek</w:t>
            </w:r>
            <w:proofErr w:type="spellEnd"/>
            <w:r w:rsidRPr="009D3417">
              <w:rPr>
                <w:rFonts w:ascii="Times New Roman" w:hAnsi="Times New Roman"/>
                <w:sz w:val="24"/>
                <w:szCs w:val="24"/>
              </w:rPr>
              <w:t xml:space="preserve"> (</w:t>
            </w:r>
            <w:proofErr w:type="spellStart"/>
            <w:r w:rsidRPr="009D3417">
              <w:rPr>
                <w:rFonts w:ascii="Times New Roman" w:hAnsi="Times New Roman"/>
                <w:sz w:val="24"/>
                <w:szCs w:val="24"/>
              </w:rPr>
              <w:t>Kujavijos</w:t>
            </w:r>
            <w:proofErr w:type="spellEnd"/>
            <w:r w:rsidRPr="009D3417">
              <w:rPr>
                <w:rFonts w:ascii="Times New Roman" w:hAnsi="Times New Roman"/>
                <w:sz w:val="24"/>
                <w:szCs w:val="24"/>
              </w:rPr>
              <w:t xml:space="preserve">-Pamario vaivadija, </w:t>
            </w:r>
            <w:r w:rsidRPr="00FE4CC0">
              <w:rPr>
                <w:rFonts w:ascii="Times New Roman" w:hAnsi="Times New Roman"/>
                <w:sz w:val="24"/>
                <w:szCs w:val="24"/>
              </w:rPr>
              <w:t>data dar nepaskelbta</w:t>
            </w:r>
            <w:r w:rsidRPr="009D3417">
              <w:rPr>
                <w:rFonts w:ascii="Times New Roman" w:hAnsi="Times New Roman"/>
                <w:sz w:val="24"/>
                <w:szCs w:val="24"/>
              </w:rPr>
              <w:t>)</w:t>
            </w:r>
          </w:p>
          <w:p w14:paraId="1407FD93" w14:textId="316D9BA8" w:rsidR="009D3417" w:rsidRPr="009D3417" w:rsidRDefault="009D3417" w:rsidP="009D3417">
            <w:pPr>
              <w:numPr>
                <w:ilvl w:val="0"/>
                <w:numId w:val="2"/>
              </w:numPr>
              <w:spacing w:after="0" w:line="240" w:lineRule="auto"/>
              <w:jc w:val="both"/>
              <w:rPr>
                <w:rFonts w:ascii="Times New Roman" w:hAnsi="Times New Roman"/>
                <w:sz w:val="24"/>
                <w:szCs w:val="24"/>
              </w:rPr>
            </w:pPr>
            <w:proofErr w:type="spellStart"/>
            <w:r w:rsidRPr="009D3417">
              <w:rPr>
                <w:rFonts w:ascii="Times New Roman" w:hAnsi="Times New Roman"/>
                <w:sz w:val="24"/>
                <w:szCs w:val="24"/>
              </w:rPr>
              <w:t>Kowal</w:t>
            </w:r>
            <w:proofErr w:type="spellEnd"/>
            <w:r w:rsidRPr="009D3417">
              <w:rPr>
                <w:rFonts w:ascii="Times New Roman" w:hAnsi="Times New Roman"/>
                <w:sz w:val="24"/>
                <w:szCs w:val="24"/>
              </w:rPr>
              <w:t xml:space="preserve"> (</w:t>
            </w:r>
            <w:proofErr w:type="spellStart"/>
            <w:r w:rsidRPr="009D3417">
              <w:rPr>
                <w:rFonts w:ascii="Times New Roman" w:hAnsi="Times New Roman"/>
                <w:sz w:val="24"/>
                <w:szCs w:val="24"/>
              </w:rPr>
              <w:t>Kujavijos</w:t>
            </w:r>
            <w:proofErr w:type="spellEnd"/>
            <w:r w:rsidRPr="009D3417">
              <w:rPr>
                <w:rFonts w:ascii="Times New Roman" w:hAnsi="Times New Roman"/>
                <w:sz w:val="24"/>
                <w:szCs w:val="24"/>
              </w:rPr>
              <w:t xml:space="preserve">-Pamario vaivadija, </w:t>
            </w:r>
            <w:r w:rsidRPr="00FE4CC0">
              <w:rPr>
                <w:rFonts w:ascii="Times New Roman" w:hAnsi="Times New Roman"/>
                <w:sz w:val="24"/>
                <w:szCs w:val="24"/>
              </w:rPr>
              <w:t>data dar nepaskelbta</w:t>
            </w:r>
            <w:r w:rsidRPr="009D3417">
              <w:rPr>
                <w:rFonts w:ascii="Times New Roman" w:hAnsi="Times New Roman"/>
                <w:sz w:val="24"/>
                <w:szCs w:val="24"/>
              </w:rPr>
              <w:t>)</w:t>
            </w:r>
          </w:p>
          <w:p w14:paraId="0E905346" w14:textId="52F7424C" w:rsidR="009D3417" w:rsidRPr="009D3417" w:rsidRDefault="009D3417" w:rsidP="00001B4B">
            <w:pPr>
              <w:spacing w:before="120" w:after="120" w:line="240" w:lineRule="auto"/>
              <w:jc w:val="both"/>
              <w:rPr>
                <w:rFonts w:ascii="Times New Roman" w:eastAsia="Times New Roman" w:hAnsi="Times New Roman"/>
                <w:bCs/>
                <w:sz w:val="24"/>
                <w:szCs w:val="24"/>
              </w:rPr>
            </w:pPr>
          </w:p>
        </w:tc>
        <w:tc>
          <w:tcPr>
            <w:tcW w:w="7387" w:type="dxa"/>
          </w:tcPr>
          <w:p w14:paraId="51D74F10" w14:textId="043F69C5" w:rsidR="009D3417" w:rsidRPr="009D3417" w:rsidRDefault="009D3417" w:rsidP="009D3417">
            <w:pPr>
              <w:jc w:val="both"/>
              <w:rPr>
                <w:rFonts w:ascii="Times New Roman" w:hAnsi="Times New Roman"/>
                <w:sz w:val="24"/>
                <w:szCs w:val="24"/>
              </w:rPr>
            </w:pPr>
            <w:r w:rsidRPr="009D3417">
              <w:rPr>
                <w:rFonts w:ascii="Times New Roman" w:hAnsi="Times New Roman"/>
                <w:noProof/>
                <w:sz w:val="24"/>
                <w:szCs w:val="24"/>
              </w:rPr>
              <w:drawing>
                <wp:anchor distT="0" distB="0" distL="114300" distR="114300" simplePos="0" relativeHeight="251663360" behindDoc="0" locked="0" layoutInCell="1" allowOverlap="1" wp14:anchorId="5D720AEE" wp14:editId="23062FE7">
                  <wp:simplePos x="0" y="0"/>
                  <wp:positionH relativeFrom="margin">
                    <wp:posOffset>142875</wp:posOffset>
                  </wp:positionH>
                  <wp:positionV relativeFrom="paragraph">
                    <wp:posOffset>676275</wp:posOffset>
                  </wp:positionV>
                  <wp:extent cx="4356100" cy="3416935"/>
                  <wp:effectExtent l="0" t="0" r="6350" b="0"/>
                  <wp:wrapTopAndBottom/>
                  <wp:docPr id="1497823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238" name="Picture 1" descr="A screenshot of a computer&#10;&#10;Description automatically generated"/>
                          <pic:cNvPicPr/>
                        </pic:nvPicPr>
                        <pic:blipFill rotWithShape="1">
                          <a:blip r:embed="rId9">
                            <a:extLst>
                              <a:ext uri="{28A0092B-C50C-407E-A947-70E740481C1C}">
                                <a14:useLocalDpi xmlns:a14="http://schemas.microsoft.com/office/drawing/2010/main" val="0"/>
                              </a:ext>
                            </a:extLst>
                          </a:blip>
                          <a:srcRect l="1376" t="29678" r="61086" b="17951"/>
                          <a:stretch/>
                        </pic:blipFill>
                        <pic:spPr bwMode="auto">
                          <a:xfrm>
                            <a:off x="0" y="0"/>
                            <a:ext cx="4356100" cy="3416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D3417">
              <w:rPr>
                <w:rFonts w:ascii="Times New Roman" w:hAnsi="Times New Roman"/>
                <w:noProof/>
                <w:sz w:val="24"/>
                <w:szCs w:val="24"/>
              </w:rPr>
              <w:t>Paskelbtas</w:t>
            </w:r>
            <w:r w:rsidRPr="009D3417">
              <w:rPr>
                <w:rFonts w:ascii="Times New Roman" w:hAnsi="Times New Roman"/>
                <w:noProof/>
                <w:sz w:val="24"/>
                <w:szCs w:val="24"/>
              </w:rPr>
              <w:t xml:space="preserve"> žemėlapis, kuriame pažymėti </w:t>
            </w:r>
            <w:r w:rsidRPr="009D3417">
              <w:rPr>
                <w:rFonts w:ascii="Times New Roman" w:hAnsi="Times New Roman"/>
                <w:b/>
                <w:bCs/>
                <w:noProof/>
                <w:sz w:val="24"/>
                <w:szCs w:val="24"/>
              </w:rPr>
              <w:t>nuo lapkričio 1 d. mokam</w:t>
            </w:r>
            <w:r w:rsidRPr="009D3417">
              <w:rPr>
                <w:rFonts w:ascii="Times New Roman" w:hAnsi="Times New Roman"/>
                <w:b/>
                <w:bCs/>
                <w:noProof/>
                <w:sz w:val="24"/>
                <w:szCs w:val="24"/>
              </w:rPr>
              <w:t>i</w:t>
            </w:r>
            <w:r w:rsidRPr="009D3417">
              <w:rPr>
                <w:rFonts w:ascii="Times New Roman" w:hAnsi="Times New Roman"/>
                <w:b/>
                <w:bCs/>
                <w:noProof/>
                <w:sz w:val="24"/>
                <w:szCs w:val="24"/>
              </w:rPr>
              <w:t xml:space="preserve"> keli</w:t>
            </w:r>
            <w:r w:rsidRPr="009D3417">
              <w:rPr>
                <w:rFonts w:ascii="Times New Roman" w:hAnsi="Times New Roman"/>
                <w:b/>
                <w:bCs/>
                <w:noProof/>
                <w:sz w:val="24"/>
                <w:szCs w:val="24"/>
              </w:rPr>
              <w:t>ai.</w:t>
            </w:r>
            <w:r w:rsidRPr="009D3417">
              <w:rPr>
                <w:rFonts w:ascii="Times New Roman" w:hAnsi="Times New Roman"/>
                <w:noProof/>
                <w:sz w:val="24"/>
                <w:szCs w:val="24"/>
              </w:rPr>
              <w:t xml:space="preserve">  Raudona spalva pažymėtos naujos mokamos atkarpos (</w:t>
            </w:r>
            <w:hyperlink r:id="rId10" w:history="1">
              <w:r w:rsidRPr="009D3417">
                <w:rPr>
                  <w:rStyle w:val="Hyperlink"/>
                  <w:rFonts w:ascii="Times New Roman" w:hAnsi="Times New Roman"/>
                  <w:noProof/>
                  <w:sz w:val="24"/>
                  <w:szCs w:val="24"/>
                </w:rPr>
                <w:t>e-TOLL nowa sieć dróg płatnych</w:t>
              </w:r>
            </w:hyperlink>
            <w:r w:rsidRPr="009D3417">
              <w:rPr>
                <w:rStyle w:val="Hyperlink"/>
                <w:rFonts w:ascii="Times New Roman" w:hAnsi="Times New Roman"/>
                <w:noProof/>
                <w:sz w:val="24"/>
                <w:szCs w:val="24"/>
              </w:rPr>
              <w:t>)</w:t>
            </w:r>
          </w:p>
        </w:tc>
      </w:tr>
    </w:tbl>
    <w:p w14:paraId="2819F547" w14:textId="3ED17341" w:rsidR="002B50C2" w:rsidRDefault="002B50C2" w:rsidP="002B50C2">
      <w:pPr>
        <w:jc w:val="both"/>
        <w:rPr>
          <w:rFonts w:ascii="Times New Roman" w:hAnsi="Times New Roman"/>
          <w:sz w:val="24"/>
          <w:szCs w:val="24"/>
        </w:rPr>
      </w:pPr>
    </w:p>
    <w:tbl>
      <w:tblPr>
        <w:tblStyle w:val="1"/>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42"/>
        <w:gridCol w:w="9780"/>
        <w:gridCol w:w="3402"/>
      </w:tblGrid>
      <w:tr w:rsidR="00C111FE" w:rsidRPr="00C26FC7" w14:paraId="4E89DD07" w14:textId="77777777" w:rsidTr="00BB58FA">
        <w:trPr>
          <w:trHeight w:val="385"/>
        </w:trPr>
        <w:tc>
          <w:tcPr>
            <w:tcW w:w="1418" w:type="dxa"/>
            <w:shd w:val="clear" w:color="auto" w:fill="auto"/>
            <w:tcMar>
              <w:top w:w="29" w:type="dxa"/>
              <w:left w:w="115" w:type="dxa"/>
              <w:bottom w:w="29" w:type="dxa"/>
              <w:right w:w="115" w:type="dxa"/>
            </w:tcMar>
            <w:vAlign w:val="center"/>
          </w:tcPr>
          <w:p w14:paraId="43209FAB" w14:textId="77777777" w:rsidR="00C111FE" w:rsidRPr="00C26FC7" w:rsidRDefault="00C111FE" w:rsidP="00E010C5">
            <w:pPr>
              <w:pStyle w:val="NoSpacing"/>
              <w:spacing w:before="120" w:after="120"/>
              <w:jc w:val="center"/>
            </w:pPr>
            <w:r w:rsidRPr="00C26FC7">
              <w:lastRenderedPageBreak/>
              <w:t>Data</w:t>
            </w:r>
          </w:p>
        </w:tc>
        <w:tc>
          <w:tcPr>
            <w:tcW w:w="9922" w:type="dxa"/>
            <w:gridSpan w:val="2"/>
            <w:shd w:val="clear" w:color="auto" w:fill="auto"/>
            <w:tcMar>
              <w:top w:w="29" w:type="dxa"/>
              <w:left w:w="115" w:type="dxa"/>
              <w:bottom w:w="29" w:type="dxa"/>
              <w:right w:w="115" w:type="dxa"/>
            </w:tcMar>
            <w:vAlign w:val="center"/>
          </w:tcPr>
          <w:p w14:paraId="559A2A74" w14:textId="77777777" w:rsidR="00C111FE" w:rsidRPr="00C26FC7" w:rsidRDefault="00C111FE" w:rsidP="00E010C5">
            <w:pPr>
              <w:pStyle w:val="NoSpacing"/>
              <w:spacing w:before="120" w:after="120"/>
              <w:jc w:val="center"/>
            </w:pPr>
            <w:r w:rsidRPr="00C26FC7">
              <w:t>Pateikiamos informacijos apibendrinimas</w:t>
            </w:r>
          </w:p>
        </w:tc>
        <w:tc>
          <w:tcPr>
            <w:tcW w:w="3402" w:type="dxa"/>
            <w:shd w:val="clear" w:color="auto" w:fill="auto"/>
            <w:tcMar>
              <w:top w:w="29" w:type="dxa"/>
              <w:left w:w="115" w:type="dxa"/>
              <w:bottom w:w="29" w:type="dxa"/>
              <w:right w:w="115" w:type="dxa"/>
            </w:tcMar>
            <w:vAlign w:val="center"/>
          </w:tcPr>
          <w:p w14:paraId="165B7AFC" w14:textId="77777777" w:rsidR="00C111FE" w:rsidRPr="00C26FC7" w:rsidRDefault="00C111FE" w:rsidP="00E010C5">
            <w:pPr>
              <w:pStyle w:val="NoSpacing"/>
              <w:spacing w:before="120" w:after="120"/>
              <w:jc w:val="center"/>
            </w:pPr>
            <w:r w:rsidRPr="00C26FC7">
              <w:t>Informacijos šaltinis</w:t>
            </w:r>
          </w:p>
        </w:tc>
      </w:tr>
      <w:tr w:rsidR="00C111FE" w:rsidRPr="00C26FC7" w14:paraId="56574164" w14:textId="77777777" w:rsidTr="00BB58FA">
        <w:trPr>
          <w:trHeight w:val="216"/>
        </w:trPr>
        <w:tc>
          <w:tcPr>
            <w:tcW w:w="14742" w:type="dxa"/>
            <w:gridSpan w:val="4"/>
            <w:shd w:val="clear" w:color="auto" w:fill="FAE2D5" w:themeFill="accent2" w:themeFillTint="33"/>
            <w:tcMar>
              <w:top w:w="29" w:type="dxa"/>
              <w:left w:w="115" w:type="dxa"/>
              <w:bottom w:w="29" w:type="dxa"/>
              <w:right w:w="115" w:type="dxa"/>
            </w:tcMar>
          </w:tcPr>
          <w:p w14:paraId="19F13A53" w14:textId="77777777" w:rsidR="00C111FE" w:rsidRPr="00C26FC7" w:rsidRDefault="00C111FE" w:rsidP="00E010C5">
            <w:pPr>
              <w:pStyle w:val="NoSpacing"/>
              <w:spacing w:before="120" w:after="120"/>
              <w:jc w:val="both"/>
              <w:rPr>
                <w:rFonts w:eastAsia="Times New Roman"/>
                <w:b/>
                <w:color w:val="0F4761" w:themeColor="accent1" w:themeShade="BF"/>
              </w:rPr>
            </w:pPr>
            <w:r w:rsidRPr="00C26FC7">
              <w:rPr>
                <w:rFonts w:eastAsia="Times New Roman"/>
                <w:b/>
              </w:rPr>
              <w:t>Lietuvos eksportuotojams aktuali informacija</w:t>
            </w:r>
          </w:p>
        </w:tc>
      </w:tr>
      <w:tr w:rsidR="00C111FE" w:rsidRPr="00C26FC7" w14:paraId="7C802AE5" w14:textId="77777777" w:rsidTr="00BB58FA">
        <w:trPr>
          <w:trHeight w:val="948"/>
        </w:trPr>
        <w:tc>
          <w:tcPr>
            <w:tcW w:w="1418" w:type="dxa"/>
            <w:shd w:val="clear" w:color="auto" w:fill="auto"/>
            <w:tcMar>
              <w:top w:w="29" w:type="dxa"/>
              <w:left w:w="115" w:type="dxa"/>
              <w:bottom w:w="29" w:type="dxa"/>
              <w:right w:w="115" w:type="dxa"/>
            </w:tcMar>
          </w:tcPr>
          <w:p w14:paraId="6C747EDB" w14:textId="0731D1C7" w:rsidR="00C111FE" w:rsidRPr="00C26FC7" w:rsidRDefault="00E95A14" w:rsidP="00E010C5">
            <w:pPr>
              <w:pStyle w:val="NoSpacing"/>
              <w:spacing w:before="120" w:after="120"/>
              <w:jc w:val="both"/>
              <w:rPr>
                <w:bCs/>
                <w:lang w:val="en-US"/>
              </w:rPr>
            </w:pPr>
            <w:r>
              <w:rPr>
                <w:bCs/>
                <w:lang w:val="en-US"/>
              </w:rPr>
              <w:t>2024-11-15</w:t>
            </w:r>
          </w:p>
        </w:tc>
        <w:tc>
          <w:tcPr>
            <w:tcW w:w="9922" w:type="dxa"/>
            <w:gridSpan w:val="2"/>
            <w:shd w:val="clear" w:color="auto" w:fill="auto"/>
            <w:tcMar>
              <w:top w:w="29" w:type="dxa"/>
              <w:left w:w="115" w:type="dxa"/>
              <w:bottom w:w="29" w:type="dxa"/>
              <w:right w:w="115" w:type="dxa"/>
            </w:tcMar>
          </w:tcPr>
          <w:p w14:paraId="477158CE" w14:textId="6F49F16A" w:rsidR="00E95A14" w:rsidRPr="00E40294" w:rsidRDefault="00E95A14" w:rsidP="00E95A14">
            <w:pPr>
              <w:jc w:val="both"/>
              <w:rPr>
                <w:rFonts w:ascii="Times New Roman" w:hAnsi="Times New Roman"/>
                <w:sz w:val="24"/>
                <w:szCs w:val="24"/>
              </w:rPr>
            </w:pPr>
            <w:r w:rsidRPr="00E40294">
              <w:rPr>
                <w:rFonts w:ascii="Times New Roman" w:hAnsi="Times New Roman"/>
                <w:b/>
                <w:bCs/>
                <w:sz w:val="24"/>
                <w:szCs w:val="24"/>
              </w:rPr>
              <w:t>Maisto kainų augimas viršija vidurkį</w:t>
            </w:r>
            <w:r>
              <w:rPr>
                <w:rFonts w:ascii="Times New Roman" w:hAnsi="Times New Roman"/>
                <w:b/>
                <w:bCs/>
                <w:sz w:val="24"/>
                <w:szCs w:val="24"/>
              </w:rPr>
              <w:t xml:space="preserve">. </w:t>
            </w:r>
            <w:r w:rsidRPr="00E40294">
              <w:rPr>
                <w:rFonts w:ascii="Times New Roman" w:hAnsi="Times New Roman"/>
                <w:sz w:val="24"/>
                <w:szCs w:val="24"/>
              </w:rPr>
              <w:t xml:space="preserve">Labiausiai pabrango gėrimai - 19 proc., konditerijos gaminiai - 11 proc., šaldyti maisto produktai - 10 proc. Sumažėjo tik riebalinių produktų kainos (5 proc.). </w:t>
            </w:r>
            <w:r w:rsidRPr="00DD39D9">
              <w:rPr>
                <w:rFonts w:ascii="Times New Roman" w:hAnsi="Times New Roman"/>
                <w:sz w:val="24"/>
                <w:szCs w:val="24"/>
              </w:rPr>
              <w:t>Kainų didėjimo parduotuvėse</w:t>
            </w:r>
            <w:r w:rsidRPr="00E40294">
              <w:rPr>
                <w:rFonts w:ascii="Times New Roman" w:hAnsi="Times New Roman"/>
                <w:sz w:val="24"/>
                <w:szCs w:val="24"/>
              </w:rPr>
              <w:t xml:space="preserve"> tendencija stebima jau keletą mėnesių, tačiau spalį maisto produktų kainos padidėjo daugiau nei vidutiniškai, lyginant su kai kuriais sezoniniais pokyčiais, kurie paprastai stebimi rudenį</w:t>
            </w:r>
            <w:r w:rsidRPr="00DD39D9">
              <w:rPr>
                <w:rFonts w:ascii="Times New Roman" w:hAnsi="Times New Roman"/>
                <w:sz w:val="24"/>
                <w:szCs w:val="24"/>
              </w:rPr>
              <w:t xml:space="preserve">. </w:t>
            </w:r>
            <w:r w:rsidRPr="00E40294">
              <w:rPr>
                <w:rFonts w:ascii="Times New Roman" w:hAnsi="Times New Roman"/>
                <w:sz w:val="24"/>
                <w:szCs w:val="24"/>
              </w:rPr>
              <w:t>Pokyčius lėmė ne tik didėjančios energijos kainos ir minimalus darbo užmokestis, bet visų pirma oro sąlygos, dėl kurių daugelio daržovių ir vaisių kainos pasiekė aukštą lygį.</w:t>
            </w:r>
          </w:p>
          <w:p w14:paraId="20E74D5E" w14:textId="14552C59" w:rsidR="00C111FE" w:rsidRPr="00C26FC7" w:rsidRDefault="00E95A14" w:rsidP="00E95A14">
            <w:pPr>
              <w:jc w:val="both"/>
              <w:rPr>
                <w:rFonts w:ascii="Times New Roman" w:hAnsi="Times New Roman"/>
                <w:sz w:val="24"/>
                <w:szCs w:val="24"/>
              </w:rPr>
            </w:pPr>
            <w:r w:rsidRPr="00DD39D9">
              <w:rPr>
                <w:rFonts w:ascii="Times New Roman" w:hAnsi="Times New Roman"/>
                <w:sz w:val="24"/>
                <w:szCs w:val="24"/>
              </w:rPr>
              <w:t>Š</w:t>
            </w:r>
            <w:r w:rsidRPr="00E40294">
              <w:rPr>
                <w:rFonts w:ascii="Times New Roman" w:hAnsi="Times New Roman"/>
                <w:sz w:val="24"/>
                <w:szCs w:val="24"/>
              </w:rPr>
              <w:t>iuo metu Lenkijoje infliacijos lygis yra vienas didžiausių Europoje</w:t>
            </w:r>
            <w:r w:rsidRPr="00DD39D9">
              <w:rPr>
                <w:rFonts w:ascii="Times New Roman" w:hAnsi="Times New Roman"/>
                <w:sz w:val="24"/>
                <w:szCs w:val="24"/>
              </w:rPr>
              <w:t xml:space="preserve">. Prognozuojama, kad </w:t>
            </w:r>
            <w:r w:rsidRPr="00E40294">
              <w:rPr>
                <w:rFonts w:ascii="Times New Roman" w:hAnsi="Times New Roman"/>
                <w:sz w:val="24"/>
                <w:szCs w:val="24"/>
              </w:rPr>
              <w:t xml:space="preserve">jis ir toliau </w:t>
            </w:r>
            <w:r w:rsidRPr="00DD39D9">
              <w:rPr>
                <w:rFonts w:ascii="Times New Roman" w:hAnsi="Times New Roman"/>
                <w:sz w:val="24"/>
                <w:szCs w:val="24"/>
              </w:rPr>
              <w:t>augs</w:t>
            </w:r>
            <w:r w:rsidRPr="00E40294">
              <w:rPr>
                <w:rFonts w:ascii="Times New Roman" w:hAnsi="Times New Roman"/>
                <w:sz w:val="24"/>
                <w:szCs w:val="24"/>
              </w:rPr>
              <w:t>. Tokią padėtį lėmė gerokai išaugusios energijos kainos ir priemonių, kurios</w:t>
            </w:r>
            <w:r w:rsidRPr="00DD39D9">
              <w:rPr>
                <w:rFonts w:ascii="Times New Roman" w:hAnsi="Times New Roman"/>
                <w:sz w:val="24"/>
                <w:szCs w:val="24"/>
              </w:rPr>
              <w:t xml:space="preserve"> </w:t>
            </w:r>
            <w:r w:rsidRPr="00E40294">
              <w:rPr>
                <w:rFonts w:ascii="Times New Roman" w:hAnsi="Times New Roman"/>
                <w:sz w:val="24"/>
                <w:szCs w:val="24"/>
              </w:rPr>
              <w:t>padėtų verslui</w:t>
            </w:r>
            <w:r w:rsidRPr="00DD39D9">
              <w:rPr>
                <w:rFonts w:ascii="Times New Roman" w:hAnsi="Times New Roman"/>
                <w:sz w:val="24"/>
                <w:szCs w:val="24"/>
              </w:rPr>
              <w:t xml:space="preserve"> ir </w:t>
            </w:r>
            <w:r w:rsidRPr="00E40294">
              <w:rPr>
                <w:rFonts w:ascii="Times New Roman" w:hAnsi="Times New Roman"/>
                <w:sz w:val="24"/>
                <w:szCs w:val="24"/>
              </w:rPr>
              <w:t>pristabdytų infliaciją, trūkumas</w:t>
            </w:r>
            <w:r w:rsidRPr="00DD39D9">
              <w:rPr>
                <w:rFonts w:ascii="Times New Roman" w:hAnsi="Times New Roman"/>
                <w:sz w:val="24"/>
                <w:szCs w:val="24"/>
              </w:rPr>
              <w:t>. Kylant infliacijos lygiui, namų ūkiai taupo</w:t>
            </w:r>
            <w:r>
              <w:rPr>
                <w:rFonts w:ascii="Times New Roman" w:hAnsi="Times New Roman"/>
                <w:sz w:val="24"/>
                <w:szCs w:val="24"/>
              </w:rPr>
              <w:t>, o s</w:t>
            </w:r>
            <w:r w:rsidRPr="00DD39D9">
              <w:rPr>
                <w:rFonts w:ascii="Times New Roman" w:hAnsi="Times New Roman"/>
                <w:sz w:val="24"/>
                <w:szCs w:val="24"/>
              </w:rPr>
              <w:t xml:space="preserve">umažėjęs namų ūkių vartojimas </w:t>
            </w:r>
            <w:r>
              <w:rPr>
                <w:rFonts w:ascii="Times New Roman" w:hAnsi="Times New Roman"/>
                <w:sz w:val="24"/>
                <w:szCs w:val="24"/>
              </w:rPr>
              <w:t xml:space="preserve">turi įtakos </w:t>
            </w:r>
            <w:r w:rsidRPr="00DD39D9">
              <w:rPr>
                <w:rFonts w:ascii="Times New Roman" w:hAnsi="Times New Roman"/>
                <w:sz w:val="24"/>
                <w:szCs w:val="24"/>
              </w:rPr>
              <w:t xml:space="preserve">atsigaunančiai ekonomikai. </w:t>
            </w:r>
          </w:p>
        </w:tc>
        <w:tc>
          <w:tcPr>
            <w:tcW w:w="3402" w:type="dxa"/>
            <w:shd w:val="clear" w:color="auto" w:fill="auto"/>
            <w:tcMar>
              <w:top w:w="29" w:type="dxa"/>
              <w:left w:w="115" w:type="dxa"/>
              <w:bottom w:w="29" w:type="dxa"/>
              <w:right w:w="115" w:type="dxa"/>
            </w:tcMar>
          </w:tcPr>
          <w:p w14:paraId="1C1BBDB8" w14:textId="77777777" w:rsidR="00E95A14" w:rsidRPr="00E40294" w:rsidRDefault="00E95A14" w:rsidP="00E95A14">
            <w:pPr>
              <w:jc w:val="both"/>
              <w:rPr>
                <w:rFonts w:ascii="Times New Roman" w:hAnsi="Times New Roman"/>
                <w:sz w:val="24"/>
                <w:szCs w:val="24"/>
              </w:rPr>
            </w:pPr>
            <w:hyperlink r:id="rId11" w:history="1">
              <w:r w:rsidRPr="00DD39D9">
                <w:rPr>
                  <w:rStyle w:val="Hyperlink"/>
                  <w:rFonts w:ascii="Times New Roman" w:hAnsi="Times New Roman"/>
                  <w:sz w:val="24"/>
                  <w:szCs w:val="24"/>
                </w:rPr>
                <w:t>https://www.pap.pl/aktualnosci/drozyzna-nas-atakuje-wzrost-cen-zywnosci-ponadprzecietny</w:t>
              </w:r>
            </w:hyperlink>
            <w:r w:rsidRPr="00DD39D9">
              <w:rPr>
                <w:rFonts w:ascii="Times New Roman" w:hAnsi="Times New Roman"/>
                <w:sz w:val="24"/>
                <w:szCs w:val="24"/>
              </w:rPr>
              <w:t xml:space="preserve"> </w:t>
            </w:r>
          </w:p>
          <w:p w14:paraId="648FD235" w14:textId="19B93F96" w:rsidR="00C111FE" w:rsidRPr="00C26FC7" w:rsidRDefault="00C111FE" w:rsidP="00E010C5">
            <w:pPr>
              <w:spacing w:before="120" w:after="120" w:line="240" w:lineRule="auto"/>
              <w:jc w:val="both"/>
              <w:rPr>
                <w:rFonts w:ascii="Times New Roman" w:hAnsi="Times New Roman"/>
                <w:sz w:val="24"/>
                <w:szCs w:val="24"/>
              </w:rPr>
            </w:pPr>
          </w:p>
        </w:tc>
      </w:tr>
      <w:tr w:rsidR="00C111FE" w:rsidRPr="00C26FC7" w14:paraId="366D1FB6" w14:textId="77777777" w:rsidTr="00BB58FA">
        <w:trPr>
          <w:trHeight w:val="670"/>
        </w:trPr>
        <w:tc>
          <w:tcPr>
            <w:tcW w:w="1418" w:type="dxa"/>
            <w:shd w:val="clear" w:color="auto" w:fill="auto"/>
            <w:tcMar>
              <w:top w:w="29" w:type="dxa"/>
              <w:left w:w="115" w:type="dxa"/>
              <w:bottom w:w="29" w:type="dxa"/>
              <w:right w:w="115" w:type="dxa"/>
            </w:tcMar>
          </w:tcPr>
          <w:p w14:paraId="34EA32FA" w14:textId="6365BE72" w:rsidR="00C111FE" w:rsidRPr="00C26FC7" w:rsidRDefault="00BE0E6C" w:rsidP="00E010C5">
            <w:pPr>
              <w:pStyle w:val="NoSpacing"/>
              <w:spacing w:before="120" w:after="120"/>
              <w:jc w:val="both"/>
              <w:rPr>
                <w:bCs/>
              </w:rPr>
            </w:pPr>
            <w:r>
              <w:rPr>
                <w:bCs/>
              </w:rPr>
              <w:t>2024-11-13</w:t>
            </w:r>
          </w:p>
        </w:tc>
        <w:tc>
          <w:tcPr>
            <w:tcW w:w="9922" w:type="dxa"/>
            <w:gridSpan w:val="2"/>
            <w:shd w:val="clear" w:color="auto" w:fill="auto"/>
            <w:tcMar>
              <w:top w:w="29" w:type="dxa"/>
              <w:left w:w="115" w:type="dxa"/>
              <w:bottom w:w="29" w:type="dxa"/>
              <w:right w:w="115" w:type="dxa"/>
            </w:tcMar>
          </w:tcPr>
          <w:p w14:paraId="6A27DBE7" w14:textId="7EA12989" w:rsidR="00C111FE" w:rsidRPr="00C26FC7" w:rsidRDefault="002714EE" w:rsidP="002714EE">
            <w:pPr>
              <w:jc w:val="both"/>
              <w:rPr>
                <w:rFonts w:ascii="Times New Roman" w:hAnsi="Times New Roman"/>
                <w:sz w:val="24"/>
                <w:szCs w:val="24"/>
              </w:rPr>
            </w:pPr>
            <w:r>
              <w:rPr>
                <w:rFonts w:ascii="Times New Roman" w:hAnsi="Times New Roman"/>
                <w:b/>
                <w:bCs/>
                <w:sz w:val="24"/>
                <w:szCs w:val="24"/>
              </w:rPr>
              <w:t xml:space="preserve">Vyno vartojama </w:t>
            </w:r>
            <w:r w:rsidR="00BE0E6C" w:rsidRPr="00DD39D9">
              <w:rPr>
                <w:rFonts w:ascii="Times New Roman" w:hAnsi="Times New Roman"/>
                <w:b/>
                <w:bCs/>
                <w:sz w:val="24"/>
                <w:szCs w:val="24"/>
              </w:rPr>
              <w:t xml:space="preserve">mažiau, bet </w:t>
            </w:r>
            <w:r>
              <w:rPr>
                <w:rFonts w:ascii="Times New Roman" w:hAnsi="Times New Roman"/>
                <w:b/>
                <w:bCs/>
                <w:sz w:val="24"/>
                <w:szCs w:val="24"/>
              </w:rPr>
              <w:t xml:space="preserve">jis </w:t>
            </w:r>
            <w:r w:rsidR="00BE0E6C" w:rsidRPr="00DD39D9">
              <w:rPr>
                <w:rFonts w:ascii="Times New Roman" w:hAnsi="Times New Roman"/>
                <w:b/>
                <w:bCs/>
                <w:sz w:val="24"/>
                <w:szCs w:val="24"/>
              </w:rPr>
              <w:t>kokybiškesn</w:t>
            </w:r>
            <w:r>
              <w:rPr>
                <w:rFonts w:ascii="Times New Roman" w:hAnsi="Times New Roman"/>
                <w:b/>
                <w:bCs/>
                <w:sz w:val="24"/>
                <w:szCs w:val="24"/>
              </w:rPr>
              <w:t>is</w:t>
            </w:r>
            <w:r w:rsidR="00BE0E6C">
              <w:rPr>
                <w:rFonts w:ascii="Times New Roman" w:hAnsi="Times New Roman"/>
                <w:b/>
                <w:bCs/>
                <w:sz w:val="24"/>
                <w:szCs w:val="24"/>
              </w:rPr>
              <w:t xml:space="preserve">. </w:t>
            </w:r>
            <w:r w:rsidR="00BE0E6C" w:rsidRPr="001B1A07">
              <w:rPr>
                <w:rFonts w:ascii="Times New Roman" w:hAnsi="Times New Roman"/>
                <w:sz w:val="24"/>
                <w:szCs w:val="24"/>
              </w:rPr>
              <w:t xml:space="preserve">Vyno pardavimai Lenkijoje </w:t>
            </w:r>
            <w:r w:rsidR="00BE0E6C" w:rsidRPr="00DD39D9">
              <w:rPr>
                <w:rFonts w:ascii="Times New Roman" w:hAnsi="Times New Roman"/>
                <w:sz w:val="24"/>
                <w:szCs w:val="24"/>
              </w:rPr>
              <w:t xml:space="preserve">nežymiai </w:t>
            </w:r>
            <w:r w:rsidR="00BE0E6C" w:rsidRPr="001B1A07">
              <w:rPr>
                <w:rFonts w:ascii="Times New Roman" w:hAnsi="Times New Roman"/>
                <w:sz w:val="24"/>
                <w:szCs w:val="24"/>
              </w:rPr>
              <w:t xml:space="preserve">mažėja, </w:t>
            </w:r>
            <w:r w:rsidR="00BE0E6C" w:rsidRPr="00DD39D9">
              <w:rPr>
                <w:rFonts w:ascii="Times New Roman" w:hAnsi="Times New Roman"/>
                <w:sz w:val="24"/>
                <w:szCs w:val="24"/>
              </w:rPr>
              <w:t>visgi vyno gamintojai ir importuotojai</w:t>
            </w:r>
            <w:r w:rsidR="00BE0E6C" w:rsidRPr="001B1A07">
              <w:rPr>
                <w:rFonts w:ascii="Times New Roman" w:hAnsi="Times New Roman"/>
                <w:sz w:val="24"/>
                <w:szCs w:val="24"/>
              </w:rPr>
              <w:t xml:space="preserve"> </w:t>
            </w:r>
            <w:r w:rsidR="00BE0E6C" w:rsidRPr="00DD39D9">
              <w:rPr>
                <w:rFonts w:ascii="Times New Roman" w:hAnsi="Times New Roman"/>
                <w:sz w:val="24"/>
                <w:szCs w:val="24"/>
              </w:rPr>
              <w:t>nenusimena</w:t>
            </w:r>
            <w:r w:rsidR="00BE0E6C" w:rsidRPr="001B1A07">
              <w:rPr>
                <w:rFonts w:ascii="Times New Roman" w:hAnsi="Times New Roman"/>
                <w:sz w:val="24"/>
                <w:szCs w:val="24"/>
              </w:rPr>
              <w:t>, nes vartotojai vis dažniau renkasi brangesnius vynus.</w:t>
            </w:r>
            <w:r w:rsidR="00BE0E6C" w:rsidRPr="00DD39D9">
              <w:rPr>
                <w:rFonts w:ascii="Times New Roman" w:hAnsi="Times New Roman"/>
                <w:sz w:val="24"/>
                <w:szCs w:val="24"/>
              </w:rPr>
              <w:t xml:space="preserve">  Tačiau šio sektoriaus atstovai nerimauja dėl planuojamų naujų reguliavimų, kurie gali paveikti jų veiklą. Viena didžiausių grėsmių – galimas didesnis akcizų mokestis alkoholiui ir draudimas prekiauti internetu. Tai gali turėti įtakos vyno kainoms bei mažesniems gamintojams, kurie vargu ar išlaikytų konkurencingumą. Be to, augantis sveikatingumo tendencijų populiarumas ir kintantys vartotojų įpročiai taip pat keičia rinkos dinamiką​</w:t>
            </w:r>
            <w:r w:rsidR="00BE0E6C">
              <w:rPr>
                <w:rFonts w:ascii="Times New Roman" w:hAnsi="Times New Roman"/>
                <w:sz w:val="24"/>
                <w:szCs w:val="24"/>
              </w:rPr>
              <w:t>.</w:t>
            </w:r>
          </w:p>
        </w:tc>
        <w:tc>
          <w:tcPr>
            <w:tcW w:w="3402" w:type="dxa"/>
            <w:shd w:val="clear" w:color="auto" w:fill="auto"/>
            <w:tcMar>
              <w:top w:w="29" w:type="dxa"/>
              <w:left w:w="115" w:type="dxa"/>
              <w:bottom w:w="29" w:type="dxa"/>
              <w:right w:w="115" w:type="dxa"/>
            </w:tcMar>
          </w:tcPr>
          <w:p w14:paraId="162C23FB" w14:textId="1594CF4C" w:rsidR="00C111FE" w:rsidRPr="00C26FC7" w:rsidRDefault="00BE0E6C" w:rsidP="00BE0E6C">
            <w:pPr>
              <w:rPr>
                <w:rFonts w:ascii="Times New Roman" w:hAnsi="Times New Roman"/>
                <w:sz w:val="24"/>
                <w:szCs w:val="24"/>
              </w:rPr>
            </w:pPr>
            <w:hyperlink r:id="rId12" w:history="1">
              <w:r w:rsidRPr="00DD39D9">
                <w:rPr>
                  <w:rStyle w:val="Hyperlink"/>
                  <w:rFonts w:ascii="Times New Roman" w:hAnsi="Times New Roman"/>
                  <w:sz w:val="24"/>
                  <w:szCs w:val="24"/>
                </w:rPr>
                <w:t>https://www.pap.pl/aktualnosci/polacy-pija-mniej-ale-lepiej-winiarze-boja-sie-nowych-regulacji</w:t>
              </w:r>
            </w:hyperlink>
            <w:r w:rsidRPr="00DD39D9">
              <w:rPr>
                <w:rFonts w:ascii="Times New Roman" w:hAnsi="Times New Roman"/>
                <w:sz w:val="24"/>
                <w:szCs w:val="24"/>
              </w:rPr>
              <w:t xml:space="preserve"> </w:t>
            </w:r>
          </w:p>
        </w:tc>
      </w:tr>
      <w:tr w:rsidR="00C36D59" w:rsidRPr="00C26FC7" w14:paraId="5574E215" w14:textId="77777777" w:rsidTr="00BB58FA">
        <w:trPr>
          <w:trHeight w:val="670"/>
        </w:trPr>
        <w:tc>
          <w:tcPr>
            <w:tcW w:w="1418" w:type="dxa"/>
            <w:shd w:val="clear" w:color="auto" w:fill="auto"/>
            <w:tcMar>
              <w:top w:w="29" w:type="dxa"/>
              <w:left w:w="115" w:type="dxa"/>
              <w:bottom w:w="29" w:type="dxa"/>
              <w:right w:w="115" w:type="dxa"/>
            </w:tcMar>
          </w:tcPr>
          <w:p w14:paraId="4E3E71A1" w14:textId="07E41665" w:rsidR="00C36D59" w:rsidRDefault="002714EE" w:rsidP="00E010C5">
            <w:pPr>
              <w:pStyle w:val="NoSpacing"/>
              <w:spacing w:before="120" w:after="120"/>
              <w:jc w:val="both"/>
              <w:rPr>
                <w:bCs/>
              </w:rPr>
            </w:pPr>
            <w:r>
              <w:rPr>
                <w:bCs/>
              </w:rPr>
              <w:t>2024-11-23</w:t>
            </w:r>
          </w:p>
        </w:tc>
        <w:tc>
          <w:tcPr>
            <w:tcW w:w="9922" w:type="dxa"/>
            <w:gridSpan w:val="2"/>
            <w:shd w:val="clear" w:color="auto" w:fill="auto"/>
            <w:tcMar>
              <w:top w:w="29" w:type="dxa"/>
              <w:left w:w="115" w:type="dxa"/>
              <w:bottom w:w="29" w:type="dxa"/>
              <w:right w:w="115" w:type="dxa"/>
            </w:tcMar>
          </w:tcPr>
          <w:p w14:paraId="00121D71" w14:textId="77777777" w:rsidR="00C36D59" w:rsidRPr="008B7CF9" w:rsidRDefault="00C36D59" w:rsidP="00C36D59">
            <w:pPr>
              <w:rPr>
                <w:rFonts w:ascii="Times New Roman" w:hAnsi="Times New Roman"/>
                <w:sz w:val="24"/>
                <w:szCs w:val="24"/>
              </w:rPr>
            </w:pPr>
            <w:r w:rsidRPr="008B7CF9">
              <w:rPr>
                <w:rFonts w:ascii="Times New Roman" w:hAnsi="Times New Roman"/>
                <w:b/>
                <w:bCs/>
                <w:sz w:val="24"/>
                <w:szCs w:val="24"/>
              </w:rPr>
              <w:t xml:space="preserve">Greitasis geležinkelis iš Berlyno į Poznanę kol kas nebus tiesiamas </w:t>
            </w:r>
          </w:p>
          <w:p w14:paraId="4C9A121E" w14:textId="1D119250" w:rsidR="00C36D59" w:rsidRPr="00BB58FA" w:rsidRDefault="00C36D59" w:rsidP="00BB58FA">
            <w:pPr>
              <w:jc w:val="both"/>
              <w:rPr>
                <w:rFonts w:ascii="Times New Roman" w:hAnsi="Times New Roman"/>
                <w:sz w:val="24"/>
                <w:szCs w:val="24"/>
              </w:rPr>
            </w:pPr>
            <w:r w:rsidRPr="008B7CF9">
              <w:rPr>
                <w:rFonts w:ascii="Times New Roman" w:hAnsi="Times New Roman"/>
                <w:sz w:val="24"/>
                <w:szCs w:val="24"/>
              </w:rPr>
              <w:t xml:space="preserve">Bendras greitųjų geležinkelių koridorius, kuris sujungs Berlyną su Poznane, o toliau – su Lodze ir Varšuva, kol kas nebus tiesiamas. Kaip sako infrastruktūros viceministras Piotr </w:t>
            </w:r>
            <w:proofErr w:type="spellStart"/>
            <w:r w:rsidRPr="008B7CF9">
              <w:rPr>
                <w:rFonts w:ascii="Times New Roman" w:hAnsi="Times New Roman"/>
                <w:sz w:val="24"/>
                <w:szCs w:val="24"/>
              </w:rPr>
              <w:t>Malepszak</w:t>
            </w:r>
            <w:proofErr w:type="spellEnd"/>
            <w:r w:rsidRPr="008B7CF9">
              <w:rPr>
                <w:rFonts w:ascii="Times New Roman" w:hAnsi="Times New Roman"/>
                <w:sz w:val="24"/>
                <w:szCs w:val="24"/>
              </w:rPr>
              <w:t xml:space="preserve">, Vokietijos pusė nesidomi šia tema ir neplanuoja ką nors statyti nuo Berlyno link savo rytinės sienos. Jeigu jiems tai neįdomu, reikėtų patobulinti esamą koridorių, kuris šiuo metu veda per </w:t>
            </w:r>
            <w:proofErr w:type="spellStart"/>
            <w:r w:rsidRPr="008B7CF9">
              <w:rPr>
                <w:rFonts w:ascii="Times New Roman" w:hAnsi="Times New Roman"/>
                <w:sz w:val="24"/>
                <w:szCs w:val="24"/>
              </w:rPr>
              <w:t>Zbąszyneką</w:t>
            </w:r>
            <w:proofErr w:type="spellEnd"/>
            <w:r w:rsidRPr="008B7CF9">
              <w:rPr>
                <w:rFonts w:ascii="Times New Roman" w:hAnsi="Times New Roman"/>
                <w:sz w:val="24"/>
                <w:szCs w:val="24"/>
              </w:rPr>
              <w:t xml:space="preserve">, </w:t>
            </w:r>
            <w:proofErr w:type="spellStart"/>
            <w:r w:rsidRPr="008B7CF9">
              <w:rPr>
                <w:rFonts w:ascii="Times New Roman" w:hAnsi="Times New Roman"/>
                <w:sz w:val="24"/>
                <w:szCs w:val="24"/>
              </w:rPr>
              <w:t>Swiebodziną</w:t>
            </w:r>
            <w:proofErr w:type="spellEnd"/>
            <w:r w:rsidRPr="008B7CF9">
              <w:rPr>
                <w:rFonts w:ascii="Times New Roman" w:hAnsi="Times New Roman"/>
                <w:sz w:val="24"/>
                <w:szCs w:val="24"/>
              </w:rPr>
              <w:t xml:space="preserve"> į </w:t>
            </w:r>
            <w:proofErr w:type="spellStart"/>
            <w:r w:rsidRPr="008B7CF9">
              <w:rPr>
                <w:rFonts w:ascii="Times New Roman" w:hAnsi="Times New Roman"/>
                <w:sz w:val="24"/>
                <w:szCs w:val="24"/>
              </w:rPr>
              <w:t>Žepiną</w:t>
            </w:r>
            <w:proofErr w:type="spellEnd"/>
            <w:r w:rsidRPr="008B7CF9">
              <w:rPr>
                <w:rFonts w:ascii="Times New Roman" w:hAnsi="Times New Roman"/>
                <w:sz w:val="24"/>
                <w:szCs w:val="24"/>
              </w:rPr>
              <w:t xml:space="preserve"> ir Frankfurtą (Oderį). Kalbame apie elementus, kurie iš Poznanės iš esmės leis per dvi su </w:t>
            </w:r>
            <w:r w:rsidRPr="008B7CF9">
              <w:rPr>
                <w:rFonts w:ascii="Times New Roman" w:hAnsi="Times New Roman"/>
                <w:sz w:val="24"/>
                <w:szCs w:val="24"/>
              </w:rPr>
              <w:lastRenderedPageBreak/>
              <w:t>puse valandos pasiekti pagrindinę Berlyno stotį. Tai reiškia, kad iš Varšuvos į Berlyną patektume vos per penkias valandas</w:t>
            </w:r>
            <w:r w:rsidRPr="000E4850">
              <w:rPr>
                <w:rFonts w:ascii="Times New Roman" w:hAnsi="Times New Roman"/>
                <w:sz w:val="24"/>
                <w:szCs w:val="24"/>
              </w:rPr>
              <w:t>.</w:t>
            </w:r>
          </w:p>
        </w:tc>
        <w:tc>
          <w:tcPr>
            <w:tcW w:w="3402" w:type="dxa"/>
            <w:shd w:val="clear" w:color="auto" w:fill="auto"/>
            <w:tcMar>
              <w:top w:w="29" w:type="dxa"/>
              <w:left w:w="115" w:type="dxa"/>
              <w:bottom w:w="29" w:type="dxa"/>
              <w:right w:w="115" w:type="dxa"/>
            </w:tcMar>
          </w:tcPr>
          <w:p w14:paraId="1525C738" w14:textId="77777777" w:rsidR="00C36D59" w:rsidRPr="00BB58FA" w:rsidRDefault="00C36D59" w:rsidP="00C36D59">
            <w:pPr>
              <w:rPr>
                <w:rFonts w:ascii="Times New Roman" w:hAnsi="Times New Roman"/>
                <w:sz w:val="24"/>
                <w:szCs w:val="24"/>
              </w:rPr>
            </w:pPr>
            <w:hyperlink r:id="rId13" w:history="1">
              <w:r w:rsidRPr="00BB58FA">
                <w:rPr>
                  <w:rStyle w:val="Hyperlink"/>
                  <w:rFonts w:ascii="Times New Roman" w:hAnsi="Times New Roman"/>
                  <w:sz w:val="24"/>
                  <w:szCs w:val="24"/>
                </w:rPr>
                <w:t>https://forsal.pl/transport/kolej/artykuly/9674643,kolej-duzych-predkosci-z-berlina-do-poznania-strona-niemiecka-nie-je.html</w:t>
              </w:r>
            </w:hyperlink>
          </w:p>
          <w:p w14:paraId="4DB5E090" w14:textId="77777777" w:rsidR="00C36D59" w:rsidRDefault="00C36D59" w:rsidP="00BE0E6C"/>
        </w:tc>
      </w:tr>
      <w:tr w:rsidR="00C111FE" w:rsidRPr="00C26FC7" w14:paraId="5A791C78" w14:textId="77777777" w:rsidTr="00BB58FA">
        <w:trPr>
          <w:trHeight w:val="326"/>
        </w:trPr>
        <w:tc>
          <w:tcPr>
            <w:tcW w:w="14742" w:type="dxa"/>
            <w:gridSpan w:val="4"/>
            <w:shd w:val="clear" w:color="auto" w:fill="FAE2D5" w:themeFill="accent2" w:themeFillTint="33"/>
            <w:tcMar>
              <w:top w:w="29" w:type="dxa"/>
              <w:left w:w="115" w:type="dxa"/>
              <w:bottom w:w="29" w:type="dxa"/>
              <w:right w:w="115" w:type="dxa"/>
            </w:tcMar>
          </w:tcPr>
          <w:p w14:paraId="1366668E" w14:textId="77777777" w:rsidR="00C111FE" w:rsidRPr="00C26FC7" w:rsidRDefault="00C111FE" w:rsidP="00E010C5">
            <w:pPr>
              <w:pStyle w:val="NoSpacing"/>
              <w:spacing w:before="120" w:after="120"/>
              <w:rPr>
                <w:rFonts w:eastAsia="Times New Roman"/>
              </w:rPr>
            </w:pPr>
            <w:r w:rsidRPr="00C26FC7">
              <w:rPr>
                <w:b/>
              </w:rPr>
              <w:lastRenderedPageBreak/>
              <w:t>Investicijoms pritraukti aktuali informacija</w:t>
            </w:r>
          </w:p>
        </w:tc>
      </w:tr>
      <w:tr w:rsidR="00C111FE" w:rsidRPr="00C26FC7" w14:paraId="545052D0" w14:textId="77777777" w:rsidTr="00BB58FA">
        <w:trPr>
          <w:trHeight w:val="216"/>
        </w:trPr>
        <w:tc>
          <w:tcPr>
            <w:tcW w:w="1418" w:type="dxa"/>
            <w:shd w:val="clear" w:color="auto" w:fill="auto"/>
            <w:tcMar>
              <w:top w:w="29" w:type="dxa"/>
              <w:left w:w="115" w:type="dxa"/>
              <w:bottom w:w="29" w:type="dxa"/>
              <w:right w:w="115" w:type="dxa"/>
            </w:tcMar>
          </w:tcPr>
          <w:p w14:paraId="7345FAFC" w14:textId="6F00E246" w:rsidR="00C111FE" w:rsidRPr="00C26FC7" w:rsidRDefault="00BE0E6C" w:rsidP="00E010C5">
            <w:pPr>
              <w:pStyle w:val="NoSpacing"/>
              <w:spacing w:before="120" w:after="120"/>
              <w:jc w:val="both"/>
              <w:rPr>
                <w:rFonts w:eastAsia="Times New Roman"/>
              </w:rPr>
            </w:pPr>
            <w:r>
              <w:rPr>
                <w:rFonts w:eastAsia="Times New Roman"/>
              </w:rPr>
              <w:t>2024-11-14</w:t>
            </w:r>
          </w:p>
        </w:tc>
        <w:tc>
          <w:tcPr>
            <w:tcW w:w="9922" w:type="dxa"/>
            <w:gridSpan w:val="2"/>
            <w:shd w:val="clear" w:color="auto" w:fill="auto"/>
            <w:tcMar>
              <w:top w:w="29" w:type="dxa"/>
              <w:left w:w="115" w:type="dxa"/>
              <w:bottom w:w="29" w:type="dxa"/>
              <w:right w:w="115" w:type="dxa"/>
            </w:tcMar>
          </w:tcPr>
          <w:p w14:paraId="2EBBB27B" w14:textId="0FF589B3" w:rsidR="00BE0E6C" w:rsidRPr="00DD39D9" w:rsidRDefault="00BE0E6C" w:rsidP="00BE0E6C">
            <w:pPr>
              <w:jc w:val="both"/>
              <w:rPr>
                <w:rFonts w:ascii="Times New Roman" w:hAnsi="Times New Roman"/>
                <w:sz w:val="24"/>
                <w:szCs w:val="24"/>
              </w:rPr>
            </w:pPr>
            <w:r w:rsidRPr="00DD39D9">
              <w:rPr>
                <w:rFonts w:ascii="Times New Roman" w:hAnsi="Times New Roman"/>
                <w:b/>
                <w:bCs/>
                <w:sz w:val="24"/>
                <w:szCs w:val="24"/>
              </w:rPr>
              <w:t>Amerikiečiai skirs 1 mlrd. USD pirmajai atominei elektrinei Lenkijoje</w:t>
            </w:r>
            <w:r>
              <w:rPr>
                <w:rFonts w:ascii="Times New Roman" w:hAnsi="Times New Roman"/>
                <w:b/>
                <w:bCs/>
                <w:sz w:val="24"/>
                <w:szCs w:val="24"/>
              </w:rPr>
              <w:t xml:space="preserve">. </w:t>
            </w:r>
            <w:r w:rsidRPr="00DD39D9">
              <w:rPr>
                <w:rFonts w:ascii="Times New Roman" w:hAnsi="Times New Roman"/>
                <w:sz w:val="24"/>
                <w:szCs w:val="24"/>
              </w:rPr>
              <w:t xml:space="preserve">„PEJ“ ir Amerikos tarptautinės plėtros finansų korporacija (DFC) pasirašė ketinimų protokolą dėl paramos atominės elektrinės statybai </w:t>
            </w:r>
            <w:proofErr w:type="spellStart"/>
            <w:r w:rsidRPr="00DD39D9">
              <w:rPr>
                <w:rFonts w:ascii="Times New Roman" w:hAnsi="Times New Roman"/>
                <w:sz w:val="24"/>
                <w:szCs w:val="24"/>
              </w:rPr>
              <w:t>Choczewėje</w:t>
            </w:r>
            <w:proofErr w:type="spellEnd"/>
            <w:r w:rsidRPr="00DD39D9">
              <w:rPr>
                <w:rFonts w:ascii="Times New Roman" w:hAnsi="Times New Roman"/>
                <w:sz w:val="24"/>
                <w:szCs w:val="24"/>
              </w:rPr>
              <w:t xml:space="preserve"> projekto.</w:t>
            </w:r>
          </w:p>
          <w:p w14:paraId="71BADFF0" w14:textId="10803CA7" w:rsidR="00BE0E6C" w:rsidRPr="00DD39D9" w:rsidRDefault="00BE0E6C" w:rsidP="00BE0E6C">
            <w:pPr>
              <w:jc w:val="both"/>
              <w:rPr>
                <w:rFonts w:ascii="Times New Roman" w:hAnsi="Times New Roman"/>
                <w:sz w:val="24"/>
                <w:szCs w:val="24"/>
              </w:rPr>
            </w:pPr>
            <w:r w:rsidRPr="00DD39D9">
              <w:rPr>
                <w:rFonts w:ascii="Times New Roman" w:hAnsi="Times New Roman"/>
                <w:sz w:val="24"/>
                <w:szCs w:val="24"/>
              </w:rPr>
              <w:t>Deklaruota paramos suma siekia 1 mlrd. dolerių. Šiame ketinimų protokole išreiškiamas DFC „susidomėjimas“ tokio finansavimo teikimu, nors jo principai ir sąlygos dar nėra nustatyt</w:t>
            </w:r>
            <w:r>
              <w:rPr>
                <w:rFonts w:ascii="Times New Roman" w:hAnsi="Times New Roman"/>
                <w:sz w:val="24"/>
                <w:szCs w:val="24"/>
              </w:rPr>
              <w:t>i</w:t>
            </w:r>
            <w:r w:rsidRPr="00DD39D9">
              <w:rPr>
                <w:rFonts w:ascii="Times New Roman" w:hAnsi="Times New Roman"/>
                <w:sz w:val="24"/>
                <w:szCs w:val="24"/>
              </w:rPr>
              <w:t xml:space="preserve">. Protokolas yra lenkų ir amerikiečių susitarimų prieš </w:t>
            </w:r>
            <w:r>
              <w:rPr>
                <w:rFonts w:ascii="Times New Roman" w:hAnsi="Times New Roman"/>
                <w:sz w:val="24"/>
                <w:szCs w:val="24"/>
              </w:rPr>
              <w:t>kelerius</w:t>
            </w:r>
            <w:r w:rsidRPr="00DD39D9">
              <w:rPr>
                <w:rFonts w:ascii="Times New Roman" w:hAnsi="Times New Roman"/>
                <w:sz w:val="24"/>
                <w:szCs w:val="24"/>
              </w:rPr>
              <w:t xml:space="preserve"> metų rezultatas, kai DFC įsipareigojo prisidėti prie projekto </w:t>
            </w:r>
            <w:proofErr w:type="spellStart"/>
            <w:r w:rsidRPr="00DD39D9">
              <w:rPr>
                <w:rFonts w:ascii="Times New Roman" w:hAnsi="Times New Roman"/>
                <w:sz w:val="24"/>
                <w:szCs w:val="24"/>
              </w:rPr>
              <w:t>Choczewėje</w:t>
            </w:r>
            <w:proofErr w:type="spellEnd"/>
            <w:r w:rsidRPr="00DD39D9">
              <w:rPr>
                <w:rFonts w:ascii="Times New Roman" w:hAnsi="Times New Roman"/>
                <w:sz w:val="24"/>
                <w:szCs w:val="24"/>
              </w:rPr>
              <w:t>. Iš pradžių deklaruota suma buvo žymiai mažesnė, tačiau dabar numatyta suma atitinka didžiausią DFC ribą, skirtą remti konkrečią investiciją, suteikiant paskolas iki 25 metų laikotarpiui.</w:t>
            </w:r>
          </w:p>
          <w:p w14:paraId="0E840955" w14:textId="52A6C6E1" w:rsidR="00C111FE" w:rsidRPr="00C26FC7" w:rsidRDefault="00BE0E6C" w:rsidP="008B0DCE">
            <w:pPr>
              <w:jc w:val="both"/>
              <w:rPr>
                <w:rFonts w:ascii="Times New Roman" w:hAnsi="Times New Roman"/>
                <w:sz w:val="24"/>
                <w:szCs w:val="24"/>
              </w:rPr>
            </w:pPr>
            <w:r w:rsidRPr="00DD39D9">
              <w:rPr>
                <w:rFonts w:ascii="Times New Roman" w:hAnsi="Times New Roman"/>
                <w:sz w:val="24"/>
                <w:szCs w:val="24"/>
              </w:rPr>
              <w:t xml:space="preserve">DFC yra 2019 m. rudenį įsteigta JAV vyriausybinė institucija, kurios tikslas – remti amerikiečių technologijų eksportą. Šiuo tikslu įvairiose šalyse – dažniausiai besivystančiose – ji siūlo skolų finansavimą, kapitalo investicijas ir politinės rizikos draudimus. </w:t>
            </w:r>
          </w:p>
        </w:tc>
        <w:tc>
          <w:tcPr>
            <w:tcW w:w="3402" w:type="dxa"/>
            <w:shd w:val="clear" w:color="auto" w:fill="auto"/>
            <w:tcMar>
              <w:top w:w="29" w:type="dxa"/>
              <w:left w:w="115" w:type="dxa"/>
              <w:bottom w:w="29" w:type="dxa"/>
              <w:right w:w="115" w:type="dxa"/>
            </w:tcMar>
          </w:tcPr>
          <w:p w14:paraId="64FDDFDC" w14:textId="77777777" w:rsidR="00BE0E6C" w:rsidRPr="00DD39D9" w:rsidRDefault="00BE0E6C" w:rsidP="00BE0E6C">
            <w:pPr>
              <w:jc w:val="both"/>
              <w:rPr>
                <w:rFonts w:ascii="Times New Roman" w:hAnsi="Times New Roman"/>
                <w:sz w:val="24"/>
                <w:szCs w:val="24"/>
              </w:rPr>
            </w:pPr>
            <w:hyperlink r:id="rId14" w:history="1">
              <w:r w:rsidRPr="00DD39D9">
                <w:rPr>
                  <w:rStyle w:val="Hyperlink"/>
                  <w:rFonts w:ascii="Times New Roman" w:hAnsi="Times New Roman"/>
                  <w:sz w:val="24"/>
                  <w:szCs w:val="24"/>
                </w:rPr>
                <w:t>https://www.politykainsight.pl/pi-energy/2278119,1,amerykanie-doloza-1-mld-usd-na-choczewo-debata-o-nowym-rynku-mocy-nabiera-rozpedu.read</w:t>
              </w:r>
            </w:hyperlink>
          </w:p>
          <w:p w14:paraId="7A66C995" w14:textId="54826050" w:rsidR="00C111FE" w:rsidRPr="00C26FC7" w:rsidRDefault="00C111FE" w:rsidP="00E010C5">
            <w:pPr>
              <w:spacing w:before="120" w:after="120" w:line="240" w:lineRule="auto"/>
              <w:jc w:val="both"/>
              <w:rPr>
                <w:rFonts w:ascii="Times New Roman" w:hAnsi="Times New Roman"/>
                <w:sz w:val="24"/>
                <w:szCs w:val="24"/>
              </w:rPr>
            </w:pPr>
          </w:p>
        </w:tc>
      </w:tr>
      <w:tr w:rsidR="008B0DCE" w:rsidRPr="00C26FC7" w14:paraId="2846E85B" w14:textId="77777777" w:rsidTr="00BB58FA">
        <w:trPr>
          <w:trHeight w:val="216"/>
        </w:trPr>
        <w:tc>
          <w:tcPr>
            <w:tcW w:w="1418" w:type="dxa"/>
            <w:shd w:val="clear" w:color="auto" w:fill="auto"/>
            <w:tcMar>
              <w:top w:w="29" w:type="dxa"/>
              <w:left w:w="115" w:type="dxa"/>
              <w:bottom w:w="29" w:type="dxa"/>
              <w:right w:w="115" w:type="dxa"/>
            </w:tcMar>
          </w:tcPr>
          <w:p w14:paraId="6633BC7B" w14:textId="0620F351" w:rsidR="008B0DCE" w:rsidRDefault="008B0DCE" w:rsidP="00E010C5">
            <w:pPr>
              <w:pStyle w:val="NoSpacing"/>
              <w:spacing w:before="120" w:after="120"/>
              <w:jc w:val="both"/>
              <w:rPr>
                <w:rFonts w:eastAsia="Times New Roman"/>
              </w:rPr>
            </w:pPr>
            <w:r>
              <w:rPr>
                <w:rFonts w:eastAsia="Times New Roman"/>
              </w:rPr>
              <w:t>2024-11-22</w:t>
            </w:r>
          </w:p>
        </w:tc>
        <w:tc>
          <w:tcPr>
            <w:tcW w:w="9922" w:type="dxa"/>
            <w:gridSpan w:val="2"/>
            <w:shd w:val="clear" w:color="auto" w:fill="auto"/>
            <w:tcMar>
              <w:top w:w="29" w:type="dxa"/>
              <w:left w:w="115" w:type="dxa"/>
              <w:bottom w:w="29" w:type="dxa"/>
              <w:right w:w="115" w:type="dxa"/>
            </w:tcMar>
          </w:tcPr>
          <w:p w14:paraId="1F031FBC" w14:textId="666A39DC" w:rsidR="008B0DCE" w:rsidRPr="000E4850" w:rsidRDefault="008B0DCE" w:rsidP="008B0DCE">
            <w:pPr>
              <w:rPr>
                <w:rFonts w:ascii="Times New Roman" w:hAnsi="Times New Roman"/>
                <w:sz w:val="24"/>
                <w:szCs w:val="24"/>
              </w:rPr>
            </w:pPr>
            <w:r w:rsidRPr="000E4850">
              <w:rPr>
                <w:rFonts w:ascii="Times New Roman" w:hAnsi="Times New Roman"/>
                <w:b/>
                <w:bCs/>
                <w:sz w:val="24"/>
                <w:szCs w:val="24"/>
              </w:rPr>
              <w:t>Taivano  įmonė „</w:t>
            </w:r>
            <w:proofErr w:type="spellStart"/>
            <w:r w:rsidRPr="000E4850">
              <w:rPr>
                <w:rFonts w:ascii="Times New Roman" w:hAnsi="Times New Roman"/>
                <w:b/>
                <w:bCs/>
                <w:sz w:val="24"/>
                <w:szCs w:val="24"/>
              </w:rPr>
              <w:t>Foxconn</w:t>
            </w:r>
            <w:proofErr w:type="spellEnd"/>
            <w:r w:rsidRPr="000E4850">
              <w:rPr>
                <w:rFonts w:ascii="Times New Roman" w:hAnsi="Times New Roman"/>
                <w:b/>
                <w:bCs/>
                <w:sz w:val="24"/>
                <w:szCs w:val="24"/>
              </w:rPr>
              <w:t>“ nori investuoti Lenkijoje</w:t>
            </w:r>
            <w:r>
              <w:rPr>
                <w:rFonts w:ascii="Times New Roman" w:hAnsi="Times New Roman"/>
                <w:b/>
                <w:bCs/>
                <w:sz w:val="24"/>
                <w:szCs w:val="24"/>
              </w:rPr>
              <w:t xml:space="preserve">. </w:t>
            </w:r>
            <w:r w:rsidRPr="000E4850">
              <w:rPr>
                <w:rFonts w:ascii="Times New Roman" w:hAnsi="Times New Roman"/>
                <w:sz w:val="24"/>
                <w:szCs w:val="24"/>
              </w:rPr>
              <w:t>Taivano įmonė „</w:t>
            </w:r>
            <w:proofErr w:type="spellStart"/>
            <w:r w:rsidRPr="000E4850">
              <w:rPr>
                <w:rFonts w:ascii="Times New Roman" w:hAnsi="Times New Roman"/>
                <w:sz w:val="24"/>
                <w:szCs w:val="24"/>
              </w:rPr>
              <w:t>Foxconn</w:t>
            </w:r>
            <w:proofErr w:type="spellEnd"/>
            <w:r w:rsidRPr="000E4850">
              <w:rPr>
                <w:rFonts w:ascii="Times New Roman" w:hAnsi="Times New Roman"/>
                <w:sz w:val="24"/>
                <w:szCs w:val="24"/>
              </w:rPr>
              <w:t xml:space="preserve">“, gaminanti „Apple“ telefonus „iPhone“, ieško galimybių investuoti Lenkijoje. „Mus domina keturios sritys: elektriniai automobiliai, akumuliatoriai, naujos kartos telekomunikacijų technologijos ir duomenų centrai“, - paskelbė </w:t>
            </w:r>
            <w:proofErr w:type="spellStart"/>
            <w:r w:rsidRPr="000E4850">
              <w:rPr>
                <w:rFonts w:ascii="Times New Roman" w:hAnsi="Times New Roman"/>
                <w:sz w:val="24"/>
                <w:szCs w:val="24"/>
              </w:rPr>
              <w:t>Troy</w:t>
            </w:r>
            <w:proofErr w:type="spellEnd"/>
            <w:r w:rsidRPr="000E4850">
              <w:rPr>
                <w:rFonts w:ascii="Times New Roman" w:hAnsi="Times New Roman"/>
                <w:sz w:val="24"/>
                <w:szCs w:val="24"/>
              </w:rPr>
              <w:t xml:space="preserve"> Wu, „</w:t>
            </w:r>
            <w:proofErr w:type="spellStart"/>
            <w:r w:rsidRPr="000E4850">
              <w:rPr>
                <w:rFonts w:ascii="Times New Roman" w:hAnsi="Times New Roman"/>
                <w:sz w:val="24"/>
                <w:szCs w:val="24"/>
              </w:rPr>
              <w:t>Foxconn</w:t>
            </w:r>
            <w:proofErr w:type="spellEnd"/>
            <w:r w:rsidRPr="000E4850">
              <w:rPr>
                <w:rFonts w:ascii="Times New Roman" w:hAnsi="Times New Roman"/>
                <w:sz w:val="24"/>
                <w:szCs w:val="24"/>
              </w:rPr>
              <w:t xml:space="preserve">“ įmonės atstovas. </w:t>
            </w:r>
          </w:p>
          <w:p w14:paraId="69D29B30" w14:textId="143A9D51" w:rsidR="008B0DCE" w:rsidRPr="008B0DCE" w:rsidRDefault="008B0DCE" w:rsidP="00BE0E6C">
            <w:pPr>
              <w:jc w:val="both"/>
              <w:rPr>
                <w:rFonts w:ascii="Times New Roman" w:hAnsi="Times New Roman"/>
                <w:sz w:val="24"/>
                <w:szCs w:val="24"/>
              </w:rPr>
            </w:pPr>
            <w:r w:rsidRPr="000E4850">
              <w:rPr>
                <w:rFonts w:ascii="Times New Roman" w:hAnsi="Times New Roman"/>
                <w:sz w:val="24"/>
                <w:szCs w:val="24"/>
              </w:rPr>
              <w:t>Kol kas nežinoma, kiek lėšų bendrovė yra pasirengusi investuoti Lenkijoje, nes kol kas yra tik pradiniame galimybių tyrimo etape. Tačiau galimybės plėsis, nes Taivano užsienio reikalų ministrui paskelbus, kad bus paleistas tiesioginis Varšuva – Taipėjus skrydis, Lenkija taps labiau prieinama Taivano verslininkams.</w:t>
            </w:r>
          </w:p>
        </w:tc>
        <w:tc>
          <w:tcPr>
            <w:tcW w:w="3402" w:type="dxa"/>
            <w:shd w:val="clear" w:color="auto" w:fill="auto"/>
            <w:tcMar>
              <w:top w:w="29" w:type="dxa"/>
              <w:left w:w="115" w:type="dxa"/>
              <w:bottom w:w="29" w:type="dxa"/>
              <w:right w:w="115" w:type="dxa"/>
            </w:tcMar>
          </w:tcPr>
          <w:p w14:paraId="74817BFB" w14:textId="77777777" w:rsidR="008B0DCE" w:rsidRPr="000E4850" w:rsidRDefault="008B0DCE" w:rsidP="008B0DCE">
            <w:pPr>
              <w:jc w:val="both"/>
              <w:rPr>
                <w:rFonts w:ascii="Times New Roman" w:hAnsi="Times New Roman"/>
                <w:sz w:val="24"/>
                <w:szCs w:val="24"/>
              </w:rPr>
            </w:pPr>
            <w:hyperlink r:id="rId15" w:history="1">
              <w:r w:rsidRPr="000E4850">
                <w:rPr>
                  <w:rStyle w:val="Hyperlink"/>
                  <w:rFonts w:ascii="Times New Roman" w:hAnsi="Times New Roman"/>
                  <w:sz w:val="24"/>
                  <w:szCs w:val="24"/>
                </w:rPr>
                <w:t>https://www.rp.pl/biznes/art41486731-foxconn-chce-inwestowac-w-polsce-tajwanska-firma-szuka-okazji</w:t>
              </w:r>
            </w:hyperlink>
            <w:r w:rsidRPr="000E4850">
              <w:rPr>
                <w:rFonts w:ascii="Times New Roman" w:hAnsi="Times New Roman"/>
                <w:sz w:val="24"/>
                <w:szCs w:val="24"/>
              </w:rPr>
              <w:t xml:space="preserve"> </w:t>
            </w:r>
          </w:p>
          <w:p w14:paraId="4F987ED7" w14:textId="77777777" w:rsidR="008B0DCE" w:rsidRDefault="008B0DCE" w:rsidP="00BE0E6C">
            <w:pPr>
              <w:jc w:val="both"/>
            </w:pPr>
          </w:p>
        </w:tc>
      </w:tr>
      <w:tr w:rsidR="008B0DCE" w:rsidRPr="00C26FC7" w14:paraId="6A427264" w14:textId="77777777" w:rsidTr="00BB58FA">
        <w:trPr>
          <w:trHeight w:val="216"/>
        </w:trPr>
        <w:tc>
          <w:tcPr>
            <w:tcW w:w="1418" w:type="dxa"/>
            <w:shd w:val="clear" w:color="auto" w:fill="auto"/>
            <w:tcMar>
              <w:top w:w="29" w:type="dxa"/>
              <w:left w:w="115" w:type="dxa"/>
              <w:bottom w:w="29" w:type="dxa"/>
              <w:right w:w="115" w:type="dxa"/>
            </w:tcMar>
          </w:tcPr>
          <w:p w14:paraId="32392282" w14:textId="3227E7B0" w:rsidR="008B0DCE" w:rsidRDefault="008B0DCE" w:rsidP="00E010C5">
            <w:pPr>
              <w:pStyle w:val="NoSpacing"/>
              <w:spacing w:before="120" w:after="120"/>
              <w:jc w:val="both"/>
              <w:rPr>
                <w:rFonts w:eastAsia="Times New Roman"/>
              </w:rPr>
            </w:pPr>
            <w:r>
              <w:rPr>
                <w:rFonts w:eastAsia="Times New Roman"/>
              </w:rPr>
              <w:lastRenderedPageBreak/>
              <w:t>2024-11-25</w:t>
            </w:r>
          </w:p>
        </w:tc>
        <w:tc>
          <w:tcPr>
            <w:tcW w:w="9922" w:type="dxa"/>
            <w:gridSpan w:val="2"/>
            <w:shd w:val="clear" w:color="auto" w:fill="auto"/>
            <w:tcMar>
              <w:top w:w="29" w:type="dxa"/>
              <w:left w:w="115" w:type="dxa"/>
              <w:bottom w:w="29" w:type="dxa"/>
              <w:right w:w="115" w:type="dxa"/>
            </w:tcMar>
          </w:tcPr>
          <w:p w14:paraId="1723ED8B" w14:textId="5F6ABB23" w:rsidR="008B0DCE" w:rsidRPr="000E4850" w:rsidRDefault="008B0DCE" w:rsidP="008B0DCE">
            <w:pPr>
              <w:jc w:val="both"/>
              <w:rPr>
                <w:rFonts w:ascii="Times New Roman" w:hAnsi="Times New Roman"/>
                <w:sz w:val="24"/>
                <w:szCs w:val="24"/>
              </w:rPr>
            </w:pPr>
            <w:r w:rsidRPr="000E4850">
              <w:rPr>
                <w:rFonts w:ascii="Times New Roman" w:hAnsi="Times New Roman"/>
                <w:b/>
                <w:bCs/>
                <w:sz w:val="24"/>
                <w:szCs w:val="24"/>
              </w:rPr>
              <w:t>Finansų sektoriaus milžinė „</w:t>
            </w:r>
            <w:proofErr w:type="spellStart"/>
            <w:r w:rsidRPr="000E4850">
              <w:rPr>
                <w:rFonts w:ascii="Times New Roman" w:hAnsi="Times New Roman"/>
                <w:b/>
                <w:bCs/>
                <w:sz w:val="24"/>
                <w:szCs w:val="24"/>
              </w:rPr>
              <w:t>Klarna</w:t>
            </w:r>
            <w:proofErr w:type="spellEnd"/>
            <w:r w:rsidRPr="000E4850">
              <w:rPr>
                <w:rFonts w:ascii="Times New Roman" w:hAnsi="Times New Roman"/>
                <w:b/>
                <w:bCs/>
                <w:sz w:val="24"/>
                <w:szCs w:val="24"/>
              </w:rPr>
              <w:t>“ pasirinko Lenkiją</w:t>
            </w:r>
            <w:r>
              <w:rPr>
                <w:rFonts w:ascii="Times New Roman" w:hAnsi="Times New Roman"/>
                <w:b/>
                <w:bCs/>
                <w:sz w:val="24"/>
                <w:szCs w:val="24"/>
              </w:rPr>
              <w:t xml:space="preserve">. </w:t>
            </w:r>
            <w:r w:rsidRPr="000E4850">
              <w:rPr>
                <w:rFonts w:ascii="Times New Roman" w:hAnsi="Times New Roman"/>
                <w:sz w:val="24"/>
                <w:szCs w:val="24"/>
              </w:rPr>
              <w:t>"</w:t>
            </w:r>
            <w:proofErr w:type="spellStart"/>
            <w:r w:rsidRPr="000E4850">
              <w:rPr>
                <w:rFonts w:ascii="Times New Roman" w:hAnsi="Times New Roman"/>
                <w:sz w:val="24"/>
                <w:szCs w:val="24"/>
              </w:rPr>
              <w:t>Klarna</w:t>
            </w:r>
            <w:proofErr w:type="spellEnd"/>
            <w:r w:rsidRPr="000E4850">
              <w:rPr>
                <w:rFonts w:ascii="Times New Roman" w:hAnsi="Times New Roman"/>
                <w:sz w:val="24"/>
                <w:szCs w:val="24"/>
              </w:rPr>
              <w:t>", 'kurios bendra vertė siekia apie 15 mlrd. dolerių, planuoja</w:t>
            </w:r>
            <w:r>
              <w:rPr>
                <w:rFonts w:ascii="Times New Roman" w:hAnsi="Times New Roman"/>
                <w:sz w:val="24"/>
                <w:szCs w:val="24"/>
              </w:rPr>
              <w:t xml:space="preserve"> </w:t>
            </w:r>
            <w:r w:rsidRPr="000E4850">
              <w:rPr>
                <w:rFonts w:ascii="Times New Roman" w:hAnsi="Times New Roman"/>
                <w:sz w:val="24"/>
                <w:szCs w:val="24"/>
              </w:rPr>
              <w:t>atidaryti Varšuvoje inovacijų centrą ir kurti čia kurti dirbtinio intelekto ir finansinių inovacijų srities sprendimus“. Planuojama, kad tam bus įdarbinta daugiau nei 100 inžinierių.</w:t>
            </w:r>
          </w:p>
          <w:p w14:paraId="54ED90CB" w14:textId="1C9A0F33" w:rsidR="008B0DCE" w:rsidRPr="008B0DCE" w:rsidRDefault="008B0DCE" w:rsidP="008B0DCE">
            <w:pPr>
              <w:jc w:val="both"/>
              <w:rPr>
                <w:rFonts w:ascii="Times New Roman" w:hAnsi="Times New Roman"/>
                <w:sz w:val="24"/>
                <w:szCs w:val="24"/>
              </w:rPr>
            </w:pPr>
            <w:r w:rsidRPr="000E4850">
              <w:rPr>
                <w:rFonts w:ascii="Times New Roman" w:hAnsi="Times New Roman"/>
                <w:sz w:val="24"/>
                <w:szCs w:val="24"/>
              </w:rPr>
              <w:t xml:space="preserve">„Išskirtiniai inžinerijos talentai, klestinti </w:t>
            </w:r>
            <w:proofErr w:type="spellStart"/>
            <w:r w:rsidRPr="000E4850">
              <w:rPr>
                <w:rFonts w:ascii="Times New Roman" w:hAnsi="Times New Roman"/>
                <w:sz w:val="24"/>
                <w:szCs w:val="24"/>
              </w:rPr>
              <w:t>startuolių</w:t>
            </w:r>
            <w:proofErr w:type="spellEnd"/>
            <w:r w:rsidRPr="000E4850">
              <w:rPr>
                <w:rFonts w:ascii="Times New Roman" w:hAnsi="Times New Roman"/>
                <w:sz w:val="24"/>
                <w:szCs w:val="24"/>
              </w:rPr>
              <w:t xml:space="preserve"> aplinka ir strateginė Varšuvos vieta yra idealus pasirinkimas mūsų naujam technologijų centrui“ – pabrėžė įmonės įkūrėjas Sebastianas </w:t>
            </w:r>
            <w:proofErr w:type="spellStart"/>
            <w:r w:rsidRPr="000E4850">
              <w:rPr>
                <w:rFonts w:ascii="Times New Roman" w:hAnsi="Times New Roman"/>
                <w:sz w:val="24"/>
                <w:szCs w:val="24"/>
              </w:rPr>
              <w:t>Siemiątkowskis</w:t>
            </w:r>
            <w:proofErr w:type="spellEnd"/>
            <w:r w:rsidRPr="000E4850">
              <w:rPr>
                <w:rFonts w:ascii="Times New Roman" w:hAnsi="Times New Roman"/>
                <w:sz w:val="24"/>
                <w:szCs w:val="24"/>
              </w:rPr>
              <w:t>.</w:t>
            </w:r>
          </w:p>
        </w:tc>
        <w:tc>
          <w:tcPr>
            <w:tcW w:w="3402" w:type="dxa"/>
            <w:shd w:val="clear" w:color="auto" w:fill="auto"/>
            <w:tcMar>
              <w:top w:w="29" w:type="dxa"/>
              <w:left w:w="115" w:type="dxa"/>
              <w:bottom w:w="29" w:type="dxa"/>
              <w:right w:w="115" w:type="dxa"/>
            </w:tcMar>
          </w:tcPr>
          <w:p w14:paraId="38D8A519" w14:textId="63C73F18" w:rsidR="008B0DCE" w:rsidRDefault="008B0DCE" w:rsidP="008B0DCE">
            <w:pPr>
              <w:jc w:val="both"/>
            </w:pPr>
            <w:hyperlink r:id="rId16" w:history="1">
              <w:r w:rsidRPr="000E4850">
                <w:rPr>
                  <w:rStyle w:val="Hyperlink"/>
                  <w:rFonts w:ascii="Times New Roman" w:hAnsi="Times New Roman"/>
                  <w:sz w:val="24"/>
                  <w:szCs w:val="24"/>
                </w:rPr>
                <w:t>https://www.pap.pl/aktualnosci/gigant-wybral-polske-klarna-otwiera-centrum-innowacji-w-stolicy</w:t>
              </w:r>
            </w:hyperlink>
          </w:p>
        </w:tc>
      </w:tr>
      <w:tr w:rsidR="00C111FE" w:rsidRPr="00C26FC7" w14:paraId="305B7520" w14:textId="77777777" w:rsidTr="00BB58FA">
        <w:trPr>
          <w:trHeight w:val="216"/>
        </w:trPr>
        <w:tc>
          <w:tcPr>
            <w:tcW w:w="14742" w:type="dxa"/>
            <w:gridSpan w:val="4"/>
            <w:shd w:val="clear" w:color="auto" w:fill="FAE2D5" w:themeFill="accent2" w:themeFillTint="33"/>
            <w:tcMar>
              <w:top w:w="29" w:type="dxa"/>
              <w:left w:w="115" w:type="dxa"/>
              <w:bottom w:w="29" w:type="dxa"/>
              <w:right w:w="115" w:type="dxa"/>
            </w:tcMar>
          </w:tcPr>
          <w:p w14:paraId="2885CECE" w14:textId="77777777" w:rsidR="00C111FE" w:rsidRPr="00C26FC7" w:rsidRDefault="00C111FE" w:rsidP="00E010C5">
            <w:pPr>
              <w:pStyle w:val="NoSpacing"/>
              <w:spacing w:before="120" w:after="120"/>
              <w:jc w:val="both"/>
              <w:rPr>
                <w:b/>
              </w:rPr>
            </w:pPr>
            <w:r w:rsidRPr="00C26FC7">
              <w:rPr>
                <w:b/>
              </w:rPr>
              <w:t>Lietuvos verslo plėtrai aktuali informacija</w:t>
            </w:r>
          </w:p>
        </w:tc>
      </w:tr>
      <w:tr w:rsidR="00C111FE" w:rsidRPr="00C26FC7" w14:paraId="5544F811" w14:textId="77777777" w:rsidTr="00BB58FA">
        <w:trPr>
          <w:trHeight w:val="216"/>
        </w:trPr>
        <w:tc>
          <w:tcPr>
            <w:tcW w:w="1418" w:type="dxa"/>
            <w:shd w:val="clear" w:color="auto" w:fill="auto"/>
            <w:tcMar>
              <w:top w:w="29" w:type="dxa"/>
              <w:left w:w="115" w:type="dxa"/>
              <w:bottom w:w="29" w:type="dxa"/>
              <w:right w:w="115" w:type="dxa"/>
            </w:tcMar>
          </w:tcPr>
          <w:p w14:paraId="3FA9209F" w14:textId="57D526DF" w:rsidR="00C111FE" w:rsidRPr="00C26FC7" w:rsidRDefault="00E95A14" w:rsidP="00E010C5">
            <w:pPr>
              <w:pStyle w:val="NoSpacing"/>
              <w:spacing w:before="120" w:after="120"/>
              <w:jc w:val="both"/>
              <w:rPr>
                <w:bCs/>
                <w:lang w:val="en-US"/>
              </w:rPr>
            </w:pPr>
            <w:r>
              <w:rPr>
                <w:bCs/>
                <w:lang w:val="en-US"/>
              </w:rPr>
              <w:t>2024-11-09</w:t>
            </w:r>
          </w:p>
        </w:tc>
        <w:tc>
          <w:tcPr>
            <w:tcW w:w="9922" w:type="dxa"/>
            <w:gridSpan w:val="2"/>
            <w:shd w:val="clear" w:color="auto" w:fill="auto"/>
            <w:tcMar>
              <w:top w:w="29" w:type="dxa"/>
              <w:left w:w="115" w:type="dxa"/>
              <w:bottom w:w="29" w:type="dxa"/>
              <w:right w:w="115" w:type="dxa"/>
            </w:tcMar>
          </w:tcPr>
          <w:p w14:paraId="1DD629E0" w14:textId="77777777" w:rsidR="002B50C2" w:rsidRPr="00DD39D9" w:rsidRDefault="002B50C2" w:rsidP="002B50C2">
            <w:pPr>
              <w:rPr>
                <w:rFonts w:ascii="Times New Roman" w:hAnsi="Times New Roman"/>
                <w:b/>
                <w:bCs/>
                <w:sz w:val="24"/>
                <w:szCs w:val="24"/>
              </w:rPr>
            </w:pPr>
            <w:r w:rsidRPr="00DD39D9">
              <w:rPr>
                <w:rFonts w:ascii="Times New Roman" w:hAnsi="Times New Roman"/>
                <w:b/>
                <w:bCs/>
                <w:sz w:val="24"/>
                <w:szCs w:val="24"/>
              </w:rPr>
              <w:t>Šiek tiek sulėtėjo Lenkijos ekonomikos augimas</w:t>
            </w:r>
          </w:p>
          <w:p w14:paraId="1F5E57D7" w14:textId="7BC9C77B" w:rsidR="00C111FE" w:rsidRPr="00C26FC7" w:rsidRDefault="002B50C2" w:rsidP="002B50C2">
            <w:pPr>
              <w:spacing w:before="120" w:after="120" w:line="240" w:lineRule="auto"/>
              <w:jc w:val="both"/>
              <w:rPr>
                <w:rFonts w:ascii="Times New Roman" w:hAnsi="Times New Roman"/>
                <w:sz w:val="24"/>
                <w:szCs w:val="24"/>
              </w:rPr>
            </w:pPr>
            <w:r>
              <w:rPr>
                <w:rFonts w:ascii="Times New Roman" w:hAnsi="Times New Roman"/>
                <w:sz w:val="24"/>
                <w:szCs w:val="24"/>
              </w:rPr>
              <w:t xml:space="preserve">Remiantis </w:t>
            </w:r>
            <w:r w:rsidRPr="00DD39D9">
              <w:rPr>
                <w:rFonts w:ascii="Times New Roman" w:hAnsi="Times New Roman"/>
                <w:sz w:val="24"/>
                <w:szCs w:val="24"/>
              </w:rPr>
              <w:t xml:space="preserve">Centrinės statistikos tarnybos greituoju įverčiu, 2024 m. III </w:t>
            </w:r>
            <w:proofErr w:type="spellStart"/>
            <w:r w:rsidRPr="00DD39D9">
              <w:rPr>
                <w:rFonts w:ascii="Times New Roman" w:hAnsi="Times New Roman"/>
                <w:sz w:val="24"/>
                <w:szCs w:val="24"/>
              </w:rPr>
              <w:t>ketv</w:t>
            </w:r>
            <w:proofErr w:type="spellEnd"/>
            <w:r w:rsidRPr="00DD39D9">
              <w:rPr>
                <w:rFonts w:ascii="Times New Roman" w:hAnsi="Times New Roman"/>
                <w:sz w:val="24"/>
                <w:szCs w:val="24"/>
              </w:rPr>
              <w:t xml:space="preserve">. realusis BVP augimas buvo 2,7 % (II </w:t>
            </w:r>
            <w:proofErr w:type="spellStart"/>
            <w:r w:rsidRPr="00DD39D9">
              <w:rPr>
                <w:rFonts w:ascii="Times New Roman" w:hAnsi="Times New Roman"/>
                <w:sz w:val="24"/>
                <w:szCs w:val="24"/>
              </w:rPr>
              <w:t>ketv</w:t>
            </w:r>
            <w:proofErr w:type="spellEnd"/>
            <w:r w:rsidRPr="00DD39D9">
              <w:rPr>
                <w:rFonts w:ascii="Times New Roman" w:hAnsi="Times New Roman"/>
                <w:sz w:val="24"/>
                <w:szCs w:val="24"/>
              </w:rPr>
              <w:t>. jis siekė 3,2 % per metus). Augimo lėtėjimui įtakos turėjo sulėtėjęs vartojimas ir investicijos. Tarp ES šalių Lenkija užėmė šeštą vietą pagal augimo tempą.</w:t>
            </w:r>
          </w:p>
        </w:tc>
        <w:tc>
          <w:tcPr>
            <w:tcW w:w="3402" w:type="dxa"/>
            <w:shd w:val="clear" w:color="auto" w:fill="auto"/>
            <w:tcMar>
              <w:top w:w="29" w:type="dxa"/>
              <w:left w:w="115" w:type="dxa"/>
              <w:bottom w:w="29" w:type="dxa"/>
              <w:right w:w="115" w:type="dxa"/>
            </w:tcMar>
          </w:tcPr>
          <w:p w14:paraId="015C841D" w14:textId="7068E5CA" w:rsidR="00C111FE" w:rsidRPr="00E95A14" w:rsidRDefault="002B50C2" w:rsidP="00E95A14">
            <w:pPr>
              <w:rPr>
                <w:rFonts w:ascii="Times New Roman" w:hAnsi="Times New Roman"/>
                <w:sz w:val="24"/>
                <w:szCs w:val="24"/>
              </w:rPr>
            </w:pPr>
            <w:hyperlink r:id="rId17" w:history="1">
              <w:r w:rsidRPr="00DD39D9">
                <w:rPr>
                  <w:rStyle w:val="Hyperlink"/>
                  <w:rFonts w:ascii="Times New Roman" w:hAnsi="Times New Roman"/>
                  <w:sz w:val="24"/>
                  <w:szCs w:val="24"/>
                </w:rPr>
                <w:t>https://www.politykainsight.pl/makroekonomia/koniunktura?</w:t>
              </w:r>
            </w:hyperlink>
            <w:r w:rsidR="00E95A14" w:rsidRPr="00DD39D9">
              <w:rPr>
                <w:rFonts w:ascii="Times New Roman" w:hAnsi="Times New Roman"/>
                <w:sz w:val="24"/>
                <w:szCs w:val="24"/>
              </w:rPr>
              <w:t xml:space="preserve"> </w:t>
            </w:r>
            <w:r w:rsidRPr="00DD39D9">
              <w:rPr>
                <w:rFonts w:ascii="Times New Roman" w:hAnsi="Times New Roman"/>
                <w:sz w:val="24"/>
                <w:szCs w:val="24"/>
              </w:rPr>
              <w:t xml:space="preserve"> </w:t>
            </w:r>
          </w:p>
        </w:tc>
      </w:tr>
      <w:tr w:rsidR="00C111FE" w:rsidRPr="00C26FC7" w14:paraId="74AA9FB2" w14:textId="77777777" w:rsidTr="00BB58FA">
        <w:trPr>
          <w:trHeight w:val="216"/>
        </w:trPr>
        <w:tc>
          <w:tcPr>
            <w:tcW w:w="1418" w:type="dxa"/>
            <w:shd w:val="clear" w:color="auto" w:fill="auto"/>
            <w:tcMar>
              <w:top w:w="29" w:type="dxa"/>
              <w:left w:w="115" w:type="dxa"/>
              <w:bottom w:w="29" w:type="dxa"/>
              <w:right w:w="115" w:type="dxa"/>
            </w:tcMar>
          </w:tcPr>
          <w:p w14:paraId="2218F949" w14:textId="2A761AC0" w:rsidR="00C111FE" w:rsidRPr="00C26FC7" w:rsidRDefault="00E95A14" w:rsidP="00E010C5">
            <w:pPr>
              <w:pStyle w:val="NoSpacing"/>
              <w:spacing w:before="120" w:after="120"/>
              <w:jc w:val="both"/>
              <w:rPr>
                <w:bCs/>
              </w:rPr>
            </w:pPr>
            <w:r>
              <w:rPr>
                <w:bCs/>
              </w:rPr>
              <w:t>2024-11-14</w:t>
            </w:r>
          </w:p>
        </w:tc>
        <w:tc>
          <w:tcPr>
            <w:tcW w:w="9922" w:type="dxa"/>
            <w:gridSpan w:val="2"/>
            <w:shd w:val="clear" w:color="auto" w:fill="auto"/>
            <w:tcMar>
              <w:top w:w="29" w:type="dxa"/>
              <w:left w:w="115" w:type="dxa"/>
              <w:bottom w:w="29" w:type="dxa"/>
              <w:right w:w="115" w:type="dxa"/>
            </w:tcMar>
          </w:tcPr>
          <w:p w14:paraId="7406A24D" w14:textId="5054CAA9" w:rsidR="00C111FE" w:rsidRPr="00C26FC7" w:rsidRDefault="00E95A14" w:rsidP="00E95A14">
            <w:pPr>
              <w:jc w:val="both"/>
              <w:rPr>
                <w:rFonts w:ascii="Times New Roman" w:hAnsi="Times New Roman"/>
                <w:sz w:val="24"/>
                <w:szCs w:val="24"/>
              </w:rPr>
            </w:pPr>
            <w:r w:rsidRPr="00DD39D9">
              <w:rPr>
                <w:rFonts w:ascii="Times New Roman" w:hAnsi="Times New Roman"/>
                <w:b/>
                <w:bCs/>
                <w:sz w:val="24"/>
                <w:szCs w:val="24"/>
              </w:rPr>
              <w:t>Lenkija yra elektroninės prekybos lyderė Vidurio ir Rytų Europoje. Augimas lenkia prognozes</w:t>
            </w:r>
            <w:r>
              <w:rPr>
                <w:rFonts w:ascii="Times New Roman" w:hAnsi="Times New Roman"/>
                <w:b/>
                <w:bCs/>
                <w:sz w:val="24"/>
                <w:szCs w:val="24"/>
              </w:rPr>
              <w:t xml:space="preserve">. </w:t>
            </w:r>
            <w:r w:rsidRPr="00DD39D9">
              <w:rPr>
                <w:rFonts w:ascii="Times New Roman" w:hAnsi="Times New Roman"/>
                <w:sz w:val="24"/>
                <w:szCs w:val="24"/>
              </w:rPr>
              <w:t xml:space="preserve">Naujoje </w:t>
            </w:r>
            <w:proofErr w:type="spellStart"/>
            <w:r w:rsidRPr="00DD39D9">
              <w:rPr>
                <w:rFonts w:ascii="Times New Roman" w:hAnsi="Times New Roman"/>
                <w:sz w:val="24"/>
                <w:szCs w:val="24"/>
              </w:rPr>
              <w:t>Cushman</w:t>
            </w:r>
            <w:proofErr w:type="spellEnd"/>
            <w:r w:rsidRPr="00DD39D9">
              <w:rPr>
                <w:rFonts w:ascii="Times New Roman" w:hAnsi="Times New Roman"/>
                <w:sz w:val="24"/>
                <w:szCs w:val="24"/>
              </w:rPr>
              <w:t xml:space="preserve"> &amp; </w:t>
            </w:r>
            <w:proofErr w:type="spellStart"/>
            <w:r w:rsidRPr="00DD39D9">
              <w:rPr>
                <w:rFonts w:ascii="Times New Roman" w:hAnsi="Times New Roman"/>
                <w:sz w:val="24"/>
                <w:szCs w:val="24"/>
              </w:rPr>
              <w:t>Wakefield</w:t>
            </w:r>
            <w:proofErr w:type="spellEnd"/>
            <w:r w:rsidRPr="00DD39D9">
              <w:rPr>
                <w:rFonts w:ascii="Times New Roman" w:hAnsi="Times New Roman"/>
                <w:sz w:val="24"/>
                <w:szCs w:val="24"/>
              </w:rPr>
              <w:t xml:space="preserve"> ataskaitoje „Quo </w:t>
            </w:r>
            <w:proofErr w:type="spellStart"/>
            <w:r w:rsidRPr="00DD39D9">
              <w:rPr>
                <w:rFonts w:ascii="Times New Roman" w:hAnsi="Times New Roman"/>
                <w:sz w:val="24"/>
                <w:szCs w:val="24"/>
              </w:rPr>
              <w:t>vadis</w:t>
            </w:r>
            <w:proofErr w:type="spellEnd"/>
            <w:r w:rsidRPr="00DD39D9">
              <w:rPr>
                <w:rFonts w:ascii="Times New Roman" w:hAnsi="Times New Roman"/>
                <w:sz w:val="24"/>
                <w:szCs w:val="24"/>
              </w:rPr>
              <w:t xml:space="preserve"> e-</w:t>
            </w:r>
            <w:proofErr w:type="spellStart"/>
            <w:r w:rsidRPr="00DD39D9">
              <w:rPr>
                <w:rFonts w:ascii="Times New Roman" w:hAnsi="Times New Roman"/>
                <w:sz w:val="24"/>
                <w:szCs w:val="24"/>
              </w:rPr>
              <w:t>commerce</w:t>
            </w:r>
            <w:proofErr w:type="spellEnd"/>
            <w:r w:rsidRPr="00DD39D9">
              <w:rPr>
                <w:rFonts w:ascii="Times New Roman" w:hAnsi="Times New Roman"/>
                <w:sz w:val="24"/>
                <w:szCs w:val="24"/>
              </w:rPr>
              <w:t>“ Vidurio ir Rytų Europa, o ypač Lenkija, nurodom</w:t>
            </w:r>
            <w:r>
              <w:rPr>
                <w:rFonts w:ascii="Times New Roman" w:hAnsi="Times New Roman"/>
                <w:sz w:val="24"/>
                <w:szCs w:val="24"/>
              </w:rPr>
              <w:t>os</w:t>
            </w:r>
            <w:r w:rsidRPr="00DD39D9">
              <w:rPr>
                <w:rFonts w:ascii="Times New Roman" w:hAnsi="Times New Roman"/>
                <w:sz w:val="24"/>
                <w:szCs w:val="24"/>
              </w:rPr>
              <w:t xml:space="preserve"> kaip </w:t>
            </w:r>
            <w:r>
              <w:rPr>
                <w:rFonts w:ascii="Times New Roman" w:hAnsi="Times New Roman"/>
                <w:sz w:val="24"/>
                <w:szCs w:val="24"/>
              </w:rPr>
              <w:t xml:space="preserve">regionas, kur vyksta </w:t>
            </w:r>
            <w:r w:rsidRPr="00DD39D9">
              <w:rPr>
                <w:rFonts w:ascii="Times New Roman" w:hAnsi="Times New Roman"/>
                <w:sz w:val="24"/>
                <w:szCs w:val="24"/>
              </w:rPr>
              <w:t>pagrindin</w:t>
            </w:r>
            <w:r>
              <w:rPr>
                <w:rFonts w:ascii="Times New Roman" w:hAnsi="Times New Roman"/>
                <w:sz w:val="24"/>
                <w:szCs w:val="24"/>
              </w:rPr>
              <w:t>ė</w:t>
            </w:r>
            <w:r w:rsidRPr="00DD39D9">
              <w:rPr>
                <w:rFonts w:ascii="Times New Roman" w:hAnsi="Times New Roman"/>
                <w:sz w:val="24"/>
                <w:szCs w:val="24"/>
              </w:rPr>
              <w:t xml:space="preserve"> elektroninės prekybos plėtr</w:t>
            </w:r>
            <w:r>
              <w:rPr>
                <w:rFonts w:ascii="Times New Roman" w:hAnsi="Times New Roman"/>
                <w:sz w:val="24"/>
                <w:szCs w:val="24"/>
              </w:rPr>
              <w:t>a</w:t>
            </w:r>
            <w:r w:rsidRPr="00DD39D9">
              <w:rPr>
                <w:rFonts w:ascii="Times New Roman" w:hAnsi="Times New Roman"/>
                <w:sz w:val="24"/>
                <w:szCs w:val="24"/>
              </w:rPr>
              <w:t>. Lenkijai tenka daugiau nei pusė šiame regione generuojamos elektroninės prekybos apyvartos, o jos potencialas auga, daugiausia dėl konkurencingų veiklos sąnaudų, kurios yra 18 proc. mažesnės nei Čekijoje ir beveik 50 proc. nei Vokietijoje</w:t>
            </w:r>
            <w:r>
              <w:rPr>
                <w:rFonts w:ascii="Times New Roman" w:hAnsi="Times New Roman"/>
                <w:sz w:val="24"/>
                <w:szCs w:val="24"/>
              </w:rPr>
              <w:t>.</w:t>
            </w:r>
          </w:p>
        </w:tc>
        <w:tc>
          <w:tcPr>
            <w:tcW w:w="3402" w:type="dxa"/>
            <w:shd w:val="clear" w:color="auto" w:fill="auto"/>
            <w:tcMar>
              <w:top w:w="29" w:type="dxa"/>
              <w:left w:w="115" w:type="dxa"/>
              <w:bottom w:w="29" w:type="dxa"/>
              <w:right w:w="115" w:type="dxa"/>
            </w:tcMar>
          </w:tcPr>
          <w:p w14:paraId="3D8D66B9" w14:textId="5FEFA303" w:rsidR="00C111FE" w:rsidRPr="00E95A14" w:rsidRDefault="00E95A14" w:rsidP="00E95A14">
            <w:pPr>
              <w:jc w:val="both"/>
              <w:rPr>
                <w:rFonts w:ascii="Times New Roman" w:hAnsi="Times New Roman"/>
                <w:sz w:val="24"/>
                <w:szCs w:val="24"/>
              </w:rPr>
            </w:pPr>
            <w:hyperlink r:id="rId18" w:history="1">
              <w:r w:rsidRPr="00B903D8">
                <w:rPr>
                  <w:rStyle w:val="Hyperlink"/>
                  <w:rFonts w:ascii="Times New Roman" w:hAnsi="Times New Roman"/>
                  <w:sz w:val="24"/>
                  <w:szCs w:val="24"/>
                </w:rPr>
                <w:t>https://www.pb.pl/polska-liderem-w-e-commerce-w-europie-srodkowo-wschodniej-wzrost-wyprzedza-prognozy-1230091</w:t>
              </w:r>
            </w:hyperlink>
          </w:p>
        </w:tc>
      </w:tr>
      <w:tr w:rsidR="00C111FE" w:rsidRPr="00C26FC7" w14:paraId="428C3B6F" w14:textId="77777777" w:rsidTr="00BB58FA">
        <w:trPr>
          <w:trHeight w:val="216"/>
        </w:trPr>
        <w:tc>
          <w:tcPr>
            <w:tcW w:w="14742" w:type="dxa"/>
            <w:gridSpan w:val="4"/>
            <w:shd w:val="clear" w:color="auto" w:fill="FAE2D5" w:themeFill="accent2" w:themeFillTint="33"/>
            <w:tcMar>
              <w:top w:w="29" w:type="dxa"/>
              <w:left w:w="115" w:type="dxa"/>
              <w:bottom w:w="29" w:type="dxa"/>
              <w:right w:w="115" w:type="dxa"/>
            </w:tcMar>
          </w:tcPr>
          <w:p w14:paraId="17736F94" w14:textId="77777777" w:rsidR="00C111FE" w:rsidRPr="00C26FC7" w:rsidRDefault="00C111FE" w:rsidP="00E010C5">
            <w:pPr>
              <w:pStyle w:val="NoSpacing"/>
              <w:spacing w:before="120" w:after="120"/>
              <w:jc w:val="both"/>
              <w:rPr>
                <w:rFonts w:eastAsia="Times New Roman"/>
              </w:rPr>
            </w:pPr>
            <w:r w:rsidRPr="00C26FC7">
              <w:rPr>
                <w:b/>
                <w:bCs/>
              </w:rPr>
              <w:t>Lietuvos turizmo sektoriui aktuali informacija</w:t>
            </w:r>
          </w:p>
        </w:tc>
      </w:tr>
      <w:tr w:rsidR="00C111FE" w:rsidRPr="00C26FC7" w14:paraId="50E0AABD" w14:textId="77777777" w:rsidTr="00BB58FA">
        <w:trPr>
          <w:trHeight w:val="216"/>
        </w:trPr>
        <w:tc>
          <w:tcPr>
            <w:tcW w:w="1418" w:type="dxa"/>
            <w:shd w:val="clear" w:color="auto" w:fill="auto"/>
            <w:tcMar>
              <w:top w:w="29" w:type="dxa"/>
              <w:left w:w="115" w:type="dxa"/>
              <w:bottom w:w="29" w:type="dxa"/>
              <w:right w:w="115" w:type="dxa"/>
            </w:tcMar>
          </w:tcPr>
          <w:p w14:paraId="18D0F3C8" w14:textId="77777777" w:rsidR="00C111FE" w:rsidRPr="00C26FC7" w:rsidRDefault="00C111FE" w:rsidP="00E010C5">
            <w:pPr>
              <w:pStyle w:val="NoSpacing"/>
              <w:spacing w:before="120" w:after="120"/>
              <w:jc w:val="both"/>
            </w:pPr>
          </w:p>
        </w:tc>
        <w:tc>
          <w:tcPr>
            <w:tcW w:w="9922" w:type="dxa"/>
            <w:gridSpan w:val="2"/>
            <w:shd w:val="clear" w:color="auto" w:fill="auto"/>
            <w:tcMar>
              <w:top w:w="29" w:type="dxa"/>
              <w:left w:w="115" w:type="dxa"/>
              <w:bottom w:w="29" w:type="dxa"/>
              <w:right w:w="115" w:type="dxa"/>
            </w:tcMar>
          </w:tcPr>
          <w:p w14:paraId="23250D0F" w14:textId="71A7D66D" w:rsidR="00C111FE" w:rsidRPr="00C26FC7" w:rsidRDefault="00C111FE" w:rsidP="00E010C5">
            <w:pPr>
              <w:pStyle w:val="NoSpacing"/>
              <w:spacing w:before="120" w:after="120"/>
              <w:jc w:val="both"/>
              <w:rPr>
                <w:lang w:val="en-US"/>
              </w:rPr>
            </w:pPr>
            <w:r w:rsidRPr="00C26FC7">
              <w:rPr>
                <w:lang w:val="en-US"/>
              </w:rPr>
              <w:t xml:space="preserve">International Travel and Tourism Fair Warsaw (ITTF Warsaw) </w:t>
            </w:r>
            <w:proofErr w:type="spellStart"/>
            <w:r w:rsidRPr="00C26FC7">
              <w:rPr>
                <w:lang w:val="en-US"/>
              </w:rPr>
              <w:t>vyks</w:t>
            </w:r>
            <w:proofErr w:type="spellEnd"/>
            <w:r w:rsidRPr="00C26FC7">
              <w:rPr>
                <w:lang w:val="en-US"/>
              </w:rPr>
              <w:t xml:space="preserve"> </w:t>
            </w:r>
            <w:proofErr w:type="spellStart"/>
            <w:r w:rsidRPr="00C26FC7">
              <w:rPr>
                <w:lang w:val="en-US"/>
              </w:rPr>
              <w:t>Varšuvoje</w:t>
            </w:r>
            <w:proofErr w:type="spellEnd"/>
            <w:r w:rsidRPr="00C26FC7">
              <w:rPr>
                <w:lang w:val="en-US"/>
              </w:rPr>
              <w:t xml:space="preserve"> (Palace of Culture and Science) </w:t>
            </w:r>
          </w:p>
        </w:tc>
        <w:tc>
          <w:tcPr>
            <w:tcW w:w="3402" w:type="dxa"/>
            <w:shd w:val="clear" w:color="auto" w:fill="auto"/>
            <w:tcMar>
              <w:top w:w="29" w:type="dxa"/>
              <w:left w:w="115" w:type="dxa"/>
              <w:bottom w:w="29" w:type="dxa"/>
              <w:right w:w="115" w:type="dxa"/>
            </w:tcMar>
          </w:tcPr>
          <w:p w14:paraId="5F72C446" w14:textId="77777777" w:rsidR="00C111FE" w:rsidRPr="00C26FC7" w:rsidRDefault="00C111FE" w:rsidP="00E010C5">
            <w:pPr>
              <w:pStyle w:val="NoSpacing"/>
              <w:spacing w:before="120" w:after="120"/>
              <w:jc w:val="both"/>
            </w:pPr>
            <w:hyperlink r:id="rId19" w:history="1">
              <w:r w:rsidRPr="00C26FC7">
                <w:rPr>
                  <w:rStyle w:val="Hyperlink"/>
                  <w:lang w:val="pl-PL"/>
                </w:rPr>
                <w:t>www.ittfwarsaw.pl/en</w:t>
              </w:r>
            </w:hyperlink>
          </w:p>
        </w:tc>
      </w:tr>
      <w:tr w:rsidR="00C111FE" w:rsidRPr="00C26FC7" w14:paraId="62B01C02" w14:textId="77777777" w:rsidTr="00BB58FA">
        <w:trPr>
          <w:trHeight w:val="216"/>
        </w:trPr>
        <w:tc>
          <w:tcPr>
            <w:tcW w:w="1418" w:type="dxa"/>
            <w:shd w:val="clear" w:color="auto" w:fill="auto"/>
            <w:tcMar>
              <w:top w:w="29" w:type="dxa"/>
              <w:left w:w="115" w:type="dxa"/>
              <w:bottom w:w="29" w:type="dxa"/>
              <w:right w:w="115" w:type="dxa"/>
            </w:tcMar>
          </w:tcPr>
          <w:p w14:paraId="5602F16C" w14:textId="77777777" w:rsidR="00C111FE" w:rsidRPr="00C26FC7" w:rsidRDefault="00C111FE" w:rsidP="00E010C5">
            <w:pPr>
              <w:pStyle w:val="NoSpacing"/>
              <w:spacing w:before="120" w:after="120"/>
              <w:jc w:val="both"/>
            </w:pPr>
          </w:p>
        </w:tc>
        <w:tc>
          <w:tcPr>
            <w:tcW w:w="9922" w:type="dxa"/>
            <w:gridSpan w:val="2"/>
            <w:shd w:val="clear" w:color="auto" w:fill="auto"/>
            <w:tcMar>
              <w:top w:w="29" w:type="dxa"/>
              <w:left w:w="115" w:type="dxa"/>
              <w:bottom w:w="29" w:type="dxa"/>
              <w:right w:w="115" w:type="dxa"/>
            </w:tcMar>
          </w:tcPr>
          <w:p w14:paraId="49F49121" w14:textId="1EDA7B3D" w:rsidR="00C111FE" w:rsidRPr="00C26FC7" w:rsidRDefault="00C111FE" w:rsidP="00E010C5">
            <w:pPr>
              <w:pStyle w:val="NoSpacing"/>
              <w:spacing w:before="120" w:after="120"/>
              <w:jc w:val="both"/>
            </w:pPr>
            <w:r w:rsidRPr="00C26FC7">
              <w:t>Tarptautinė turizmo mugė Varšuvoje (202</w:t>
            </w:r>
            <w:r>
              <w:t>5</w:t>
            </w:r>
            <w:r w:rsidRPr="00C26FC7">
              <w:t xml:space="preserve"> m. </w:t>
            </w:r>
            <w:r>
              <w:t>spalio</w:t>
            </w:r>
            <w:r w:rsidRPr="00C26FC7">
              <w:t xml:space="preserve"> </w:t>
            </w:r>
            <w:r>
              <w:t>10</w:t>
            </w:r>
            <w:r w:rsidRPr="00C26FC7">
              <w:t xml:space="preserve"> </w:t>
            </w:r>
            <w:r w:rsidR="002714EE">
              <w:t xml:space="preserve">– </w:t>
            </w:r>
            <w:r>
              <w:t>12</w:t>
            </w:r>
            <w:r w:rsidR="002714EE">
              <w:t xml:space="preserve"> </w:t>
            </w:r>
            <w:r w:rsidRPr="00C26FC7">
              <w:t>d.)</w:t>
            </w:r>
          </w:p>
        </w:tc>
        <w:tc>
          <w:tcPr>
            <w:tcW w:w="3402" w:type="dxa"/>
            <w:shd w:val="clear" w:color="auto" w:fill="auto"/>
            <w:tcMar>
              <w:top w:w="29" w:type="dxa"/>
              <w:left w:w="115" w:type="dxa"/>
              <w:bottom w:w="29" w:type="dxa"/>
              <w:right w:w="115" w:type="dxa"/>
            </w:tcMar>
          </w:tcPr>
          <w:p w14:paraId="4670711C" w14:textId="77777777" w:rsidR="00C111FE" w:rsidRPr="00C26FC7" w:rsidRDefault="00C111FE" w:rsidP="00E010C5">
            <w:pPr>
              <w:pStyle w:val="NoSpacing"/>
              <w:spacing w:before="120" w:after="120"/>
              <w:jc w:val="both"/>
            </w:pPr>
            <w:hyperlink r:id="rId20" w:history="1">
              <w:r w:rsidRPr="00C26FC7">
                <w:rPr>
                  <w:rStyle w:val="Hyperlink"/>
                </w:rPr>
                <w:t>https://ttwarsaw.pl/</w:t>
              </w:r>
            </w:hyperlink>
            <w:r w:rsidRPr="00C26FC7">
              <w:t xml:space="preserve"> </w:t>
            </w:r>
          </w:p>
        </w:tc>
      </w:tr>
      <w:tr w:rsidR="00C111FE" w:rsidRPr="00C26FC7" w14:paraId="47CCF2DB" w14:textId="77777777" w:rsidTr="00BB58FA">
        <w:trPr>
          <w:trHeight w:val="234"/>
        </w:trPr>
        <w:tc>
          <w:tcPr>
            <w:tcW w:w="14742" w:type="dxa"/>
            <w:gridSpan w:val="4"/>
            <w:shd w:val="clear" w:color="auto" w:fill="FAE2D5" w:themeFill="accent2" w:themeFillTint="33"/>
            <w:tcMar>
              <w:top w:w="29" w:type="dxa"/>
              <w:left w:w="115" w:type="dxa"/>
              <w:bottom w:w="29" w:type="dxa"/>
              <w:right w:w="115" w:type="dxa"/>
            </w:tcMar>
          </w:tcPr>
          <w:p w14:paraId="192F5497" w14:textId="77777777" w:rsidR="00C111FE" w:rsidRPr="00C26FC7" w:rsidRDefault="00C111FE" w:rsidP="00E010C5">
            <w:pPr>
              <w:pStyle w:val="NoSpacing"/>
              <w:spacing w:before="120" w:after="120"/>
              <w:jc w:val="both"/>
              <w:rPr>
                <w:b/>
                <w:bCs/>
              </w:rPr>
            </w:pPr>
            <w:r w:rsidRPr="00C26FC7">
              <w:rPr>
                <w:b/>
                <w:bCs/>
              </w:rPr>
              <w:lastRenderedPageBreak/>
              <w:t>Bendradarbiavimui MTEPI</w:t>
            </w:r>
            <w:r w:rsidRPr="00C26FC7">
              <w:rPr>
                <w:b/>
                <w:bCs/>
              </w:rPr>
              <w:footnoteReference w:id="1"/>
            </w:r>
            <w:r w:rsidRPr="00C26FC7">
              <w:rPr>
                <w:b/>
                <w:bCs/>
              </w:rPr>
              <w:t xml:space="preserve"> srityse aktuali informacija</w:t>
            </w:r>
          </w:p>
        </w:tc>
      </w:tr>
      <w:tr w:rsidR="00C111FE" w:rsidRPr="00C26FC7" w14:paraId="4E00C302" w14:textId="77777777" w:rsidTr="00BB5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4"/>
        </w:trPr>
        <w:tc>
          <w:tcPr>
            <w:tcW w:w="1418" w:type="dxa"/>
            <w:tcBorders>
              <w:top w:val="single" w:sz="4" w:space="0" w:color="auto"/>
              <w:left w:val="single" w:sz="4" w:space="0" w:color="auto"/>
              <w:bottom w:val="single" w:sz="4" w:space="0" w:color="auto"/>
              <w:right w:val="single" w:sz="4" w:space="0" w:color="auto"/>
            </w:tcBorders>
          </w:tcPr>
          <w:p w14:paraId="1C8D98C6" w14:textId="77777777" w:rsidR="00C111FE" w:rsidRPr="00C26FC7" w:rsidRDefault="00C111FE" w:rsidP="00E010C5">
            <w:pPr>
              <w:pStyle w:val="NoSpacing"/>
              <w:spacing w:before="120" w:after="120"/>
              <w:jc w:val="both"/>
              <w:rPr>
                <w:rFonts w:eastAsia="Times New Roman"/>
                <w:bCs/>
              </w:rPr>
            </w:pPr>
          </w:p>
        </w:tc>
        <w:tc>
          <w:tcPr>
            <w:tcW w:w="9922" w:type="dxa"/>
            <w:gridSpan w:val="2"/>
            <w:tcBorders>
              <w:top w:val="single" w:sz="4" w:space="0" w:color="auto"/>
              <w:left w:val="single" w:sz="4" w:space="0" w:color="auto"/>
              <w:bottom w:val="single" w:sz="4" w:space="0" w:color="auto"/>
              <w:right w:val="single" w:sz="4" w:space="0" w:color="auto"/>
            </w:tcBorders>
          </w:tcPr>
          <w:p w14:paraId="7F2A95E7" w14:textId="77777777" w:rsidR="00C111FE" w:rsidRPr="00C26FC7" w:rsidRDefault="00C111FE" w:rsidP="00E010C5">
            <w:pPr>
              <w:pStyle w:val="NoSpacing"/>
              <w:spacing w:before="120" w:after="120"/>
              <w:jc w:val="both"/>
            </w:pPr>
            <w:r w:rsidRPr="00C26FC7">
              <w:t xml:space="preserve">Naujienas apie Gyvybės mokslų sektorių Lenkijoje galima sekti gretimoje skiltyje esančiose interneto svetainėse. </w:t>
            </w:r>
          </w:p>
        </w:tc>
        <w:tc>
          <w:tcPr>
            <w:tcW w:w="3402" w:type="dxa"/>
            <w:tcBorders>
              <w:top w:val="single" w:sz="4" w:space="0" w:color="auto"/>
              <w:left w:val="single" w:sz="4" w:space="0" w:color="auto"/>
              <w:bottom w:val="single" w:sz="4" w:space="0" w:color="auto"/>
              <w:right w:val="single" w:sz="4" w:space="0" w:color="auto"/>
            </w:tcBorders>
          </w:tcPr>
          <w:p w14:paraId="1FC5C50B" w14:textId="77777777" w:rsidR="00C111FE" w:rsidRPr="00C26FC7" w:rsidRDefault="00C111FE" w:rsidP="00E010C5">
            <w:pPr>
              <w:pStyle w:val="NoSpacing"/>
              <w:spacing w:before="120" w:after="120"/>
              <w:jc w:val="both"/>
            </w:pPr>
            <w:hyperlink r:id="rId21" w:history="1">
              <w:r w:rsidRPr="00C26FC7">
                <w:rPr>
                  <w:rStyle w:val="Hyperlink"/>
                </w:rPr>
                <w:t>https://bioforum.pl</w:t>
              </w:r>
            </w:hyperlink>
          </w:p>
          <w:p w14:paraId="0124EFDF" w14:textId="77777777" w:rsidR="00C111FE" w:rsidRPr="00C26FC7" w:rsidRDefault="00C111FE" w:rsidP="00E010C5">
            <w:pPr>
              <w:pStyle w:val="NoSpacing"/>
              <w:spacing w:before="120" w:after="120"/>
              <w:jc w:val="both"/>
            </w:pPr>
            <w:hyperlink r:id="rId22" w:history="1">
              <w:r w:rsidRPr="00C26FC7">
                <w:rPr>
                  <w:rStyle w:val="Hyperlink"/>
                </w:rPr>
                <w:t>https://www.polishbiotech.com</w:t>
              </w:r>
            </w:hyperlink>
          </w:p>
          <w:p w14:paraId="0112EC52" w14:textId="77777777" w:rsidR="00C111FE" w:rsidRPr="00C26FC7" w:rsidRDefault="00C111FE" w:rsidP="00E010C5">
            <w:pPr>
              <w:pStyle w:val="NoSpacing"/>
              <w:spacing w:before="120" w:after="120"/>
              <w:jc w:val="both"/>
            </w:pPr>
            <w:hyperlink r:id="rId23" w:history="1">
              <w:r w:rsidRPr="00C26FC7">
                <w:rPr>
                  <w:rStyle w:val="Hyperlink"/>
                </w:rPr>
                <w:t>https://www.biotechgate.com/pol/portal/search_companies.php</w:t>
              </w:r>
            </w:hyperlink>
            <w:r w:rsidRPr="00C26FC7">
              <w:t xml:space="preserve"> </w:t>
            </w:r>
          </w:p>
        </w:tc>
      </w:tr>
      <w:tr w:rsidR="00C111FE" w:rsidRPr="00C26FC7" w14:paraId="549798D1" w14:textId="77777777" w:rsidTr="00BB5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4"/>
        </w:trPr>
        <w:tc>
          <w:tcPr>
            <w:tcW w:w="1418" w:type="dxa"/>
            <w:tcBorders>
              <w:top w:val="single" w:sz="4" w:space="0" w:color="auto"/>
              <w:left w:val="single" w:sz="4" w:space="0" w:color="auto"/>
              <w:bottom w:val="single" w:sz="4" w:space="0" w:color="auto"/>
              <w:right w:val="single" w:sz="4" w:space="0" w:color="auto"/>
            </w:tcBorders>
          </w:tcPr>
          <w:p w14:paraId="0E45F211" w14:textId="77777777" w:rsidR="00C111FE" w:rsidRPr="00C26FC7" w:rsidRDefault="00C111FE" w:rsidP="00E010C5">
            <w:pPr>
              <w:pStyle w:val="NoSpacing"/>
              <w:spacing w:before="120" w:after="120"/>
              <w:jc w:val="both"/>
              <w:rPr>
                <w:rFonts w:eastAsia="Times New Roman"/>
                <w:bCs/>
              </w:rPr>
            </w:pPr>
          </w:p>
        </w:tc>
        <w:tc>
          <w:tcPr>
            <w:tcW w:w="9922" w:type="dxa"/>
            <w:gridSpan w:val="2"/>
            <w:tcBorders>
              <w:top w:val="single" w:sz="4" w:space="0" w:color="auto"/>
              <w:left w:val="single" w:sz="4" w:space="0" w:color="auto"/>
              <w:bottom w:val="single" w:sz="4" w:space="0" w:color="auto"/>
              <w:right w:val="single" w:sz="4" w:space="0" w:color="auto"/>
            </w:tcBorders>
          </w:tcPr>
          <w:p w14:paraId="2C64223C" w14:textId="77777777" w:rsidR="00C111FE" w:rsidRPr="00C26FC7" w:rsidRDefault="00C111FE" w:rsidP="00E010C5">
            <w:pPr>
              <w:pStyle w:val="NoSpacing"/>
              <w:spacing w:before="120" w:after="120"/>
              <w:jc w:val="both"/>
            </w:pPr>
            <w:r w:rsidRPr="00C26FC7">
              <w:t>CEBioForum renginys Varšuvoje vyks 2025 04 2-3 d.</w:t>
            </w:r>
          </w:p>
        </w:tc>
        <w:tc>
          <w:tcPr>
            <w:tcW w:w="3402" w:type="dxa"/>
            <w:tcBorders>
              <w:top w:val="single" w:sz="4" w:space="0" w:color="auto"/>
              <w:left w:val="single" w:sz="4" w:space="0" w:color="auto"/>
              <w:bottom w:val="single" w:sz="4" w:space="0" w:color="auto"/>
              <w:right w:val="single" w:sz="4" w:space="0" w:color="auto"/>
            </w:tcBorders>
          </w:tcPr>
          <w:p w14:paraId="18822A25" w14:textId="77777777" w:rsidR="00C111FE" w:rsidRPr="00C26FC7" w:rsidRDefault="00C111FE" w:rsidP="00E010C5">
            <w:pPr>
              <w:pStyle w:val="NoSpacing"/>
              <w:spacing w:before="120" w:after="120"/>
              <w:jc w:val="both"/>
            </w:pPr>
            <w:hyperlink r:id="rId24" w:history="1">
              <w:r w:rsidRPr="00C26FC7">
                <w:rPr>
                  <w:rStyle w:val="Hyperlink"/>
                </w:rPr>
                <w:t>https://cebioforum.com/</w:t>
              </w:r>
            </w:hyperlink>
            <w:r w:rsidRPr="00C26FC7">
              <w:t xml:space="preserve"> </w:t>
            </w:r>
          </w:p>
        </w:tc>
      </w:tr>
      <w:tr w:rsidR="00C111FE" w:rsidRPr="00C26FC7" w14:paraId="6D3BBD1B" w14:textId="77777777" w:rsidTr="00BB5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4"/>
        </w:trPr>
        <w:tc>
          <w:tcPr>
            <w:tcW w:w="1418" w:type="dxa"/>
            <w:tcBorders>
              <w:top w:val="single" w:sz="4" w:space="0" w:color="auto"/>
              <w:left w:val="single" w:sz="4" w:space="0" w:color="auto"/>
              <w:bottom w:val="single" w:sz="4" w:space="0" w:color="auto"/>
              <w:right w:val="single" w:sz="4" w:space="0" w:color="auto"/>
            </w:tcBorders>
          </w:tcPr>
          <w:p w14:paraId="4EC1E3A7" w14:textId="322F89DD" w:rsidR="00C111FE" w:rsidRPr="00C26FC7" w:rsidRDefault="008B0DCE" w:rsidP="00E010C5">
            <w:pPr>
              <w:pStyle w:val="NoSpacing"/>
              <w:spacing w:before="120" w:after="120"/>
              <w:jc w:val="both"/>
              <w:rPr>
                <w:rFonts w:eastAsia="Times New Roman"/>
                <w:bCs/>
              </w:rPr>
            </w:pPr>
            <w:r>
              <w:rPr>
                <w:rFonts w:eastAsia="Times New Roman"/>
                <w:bCs/>
              </w:rPr>
              <w:t>2024-11-26</w:t>
            </w:r>
          </w:p>
        </w:tc>
        <w:tc>
          <w:tcPr>
            <w:tcW w:w="9922" w:type="dxa"/>
            <w:gridSpan w:val="2"/>
            <w:tcBorders>
              <w:top w:val="single" w:sz="4" w:space="0" w:color="auto"/>
              <w:left w:val="single" w:sz="4" w:space="0" w:color="auto"/>
              <w:bottom w:val="single" w:sz="4" w:space="0" w:color="auto"/>
              <w:right w:val="single" w:sz="4" w:space="0" w:color="auto"/>
            </w:tcBorders>
          </w:tcPr>
          <w:p w14:paraId="0997834F" w14:textId="12697EF6" w:rsidR="008B0DCE" w:rsidRPr="000E4850" w:rsidRDefault="008B0DCE" w:rsidP="008B0DCE">
            <w:pPr>
              <w:jc w:val="both"/>
              <w:rPr>
                <w:rFonts w:ascii="Times New Roman" w:hAnsi="Times New Roman"/>
                <w:sz w:val="24"/>
                <w:szCs w:val="24"/>
              </w:rPr>
            </w:pPr>
            <w:r w:rsidRPr="000E4850">
              <w:rPr>
                <w:rFonts w:ascii="Times New Roman" w:hAnsi="Times New Roman"/>
                <w:b/>
                <w:bCs/>
                <w:sz w:val="24"/>
                <w:szCs w:val="24"/>
              </w:rPr>
              <w:t>BGK pradės vandenilio dotacijų programą</w:t>
            </w:r>
            <w:r>
              <w:rPr>
                <w:rFonts w:ascii="Times New Roman" w:hAnsi="Times New Roman"/>
                <w:b/>
                <w:bCs/>
                <w:sz w:val="24"/>
                <w:szCs w:val="24"/>
              </w:rPr>
              <w:t xml:space="preserve">. </w:t>
            </w:r>
            <w:r w:rsidRPr="000E4850">
              <w:rPr>
                <w:rFonts w:ascii="Times New Roman" w:hAnsi="Times New Roman"/>
                <w:sz w:val="24"/>
                <w:szCs w:val="24"/>
              </w:rPr>
              <w:t>Klimato ministerija pasirašė sutartį su Lenkijos Nacionaliniu plėtros banku (BGK) dėl vandenilio technologijų investicijų programos įgyvendinimo pagal Nacionalinį atkūrimo planą (RRF).</w:t>
            </w:r>
          </w:p>
          <w:p w14:paraId="35AB499A" w14:textId="6FA8973B" w:rsidR="008B0DCE" w:rsidRPr="000E4850" w:rsidRDefault="008B0DCE" w:rsidP="008B0DCE">
            <w:pPr>
              <w:jc w:val="both"/>
              <w:rPr>
                <w:rFonts w:ascii="Times New Roman" w:hAnsi="Times New Roman"/>
                <w:sz w:val="24"/>
                <w:szCs w:val="24"/>
              </w:rPr>
            </w:pPr>
            <w:r w:rsidRPr="000E4850">
              <w:rPr>
                <w:rFonts w:ascii="Times New Roman" w:hAnsi="Times New Roman"/>
                <w:sz w:val="24"/>
                <w:szCs w:val="24"/>
              </w:rPr>
              <w:t>Bendra programos biudžeto suma siekia 640 mln. eurų. Šios lėšos skiriamos iš dotacijų dalies pagal RRF (B2.1.1.). Programa numato investicijas į vandenilio technologijas, įskaitant kuro gamybą, saugojimą ir transportavimą. BGK vykdoma programa susideda iš trijų dalių. Pirmoji apima investicijas į vandenilio degalines, taip pat jo saugojimą. Antroji dalis orientuota į inovatyvių transporto priemonių, varomų vandeniliu, plėtrą. Trečioji dalis siekia užtikrinti naujus vandenilio gamybos pajėgumus, orientuotus į atsinaujinantį ir mažai anglies dioksido išskiriantį vandenilį. BGK atsakomybė apima ne tik lėšų paskirstymą, bet ir projektų įgyvendinimo bei jų atitikties RRF planams stebėseną.</w:t>
            </w:r>
            <w:r w:rsidR="002714EE">
              <w:rPr>
                <w:rFonts w:ascii="Times New Roman" w:hAnsi="Times New Roman"/>
                <w:sz w:val="24"/>
                <w:szCs w:val="24"/>
              </w:rPr>
              <w:t xml:space="preserve"> </w:t>
            </w:r>
            <w:r w:rsidRPr="000E4850">
              <w:rPr>
                <w:rFonts w:ascii="Times New Roman" w:hAnsi="Times New Roman"/>
                <w:sz w:val="24"/>
                <w:szCs w:val="24"/>
              </w:rPr>
              <w:t xml:space="preserve">2024 m. gruodį BGK pradės priimti paraiškas dotacijoms pagal trečiąją programos dalį. </w:t>
            </w:r>
          </w:p>
          <w:p w14:paraId="7F476E0F" w14:textId="74386D65" w:rsidR="00C111FE" w:rsidRPr="00C111FE" w:rsidRDefault="008B0DCE" w:rsidP="008B0DCE">
            <w:pPr>
              <w:jc w:val="both"/>
              <w:rPr>
                <w:rFonts w:ascii="Times New Roman" w:hAnsi="Times New Roman"/>
                <w:sz w:val="24"/>
                <w:szCs w:val="24"/>
              </w:rPr>
            </w:pPr>
            <w:r w:rsidRPr="000E4850">
              <w:rPr>
                <w:rFonts w:ascii="Times New Roman" w:hAnsi="Times New Roman"/>
                <w:sz w:val="24"/>
                <w:szCs w:val="24"/>
              </w:rPr>
              <w:t xml:space="preserve">Kita didelė RRF vandenilio technologijų plėtros programa, pavadinta „Ekonomikos </w:t>
            </w:r>
            <w:proofErr w:type="spellStart"/>
            <w:r w:rsidRPr="000E4850">
              <w:rPr>
                <w:rFonts w:ascii="Times New Roman" w:hAnsi="Times New Roman"/>
                <w:sz w:val="24"/>
                <w:szCs w:val="24"/>
              </w:rPr>
              <w:t>vandenilinimas</w:t>
            </w:r>
            <w:proofErr w:type="spellEnd"/>
            <w:r w:rsidRPr="000E4850">
              <w:rPr>
                <w:rFonts w:ascii="Times New Roman" w:hAnsi="Times New Roman"/>
                <w:sz w:val="24"/>
                <w:szCs w:val="24"/>
              </w:rPr>
              <w:t>“, šiuo metu įgyvendinama Nacionalinio aplinkos apsaugos ir vandens ūkio fondo (</w:t>
            </w:r>
            <w:proofErr w:type="spellStart"/>
            <w:r w:rsidRPr="000E4850">
              <w:rPr>
                <w:rFonts w:ascii="Times New Roman" w:hAnsi="Times New Roman"/>
                <w:sz w:val="24"/>
                <w:szCs w:val="24"/>
              </w:rPr>
              <w:t>NFOŚiGW</w:t>
            </w:r>
            <w:proofErr w:type="spellEnd"/>
            <w:r w:rsidRPr="000E4850">
              <w:rPr>
                <w:rFonts w:ascii="Times New Roman" w:hAnsi="Times New Roman"/>
                <w:sz w:val="24"/>
                <w:szCs w:val="24"/>
              </w:rPr>
              <w:t xml:space="preserve">). Šios programos rėmuose įmonės ir aukštosios mokyklos gali prašyti dotacijų arba paskolų inovatyvių transporto priemonių, varomų vandeniliu, plėtrai. 2024 m. rugsėjį baigėsi pirmasis paraiškų priėmimo etapas, o šiuo metu </w:t>
            </w:r>
            <w:proofErr w:type="spellStart"/>
            <w:r w:rsidRPr="000E4850">
              <w:rPr>
                <w:rFonts w:ascii="Times New Roman" w:hAnsi="Times New Roman"/>
                <w:sz w:val="24"/>
                <w:szCs w:val="24"/>
              </w:rPr>
              <w:t>NFOŚiGW</w:t>
            </w:r>
            <w:proofErr w:type="spellEnd"/>
            <w:r w:rsidRPr="000E4850">
              <w:rPr>
                <w:rFonts w:ascii="Times New Roman" w:hAnsi="Times New Roman"/>
                <w:sz w:val="24"/>
                <w:szCs w:val="24"/>
              </w:rPr>
              <w:t xml:space="preserve"> vykdo jų vertinimą. Iš viso paramos gavėjams bus skirta 1,193 mlrd. PLN (277,74 mln. EUR), iš kurių 493 mln. PLN (114,77 mln. EUR) – dotacijų pavidalu, o likusi suma – paskolų forma.</w:t>
            </w:r>
          </w:p>
        </w:tc>
        <w:tc>
          <w:tcPr>
            <w:tcW w:w="3402" w:type="dxa"/>
            <w:tcBorders>
              <w:top w:val="single" w:sz="4" w:space="0" w:color="auto"/>
              <w:left w:val="single" w:sz="4" w:space="0" w:color="auto"/>
              <w:bottom w:val="single" w:sz="4" w:space="0" w:color="auto"/>
              <w:right w:val="single" w:sz="4" w:space="0" w:color="auto"/>
            </w:tcBorders>
          </w:tcPr>
          <w:p w14:paraId="590F44B3" w14:textId="77777777" w:rsidR="008B0DCE" w:rsidRPr="000E4850" w:rsidRDefault="008B0DCE" w:rsidP="008B0DCE">
            <w:pPr>
              <w:rPr>
                <w:rFonts w:ascii="Times New Roman" w:hAnsi="Times New Roman"/>
                <w:sz w:val="24"/>
                <w:szCs w:val="24"/>
              </w:rPr>
            </w:pPr>
            <w:hyperlink r:id="rId25" w:history="1">
              <w:r w:rsidRPr="000E4850">
                <w:rPr>
                  <w:rStyle w:val="Hyperlink"/>
                  <w:rFonts w:ascii="Times New Roman" w:hAnsi="Times New Roman"/>
                  <w:sz w:val="24"/>
                  <w:szCs w:val="24"/>
                </w:rPr>
                <w:t>https://www.politykainsight.pl/pi-energy/2279545,1,beda-zmiany-w-rozporzadzeniu-taryfowym-resort-przemyslu-proponuje-nowe-zasady-likwidacji-kopaln.read</w:t>
              </w:r>
            </w:hyperlink>
          </w:p>
          <w:p w14:paraId="725620F8" w14:textId="313C40DD" w:rsidR="00C111FE" w:rsidRDefault="00C111FE" w:rsidP="00E010C5">
            <w:pPr>
              <w:pStyle w:val="NoSpacing"/>
              <w:spacing w:before="120" w:after="120"/>
              <w:jc w:val="both"/>
            </w:pPr>
          </w:p>
        </w:tc>
      </w:tr>
      <w:tr w:rsidR="00C111FE" w:rsidRPr="00C26FC7" w14:paraId="4B093782" w14:textId="77777777" w:rsidTr="00BB5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4"/>
        </w:trPr>
        <w:tc>
          <w:tcPr>
            <w:tcW w:w="14742" w:type="dxa"/>
            <w:gridSpan w:val="4"/>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56CE7FC9" w14:textId="77777777" w:rsidR="00C111FE" w:rsidRPr="00C26FC7" w:rsidRDefault="00C111FE" w:rsidP="00E010C5">
            <w:pPr>
              <w:pStyle w:val="NoSpacing"/>
              <w:spacing w:before="120" w:after="120"/>
              <w:rPr>
                <w:rFonts w:eastAsia="Times New Roman"/>
                <w:b/>
              </w:rPr>
            </w:pPr>
            <w:r w:rsidRPr="00C26FC7">
              <w:rPr>
                <w:rFonts w:eastAsia="Times New Roman"/>
                <w:b/>
              </w:rPr>
              <w:lastRenderedPageBreak/>
              <w:t>Lietuvos ekonominiam saugumui aktuali informacija</w:t>
            </w:r>
          </w:p>
        </w:tc>
      </w:tr>
      <w:tr w:rsidR="00EB75D6" w:rsidRPr="00C26FC7" w14:paraId="49C46183" w14:textId="77777777" w:rsidTr="00BB5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4"/>
        </w:trPr>
        <w:tc>
          <w:tcPr>
            <w:tcW w:w="1418" w:type="dxa"/>
            <w:tcBorders>
              <w:top w:val="single" w:sz="4" w:space="0" w:color="auto"/>
              <w:left w:val="single" w:sz="4" w:space="0" w:color="auto"/>
              <w:bottom w:val="single" w:sz="4" w:space="0" w:color="auto"/>
              <w:right w:val="single" w:sz="4" w:space="0" w:color="auto"/>
            </w:tcBorders>
          </w:tcPr>
          <w:p w14:paraId="5C1F2C32" w14:textId="656DC5CA" w:rsidR="00EB75D6" w:rsidRDefault="00EB75D6" w:rsidP="00E010C5">
            <w:pPr>
              <w:pStyle w:val="NoSpacing"/>
              <w:spacing w:before="120" w:after="120"/>
              <w:jc w:val="both"/>
            </w:pPr>
            <w:r>
              <w:t>2024-11-07</w:t>
            </w:r>
          </w:p>
        </w:tc>
        <w:tc>
          <w:tcPr>
            <w:tcW w:w="9922" w:type="dxa"/>
            <w:gridSpan w:val="2"/>
            <w:tcBorders>
              <w:top w:val="single" w:sz="4" w:space="0" w:color="auto"/>
              <w:left w:val="single" w:sz="4" w:space="0" w:color="auto"/>
              <w:bottom w:val="single" w:sz="4" w:space="0" w:color="auto"/>
              <w:right w:val="single" w:sz="4" w:space="0" w:color="auto"/>
            </w:tcBorders>
          </w:tcPr>
          <w:p w14:paraId="2C2B926A" w14:textId="0C3131AC" w:rsidR="00EB75D6" w:rsidRPr="00D23906" w:rsidRDefault="00EB75D6" w:rsidP="00EB75D6">
            <w:pPr>
              <w:jc w:val="both"/>
              <w:rPr>
                <w:rFonts w:ascii="Times New Roman" w:hAnsi="Times New Roman"/>
                <w:sz w:val="24"/>
                <w:szCs w:val="24"/>
              </w:rPr>
            </w:pPr>
            <w:proofErr w:type="spellStart"/>
            <w:r w:rsidRPr="00EB75D6">
              <w:rPr>
                <w:rFonts w:ascii="Times New Roman" w:hAnsi="Times New Roman"/>
                <w:b/>
                <w:bCs/>
                <w:sz w:val="24"/>
                <w:szCs w:val="24"/>
              </w:rPr>
              <w:t>Orlen</w:t>
            </w:r>
            <w:proofErr w:type="spellEnd"/>
            <w:r w:rsidRPr="00EB75D6">
              <w:rPr>
                <w:rFonts w:ascii="Times New Roman" w:hAnsi="Times New Roman"/>
                <w:b/>
                <w:bCs/>
                <w:sz w:val="24"/>
                <w:szCs w:val="24"/>
              </w:rPr>
              <w:t xml:space="preserve"> </w:t>
            </w:r>
            <w:r>
              <w:rPr>
                <w:rFonts w:ascii="Times New Roman" w:hAnsi="Times New Roman"/>
                <w:b/>
                <w:bCs/>
                <w:sz w:val="24"/>
                <w:szCs w:val="24"/>
              </w:rPr>
              <w:t>skelbia</w:t>
            </w:r>
            <w:r w:rsidRPr="00EB75D6">
              <w:rPr>
                <w:rFonts w:ascii="Times New Roman" w:hAnsi="Times New Roman"/>
                <w:b/>
                <w:bCs/>
                <w:sz w:val="24"/>
                <w:szCs w:val="24"/>
              </w:rPr>
              <w:t xml:space="preserve"> apie problemas Lietuvoje dėl Mažeikių naftos perdirbimo gamyklos moderniza</w:t>
            </w:r>
            <w:r>
              <w:rPr>
                <w:rFonts w:ascii="Times New Roman" w:hAnsi="Times New Roman"/>
                <w:b/>
                <w:bCs/>
                <w:sz w:val="24"/>
                <w:szCs w:val="24"/>
              </w:rPr>
              <w:t xml:space="preserve">vimo. </w:t>
            </w:r>
            <w:r w:rsidRPr="00EB75D6">
              <w:rPr>
                <w:rFonts w:ascii="Times New Roman" w:hAnsi="Times New Roman"/>
                <w:sz w:val="24"/>
                <w:szCs w:val="24"/>
              </w:rPr>
              <w:t>Paskelbta, kad</w:t>
            </w:r>
            <w:r>
              <w:rPr>
                <w:rFonts w:ascii="Times New Roman" w:hAnsi="Times New Roman"/>
                <w:b/>
                <w:bCs/>
                <w:sz w:val="24"/>
                <w:szCs w:val="24"/>
              </w:rPr>
              <w:t xml:space="preserve"> </w:t>
            </w:r>
            <w:r w:rsidRPr="00D23906">
              <w:rPr>
                <w:rFonts w:ascii="Times New Roman" w:hAnsi="Times New Roman"/>
                <w:sz w:val="24"/>
                <w:szCs w:val="24"/>
              </w:rPr>
              <w:t>„</w:t>
            </w:r>
            <w:proofErr w:type="spellStart"/>
            <w:r w:rsidRPr="00D23906">
              <w:rPr>
                <w:rFonts w:ascii="Times New Roman" w:hAnsi="Times New Roman"/>
                <w:sz w:val="24"/>
                <w:szCs w:val="24"/>
              </w:rPr>
              <w:t>Orlen</w:t>
            </w:r>
            <w:proofErr w:type="spellEnd"/>
            <w:r w:rsidRPr="00D23906">
              <w:rPr>
                <w:rFonts w:ascii="Times New Roman" w:hAnsi="Times New Roman"/>
                <w:sz w:val="24"/>
                <w:szCs w:val="24"/>
              </w:rPr>
              <w:t xml:space="preserve">“ grupė buvo priversta atlikti turto vertės nurašymus, kurie sumažins jos trečiojo ketvirčio rezultatą 3,5 mlrd. PLN (801.48 mln. EUR). Priežastis – sunkumai su Mažeikių naftos perdirbimo gamykla Lietuvoje ir </w:t>
            </w:r>
            <w:proofErr w:type="spellStart"/>
            <w:r w:rsidRPr="00D23906">
              <w:rPr>
                <w:rFonts w:ascii="Times New Roman" w:hAnsi="Times New Roman"/>
                <w:sz w:val="24"/>
                <w:szCs w:val="24"/>
              </w:rPr>
              <w:t>Olefiny</w:t>
            </w:r>
            <w:proofErr w:type="spellEnd"/>
            <w:r w:rsidRPr="00D23906">
              <w:rPr>
                <w:rFonts w:ascii="Times New Roman" w:hAnsi="Times New Roman"/>
                <w:sz w:val="24"/>
                <w:szCs w:val="24"/>
              </w:rPr>
              <w:t xml:space="preserve"> III naftos chemijos investicija </w:t>
            </w:r>
            <w:proofErr w:type="spellStart"/>
            <w:r w:rsidRPr="00D23906">
              <w:rPr>
                <w:rFonts w:ascii="Times New Roman" w:hAnsi="Times New Roman"/>
                <w:sz w:val="24"/>
                <w:szCs w:val="24"/>
              </w:rPr>
              <w:t>Plocke</w:t>
            </w:r>
            <w:proofErr w:type="spellEnd"/>
            <w:r w:rsidRPr="00D23906">
              <w:rPr>
                <w:rFonts w:ascii="Times New Roman" w:hAnsi="Times New Roman"/>
                <w:sz w:val="24"/>
                <w:szCs w:val="24"/>
              </w:rPr>
              <w:t>.</w:t>
            </w:r>
          </w:p>
          <w:p w14:paraId="1675E1E0" w14:textId="77777777" w:rsidR="00EB75D6" w:rsidRPr="00BE0E6C" w:rsidRDefault="00EB75D6" w:rsidP="00EB75D6">
            <w:pPr>
              <w:jc w:val="both"/>
              <w:rPr>
                <w:rFonts w:ascii="Times New Roman" w:hAnsi="Times New Roman"/>
                <w:sz w:val="24"/>
                <w:szCs w:val="24"/>
              </w:rPr>
            </w:pPr>
            <w:proofErr w:type="spellStart"/>
            <w:r w:rsidRPr="00BE0E6C">
              <w:rPr>
                <w:rFonts w:ascii="Times New Roman" w:hAnsi="Times New Roman"/>
                <w:sz w:val="24"/>
                <w:szCs w:val="24"/>
              </w:rPr>
              <w:t>Orlen</w:t>
            </w:r>
            <w:proofErr w:type="spellEnd"/>
            <w:r w:rsidRPr="00BE0E6C">
              <w:rPr>
                <w:rFonts w:ascii="Times New Roman" w:hAnsi="Times New Roman"/>
                <w:sz w:val="24"/>
                <w:szCs w:val="24"/>
              </w:rPr>
              <w:t xml:space="preserve"> savo preliminariuose rezultatuose nurodė, kad trečiojo ketvirčio EBITDA LIFO bus 8,8 mlrd. PLN (2,015 mlrd. EUR) – tai 14 proc. mažiau nei per tą patį laikotarpį pernai. Tačiau iš šios sumos bendrovė turės nurašyti 2,4 mlrd. PLN (549.59 mln. EUR), susijusių su „</w:t>
            </w:r>
            <w:proofErr w:type="spellStart"/>
            <w:r w:rsidRPr="00BE0E6C">
              <w:rPr>
                <w:rFonts w:ascii="Times New Roman" w:hAnsi="Times New Roman"/>
                <w:sz w:val="24"/>
                <w:szCs w:val="24"/>
              </w:rPr>
              <w:t>Orlen</w:t>
            </w:r>
            <w:proofErr w:type="spellEnd"/>
            <w:r w:rsidRPr="00BE0E6C">
              <w:rPr>
                <w:rFonts w:ascii="Times New Roman" w:hAnsi="Times New Roman"/>
                <w:sz w:val="24"/>
                <w:szCs w:val="24"/>
              </w:rPr>
              <w:t xml:space="preserve"> Lietuva“ įmonės turto vertės nurašymu. Ši suma susijusi su didėjančiomis Mažeikių naftos perdirbimo gamyklos modernizacijos išlaidomis. Tai svarbiausia ir didžiausia „</w:t>
            </w:r>
            <w:proofErr w:type="spellStart"/>
            <w:r w:rsidRPr="00BE0E6C">
              <w:rPr>
                <w:rFonts w:ascii="Times New Roman" w:hAnsi="Times New Roman"/>
                <w:sz w:val="24"/>
                <w:szCs w:val="24"/>
              </w:rPr>
              <w:t>Orlen</w:t>
            </w:r>
            <w:proofErr w:type="spellEnd"/>
            <w:r w:rsidRPr="00BE0E6C">
              <w:rPr>
                <w:rFonts w:ascii="Times New Roman" w:hAnsi="Times New Roman"/>
                <w:sz w:val="24"/>
                <w:szCs w:val="24"/>
              </w:rPr>
              <w:t xml:space="preserve">“ investicija Lietuvoje. Jos užbaigimas leistų sumažinti Mažeikių veiklos sąnaudas, kadangi kuro gamybai būtų sunaudojama 20 proc. mažiau naftos. </w:t>
            </w:r>
          </w:p>
          <w:p w14:paraId="32EF653D" w14:textId="5278EFF3" w:rsidR="00EB75D6" w:rsidRPr="00EB75D6" w:rsidRDefault="00EB75D6" w:rsidP="00EB75D6">
            <w:pPr>
              <w:jc w:val="both"/>
              <w:rPr>
                <w:rFonts w:ascii="Times New Roman" w:hAnsi="Times New Roman"/>
                <w:sz w:val="24"/>
                <w:szCs w:val="24"/>
              </w:rPr>
            </w:pPr>
            <w:r w:rsidRPr="00BE0E6C">
              <w:rPr>
                <w:rFonts w:ascii="Times New Roman" w:hAnsi="Times New Roman"/>
                <w:sz w:val="24"/>
                <w:szCs w:val="24"/>
              </w:rPr>
              <w:t>„</w:t>
            </w:r>
            <w:proofErr w:type="spellStart"/>
            <w:r w:rsidRPr="00BE0E6C">
              <w:rPr>
                <w:rFonts w:ascii="Times New Roman" w:hAnsi="Times New Roman"/>
                <w:sz w:val="24"/>
                <w:szCs w:val="24"/>
              </w:rPr>
              <w:t>Orlen</w:t>
            </w:r>
            <w:proofErr w:type="spellEnd"/>
            <w:r w:rsidRPr="00BE0E6C">
              <w:rPr>
                <w:rFonts w:ascii="Times New Roman" w:hAnsi="Times New Roman"/>
                <w:sz w:val="24"/>
                <w:szCs w:val="24"/>
              </w:rPr>
              <w:t xml:space="preserve">“ savo ataskaitoje </w:t>
            </w:r>
            <w:r w:rsidR="00BE0E6C">
              <w:rPr>
                <w:rFonts w:ascii="Times New Roman" w:hAnsi="Times New Roman"/>
                <w:sz w:val="24"/>
                <w:szCs w:val="24"/>
              </w:rPr>
              <w:t>skelbia</w:t>
            </w:r>
            <w:r w:rsidRPr="00BE0E6C">
              <w:rPr>
                <w:rFonts w:ascii="Times New Roman" w:hAnsi="Times New Roman"/>
                <w:sz w:val="24"/>
                <w:szCs w:val="24"/>
              </w:rPr>
              <w:t xml:space="preserve">, kad neigiami „ORLEN Lietuva grupės ilgalaikio turto vertės sumažėjimo testai turi įtakos prognozuojamam ORLEN Lietuva numatytų būsimų teigiamų pinigų srautų trūkumui“, </w:t>
            </w:r>
            <w:proofErr w:type="spellStart"/>
            <w:r w:rsidRPr="00BE0E6C">
              <w:rPr>
                <w:rFonts w:ascii="Times New Roman" w:hAnsi="Times New Roman"/>
                <w:sz w:val="24"/>
                <w:szCs w:val="24"/>
              </w:rPr>
              <w:t>t.y</w:t>
            </w:r>
            <w:proofErr w:type="spellEnd"/>
            <w:r w:rsidRPr="00BE0E6C">
              <w:rPr>
                <w:rFonts w:ascii="Times New Roman" w:hAnsi="Times New Roman"/>
                <w:sz w:val="24"/>
                <w:szCs w:val="24"/>
              </w:rPr>
              <w:t>. „</w:t>
            </w:r>
            <w:proofErr w:type="spellStart"/>
            <w:r w:rsidRPr="00BE0E6C">
              <w:rPr>
                <w:rFonts w:ascii="Times New Roman" w:hAnsi="Times New Roman"/>
                <w:sz w:val="24"/>
                <w:szCs w:val="24"/>
              </w:rPr>
              <w:t>Orlen</w:t>
            </w:r>
            <w:proofErr w:type="spellEnd"/>
            <w:r w:rsidRPr="00BE0E6C">
              <w:rPr>
                <w:rFonts w:ascii="Times New Roman" w:hAnsi="Times New Roman"/>
                <w:sz w:val="24"/>
                <w:szCs w:val="24"/>
              </w:rPr>
              <w:t xml:space="preserve">“ valdyba </w:t>
            </w:r>
            <w:r w:rsidR="00BE0E6C">
              <w:rPr>
                <w:rFonts w:ascii="Times New Roman" w:hAnsi="Times New Roman"/>
                <w:sz w:val="24"/>
                <w:szCs w:val="24"/>
              </w:rPr>
              <w:t>mano</w:t>
            </w:r>
            <w:r w:rsidRPr="00BE0E6C">
              <w:rPr>
                <w:rFonts w:ascii="Times New Roman" w:hAnsi="Times New Roman"/>
                <w:sz w:val="24"/>
                <w:szCs w:val="24"/>
              </w:rPr>
              <w:t>, kad ateityje laisvų pinigų Mažeikiuose nebus.</w:t>
            </w:r>
          </w:p>
        </w:tc>
        <w:tc>
          <w:tcPr>
            <w:tcW w:w="3402" w:type="dxa"/>
            <w:tcBorders>
              <w:top w:val="single" w:sz="4" w:space="0" w:color="auto"/>
              <w:left w:val="single" w:sz="4" w:space="0" w:color="auto"/>
              <w:bottom w:val="single" w:sz="4" w:space="0" w:color="auto"/>
              <w:right w:val="single" w:sz="4" w:space="0" w:color="auto"/>
            </w:tcBorders>
          </w:tcPr>
          <w:p w14:paraId="238A869B" w14:textId="77777777" w:rsidR="00EB75D6" w:rsidRPr="00DD02A6" w:rsidRDefault="00EB75D6" w:rsidP="00EB75D6">
            <w:pPr>
              <w:rPr>
                <w:rFonts w:ascii="Times New Roman" w:hAnsi="Times New Roman"/>
                <w:b/>
                <w:bCs/>
                <w:sz w:val="24"/>
                <w:szCs w:val="24"/>
              </w:rPr>
            </w:pPr>
            <w:hyperlink r:id="rId26" w:history="1">
              <w:r w:rsidRPr="00DD02A6">
                <w:rPr>
                  <w:rStyle w:val="Hyperlink"/>
                  <w:rFonts w:ascii="Times New Roman" w:hAnsi="Times New Roman"/>
                </w:rPr>
                <w:t>https://www.politykainsight.pl/pi-energy/2277241,1,rynek-mocy-po-raz-drugi-ratuje-system-energetyczny-nowy-stratener-w-przyszlym-tygodniu.read</w:t>
              </w:r>
            </w:hyperlink>
          </w:p>
          <w:p w14:paraId="250B9E4B" w14:textId="77777777" w:rsidR="00EB75D6" w:rsidRDefault="00EB75D6" w:rsidP="00EB75D6">
            <w:pPr>
              <w:jc w:val="both"/>
            </w:pPr>
          </w:p>
        </w:tc>
      </w:tr>
      <w:tr w:rsidR="008B0DCE" w:rsidRPr="00C26FC7" w14:paraId="79B477B8" w14:textId="77777777" w:rsidTr="00BB5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4"/>
        </w:trPr>
        <w:tc>
          <w:tcPr>
            <w:tcW w:w="1418" w:type="dxa"/>
            <w:tcBorders>
              <w:top w:val="single" w:sz="4" w:space="0" w:color="auto"/>
              <w:left w:val="single" w:sz="4" w:space="0" w:color="auto"/>
              <w:bottom w:val="single" w:sz="4" w:space="0" w:color="auto"/>
              <w:right w:val="single" w:sz="4" w:space="0" w:color="auto"/>
            </w:tcBorders>
          </w:tcPr>
          <w:p w14:paraId="3596D52A" w14:textId="3315EBBA" w:rsidR="008B0DCE" w:rsidRDefault="008B0DCE" w:rsidP="00E010C5">
            <w:pPr>
              <w:pStyle w:val="NoSpacing"/>
              <w:spacing w:before="120" w:after="120"/>
              <w:jc w:val="both"/>
            </w:pPr>
            <w:r>
              <w:t>2024-11-26</w:t>
            </w:r>
          </w:p>
        </w:tc>
        <w:tc>
          <w:tcPr>
            <w:tcW w:w="9922" w:type="dxa"/>
            <w:gridSpan w:val="2"/>
            <w:tcBorders>
              <w:top w:val="single" w:sz="4" w:space="0" w:color="auto"/>
              <w:left w:val="single" w:sz="4" w:space="0" w:color="auto"/>
              <w:bottom w:val="single" w:sz="4" w:space="0" w:color="auto"/>
              <w:right w:val="single" w:sz="4" w:space="0" w:color="auto"/>
            </w:tcBorders>
          </w:tcPr>
          <w:p w14:paraId="6E55B013" w14:textId="4D231FF4" w:rsidR="008B0DCE" w:rsidRPr="00EC57EE" w:rsidRDefault="008B0DCE" w:rsidP="008B0DCE">
            <w:pPr>
              <w:jc w:val="both"/>
              <w:rPr>
                <w:rFonts w:ascii="Times New Roman" w:hAnsi="Times New Roman"/>
                <w:sz w:val="24"/>
                <w:szCs w:val="24"/>
              </w:rPr>
            </w:pPr>
            <w:r w:rsidRPr="00EC57EE">
              <w:rPr>
                <w:rFonts w:ascii="Times New Roman" w:hAnsi="Times New Roman"/>
                <w:b/>
                <w:bCs/>
                <w:sz w:val="24"/>
                <w:szCs w:val="24"/>
              </w:rPr>
              <w:t xml:space="preserve">Lenkija nepritars ES laisvosios prekybos susitarimui su </w:t>
            </w:r>
            <w:r>
              <w:rPr>
                <w:rFonts w:ascii="Times New Roman" w:hAnsi="Times New Roman"/>
                <w:b/>
                <w:bCs/>
                <w:sz w:val="24"/>
                <w:szCs w:val="24"/>
              </w:rPr>
              <w:t>MERCOSUR</w:t>
            </w:r>
            <w:r w:rsidRPr="00EC57EE">
              <w:rPr>
                <w:rFonts w:ascii="Times New Roman" w:hAnsi="Times New Roman"/>
                <w:b/>
                <w:bCs/>
                <w:sz w:val="24"/>
                <w:szCs w:val="24"/>
              </w:rPr>
              <w:t xml:space="preserve"> šalimis</w:t>
            </w:r>
            <w:r>
              <w:rPr>
                <w:rFonts w:ascii="Times New Roman" w:hAnsi="Times New Roman"/>
                <w:b/>
                <w:bCs/>
                <w:sz w:val="24"/>
                <w:szCs w:val="24"/>
              </w:rPr>
              <w:t xml:space="preserve">. </w:t>
            </w:r>
            <w:r w:rsidRPr="00EC57EE">
              <w:rPr>
                <w:rFonts w:ascii="Times New Roman" w:hAnsi="Times New Roman"/>
                <w:sz w:val="24"/>
                <w:szCs w:val="24"/>
              </w:rPr>
              <w:t xml:space="preserve">Lenkija nepritars ES ir </w:t>
            </w:r>
            <w:r w:rsidRPr="000E4850">
              <w:rPr>
                <w:rFonts w:ascii="Times New Roman" w:hAnsi="Times New Roman"/>
                <w:sz w:val="24"/>
                <w:szCs w:val="24"/>
              </w:rPr>
              <w:t>Pietų Bendrosios rinkos (MERCOSUR)</w:t>
            </w:r>
            <w:r w:rsidRPr="00EC57EE">
              <w:rPr>
                <w:rFonts w:ascii="Times New Roman" w:hAnsi="Times New Roman"/>
                <w:sz w:val="24"/>
                <w:szCs w:val="24"/>
              </w:rPr>
              <w:t xml:space="preserve"> laisvosios prekybos susitarimui dabartine forma, antradienį paskelbė Ministras Pirmininkas Donaldas </w:t>
            </w:r>
            <w:proofErr w:type="spellStart"/>
            <w:r w:rsidRPr="00EC57EE">
              <w:rPr>
                <w:rFonts w:ascii="Times New Roman" w:hAnsi="Times New Roman"/>
                <w:sz w:val="24"/>
                <w:szCs w:val="24"/>
              </w:rPr>
              <w:t>Tuskas</w:t>
            </w:r>
            <w:proofErr w:type="spellEnd"/>
            <w:r w:rsidRPr="00EC57EE">
              <w:rPr>
                <w:rFonts w:ascii="Times New Roman" w:hAnsi="Times New Roman"/>
                <w:sz w:val="24"/>
                <w:szCs w:val="24"/>
              </w:rPr>
              <w:t>. Nepritarimą susitarimui anksčiau išreiškė ir Lenkijos Žemės ūkio ministerija, ūkininkų organizacijos ir patys ūkininkai.</w:t>
            </w:r>
          </w:p>
          <w:p w14:paraId="767C85F2" w14:textId="6B0117A8" w:rsidR="008B0DCE" w:rsidRPr="008B0DCE" w:rsidRDefault="008B0DCE" w:rsidP="00EB75D6">
            <w:pPr>
              <w:jc w:val="both"/>
              <w:rPr>
                <w:rFonts w:ascii="Times New Roman" w:hAnsi="Times New Roman"/>
                <w:sz w:val="24"/>
                <w:szCs w:val="24"/>
              </w:rPr>
            </w:pPr>
            <w:r w:rsidRPr="00EC57EE">
              <w:rPr>
                <w:rFonts w:ascii="Times New Roman" w:hAnsi="Times New Roman"/>
                <w:sz w:val="24"/>
                <w:szCs w:val="24"/>
              </w:rPr>
              <w:t xml:space="preserve">„Ministrų Taryba pareiškia nepritarianti ligšioliniams derybų su MERCOSUR šalimis rezultatams žemės ūkio srityje, ypač tarifinių kvotų paukštienai padidinimui galutiniame pasikeitimo tarifų pasiūlymais etape,“ - dokumente cituojami Donaldo </w:t>
            </w:r>
            <w:proofErr w:type="spellStart"/>
            <w:r w:rsidRPr="00EC57EE">
              <w:rPr>
                <w:rFonts w:ascii="Times New Roman" w:hAnsi="Times New Roman"/>
                <w:sz w:val="24"/>
                <w:szCs w:val="24"/>
              </w:rPr>
              <w:t>Tusko</w:t>
            </w:r>
            <w:proofErr w:type="spellEnd"/>
            <w:r w:rsidRPr="00EC57EE">
              <w:rPr>
                <w:rFonts w:ascii="Times New Roman" w:hAnsi="Times New Roman"/>
                <w:sz w:val="24"/>
                <w:szCs w:val="24"/>
              </w:rPr>
              <w:t xml:space="preserve"> žodžiai. Jis pridūrė, kad tai buvo politinė žinia, jog Lenkija nepritars ES ir MERCOSUR susitarimui dabartine forma. „Nesame vieni, daugelis valstybių narių laikosi panašios nuomonės,“ - sakė vyriausybės vadovas.</w:t>
            </w:r>
          </w:p>
        </w:tc>
        <w:tc>
          <w:tcPr>
            <w:tcW w:w="3402" w:type="dxa"/>
            <w:tcBorders>
              <w:top w:val="single" w:sz="4" w:space="0" w:color="auto"/>
              <w:left w:val="single" w:sz="4" w:space="0" w:color="auto"/>
              <w:bottom w:val="single" w:sz="4" w:space="0" w:color="auto"/>
              <w:right w:val="single" w:sz="4" w:space="0" w:color="auto"/>
            </w:tcBorders>
          </w:tcPr>
          <w:p w14:paraId="4E3D687E" w14:textId="77777777" w:rsidR="008B0DCE" w:rsidRPr="00EC57EE" w:rsidRDefault="008B0DCE" w:rsidP="008B0DCE">
            <w:pPr>
              <w:rPr>
                <w:rFonts w:ascii="Times New Roman" w:hAnsi="Times New Roman"/>
                <w:sz w:val="24"/>
                <w:szCs w:val="24"/>
              </w:rPr>
            </w:pPr>
            <w:hyperlink r:id="rId27" w:history="1">
              <w:r w:rsidRPr="000E4850">
                <w:rPr>
                  <w:rStyle w:val="Hyperlink"/>
                  <w:rFonts w:ascii="Times New Roman" w:hAnsi="Times New Roman"/>
                  <w:sz w:val="24"/>
                  <w:szCs w:val="24"/>
                </w:rPr>
                <w:t>https://www.pap.pl/aktualnosci/wazna-decyzja-rzadu-polska-nie-zaakceptuje-umowy-o-wolnym-handlu-ue-z-krajami-poludnia</w:t>
              </w:r>
            </w:hyperlink>
            <w:r w:rsidRPr="000E4850">
              <w:rPr>
                <w:rFonts w:ascii="Times New Roman" w:hAnsi="Times New Roman"/>
                <w:sz w:val="24"/>
                <w:szCs w:val="24"/>
              </w:rPr>
              <w:t xml:space="preserve"> </w:t>
            </w:r>
          </w:p>
          <w:p w14:paraId="222B7F04" w14:textId="77777777" w:rsidR="008B0DCE" w:rsidRDefault="008B0DCE" w:rsidP="00EB75D6">
            <w:pPr>
              <w:jc w:val="both"/>
            </w:pPr>
          </w:p>
        </w:tc>
      </w:tr>
      <w:tr w:rsidR="00EB75D6" w:rsidRPr="00C26FC7" w14:paraId="78011C9D" w14:textId="77777777" w:rsidTr="00BB5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4"/>
        </w:trPr>
        <w:tc>
          <w:tcPr>
            <w:tcW w:w="1418" w:type="dxa"/>
            <w:tcBorders>
              <w:top w:val="single" w:sz="4" w:space="0" w:color="auto"/>
              <w:left w:val="single" w:sz="4" w:space="0" w:color="auto"/>
              <w:bottom w:val="single" w:sz="4" w:space="0" w:color="auto"/>
              <w:right w:val="single" w:sz="4" w:space="0" w:color="auto"/>
            </w:tcBorders>
          </w:tcPr>
          <w:p w14:paraId="13B8EE97" w14:textId="47F82623" w:rsidR="00EB75D6" w:rsidRDefault="00EB75D6" w:rsidP="00E010C5">
            <w:pPr>
              <w:pStyle w:val="NoSpacing"/>
              <w:spacing w:before="120" w:after="120"/>
              <w:jc w:val="both"/>
            </w:pPr>
            <w:r>
              <w:lastRenderedPageBreak/>
              <w:t>2024-11-13</w:t>
            </w:r>
          </w:p>
        </w:tc>
        <w:tc>
          <w:tcPr>
            <w:tcW w:w="9922" w:type="dxa"/>
            <w:gridSpan w:val="2"/>
            <w:tcBorders>
              <w:top w:val="single" w:sz="4" w:space="0" w:color="auto"/>
              <w:left w:val="single" w:sz="4" w:space="0" w:color="auto"/>
              <w:bottom w:val="single" w:sz="4" w:space="0" w:color="auto"/>
              <w:right w:val="single" w:sz="4" w:space="0" w:color="auto"/>
            </w:tcBorders>
          </w:tcPr>
          <w:p w14:paraId="5D5625B8" w14:textId="0978A314" w:rsidR="00EB75D6" w:rsidRPr="00DD02A6" w:rsidRDefault="00EB75D6" w:rsidP="00EB75D6">
            <w:pPr>
              <w:jc w:val="both"/>
              <w:rPr>
                <w:rFonts w:ascii="Times New Roman" w:hAnsi="Times New Roman"/>
                <w:sz w:val="24"/>
                <w:szCs w:val="24"/>
              </w:rPr>
            </w:pPr>
            <w:r w:rsidRPr="00DD02A6">
              <w:rPr>
                <w:rFonts w:ascii="Times New Roman" w:hAnsi="Times New Roman"/>
                <w:b/>
                <w:bCs/>
                <w:sz w:val="24"/>
                <w:szCs w:val="24"/>
              </w:rPr>
              <w:t xml:space="preserve">PGE vis dar ieško baterijos statytojo </w:t>
            </w:r>
            <w:proofErr w:type="spellStart"/>
            <w:r w:rsidRPr="00DD02A6">
              <w:rPr>
                <w:rFonts w:ascii="Times New Roman" w:hAnsi="Times New Roman"/>
                <w:b/>
                <w:bCs/>
                <w:sz w:val="24"/>
                <w:szCs w:val="24"/>
              </w:rPr>
              <w:t>Žarnovce</w:t>
            </w:r>
            <w:proofErr w:type="spellEnd"/>
            <w:r>
              <w:rPr>
                <w:rFonts w:ascii="Times New Roman" w:hAnsi="Times New Roman"/>
                <w:b/>
                <w:bCs/>
                <w:sz w:val="24"/>
                <w:szCs w:val="24"/>
              </w:rPr>
              <w:t xml:space="preserve"> vietovėje</w:t>
            </w:r>
            <w:r>
              <w:rPr>
                <w:rFonts w:ascii="Times New Roman" w:hAnsi="Times New Roman"/>
                <w:b/>
                <w:bCs/>
                <w:sz w:val="24"/>
                <w:szCs w:val="24"/>
              </w:rPr>
              <w:t xml:space="preserve">. </w:t>
            </w:r>
            <w:r w:rsidRPr="00DD02A6">
              <w:rPr>
                <w:rFonts w:ascii="Times New Roman" w:hAnsi="Times New Roman"/>
                <w:sz w:val="24"/>
                <w:szCs w:val="24"/>
              </w:rPr>
              <w:t xml:space="preserve">„PGE </w:t>
            </w:r>
            <w:proofErr w:type="spellStart"/>
            <w:r w:rsidRPr="00DD02A6">
              <w:rPr>
                <w:rFonts w:ascii="Times New Roman" w:hAnsi="Times New Roman"/>
                <w:sz w:val="24"/>
                <w:szCs w:val="24"/>
              </w:rPr>
              <w:t>Inwest</w:t>
            </w:r>
            <w:proofErr w:type="spellEnd"/>
            <w:r w:rsidRPr="00DD02A6">
              <w:rPr>
                <w:rFonts w:ascii="Times New Roman" w:hAnsi="Times New Roman"/>
                <w:sz w:val="24"/>
                <w:szCs w:val="24"/>
              </w:rPr>
              <w:t xml:space="preserve"> 14“, PGE dukterinė įmonė, atsakinga už elektros energijos kaupimo įrenginio statybą </w:t>
            </w:r>
            <w:proofErr w:type="spellStart"/>
            <w:r w:rsidRPr="00DD02A6">
              <w:rPr>
                <w:rFonts w:ascii="Times New Roman" w:hAnsi="Times New Roman"/>
                <w:sz w:val="24"/>
                <w:szCs w:val="24"/>
              </w:rPr>
              <w:t>Žarnovce</w:t>
            </w:r>
            <w:proofErr w:type="spellEnd"/>
            <w:r w:rsidRPr="00DD02A6">
              <w:rPr>
                <w:rFonts w:ascii="Times New Roman" w:hAnsi="Times New Roman"/>
                <w:sz w:val="24"/>
                <w:szCs w:val="24"/>
              </w:rPr>
              <w:t>, paskelbė konkursą šiam projektui įgyvendinti liepos viduryje, planuodama priimti sprendimą iki rugsėjo 30 d. Tačiau tai neįvyko.</w:t>
            </w:r>
          </w:p>
          <w:p w14:paraId="38A5D3EC" w14:textId="11D5DF77" w:rsidR="00EB75D6" w:rsidRPr="00EB75D6" w:rsidRDefault="00EB75D6" w:rsidP="00EB75D6">
            <w:pPr>
              <w:jc w:val="both"/>
              <w:rPr>
                <w:rFonts w:ascii="Times New Roman" w:hAnsi="Times New Roman"/>
                <w:sz w:val="24"/>
                <w:szCs w:val="24"/>
              </w:rPr>
            </w:pPr>
            <w:r w:rsidRPr="00DD02A6">
              <w:rPr>
                <w:rFonts w:ascii="Times New Roman" w:hAnsi="Times New Roman"/>
                <w:sz w:val="24"/>
                <w:szCs w:val="24"/>
              </w:rPr>
              <w:t>PGE jau penkis kartus nukėlė konkursinių pasiūlymų atplėšimo datą. Dabartinė sprendimo data yra lapkričio 8 d.</w:t>
            </w:r>
            <w:r>
              <w:rPr>
                <w:rFonts w:ascii="Times New Roman" w:hAnsi="Times New Roman"/>
                <w:sz w:val="24"/>
                <w:szCs w:val="24"/>
              </w:rPr>
              <w:t xml:space="preserve">, </w:t>
            </w:r>
            <w:r w:rsidRPr="00DD02A6">
              <w:rPr>
                <w:rFonts w:ascii="Times New Roman" w:hAnsi="Times New Roman"/>
                <w:sz w:val="24"/>
                <w:szCs w:val="24"/>
              </w:rPr>
              <w:t>to</w:t>
            </w:r>
            <w:r>
              <w:rPr>
                <w:rFonts w:ascii="Times New Roman" w:hAnsi="Times New Roman"/>
                <w:sz w:val="24"/>
                <w:szCs w:val="24"/>
              </w:rPr>
              <w:t>dėl</w:t>
            </w:r>
            <w:r w:rsidRPr="00DD02A6">
              <w:rPr>
                <w:rFonts w:ascii="Times New Roman" w:hAnsi="Times New Roman"/>
                <w:sz w:val="24"/>
                <w:szCs w:val="24"/>
              </w:rPr>
              <w:t xml:space="preserve"> sutarties sudarymo terminas buvo pratęstas iki 2025 m. kovo 7 d. Pagrindiniai konkurso parametrai nepasikeitė. Baterija turės veikti apie 263 MW galia ir turėti bent 900 MWh talpą, kad visiškai įkrauta galėtų tiekti pilną galią apie keturias valandas. Po beveik trejų metų eksploatacijos ji gali prarasti iki 7,54 proc. talpos. Tai yra antrasis PGE bandymas įgyvendinti baterijos projektą </w:t>
            </w:r>
            <w:proofErr w:type="spellStart"/>
            <w:r w:rsidRPr="00DD02A6">
              <w:rPr>
                <w:rFonts w:ascii="Times New Roman" w:hAnsi="Times New Roman"/>
                <w:sz w:val="24"/>
                <w:szCs w:val="24"/>
              </w:rPr>
              <w:t>Žarnovce</w:t>
            </w:r>
            <w:proofErr w:type="spellEnd"/>
            <w:r w:rsidRPr="00DD02A6">
              <w:rPr>
                <w:rFonts w:ascii="Times New Roman" w:hAnsi="Times New Roman"/>
                <w:sz w:val="24"/>
                <w:szCs w:val="24"/>
              </w:rPr>
              <w:t xml:space="preserve"> – 2022 m. rudenį konkursas dėl 200 MW energijos kaupimo įrenginio buvo atšauktas, nes nebuvo gauta jokių pasiūlymų.</w:t>
            </w:r>
          </w:p>
        </w:tc>
        <w:tc>
          <w:tcPr>
            <w:tcW w:w="3402" w:type="dxa"/>
            <w:tcBorders>
              <w:top w:val="single" w:sz="4" w:space="0" w:color="auto"/>
              <w:left w:val="single" w:sz="4" w:space="0" w:color="auto"/>
              <w:bottom w:val="single" w:sz="4" w:space="0" w:color="auto"/>
              <w:right w:val="single" w:sz="4" w:space="0" w:color="auto"/>
            </w:tcBorders>
          </w:tcPr>
          <w:p w14:paraId="2CAC53C0" w14:textId="77777777" w:rsidR="00EB75D6" w:rsidRPr="00DD02A6" w:rsidRDefault="00EB75D6" w:rsidP="00EB75D6">
            <w:pPr>
              <w:jc w:val="both"/>
              <w:rPr>
                <w:rFonts w:ascii="Times New Roman" w:hAnsi="Times New Roman"/>
                <w:sz w:val="24"/>
                <w:szCs w:val="24"/>
              </w:rPr>
            </w:pPr>
            <w:hyperlink r:id="rId28" w:history="1">
              <w:r w:rsidRPr="00DD02A6">
                <w:rPr>
                  <w:rStyle w:val="Hyperlink"/>
                  <w:rFonts w:ascii="Times New Roman" w:hAnsi="Times New Roman"/>
                  <w:sz w:val="24"/>
                  <w:szCs w:val="24"/>
                </w:rPr>
                <w:t>https://www.politykainsight.pl/pi-energy/2276797,1,pge-wciaz-szuka-wykonawcy-baterii-w-zarnowcu-niemiecki-operator-sieci-inwestuje-w-power-to-heat.read</w:t>
              </w:r>
            </w:hyperlink>
          </w:p>
          <w:p w14:paraId="4CBFDFFF" w14:textId="77777777" w:rsidR="00EB75D6" w:rsidRDefault="00EB75D6" w:rsidP="00EB75D6"/>
        </w:tc>
      </w:tr>
      <w:tr w:rsidR="00C111FE" w:rsidRPr="00C26FC7" w14:paraId="24500079" w14:textId="77777777" w:rsidTr="00BB5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4"/>
        </w:trPr>
        <w:tc>
          <w:tcPr>
            <w:tcW w:w="1418" w:type="dxa"/>
            <w:tcBorders>
              <w:top w:val="single" w:sz="4" w:space="0" w:color="auto"/>
              <w:left w:val="single" w:sz="4" w:space="0" w:color="auto"/>
              <w:bottom w:val="single" w:sz="4" w:space="0" w:color="auto"/>
              <w:right w:val="single" w:sz="4" w:space="0" w:color="auto"/>
            </w:tcBorders>
          </w:tcPr>
          <w:p w14:paraId="3BA348E0" w14:textId="75F63F98" w:rsidR="00C111FE" w:rsidRPr="00C26FC7" w:rsidRDefault="00EB75D6" w:rsidP="00E010C5">
            <w:pPr>
              <w:pStyle w:val="NoSpacing"/>
              <w:spacing w:before="120" w:after="120"/>
              <w:jc w:val="both"/>
            </w:pPr>
            <w:r>
              <w:t>2024-11-05</w:t>
            </w:r>
          </w:p>
        </w:tc>
        <w:tc>
          <w:tcPr>
            <w:tcW w:w="9922" w:type="dxa"/>
            <w:gridSpan w:val="2"/>
            <w:tcBorders>
              <w:top w:val="single" w:sz="4" w:space="0" w:color="auto"/>
              <w:left w:val="single" w:sz="4" w:space="0" w:color="auto"/>
              <w:bottom w:val="single" w:sz="4" w:space="0" w:color="auto"/>
              <w:right w:val="single" w:sz="4" w:space="0" w:color="auto"/>
            </w:tcBorders>
          </w:tcPr>
          <w:p w14:paraId="022F7A44" w14:textId="049A2548" w:rsidR="00C111FE" w:rsidRPr="00BE0E6C" w:rsidRDefault="00EB75D6" w:rsidP="00E010C5">
            <w:pPr>
              <w:jc w:val="both"/>
              <w:rPr>
                <w:rFonts w:ascii="Times New Roman" w:hAnsi="Times New Roman"/>
                <w:b/>
                <w:bCs/>
                <w:color w:val="467886" w:themeColor="hyperlink"/>
                <w:sz w:val="24"/>
                <w:szCs w:val="24"/>
                <w:u w:val="single"/>
              </w:rPr>
            </w:pPr>
            <w:r w:rsidRPr="003A6C94">
              <w:rPr>
                <w:rFonts w:ascii="Times New Roman" w:hAnsi="Times New Roman"/>
                <w:b/>
                <w:bCs/>
                <w:sz w:val="24"/>
                <w:szCs w:val="24"/>
              </w:rPr>
              <w:t>Valstybės turto ministerija rengia įstatymą, skirtą amunicijos gamybos pajėgumams didinti</w:t>
            </w:r>
            <w:r>
              <w:rPr>
                <w:rStyle w:val="Hyperlink"/>
              </w:rPr>
              <w:t xml:space="preserve">. </w:t>
            </w:r>
            <w:r w:rsidRPr="003A6C94">
              <w:rPr>
                <w:rFonts w:ascii="Times New Roman" w:hAnsi="Times New Roman"/>
                <w:sz w:val="24"/>
                <w:szCs w:val="24"/>
              </w:rPr>
              <w:t>Premjero biuras informavo, kad šį įstatymą planuojama patvirtinti iki metų pabaigos. Įstatyme numatyta, kad nurodytam tikslui fondas gaus maždaug 3 mlrd. zlotų. 2 mlrd. zlotų iš Krašto apsaugos ministerijos biudžeto bus pervesta Valstybės turto ministerijai, remiantis Krašto apsaugos įstatymo nuostatomis. Lėšos bus skirtos veiklai, skirtai šaudmenų gamybos pajėgumams didinti bei finansuoti.</w:t>
            </w:r>
          </w:p>
        </w:tc>
        <w:tc>
          <w:tcPr>
            <w:tcW w:w="3402" w:type="dxa"/>
            <w:tcBorders>
              <w:top w:val="single" w:sz="4" w:space="0" w:color="auto"/>
              <w:left w:val="single" w:sz="4" w:space="0" w:color="auto"/>
              <w:bottom w:val="single" w:sz="4" w:space="0" w:color="auto"/>
              <w:right w:val="single" w:sz="4" w:space="0" w:color="auto"/>
            </w:tcBorders>
          </w:tcPr>
          <w:p w14:paraId="5A42E7A9" w14:textId="77777777" w:rsidR="00EB75D6" w:rsidRDefault="00EB75D6" w:rsidP="00EB75D6">
            <w:pPr>
              <w:jc w:val="both"/>
              <w:rPr>
                <w:rFonts w:ascii="Times New Roman" w:hAnsi="Times New Roman"/>
                <w:sz w:val="24"/>
                <w:szCs w:val="24"/>
              </w:rPr>
            </w:pPr>
            <w:hyperlink r:id="rId29" w:history="1">
              <w:r w:rsidRPr="00F03A31">
                <w:rPr>
                  <w:rStyle w:val="Hyperlink"/>
                  <w:rFonts w:ascii="Times New Roman" w:hAnsi="Times New Roman"/>
                  <w:sz w:val="24"/>
                  <w:szCs w:val="24"/>
                </w:rPr>
                <w:t>https://defence24.pl/przemysl/ustawa-o-finansowaniu-produkcji-amunicji-do-konca-roku-w-sejmie</w:t>
              </w:r>
            </w:hyperlink>
          </w:p>
          <w:p w14:paraId="727241B7" w14:textId="4EDA14B3" w:rsidR="00C111FE" w:rsidRPr="00C26FC7" w:rsidRDefault="00C111FE" w:rsidP="00E010C5">
            <w:pPr>
              <w:rPr>
                <w:rFonts w:ascii="Times New Roman" w:hAnsi="Times New Roman"/>
                <w:sz w:val="24"/>
                <w:szCs w:val="24"/>
              </w:rPr>
            </w:pPr>
          </w:p>
        </w:tc>
      </w:tr>
      <w:tr w:rsidR="00C111FE" w:rsidRPr="00C26FC7" w14:paraId="377AA3A3" w14:textId="77777777" w:rsidTr="00BB5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4"/>
        </w:trPr>
        <w:tc>
          <w:tcPr>
            <w:tcW w:w="1418" w:type="dxa"/>
            <w:tcBorders>
              <w:top w:val="single" w:sz="4" w:space="0" w:color="auto"/>
              <w:left w:val="single" w:sz="4" w:space="0" w:color="auto"/>
              <w:bottom w:val="single" w:sz="4" w:space="0" w:color="auto"/>
              <w:right w:val="single" w:sz="4" w:space="0" w:color="auto"/>
            </w:tcBorders>
          </w:tcPr>
          <w:p w14:paraId="2C2ED73C" w14:textId="13DBF236" w:rsidR="00C111FE" w:rsidRPr="00C26FC7" w:rsidRDefault="00BE0E6C" w:rsidP="00E010C5">
            <w:pPr>
              <w:pStyle w:val="NoSpacing"/>
              <w:spacing w:before="120" w:after="120"/>
              <w:jc w:val="both"/>
            </w:pPr>
            <w:r>
              <w:t>2024-11-15</w:t>
            </w:r>
          </w:p>
        </w:tc>
        <w:tc>
          <w:tcPr>
            <w:tcW w:w="9922" w:type="dxa"/>
            <w:gridSpan w:val="2"/>
            <w:tcBorders>
              <w:top w:val="single" w:sz="4" w:space="0" w:color="auto"/>
              <w:left w:val="single" w:sz="4" w:space="0" w:color="auto"/>
              <w:bottom w:val="single" w:sz="4" w:space="0" w:color="auto"/>
              <w:right w:val="single" w:sz="4" w:space="0" w:color="auto"/>
            </w:tcBorders>
          </w:tcPr>
          <w:p w14:paraId="63948E1A" w14:textId="412A90F7" w:rsidR="00BE0E6C" w:rsidRPr="00BE0E6C" w:rsidRDefault="00BE0E6C" w:rsidP="00BE0E6C">
            <w:pPr>
              <w:spacing w:after="160" w:line="259" w:lineRule="auto"/>
              <w:jc w:val="both"/>
              <w:rPr>
                <w:rFonts w:ascii="Times New Roman" w:eastAsiaTheme="minorHAnsi" w:hAnsi="Times New Roman"/>
                <w:kern w:val="2"/>
                <w:sz w:val="24"/>
                <w:szCs w:val="24"/>
                <w:lang w:eastAsia="en-US"/>
                <w14:ligatures w14:val="standardContextual"/>
              </w:rPr>
            </w:pPr>
            <w:proofErr w:type="spellStart"/>
            <w:r w:rsidRPr="00BE0E6C">
              <w:rPr>
                <w:rFonts w:ascii="Times New Roman" w:eastAsiaTheme="minorHAnsi" w:hAnsi="Times New Roman"/>
                <w:b/>
                <w:bCs/>
                <w:kern w:val="2"/>
                <w:sz w:val="24"/>
                <w:szCs w:val="24"/>
                <w:lang w:eastAsia="en-US"/>
                <w14:ligatures w14:val="standardContextual"/>
              </w:rPr>
              <w:t>Orlen</w:t>
            </w:r>
            <w:proofErr w:type="spellEnd"/>
            <w:r w:rsidRPr="00BE0E6C">
              <w:rPr>
                <w:rFonts w:ascii="Times New Roman" w:eastAsiaTheme="minorHAnsi" w:hAnsi="Times New Roman"/>
                <w:b/>
                <w:bCs/>
                <w:kern w:val="2"/>
                <w:sz w:val="24"/>
                <w:szCs w:val="24"/>
                <w:lang w:eastAsia="en-US"/>
                <w14:ligatures w14:val="standardContextual"/>
              </w:rPr>
              <w:t xml:space="preserve"> baigia </w:t>
            </w:r>
            <w:r>
              <w:rPr>
                <w:rFonts w:ascii="Times New Roman" w:eastAsiaTheme="minorHAnsi" w:hAnsi="Times New Roman"/>
                <w:b/>
                <w:bCs/>
                <w:kern w:val="2"/>
                <w:sz w:val="24"/>
                <w:szCs w:val="24"/>
                <w:lang w:eastAsia="en-US"/>
                <w14:ligatures w14:val="standardContextual"/>
              </w:rPr>
              <w:t xml:space="preserve">rengti </w:t>
            </w:r>
            <w:r w:rsidRPr="00BE0E6C">
              <w:rPr>
                <w:rFonts w:ascii="Times New Roman" w:eastAsiaTheme="minorHAnsi" w:hAnsi="Times New Roman"/>
                <w:b/>
                <w:bCs/>
                <w:kern w:val="2"/>
                <w:sz w:val="24"/>
                <w:szCs w:val="24"/>
                <w:lang w:eastAsia="en-US"/>
                <w14:ligatures w14:val="standardContextual"/>
              </w:rPr>
              <w:t>naują strategiją</w:t>
            </w:r>
            <w:r>
              <w:rPr>
                <w:rFonts w:ascii="Times New Roman" w:eastAsiaTheme="minorHAnsi" w:hAnsi="Times New Roman"/>
                <w:b/>
                <w:bCs/>
                <w:kern w:val="2"/>
                <w:sz w:val="24"/>
                <w:szCs w:val="24"/>
                <w:lang w:eastAsia="en-US"/>
                <w14:ligatures w14:val="standardContextual"/>
              </w:rPr>
              <w:t xml:space="preserve"> </w:t>
            </w:r>
            <w:r w:rsidRPr="00BE0E6C">
              <w:rPr>
                <w:rFonts w:ascii="Times New Roman" w:eastAsiaTheme="minorHAnsi" w:hAnsi="Times New Roman"/>
                <w:b/>
                <w:bCs/>
                <w:kern w:val="2"/>
                <w:sz w:val="24"/>
                <w:szCs w:val="24"/>
                <w:lang w:eastAsia="en-US"/>
                <w14:ligatures w14:val="standardContextual"/>
              </w:rPr>
              <w:t>ir ieško susitarimo su „</w:t>
            </w:r>
            <w:proofErr w:type="spellStart"/>
            <w:r w:rsidRPr="00BE0E6C">
              <w:rPr>
                <w:rFonts w:ascii="Times New Roman" w:eastAsiaTheme="minorHAnsi" w:hAnsi="Times New Roman"/>
                <w:b/>
                <w:bCs/>
                <w:kern w:val="2"/>
                <w:sz w:val="24"/>
                <w:szCs w:val="24"/>
                <w:lang w:eastAsia="en-US"/>
                <w14:ligatures w14:val="standardContextual"/>
              </w:rPr>
              <w:t>Synthos</w:t>
            </w:r>
            <w:proofErr w:type="spellEnd"/>
            <w:r w:rsidRPr="00BE0E6C">
              <w:rPr>
                <w:rFonts w:ascii="Times New Roman" w:eastAsiaTheme="minorHAnsi" w:hAnsi="Times New Roman"/>
                <w:b/>
                <w:bCs/>
                <w:kern w:val="2"/>
                <w:sz w:val="24"/>
                <w:szCs w:val="24"/>
                <w:lang w:eastAsia="en-US"/>
                <w14:ligatures w14:val="standardContextual"/>
              </w:rPr>
              <w:t>“</w:t>
            </w:r>
            <w:r>
              <w:rPr>
                <w:rFonts w:ascii="Times New Roman" w:eastAsiaTheme="minorHAnsi" w:hAnsi="Times New Roman"/>
                <w:b/>
                <w:bCs/>
                <w:kern w:val="2"/>
                <w:sz w:val="24"/>
                <w:szCs w:val="24"/>
                <w:lang w:eastAsia="en-US"/>
                <w14:ligatures w14:val="standardContextual"/>
              </w:rPr>
              <w:t xml:space="preserve">. </w:t>
            </w:r>
            <w:r w:rsidRPr="00BE0E6C">
              <w:rPr>
                <w:rFonts w:ascii="Times New Roman" w:eastAsiaTheme="minorHAnsi" w:hAnsi="Times New Roman"/>
                <w:kern w:val="2"/>
                <w:sz w:val="24"/>
                <w:szCs w:val="24"/>
                <w:lang w:eastAsia="en-US"/>
                <w14:ligatures w14:val="standardContextual"/>
              </w:rPr>
              <w:t>Lapkričio 14 d. vykusioje rezultatų konferencijoje „</w:t>
            </w:r>
            <w:proofErr w:type="spellStart"/>
            <w:r w:rsidRPr="00BE0E6C">
              <w:rPr>
                <w:rFonts w:ascii="Times New Roman" w:eastAsiaTheme="minorHAnsi" w:hAnsi="Times New Roman"/>
                <w:kern w:val="2"/>
                <w:sz w:val="24"/>
                <w:szCs w:val="24"/>
                <w:lang w:eastAsia="en-US"/>
                <w14:ligatures w14:val="standardContextual"/>
              </w:rPr>
              <w:t>Orlen</w:t>
            </w:r>
            <w:proofErr w:type="spellEnd"/>
            <w:r w:rsidRPr="00BE0E6C">
              <w:rPr>
                <w:rFonts w:ascii="Times New Roman" w:eastAsiaTheme="minorHAnsi" w:hAnsi="Times New Roman"/>
                <w:kern w:val="2"/>
                <w:sz w:val="24"/>
                <w:szCs w:val="24"/>
                <w:lang w:eastAsia="en-US"/>
                <w14:ligatures w14:val="standardContextual"/>
              </w:rPr>
              <w:t xml:space="preserve">“ prezidentas </w:t>
            </w:r>
            <w:proofErr w:type="spellStart"/>
            <w:r w:rsidRPr="00BE0E6C">
              <w:rPr>
                <w:rFonts w:ascii="Times New Roman" w:eastAsiaTheme="minorHAnsi" w:hAnsi="Times New Roman"/>
                <w:kern w:val="2"/>
                <w:sz w:val="24"/>
                <w:szCs w:val="24"/>
                <w:lang w:eastAsia="en-US"/>
                <w14:ligatures w14:val="standardContextual"/>
              </w:rPr>
              <w:t>Ireneusz</w:t>
            </w:r>
            <w:proofErr w:type="spellEnd"/>
            <w:r w:rsidRPr="00BE0E6C">
              <w:rPr>
                <w:rFonts w:ascii="Times New Roman" w:eastAsiaTheme="minorHAnsi" w:hAnsi="Times New Roman"/>
                <w:kern w:val="2"/>
                <w:sz w:val="24"/>
                <w:szCs w:val="24"/>
                <w:lang w:eastAsia="en-US"/>
                <w14:ligatures w14:val="standardContextual"/>
              </w:rPr>
              <w:t xml:space="preserve"> </w:t>
            </w:r>
            <w:proofErr w:type="spellStart"/>
            <w:r w:rsidRPr="00BE0E6C">
              <w:rPr>
                <w:rFonts w:ascii="Times New Roman" w:eastAsiaTheme="minorHAnsi" w:hAnsi="Times New Roman"/>
                <w:kern w:val="2"/>
                <w:sz w:val="24"/>
                <w:szCs w:val="24"/>
                <w:lang w:eastAsia="en-US"/>
                <w14:ligatures w14:val="standardContextual"/>
              </w:rPr>
              <w:t>Fąfara</w:t>
            </w:r>
            <w:proofErr w:type="spellEnd"/>
            <w:r w:rsidRPr="00BE0E6C">
              <w:rPr>
                <w:rFonts w:ascii="Times New Roman" w:eastAsiaTheme="minorHAnsi" w:hAnsi="Times New Roman"/>
                <w:kern w:val="2"/>
                <w:sz w:val="24"/>
                <w:szCs w:val="24"/>
                <w:lang w:eastAsia="en-US"/>
                <w14:ligatures w14:val="standardContextual"/>
              </w:rPr>
              <w:t xml:space="preserve"> paskelbė, kad bendrovė gruodžio 10 d. pateiks naują strategiją. Vienas pagrindinių strategijos elementų bus „</w:t>
            </w:r>
            <w:proofErr w:type="spellStart"/>
            <w:r w:rsidRPr="00BE0E6C">
              <w:rPr>
                <w:rFonts w:ascii="Times New Roman" w:eastAsiaTheme="minorHAnsi" w:hAnsi="Times New Roman"/>
                <w:kern w:val="2"/>
                <w:sz w:val="24"/>
                <w:szCs w:val="24"/>
                <w:lang w:eastAsia="en-US"/>
                <w14:ligatures w14:val="standardContextual"/>
              </w:rPr>
              <w:t>Olefiny</w:t>
            </w:r>
            <w:proofErr w:type="spellEnd"/>
            <w:r w:rsidRPr="00BE0E6C">
              <w:rPr>
                <w:rFonts w:ascii="Times New Roman" w:eastAsiaTheme="minorHAnsi" w:hAnsi="Times New Roman"/>
                <w:kern w:val="2"/>
                <w:sz w:val="24"/>
                <w:szCs w:val="24"/>
                <w:lang w:eastAsia="en-US"/>
                <w14:ligatures w14:val="standardContextual"/>
              </w:rPr>
              <w:t xml:space="preserve"> III“ projekto ateities nustatymas – tai yra didžiulio naftos chemijos komplekso </w:t>
            </w:r>
            <w:proofErr w:type="spellStart"/>
            <w:r w:rsidRPr="00BE0E6C">
              <w:rPr>
                <w:rFonts w:ascii="Times New Roman" w:eastAsiaTheme="minorHAnsi" w:hAnsi="Times New Roman"/>
                <w:kern w:val="2"/>
                <w:sz w:val="24"/>
                <w:szCs w:val="24"/>
                <w:lang w:eastAsia="en-US"/>
                <w14:ligatures w14:val="standardContextual"/>
              </w:rPr>
              <w:t>Płocke</w:t>
            </w:r>
            <w:proofErr w:type="spellEnd"/>
            <w:r w:rsidRPr="00BE0E6C">
              <w:rPr>
                <w:rFonts w:ascii="Times New Roman" w:eastAsiaTheme="minorHAnsi" w:hAnsi="Times New Roman"/>
                <w:kern w:val="2"/>
                <w:sz w:val="24"/>
                <w:szCs w:val="24"/>
                <w:lang w:eastAsia="en-US"/>
                <w14:ligatures w14:val="standardContextual"/>
              </w:rPr>
              <w:t xml:space="preserve"> statybos projektas, kuriam jau išleista 14 mlrd. PLN (3,24 mlrd. EUR). Lapkričio 6 d. „</w:t>
            </w:r>
            <w:proofErr w:type="spellStart"/>
            <w:r w:rsidRPr="00BE0E6C">
              <w:rPr>
                <w:rFonts w:ascii="Times New Roman" w:eastAsiaTheme="minorHAnsi" w:hAnsi="Times New Roman"/>
                <w:kern w:val="2"/>
                <w:sz w:val="24"/>
                <w:szCs w:val="24"/>
                <w:lang w:eastAsia="en-US"/>
                <w14:ligatures w14:val="standardContextual"/>
              </w:rPr>
              <w:t>Orlen</w:t>
            </w:r>
            <w:proofErr w:type="spellEnd"/>
            <w:r w:rsidRPr="00BE0E6C">
              <w:rPr>
                <w:rFonts w:ascii="Times New Roman" w:eastAsiaTheme="minorHAnsi" w:hAnsi="Times New Roman"/>
                <w:kern w:val="2"/>
                <w:sz w:val="24"/>
                <w:szCs w:val="24"/>
                <w:lang w:eastAsia="en-US"/>
                <w14:ligatures w14:val="standardContextual"/>
              </w:rPr>
              <w:t xml:space="preserve">“ jau paskelbė, kad investicija dabartiniu pavidalu nebus tęsiama, nes jos bendra kaina galėtų siekti net 51 mlrd. PLN (11,81 mlrd. EUR). Tuo tarpu 2018 m. buvo numatyta, kad šiam tikslui išlaidos neviršys 8,1 mlrd. PLN (1,87 mlrd. EUR). </w:t>
            </w:r>
          </w:p>
          <w:p w14:paraId="1C03D1E5" w14:textId="414D31DE" w:rsidR="00C111FE" w:rsidRPr="00BE0E6C" w:rsidRDefault="00BE0E6C" w:rsidP="00BE0E6C">
            <w:pPr>
              <w:spacing w:after="160" w:line="259" w:lineRule="auto"/>
              <w:jc w:val="both"/>
              <w:rPr>
                <w:rFonts w:ascii="Times New Roman" w:eastAsiaTheme="minorHAnsi" w:hAnsi="Times New Roman"/>
                <w:kern w:val="2"/>
                <w:sz w:val="24"/>
                <w:szCs w:val="24"/>
                <w:lang w:eastAsia="en-US"/>
                <w14:ligatures w14:val="standardContextual"/>
              </w:rPr>
            </w:pPr>
            <w:r w:rsidRPr="00BE0E6C">
              <w:rPr>
                <w:rFonts w:ascii="Times New Roman" w:eastAsiaTheme="minorHAnsi" w:hAnsi="Times New Roman"/>
                <w:kern w:val="2"/>
                <w:sz w:val="24"/>
                <w:szCs w:val="24"/>
                <w:lang w:eastAsia="en-US"/>
                <w14:ligatures w14:val="standardContextual"/>
              </w:rPr>
              <w:t xml:space="preserve">Konferencijoje </w:t>
            </w:r>
            <w:r>
              <w:rPr>
                <w:rFonts w:ascii="Times New Roman" w:eastAsiaTheme="minorHAnsi" w:hAnsi="Times New Roman"/>
                <w:kern w:val="2"/>
                <w:sz w:val="24"/>
                <w:szCs w:val="24"/>
                <w:lang w:eastAsia="en-US"/>
                <w14:ligatures w14:val="standardContextual"/>
              </w:rPr>
              <w:t xml:space="preserve">I. </w:t>
            </w:r>
            <w:proofErr w:type="spellStart"/>
            <w:r w:rsidRPr="00BE0E6C">
              <w:rPr>
                <w:rFonts w:ascii="Times New Roman" w:eastAsiaTheme="minorHAnsi" w:hAnsi="Times New Roman"/>
                <w:kern w:val="2"/>
                <w:sz w:val="24"/>
                <w:szCs w:val="24"/>
                <w:lang w:eastAsia="en-US"/>
                <w14:ligatures w14:val="standardContextual"/>
              </w:rPr>
              <w:t>Fąfara</w:t>
            </w:r>
            <w:proofErr w:type="spellEnd"/>
            <w:r w:rsidRPr="00BE0E6C">
              <w:rPr>
                <w:rFonts w:ascii="Times New Roman" w:eastAsiaTheme="minorHAnsi" w:hAnsi="Times New Roman"/>
                <w:kern w:val="2"/>
                <w:sz w:val="24"/>
                <w:szCs w:val="24"/>
                <w:lang w:eastAsia="en-US"/>
                <w14:ligatures w14:val="standardContextual"/>
              </w:rPr>
              <w:t xml:space="preserve"> taip pat pareiškė, kad su „</w:t>
            </w:r>
            <w:proofErr w:type="spellStart"/>
            <w:r w:rsidRPr="00BE0E6C">
              <w:rPr>
                <w:rFonts w:ascii="Times New Roman" w:eastAsiaTheme="minorHAnsi" w:hAnsi="Times New Roman"/>
                <w:kern w:val="2"/>
                <w:sz w:val="24"/>
                <w:szCs w:val="24"/>
                <w:lang w:eastAsia="en-US"/>
                <w14:ligatures w14:val="standardContextual"/>
              </w:rPr>
              <w:t>Synthos</w:t>
            </w:r>
            <w:proofErr w:type="spellEnd"/>
            <w:r w:rsidRPr="00BE0E6C">
              <w:rPr>
                <w:rFonts w:ascii="Times New Roman" w:eastAsiaTheme="minorHAnsi" w:hAnsi="Times New Roman"/>
                <w:kern w:val="2"/>
                <w:sz w:val="24"/>
                <w:szCs w:val="24"/>
                <w:lang w:eastAsia="en-US"/>
                <w14:ligatures w14:val="standardContextual"/>
              </w:rPr>
              <w:t>“ beveik suderinta nauja sutartis dėl „</w:t>
            </w:r>
            <w:proofErr w:type="spellStart"/>
            <w:r w:rsidRPr="00BE0E6C">
              <w:rPr>
                <w:rFonts w:ascii="Times New Roman" w:eastAsiaTheme="minorHAnsi" w:hAnsi="Times New Roman"/>
                <w:kern w:val="2"/>
                <w:sz w:val="24"/>
                <w:szCs w:val="24"/>
                <w:lang w:eastAsia="en-US"/>
                <w14:ligatures w14:val="standardContextual"/>
              </w:rPr>
              <w:t>Orlen</w:t>
            </w:r>
            <w:proofErr w:type="spellEnd"/>
            <w:r w:rsidRPr="00BE0E6C">
              <w:rPr>
                <w:rFonts w:ascii="Times New Roman" w:eastAsiaTheme="minorHAnsi" w:hAnsi="Times New Roman"/>
                <w:kern w:val="2"/>
                <w:sz w:val="24"/>
                <w:szCs w:val="24"/>
                <w:lang w:eastAsia="en-US"/>
                <w14:ligatures w14:val="standardContextual"/>
              </w:rPr>
              <w:t xml:space="preserve"> </w:t>
            </w:r>
            <w:proofErr w:type="spellStart"/>
            <w:r w:rsidRPr="00BE0E6C">
              <w:rPr>
                <w:rFonts w:ascii="Times New Roman" w:eastAsiaTheme="minorHAnsi" w:hAnsi="Times New Roman"/>
                <w:kern w:val="2"/>
                <w:sz w:val="24"/>
                <w:szCs w:val="24"/>
                <w:lang w:eastAsia="en-US"/>
                <w14:ligatures w14:val="standardContextual"/>
              </w:rPr>
              <w:t>Synthos</w:t>
            </w:r>
            <w:proofErr w:type="spellEnd"/>
            <w:r w:rsidRPr="00BE0E6C">
              <w:rPr>
                <w:rFonts w:ascii="Times New Roman" w:eastAsiaTheme="minorHAnsi" w:hAnsi="Times New Roman"/>
                <w:kern w:val="2"/>
                <w:sz w:val="24"/>
                <w:szCs w:val="24"/>
                <w:lang w:eastAsia="en-US"/>
                <w14:ligatures w14:val="standardContextual"/>
              </w:rPr>
              <w:t xml:space="preserve"> </w:t>
            </w:r>
            <w:proofErr w:type="spellStart"/>
            <w:r w:rsidRPr="00BE0E6C">
              <w:rPr>
                <w:rFonts w:ascii="Times New Roman" w:eastAsiaTheme="minorHAnsi" w:hAnsi="Times New Roman"/>
                <w:kern w:val="2"/>
                <w:sz w:val="24"/>
                <w:szCs w:val="24"/>
                <w:lang w:eastAsia="en-US"/>
                <w14:ligatures w14:val="standardContextual"/>
              </w:rPr>
              <w:t>Green</w:t>
            </w:r>
            <w:proofErr w:type="spellEnd"/>
            <w:r w:rsidRPr="00BE0E6C">
              <w:rPr>
                <w:rFonts w:ascii="Times New Roman" w:eastAsiaTheme="minorHAnsi" w:hAnsi="Times New Roman"/>
                <w:kern w:val="2"/>
                <w:sz w:val="24"/>
                <w:szCs w:val="24"/>
                <w:lang w:eastAsia="en-US"/>
                <w14:ligatures w14:val="standardContextual"/>
              </w:rPr>
              <w:t xml:space="preserve"> </w:t>
            </w:r>
            <w:proofErr w:type="spellStart"/>
            <w:r w:rsidRPr="00BE0E6C">
              <w:rPr>
                <w:rFonts w:ascii="Times New Roman" w:eastAsiaTheme="minorHAnsi" w:hAnsi="Times New Roman"/>
                <w:kern w:val="2"/>
                <w:sz w:val="24"/>
                <w:szCs w:val="24"/>
                <w:lang w:eastAsia="en-US"/>
                <w14:ligatures w14:val="standardContextual"/>
              </w:rPr>
              <w:t>Energy</w:t>
            </w:r>
            <w:proofErr w:type="spellEnd"/>
            <w:r w:rsidRPr="00BE0E6C">
              <w:rPr>
                <w:rFonts w:ascii="Times New Roman" w:eastAsiaTheme="minorHAnsi" w:hAnsi="Times New Roman"/>
                <w:kern w:val="2"/>
                <w:sz w:val="24"/>
                <w:szCs w:val="24"/>
                <w:lang w:eastAsia="en-US"/>
                <w14:ligatures w14:val="standardContextual"/>
              </w:rPr>
              <w:t>“ (OSGE). Ši bendrovė įsteigta siekiant įgyvendinti mažųjų branduolinių reaktorių BWRX-300 projektus, naudojant GE Hitachi technologiją. „</w:t>
            </w:r>
            <w:proofErr w:type="spellStart"/>
            <w:r w:rsidRPr="00BE0E6C">
              <w:rPr>
                <w:rFonts w:ascii="Times New Roman" w:eastAsiaTheme="minorHAnsi" w:hAnsi="Times New Roman"/>
                <w:kern w:val="2"/>
                <w:sz w:val="24"/>
                <w:szCs w:val="24"/>
                <w:lang w:eastAsia="en-US"/>
                <w14:ligatures w14:val="standardContextual"/>
              </w:rPr>
              <w:t>Orlen</w:t>
            </w:r>
            <w:proofErr w:type="spellEnd"/>
            <w:r w:rsidRPr="00BE0E6C">
              <w:rPr>
                <w:rFonts w:ascii="Times New Roman" w:eastAsiaTheme="minorHAnsi" w:hAnsi="Times New Roman"/>
                <w:kern w:val="2"/>
                <w:sz w:val="24"/>
                <w:szCs w:val="24"/>
                <w:lang w:eastAsia="en-US"/>
                <w14:ligatures w14:val="standardContextual"/>
              </w:rPr>
              <w:t>“ vadovas pabrėžė, kad naujai išderėtoje sutartyje teisės sąžiningai padalytos tarp abiejų partnerių („</w:t>
            </w:r>
            <w:proofErr w:type="spellStart"/>
            <w:r w:rsidRPr="00BE0E6C">
              <w:rPr>
                <w:rFonts w:ascii="Times New Roman" w:eastAsiaTheme="minorHAnsi" w:hAnsi="Times New Roman"/>
                <w:kern w:val="2"/>
                <w:sz w:val="24"/>
                <w:szCs w:val="24"/>
                <w:lang w:eastAsia="en-US"/>
                <w14:ligatures w14:val="standardContextual"/>
              </w:rPr>
              <w:t>Orlen</w:t>
            </w:r>
            <w:proofErr w:type="spellEnd"/>
            <w:r w:rsidRPr="00BE0E6C">
              <w:rPr>
                <w:rFonts w:ascii="Times New Roman" w:eastAsiaTheme="minorHAnsi" w:hAnsi="Times New Roman"/>
                <w:kern w:val="2"/>
                <w:sz w:val="24"/>
                <w:szCs w:val="24"/>
                <w:lang w:eastAsia="en-US"/>
                <w14:ligatures w14:val="standardContextual"/>
              </w:rPr>
              <w:t xml:space="preserve">“ įgis didesnę įtaką </w:t>
            </w:r>
            <w:r w:rsidRPr="00BE0E6C">
              <w:rPr>
                <w:rFonts w:ascii="Times New Roman" w:eastAsiaTheme="minorHAnsi" w:hAnsi="Times New Roman"/>
                <w:kern w:val="2"/>
                <w:sz w:val="24"/>
                <w:szCs w:val="24"/>
                <w:lang w:eastAsia="en-US"/>
                <w14:ligatures w14:val="standardContextual"/>
              </w:rPr>
              <w:lastRenderedPageBreak/>
              <w:t>valdybos ir priežiūros tarybos sudėčiai), tačiau išsamios detalės bus paskelbtos tik oficialiai pasirašius sutartį.</w:t>
            </w:r>
          </w:p>
        </w:tc>
        <w:tc>
          <w:tcPr>
            <w:tcW w:w="3402" w:type="dxa"/>
            <w:tcBorders>
              <w:top w:val="single" w:sz="4" w:space="0" w:color="auto"/>
              <w:left w:val="single" w:sz="4" w:space="0" w:color="auto"/>
              <w:bottom w:val="single" w:sz="4" w:space="0" w:color="auto"/>
              <w:right w:val="single" w:sz="4" w:space="0" w:color="auto"/>
            </w:tcBorders>
          </w:tcPr>
          <w:p w14:paraId="251194FB" w14:textId="77777777" w:rsidR="00BE0E6C" w:rsidRPr="00BE0E6C" w:rsidRDefault="00BE0E6C" w:rsidP="00BE0E6C">
            <w:pPr>
              <w:spacing w:after="160" w:line="259" w:lineRule="auto"/>
              <w:jc w:val="both"/>
              <w:rPr>
                <w:rFonts w:ascii="Times New Roman" w:eastAsiaTheme="minorHAnsi" w:hAnsi="Times New Roman"/>
                <w:kern w:val="2"/>
                <w:sz w:val="24"/>
                <w:szCs w:val="24"/>
                <w:lang w:eastAsia="en-US"/>
                <w14:ligatures w14:val="standardContextual"/>
              </w:rPr>
            </w:pPr>
            <w:hyperlink r:id="rId30" w:history="1">
              <w:r w:rsidRPr="00BE0E6C">
                <w:rPr>
                  <w:rFonts w:ascii="Times New Roman" w:eastAsiaTheme="minorHAnsi" w:hAnsi="Times New Roman"/>
                  <w:color w:val="467886" w:themeColor="hyperlink"/>
                  <w:kern w:val="2"/>
                  <w:sz w:val="24"/>
                  <w:szCs w:val="24"/>
                  <w:u w:val="single"/>
                  <w:lang w:eastAsia="en-US"/>
                  <w14:ligatures w14:val="standardContextual"/>
                </w:rPr>
                <w:t>https://www.politykainsight.pl/pi-energy/2278247,1,orlen-konczy-nowa-strategie-i-szuka-porozumienia-z-synthosem-gornicy-szykuja-sie-na-wojne-z-kpeik-i-rzadem.read</w:t>
              </w:r>
            </w:hyperlink>
          </w:p>
          <w:p w14:paraId="59980167" w14:textId="43B8F2EE" w:rsidR="00C111FE" w:rsidRPr="00C26FC7" w:rsidRDefault="00C111FE" w:rsidP="00E010C5">
            <w:pPr>
              <w:spacing w:before="120" w:after="120" w:line="240" w:lineRule="auto"/>
              <w:jc w:val="both"/>
              <w:rPr>
                <w:rFonts w:ascii="Times New Roman" w:hAnsi="Times New Roman"/>
                <w:sz w:val="24"/>
                <w:szCs w:val="24"/>
              </w:rPr>
            </w:pPr>
          </w:p>
        </w:tc>
      </w:tr>
      <w:tr w:rsidR="00C111FE" w:rsidRPr="00C26FC7" w14:paraId="1FABDE06" w14:textId="77777777" w:rsidTr="00BB58FA">
        <w:trPr>
          <w:trHeight w:val="234"/>
        </w:trPr>
        <w:tc>
          <w:tcPr>
            <w:tcW w:w="14742" w:type="dxa"/>
            <w:gridSpan w:val="4"/>
            <w:shd w:val="clear" w:color="auto" w:fill="FAE2D5" w:themeFill="accent2" w:themeFillTint="33"/>
            <w:tcMar>
              <w:top w:w="29" w:type="dxa"/>
              <w:left w:w="115" w:type="dxa"/>
              <w:bottom w:w="29" w:type="dxa"/>
              <w:right w:w="115" w:type="dxa"/>
            </w:tcMar>
          </w:tcPr>
          <w:p w14:paraId="7341000D" w14:textId="77777777" w:rsidR="00C111FE" w:rsidRPr="00C26FC7" w:rsidRDefault="00C111FE" w:rsidP="00E010C5">
            <w:pPr>
              <w:pStyle w:val="NoSpacing"/>
              <w:spacing w:before="120" w:after="120"/>
              <w:jc w:val="both"/>
              <w:rPr>
                <w:rFonts w:eastAsia="Times New Roman"/>
                <w:b/>
                <w:color w:val="0F4761" w:themeColor="accent1" w:themeShade="BF"/>
              </w:rPr>
            </w:pPr>
            <w:r w:rsidRPr="00C26FC7">
              <w:rPr>
                <w:rFonts w:eastAsia="Times New Roman"/>
                <w:b/>
              </w:rPr>
              <w:t>Bendra ekonominė informacija</w:t>
            </w:r>
          </w:p>
        </w:tc>
      </w:tr>
      <w:tr w:rsidR="00C111FE" w:rsidRPr="00C26FC7" w14:paraId="33341469" w14:textId="77777777" w:rsidTr="00BB58FA">
        <w:trPr>
          <w:trHeight w:val="216"/>
        </w:trPr>
        <w:tc>
          <w:tcPr>
            <w:tcW w:w="1418" w:type="dxa"/>
            <w:shd w:val="clear" w:color="auto" w:fill="auto"/>
            <w:tcMar>
              <w:top w:w="29" w:type="dxa"/>
              <w:left w:w="115" w:type="dxa"/>
              <w:bottom w:w="29" w:type="dxa"/>
              <w:right w:w="115" w:type="dxa"/>
            </w:tcMar>
          </w:tcPr>
          <w:p w14:paraId="1F71523D" w14:textId="732C7BD1" w:rsidR="00C111FE" w:rsidRPr="00C26FC7" w:rsidRDefault="00C111FE" w:rsidP="00E010C5">
            <w:pPr>
              <w:pStyle w:val="NoSpacing"/>
              <w:spacing w:before="120" w:after="120"/>
              <w:jc w:val="both"/>
              <w:rPr>
                <w:rFonts w:eastAsia="Times New Roman"/>
                <w:lang w:val="en-US"/>
              </w:rPr>
            </w:pPr>
            <w:r>
              <w:rPr>
                <w:rFonts w:eastAsia="Times New Roman"/>
                <w:lang w:val="en-US"/>
              </w:rPr>
              <w:t>2024-10-04</w:t>
            </w:r>
          </w:p>
        </w:tc>
        <w:tc>
          <w:tcPr>
            <w:tcW w:w="9922" w:type="dxa"/>
            <w:gridSpan w:val="2"/>
            <w:shd w:val="clear" w:color="auto" w:fill="auto"/>
            <w:tcMar>
              <w:top w:w="29" w:type="dxa"/>
              <w:left w:w="115" w:type="dxa"/>
              <w:bottom w:w="29" w:type="dxa"/>
              <w:right w:w="115" w:type="dxa"/>
            </w:tcMar>
          </w:tcPr>
          <w:p w14:paraId="1E27436A" w14:textId="2C437A55" w:rsidR="00C111FE" w:rsidRPr="00C111FE" w:rsidRDefault="00C111FE" w:rsidP="00C111FE">
            <w:pPr>
              <w:spacing w:before="120" w:after="120" w:line="240" w:lineRule="auto"/>
              <w:jc w:val="both"/>
              <w:rPr>
                <w:rFonts w:ascii="Times New Roman" w:hAnsi="Times New Roman"/>
                <w:b/>
                <w:bCs/>
                <w:sz w:val="24"/>
                <w:szCs w:val="24"/>
              </w:rPr>
            </w:pPr>
            <w:r w:rsidRPr="003A6C94">
              <w:rPr>
                <w:rFonts w:ascii="Times New Roman" w:hAnsi="Times New Roman"/>
                <w:b/>
                <w:bCs/>
                <w:sz w:val="24"/>
                <w:szCs w:val="24"/>
              </w:rPr>
              <w:t>Vyriausybė skiria daugiau nei 878 mln. zlotų naujoms skaitmeninėms viešosioms paslaugoms.</w:t>
            </w:r>
            <w:r>
              <w:rPr>
                <w:rFonts w:ascii="Times New Roman" w:hAnsi="Times New Roman"/>
                <w:b/>
                <w:bCs/>
                <w:sz w:val="24"/>
                <w:szCs w:val="24"/>
              </w:rPr>
              <w:t xml:space="preserve"> </w:t>
            </w:r>
            <w:r w:rsidRPr="003A6C94">
              <w:rPr>
                <w:rFonts w:ascii="Times New Roman" w:hAnsi="Times New Roman"/>
                <w:sz w:val="24"/>
                <w:szCs w:val="24"/>
              </w:rPr>
              <w:t>Skaitmeninės Lenkijos projektų centras („</w:t>
            </w:r>
            <w:proofErr w:type="spellStart"/>
            <w:r w:rsidRPr="003A6C94">
              <w:rPr>
                <w:rFonts w:ascii="Times New Roman" w:hAnsi="Times New Roman"/>
                <w:sz w:val="24"/>
                <w:szCs w:val="24"/>
              </w:rPr>
              <w:t>Centrum</w:t>
            </w:r>
            <w:proofErr w:type="spellEnd"/>
            <w:r w:rsidRPr="003A6C94">
              <w:rPr>
                <w:rFonts w:ascii="Times New Roman" w:hAnsi="Times New Roman"/>
                <w:sz w:val="24"/>
                <w:szCs w:val="24"/>
              </w:rPr>
              <w:t xml:space="preserve"> </w:t>
            </w:r>
            <w:proofErr w:type="spellStart"/>
            <w:r w:rsidRPr="003A6C94">
              <w:rPr>
                <w:rFonts w:ascii="Times New Roman" w:hAnsi="Times New Roman"/>
                <w:sz w:val="24"/>
                <w:szCs w:val="24"/>
              </w:rPr>
              <w:t>Projektów</w:t>
            </w:r>
            <w:proofErr w:type="spellEnd"/>
            <w:r w:rsidRPr="003A6C94">
              <w:rPr>
                <w:rFonts w:ascii="Times New Roman" w:hAnsi="Times New Roman"/>
                <w:sz w:val="24"/>
                <w:szCs w:val="24"/>
              </w:rPr>
              <w:t xml:space="preserve"> </w:t>
            </w:r>
            <w:proofErr w:type="spellStart"/>
            <w:r w:rsidRPr="003A6C94">
              <w:rPr>
                <w:rFonts w:ascii="Times New Roman" w:hAnsi="Times New Roman"/>
                <w:sz w:val="24"/>
                <w:szCs w:val="24"/>
              </w:rPr>
              <w:t>Polska</w:t>
            </w:r>
            <w:proofErr w:type="spellEnd"/>
            <w:r w:rsidRPr="003A6C94">
              <w:rPr>
                <w:rFonts w:ascii="Times New Roman" w:hAnsi="Times New Roman"/>
                <w:sz w:val="24"/>
                <w:szCs w:val="24"/>
              </w:rPr>
              <w:t xml:space="preserve"> </w:t>
            </w:r>
            <w:proofErr w:type="spellStart"/>
            <w:r w:rsidRPr="003A6C94">
              <w:rPr>
                <w:rFonts w:ascii="Times New Roman" w:hAnsi="Times New Roman"/>
                <w:sz w:val="24"/>
                <w:szCs w:val="24"/>
              </w:rPr>
              <w:t>Cyfrowa</w:t>
            </w:r>
            <w:proofErr w:type="spellEnd"/>
            <w:r w:rsidRPr="003A6C94">
              <w:rPr>
                <w:rFonts w:ascii="Times New Roman" w:hAnsi="Times New Roman"/>
                <w:sz w:val="24"/>
                <w:szCs w:val="24"/>
              </w:rPr>
              <w:t>“ - CPPC) paskelbė naują šaukimą teikti paraiškas pagal programą „Aukšta viešųjų e. paslaugų kokybė ir prieinamumas“, kuriai skirta daugiau kaip 878 mln. zlotų. Naujieji projektai leis kurti ir plėtoti viešąsias e. paslaugas, kurios suteiks galimybę piliečiams ir verslininkams tvarkyti oficialius reikalus internetu, nepriklausomai nuo to, kur jie gyvena ar užsiima verslu, ir net neišeinant iš namų.</w:t>
            </w:r>
          </w:p>
          <w:p w14:paraId="63520C01" w14:textId="77777777" w:rsidR="00C111FE" w:rsidRPr="003A6C94" w:rsidRDefault="00C111FE" w:rsidP="00C111FE">
            <w:pPr>
              <w:jc w:val="both"/>
              <w:rPr>
                <w:rFonts w:ascii="Times New Roman" w:hAnsi="Times New Roman"/>
                <w:sz w:val="24"/>
                <w:szCs w:val="24"/>
              </w:rPr>
            </w:pPr>
            <w:r w:rsidRPr="003A6C94">
              <w:rPr>
                <w:rFonts w:ascii="Times New Roman" w:hAnsi="Times New Roman"/>
                <w:sz w:val="24"/>
                <w:szCs w:val="24"/>
              </w:rPr>
              <w:t>Paraiškas finansavimui gauti gali teikti Vyriausybės administravimo subjektai ir jiems pavaldžios įstaigos, teismai, prokuratūros padaliniai ir profesinės savivaldos institucijos. Finansavimas skiriamas projektams, kurie apima:</w:t>
            </w:r>
          </w:p>
          <w:p w14:paraId="5DA35BAD" w14:textId="77777777" w:rsidR="00C111FE" w:rsidRPr="003A6C94" w:rsidRDefault="00C111FE" w:rsidP="00C111FE">
            <w:pPr>
              <w:numPr>
                <w:ilvl w:val="0"/>
                <w:numId w:val="1"/>
              </w:numPr>
              <w:spacing w:after="0" w:line="240" w:lineRule="auto"/>
              <w:ind w:left="714" w:hanging="357"/>
              <w:jc w:val="both"/>
              <w:rPr>
                <w:rFonts w:ascii="Times New Roman" w:hAnsi="Times New Roman"/>
                <w:sz w:val="24"/>
                <w:szCs w:val="24"/>
              </w:rPr>
            </w:pPr>
            <w:r w:rsidRPr="003A6C94">
              <w:rPr>
                <w:rFonts w:ascii="Times New Roman" w:hAnsi="Times New Roman"/>
                <w:sz w:val="24"/>
                <w:szCs w:val="24"/>
              </w:rPr>
              <w:t>bendravimo su gyventojais ir verslininkais procesų optimizavimas,</w:t>
            </w:r>
          </w:p>
          <w:p w14:paraId="5F00E977" w14:textId="77777777" w:rsidR="00C111FE" w:rsidRPr="003A6C94" w:rsidRDefault="00C111FE" w:rsidP="00C111FE">
            <w:pPr>
              <w:numPr>
                <w:ilvl w:val="0"/>
                <w:numId w:val="1"/>
              </w:numPr>
              <w:spacing w:after="0" w:line="240" w:lineRule="auto"/>
              <w:ind w:left="714" w:hanging="357"/>
              <w:jc w:val="both"/>
              <w:rPr>
                <w:rFonts w:ascii="Times New Roman" w:hAnsi="Times New Roman"/>
                <w:sz w:val="24"/>
                <w:szCs w:val="24"/>
              </w:rPr>
            </w:pPr>
            <w:r w:rsidRPr="003A6C94">
              <w:rPr>
                <w:rFonts w:ascii="Times New Roman" w:hAnsi="Times New Roman"/>
                <w:sz w:val="24"/>
                <w:szCs w:val="24"/>
              </w:rPr>
              <w:t>viešųjų ir vidaus administracinių e. paslaugų kūrimas,</w:t>
            </w:r>
          </w:p>
          <w:p w14:paraId="41097078" w14:textId="77777777" w:rsidR="00C111FE" w:rsidRPr="003A6C94" w:rsidRDefault="00C111FE" w:rsidP="00C111FE">
            <w:pPr>
              <w:numPr>
                <w:ilvl w:val="0"/>
                <w:numId w:val="1"/>
              </w:numPr>
              <w:spacing w:after="0" w:line="240" w:lineRule="auto"/>
              <w:ind w:left="714" w:hanging="357"/>
              <w:jc w:val="both"/>
              <w:rPr>
                <w:rFonts w:ascii="Times New Roman" w:hAnsi="Times New Roman"/>
                <w:sz w:val="24"/>
                <w:szCs w:val="24"/>
              </w:rPr>
            </w:pPr>
            <w:r w:rsidRPr="003A6C94">
              <w:rPr>
                <w:rFonts w:ascii="Times New Roman" w:hAnsi="Times New Roman"/>
                <w:sz w:val="24"/>
                <w:szCs w:val="24"/>
              </w:rPr>
              <w:t>administracinių tarnybų skaitmeninimas,</w:t>
            </w:r>
          </w:p>
          <w:p w14:paraId="76846C2A" w14:textId="167A33CE" w:rsidR="00C111FE" w:rsidRPr="00C111FE" w:rsidRDefault="00C111FE" w:rsidP="00C111FE">
            <w:pPr>
              <w:numPr>
                <w:ilvl w:val="0"/>
                <w:numId w:val="1"/>
              </w:numPr>
              <w:spacing w:after="0" w:line="240" w:lineRule="auto"/>
              <w:ind w:left="714" w:hanging="357"/>
              <w:jc w:val="both"/>
              <w:rPr>
                <w:rFonts w:ascii="Times New Roman" w:hAnsi="Times New Roman"/>
                <w:sz w:val="24"/>
                <w:szCs w:val="24"/>
              </w:rPr>
            </w:pPr>
            <w:r w:rsidRPr="003A6C94">
              <w:rPr>
                <w:rFonts w:ascii="Times New Roman" w:hAnsi="Times New Roman"/>
                <w:sz w:val="24"/>
                <w:szCs w:val="24"/>
              </w:rPr>
              <w:t>horizontaliųjų sprendimų, gerinančių viešąjį administravimą nacionaliniu mastu, kūrimas.</w:t>
            </w:r>
          </w:p>
        </w:tc>
        <w:tc>
          <w:tcPr>
            <w:tcW w:w="3402" w:type="dxa"/>
            <w:shd w:val="clear" w:color="auto" w:fill="auto"/>
            <w:tcMar>
              <w:top w:w="29" w:type="dxa"/>
              <w:left w:w="115" w:type="dxa"/>
              <w:bottom w:w="29" w:type="dxa"/>
              <w:right w:w="115" w:type="dxa"/>
            </w:tcMar>
          </w:tcPr>
          <w:p w14:paraId="5136825D" w14:textId="229B6F05" w:rsidR="00C111FE" w:rsidRPr="00C26FC7" w:rsidRDefault="00C111FE" w:rsidP="00E010C5">
            <w:pPr>
              <w:pStyle w:val="NoSpacing"/>
              <w:spacing w:before="120" w:after="120"/>
              <w:jc w:val="both"/>
            </w:pPr>
            <w:hyperlink r:id="rId31" w:history="1">
              <w:r w:rsidRPr="003A6C94">
                <w:rPr>
                  <w:rStyle w:val="Hyperlink"/>
                </w:rPr>
                <w:t>https://www.gov.pl/web/cyfryzacja/ponad-878-milionow-zlotych-na-rozwoj-e-uslug-publicznych</w:t>
              </w:r>
            </w:hyperlink>
          </w:p>
        </w:tc>
      </w:tr>
      <w:tr w:rsidR="00C111FE" w:rsidRPr="00C26FC7" w14:paraId="066DD5C0" w14:textId="77777777" w:rsidTr="00BB58FA">
        <w:trPr>
          <w:trHeight w:val="216"/>
        </w:trPr>
        <w:tc>
          <w:tcPr>
            <w:tcW w:w="1418" w:type="dxa"/>
            <w:shd w:val="clear" w:color="auto" w:fill="auto"/>
            <w:tcMar>
              <w:top w:w="29" w:type="dxa"/>
              <w:left w:w="115" w:type="dxa"/>
              <w:bottom w:w="29" w:type="dxa"/>
              <w:right w:w="115" w:type="dxa"/>
            </w:tcMar>
          </w:tcPr>
          <w:p w14:paraId="6FFFC5D3" w14:textId="44753449" w:rsidR="00C111FE" w:rsidRPr="00C26FC7" w:rsidRDefault="00E95A14" w:rsidP="00E010C5">
            <w:pPr>
              <w:pStyle w:val="NoSpacing"/>
              <w:spacing w:before="120" w:after="120"/>
              <w:jc w:val="both"/>
              <w:rPr>
                <w:rFonts w:eastAsia="Times New Roman"/>
              </w:rPr>
            </w:pPr>
            <w:r>
              <w:rPr>
                <w:rFonts w:eastAsia="Times New Roman"/>
              </w:rPr>
              <w:t>2024-11-14</w:t>
            </w:r>
          </w:p>
        </w:tc>
        <w:tc>
          <w:tcPr>
            <w:tcW w:w="9922" w:type="dxa"/>
            <w:gridSpan w:val="2"/>
            <w:shd w:val="clear" w:color="auto" w:fill="auto"/>
            <w:tcMar>
              <w:top w:w="29" w:type="dxa"/>
              <w:left w:w="115" w:type="dxa"/>
              <w:bottom w:w="29" w:type="dxa"/>
              <w:right w:w="115" w:type="dxa"/>
            </w:tcMar>
          </w:tcPr>
          <w:p w14:paraId="6BFFF6D9" w14:textId="738E0A75" w:rsidR="00C111FE" w:rsidRPr="00C26FC7" w:rsidRDefault="00E95A14" w:rsidP="008B0DCE">
            <w:pPr>
              <w:jc w:val="both"/>
              <w:rPr>
                <w:rStyle w:val="rynqvb"/>
                <w:rFonts w:ascii="Times New Roman" w:hAnsi="Times New Roman"/>
                <w:sz w:val="24"/>
                <w:szCs w:val="24"/>
              </w:rPr>
            </w:pPr>
            <w:r w:rsidRPr="006541D4">
              <w:rPr>
                <w:rFonts w:ascii="Times New Roman" w:hAnsi="Times New Roman"/>
                <w:b/>
                <w:bCs/>
                <w:sz w:val="24"/>
                <w:szCs w:val="24"/>
              </w:rPr>
              <w:t>Kaip mažos ir vidutinės Lenkijos įmonės skaitmenina</w:t>
            </w:r>
            <w:r w:rsidRPr="00DD39D9">
              <w:rPr>
                <w:rFonts w:ascii="Times New Roman" w:hAnsi="Times New Roman"/>
                <w:b/>
                <w:bCs/>
                <w:sz w:val="24"/>
                <w:szCs w:val="24"/>
              </w:rPr>
              <w:t xml:space="preserve"> savo veiklą</w:t>
            </w:r>
            <w:r>
              <w:rPr>
                <w:rFonts w:ascii="Times New Roman" w:hAnsi="Times New Roman"/>
                <w:b/>
                <w:bCs/>
                <w:sz w:val="24"/>
                <w:szCs w:val="24"/>
              </w:rPr>
              <w:t xml:space="preserve">. </w:t>
            </w:r>
            <w:r w:rsidRPr="00DD39D9">
              <w:rPr>
                <w:rFonts w:ascii="Times New Roman" w:hAnsi="Times New Roman"/>
                <w:sz w:val="24"/>
                <w:szCs w:val="24"/>
              </w:rPr>
              <w:t xml:space="preserve">Mažos ir vidutinės Lenkijos įmonės lėtai diegia skaitmeninius sprendimus dėl didelių kaštų ir žinių stokos. Nors daugelis naudoja pagrindinius įrankius, tokius kaip kompiuteriai ir el. paštas, tik nedidelė dalis įmonių taiko sudėtingesnes skaitmenines technologijas, kaip debesijos paslaugos ar dirbtinis intelektas. Kibernetinis saugumas dažnai ignoruojamas, trūksta šios srities specialistų (tik 42 proc. įmonių įdarbina kibernetinio saugumo specialistu). Įmonės nepakankamai išnaudoja valstybės teikiamas e-paslaugas, dažnai dėl neaiškumo ar laiko stokos. Skatinant </w:t>
            </w:r>
            <w:proofErr w:type="spellStart"/>
            <w:r w:rsidRPr="00DD39D9">
              <w:rPr>
                <w:rFonts w:ascii="Times New Roman" w:hAnsi="Times New Roman"/>
                <w:sz w:val="24"/>
                <w:szCs w:val="24"/>
              </w:rPr>
              <w:t>skaitmenizaciją</w:t>
            </w:r>
            <w:proofErr w:type="spellEnd"/>
            <w:r w:rsidRPr="00DD39D9">
              <w:rPr>
                <w:rFonts w:ascii="Times New Roman" w:hAnsi="Times New Roman"/>
                <w:sz w:val="24"/>
                <w:szCs w:val="24"/>
              </w:rPr>
              <w:t xml:space="preserve"> svarbu pabrėžti finansinę </w:t>
            </w:r>
            <w:proofErr w:type="spellStart"/>
            <w:r w:rsidRPr="00DD39D9">
              <w:rPr>
                <w:rFonts w:ascii="Times New Roman" w:hAnsi="Times New Roman"/>
                <w:sz w:val="24"/>
                <w:szCs w:val="24"/>
              </w:rPr>
              <w:t>naudą.Šiek</w:t>
            </w:r>
            <w:proofErr w:type="spellEnd"/>
            <w:r w:rsidRPr="00DD39D9">
              <w:rPr>
                <w:rFonts w:ascii="Times New Roman" w:hAnsi="Times New Roman"/>
                <w:sz w:val="24"/>
                <w:szCs w:val="24"/>
              </w:rPr>
              <w:t xml:space="preserve"> tiek sulėtėjo Lenkijos ekonomikos augimas.</w:t>
            </w:r>
          </w:p>
        </w:tc>
        <w:tc>
          <w:tcPr>
            <w:tcW w:w="3402" w:type="dxa"/>
            <w:shd w:val="clear" w:color="auto" w:fill="auto"/>
            <w:tcMar>
              <w:top w:w="29" w:type="dxa"/>
              <w:left w:w="115" w:type="dxa"/>
              <w:bottom w:w="29" w:type="dxa"/>
              <w:right w:w="115" w:type="dxa"/>
            </w:tcMar>
          </w:tcPr>
          <w:p w14:paraId="51BE51F6" w14:textId="77777777" w:rsidR="00E95A14" w:rsidRPr="006541D4" w:rsidRDefault="00E95A14" w:rsidP="00E95A14">
            <w:pPr>
              <w:rPr>
                <w:rFonts w:ascii="Times New Roman" w:hAnsi="Times New Roman"/>
                <w:sz w:val="24"/>
                <w:szCs w:val="24"/>
              </w:rPr>
            </w:pPr>
            <w:hyperlink r:id="rId32" w:history="1">
              <w:r w:rsidRPr="00DD39D9">
                <w:rPr>
                  <w:rStyle w:val="Hyperlink"/>
                  <w:rFonts w:ascii="Times New Roman" w:hAnsi="Times New Roman"/>
                  <w:sz w:val="24"/>
                  <w:szCs w:val="24"/>
                </w:rPr>
                <w:t>https://www.politykainsight.pl/gospodarka/gospodarkacyfrowa/2276901,1,jak-cyfryzuja-sie-male-i-srednie-polskie-firmy.read</w:t>
              </w:r>
            </w:hyperlink>
            <w:r w:rsidRPr="00DD39D9">
              <w:rPr>
                <w:rFonts w:ascii="Times New Roman" w:hAnsi="Times New Roman"/>
                <w:sz w:val="24"/>
                <w:szCs w:val="24"/>
              </w:rPr>
              <w:t xml:space="preserve"> </w:t>
            </w:r>
          </w:p>
          <w:p w14:paraId="55ADC510" w14:textId="2551E5FE" w:rsidR="00C111FE" w:rsidRPr="00C26FC7" w:rsidRDefault="00C111FE" w:rsidP="00E010C5">
            <w:pPr>
              <w:pStyle w:val="NoSpacing"/>
              <w:spacing w:before="120" w:after="120"/>
              <w:jc w:val="both"/>
            </w:pPr>
          </w:p>
        </w:tc>
      </w:tr>
      <w:tr w:rsidR="00C111FE" w:rsidRPr="00C26FC7" w14:paraId="325D02EE" w14:textId="77777777" w:rsidTr="00BB58FA">
        <w:trPr>
          <w:trHeight w:val="954"/>
        </w:trPr>
        <w:tc>
          <w:tcPr>
            <w:tcW w:w="1418" w:type="dxa"/>
            <w:shd w:val="clear" w:color="auto" w:fill="auto"/>
            <w:tcMar>
              <w:top w:w="29" w:type="dxa"/>
              <w:left w:w="115" w:type="dxa"/>
              <w:bottom w:w="29" w:type="dxa"/>
              <w:right w:w="115" w:type="dxa"/>
            </w:tcMar>
          </w:tcPr>
          <w:p w14:paraId="3EADDF8C" w14:textId="61AF8F6D" w:rsidR="00C111FE" w:rsidRPr="00C26FC7" w:rsidRDefault="008B0DCE" w:rsidP="00E010C5">
            <w:pPr>
              <w:pStyle w:val="NoSpacing"/>
              <w:spacing w:before="120" w:after="120"/>
              <w:jc w:val="both"/>
              <w:rPr>
                <w:bCs/>
              </w:rPr>
            </w:pPr>
            <w:r>
              <w:rPr>
                <w:bCs/>
              </w:rPr>
              <w:t>2024-11-28</w:t>
            </w:r>
          </w:p>
        </w:tc>
        <w:tc>
          <w:tcPr>
            <w:tcW w:w="9922" w:type="dxa"/>
            <w:gridSpan w:val="2"/>
            <w:shd w:val="clear" w:color="auto" w:fill="auto"/>
            <w:tcMar>
              <w:top w:w="29" w:type="dxa"/>
              <w:left w:w="115" w:type="dxa"/>
              <w:bottom w:w="29" w:type="dxa"/>
              <w:right w:w="115" w:type="dxa"/>
            </w:tcMar>
          </w:tcPr>
          <w:p w14:paraId="31CEF0B1" w14:textId="2B82BC9D" w:rsidR="008B0DCE" w:rsidRPr="009B5E4D" w:rsidRDefault="008B0DCE" w:rsidP="008B0DCE">
            <w:pPr>
              <w:rPr>
                <w:rFonts w:ascii="Times New Roman" w:hAnsi="Times New Roman"/>
                <w:sz w:val="24"/>
                <w:szCs w:val="24"/>
              </w:rPr>
            </w:pPr>
            <w:r w:rsidRPr="009B5E4D">
              <w:rPr>
                <w:rFonts w:ascii="Times New Roman" w:hAnsi="Times New Roman"/>
                <w:b/>
                <w:bCs/>
                <w:sz w:val="24"/>
                <w:szCs w:val="24"/>
              </w:rPr>
              <w:t>Finansų ministras apie deficito mažinimo planą: apie išlaidų mažinimą negali būti nė kalbos</w:t>
            </w:r>
            <w:r>
              <w:rPr>
                <w:rFonts w:ascii="Times New Roman" w:hAnsi="Times New Roman"/>
                <w:b/>
                <w:bCs/>
                <w:sz w:val="24"/>
                <w:szCs w:val="24"/>
              </w:rPr>
              <w:t xml:space="preserve">. </w:t>
            </w:r>
            <w:r w:rsidRPr="009B5E4D">
              <w:rPr>
                <w:rFonts w:ascii="Times New Roman" w:hAnsi="Times New Roman"/>
                <w:sz w:val="24"/>
                <w:szCs w:val="24"/>
              </w:rPr>
              <w:t>Europos Komisija pritarė Lenkijos deficito panaikinimo planui</w:t>
            </w:r>
            <w:r w:rsidRPr="000E4850">
              <w:rPr>
                <w:rFonts w:ascii="Times New Roman" w:hAnsi="Times New Roman"/>
                <w:sz w:val="24"/>
                <w:szCs w:val="24"/>
              </w:rPr>
              <w:t xml:space="preserve"> nepaisant to, kad šalies vyriausybė</w:t>
            </w:r>
            <w:r w:rsidRPr="009B5E4D">
              <w:rPr>
                <w:rFonts w:ascii="Times New Roman" w:hAnsi="Times New Roman"/>
                <w:sz w:val="24"/>
                <w:szCs w:val="24"/>
              </w:rPr>
              <w:t xml:space="preserve"> </w:t>
            </w:r>
            <w:r>
              <w:rPr>
                <w:rFonts w:ascii="Times New Roman" w:hAnsi="Times New Roman"/>
                <w:sz w:val="24"/>
                <w:szCs w:val="24"/>
              </w:rPr>
              <w:t>suplanavo</w:t>
            </w:r>
            <w:r w:rsidRPr="009B5E4D">
              <w:rPr>
                <w:rFonts w:ascii="Times New Roman" w:hAnsi="Times New Roman"/>
                <w:sz w:val="24"/>
                <w:szCs w:val="24"/>
              </w:rPr>
              <w:t xml:space="preserve"> netolyg</w:t>
            </w:r>
            <w:r w:rsidRPr="000E4850">
              <w:rPr>
                <w:rFonts w:ascii="Times New Roman" w:hAnsi="Times New Roman"/>
                <w:sz w:val="24"/>
                <w:szCs w:val="24"/>
              </w:rPr>
              <w:t>ų</w:t>
            </w:r>
            <w:r w:rsidRPr="009B5E4D">
              <w:rPr>
                <w:rFonts w:ascii="Times New Roman" w:hAnsi="Times New Roman"/>
                <w:sz w:val="24"/>
                <w:szCs w:val="24"/>
              </w:rPr>
              <w:t xml:space="preserve"> biudžeto atotrūk</w:t>
            </w:r>
            <w:r w:rsidRPr="000E4850">
              <w:rPr>
                <w:rFonts w:ascii="Times New Roman" w:hAnsi="Times New Roman"/>
                <w:sz w:val="24"/>
                <w:szCs w:val="24"/>
              </w:rPr>
              <w:t>io</w:t>
            </w:r>
            <w:r w:rsidRPr="009B5E4D">
              <w:rPr>
                <w:rFonts w:ascii="Times New Roman" w:hAnsi="Times New Roman"/>
                <w:sz w:val="24"/>
                <w:szCs w:val="24"/>
              </w:rPr>
              <w:t xml:space="preserve"> mažinim</w:t>
            </w:r>
            <w:r w:rsidRPr="000E4850">
              <w:rPr>
                <w:rFonts w:ascii="Times New Roman" w:hAnsi="Times New Roman"/>
                <w:sz w:val="24"/>
                <w:szCs w:val="24"/>
              </w:rPr>
              <w:t>ą</w:t>
            </w:r>
            <w:r w:rsidRPr="009B5E4D">
              <w:rPr>
                <w:rFonts w:ascii="Times New Roman" w:hAnsi="Times New Roman"/>
                <w:sz w:val="24"/>
                <w:szCs w:val="24"/>
              </w:rPr>
              <w:t xml:space="preserve">. </w:t>
            </w:r>
          </w:p>
          <w:p w14:paraId="3C504687" w14:textId="1DA48513" w:rsidR="002714EE" w:rsidRDefault="008B0DCE" w:rsidP="002714EE">
            <w:pPr>
              <w:jc w:val="both"/>
              <w:rPr>
                <w:rFonts w:ascii="Times New Roman" w:hAnsi="Times New Roman"/>
                <w:sz w:val="24"/>
                <w:szCs w:val="24"/>
              </w:rPr>
            </w:pPr>
            <w:r w:rsidRPr="009B5E4D">
              <w:rPr>
                <w:rFonts w:ascii="Times New Roman" w:hAnsi="Times New Roman"/>
                <w:sz w:val="24"/>
                <w:szCs w:val="24"/>
              </w:rPr>
              <w:lastRenderedPageBreak/>
              <w:t xml:space="preserve">Į žinių agentūros </w:t>
            </w:r>
            <w:r w:rsidRPr="000E4850">
              <w:rPr>
                <w:rFonts w:ascii="Times New Roman" w:hAnsi="Times New Roman"/>
                <w:sz w:val="24"/>
                <w:szCs w:val="24"/>
              </w:rPr>
              <w:t>„</w:t>
            </w:r>
            <w:r w:rsidRPr="009B5E4D">
              <w:rPr>
                <w:rFonts w:ascii="Times New Roman" w:hAnsi="Times New Roman"/>
                <w:sz w:val="24"/>
                <w:szCs w:val="24"/>
              </w:rPr>
              <w:t xml:space="preserve">PAP </w:t>
            </w:r>
            <w:r w:rsidRPr="000E4850">
              <w:rPr>
                <w:rFonts w:ascii="Times New Roman" w:hAnsi="Times New Roman"/>
                <w:sz w:val="24"/>
                <w:szCs w:val="24"/>
              </w:rPr>
              <w:t>„</w:t>
            </w:r>
            <w:r w:rsidRPr="009B5E4D">
              <w:rPr>
                <w:rFonts w:ascii="Times New Roman" w:hAnsi="Times New Roman"/>
                <w:sz w:val="24"/>
                <w:szCs w:val="24"/>
              </w:rPr>
              <w:t>klausimą, ar EK patvirtintas planas reiškia</w:t>
            </w:r>
            <w:r w:rsidRPr="000E4850">
              <w:rPr>
                <w:rFonts w:ascii="Times New Roman" w:hAnsi="Times New Roman"/>
                <w:sz w:val="24"/>
                <w:szCs w:val="24"/>
              </w:rPr>
              <w:t>, kad Lenkijai teks mažinti</w:t>
            </w:r>
            <w:r w:rsidRPr="009B5E4D">
              <w:rPr>
                <w:rFonts w:ascii="Times New Roman" w:hAnsi="Times New Roman"/>
                <w:sz w:val="24"/>
                <w:szCs w:val="24"/>
              </w:rPr>
              <w:t xml:space="preserve"> išlaid</w:t>
            </w:r>
            <w:r w:rsidRPr="000E4850">
              <w:rPr>
                <w:rFonts w:ascii="Times New Roman" w:hAnsi="Times New Roman"/>
                <w:sz w:val="24"/>
                <w:szCs w:val="24"/>
              </w:rPr>
              <w:t>as,</w:t>
            </w:r>
            <w:r w:rsidRPr="009B5E4D">
              <w:rPr>
                <w:rFonts w:ascii="Times New Roman" w:hAnsi="Times New Roman"/>
                <w:sz w:val="24"/>
                <w:szCs w:val="24"/>
              </w:rPr>
              <w:t xml:space="preserve"> finansų ministras J. </w:t>
            </w:r>
            <w:proofErr w:type="spellStart"/>
            <w:r w:rsidRPr="009B5E4D">
              <w:rPr>
                <w:rFonts w:ascii="Times New Roman" w:hAnsi="Times New Roman"/>
                <w:sz w:val="24"/>
                <w:szCs w:val="24"/>
              </w:rPr>
              <w:t>Domański</w:t>
            </w:r>
            <w:proofErr w:type="spellEnd"/>
            <w:r w:rsidRPr="009B5E4D">
              <w:rPr>
                <w:rFonts w:ascii="Times New Roman" w:hAnsi="Times New Roman"/>
                <w:sz w:val="24"/>
                <w:szCs w:val="24"/>
              </w:rPr>
              <w:t xml:space="preserve"> pareiškė</w:t>
            </w:r>
            <w:r w:rsidR="002714EE">
              <w:rPr>
                <w:rFonts w:ascii="Times New Roman" w:hAnsi="Times New Roman"/>
                <w:sz w:val="24"/>
                <w:szCs w:val="24"/>
              </w:rPr>
              <w:t xml:space="preserve">, kad apie tai negali būti nė kalbos, nes </w:t>
            </w:r>
            <w:r w:rsidRPr="009B5E4D">
              <w:rPr>
                <w:rFonts w:ascii="Times New Roman" w:hAnsi="Times New Roman"/>
                <w:sz w:val="24"/>
                <w:szCs w:val="24"/>
              </w:rPr>
              <w:t>Lenkijos ekonomika auga vis sparčiau</w:t>
            </w:r>
            <w:r w:rsidR="002714EE">
              <w:rPr>
                <w:rFonts w:ascii="Times New Roman" w:hAnsi="Times New Roman"/>
                <w:sz w:val="24"/>
                <w:szCs w:val="24"/>
              </w:rPr>
              <w:t xml:space="preserve">, tad valstybės biudžetas gaus </w:t>
            </w:r>
            <w:proofErr w:type="spellStart"/>
            <w:r w:rsidR="002714EE">
              <w:rPr>
                <w:rFonts w:ascii="Times New Roman" w:hAnsi="Times New Roman"/>
                <w:sz w:val="24"/>
                <w:szCs w:val="24"/>
              </w:rPr>
              <w:t>daugau</w:t>
            </w:r>
            <w:proofErr w:type="spellEnd"/>
            <w:r w:rsidR="002714EE">
              <w:rPr>
                <w:rFonts w:ascii="Times New Roman" w:hAnsi="Times New Roman"/>
                <w:sz w:val="24"/>
                <w:szCs w:val="24"/>
              </w:rPr>
              <w:t xml:space="preserve"> pajamų.</w:t>
            </w:r>
          </w:p>
          <w:p w14:paraId="62080D21" w14:textId="3FC67A58" w:rsidR="00C111FE" w:rsidRPr="00C26FC7" w:rsidRDefault="008B0DCE" w:rsidP="002714EE">
            <w:pPr>
              <w:jc w:val="both"/>
              <w:rPr>
                <w:rFonts w:ascii="Times New Roman" w:hAnsi="Times New Roman"/>
                <w:sz w:val="24"/>
                <w:szCs w:val="24"/>
              </w:rPr>
            </w:pPr>
            <w:r w:rsidRPr="009B5E4D">
              <w:rPr>
                <w:rFonts w:ascii="Times New Roman" w:hAnsi="Times New Roman"/>
                <w:sz w:val="24"/>
                <w:szCs w:val="24"/>
              </w:rPr>
              <w:t xml:space="preserve">Ministras priminė, kad EK ne tik teigiamai įvertino Vyriausybės pateiktą biudžetą ir struktūrinį planą, bet ir atsižvelgė į </w:t>
            </w:r>
            <w:r w:rsidRPr="000E4850">
              <w:rPr>
                <w:rFonts w:ascii="Times New Roman" w:hAnsi="Times New Roman"/>
                <w:sz w:val="24"/>
                <w:szCs w:val="24"/>
              </w:rPr>
              <w:t>„</w:t>
            </w:r>
            <w:r w:rsidRPr="009B5E4D">
              <w:rPr>
                <w:rFonts w:ascii="Times New Roman" w:hAnsi="Times New Roman"/>
                <w:sz w:val="24"/>
                <w:szCs w:val="24"/>
              </w:rPr>
              <w:t>dideles fiskalines pastangas, susijusias su krašto apsaugos finansavimu</w:t>
            </w:r>
            <w:r w:rsidRPr="000E4850">
              <w:rPr>
                <w:rFonts w:ascii="Times New Roman" w:hAnsi="Times New Roman"/>
                <w:sz w:val="24"/>
                <w:szCs w:val="24"/>
              </w:rPr>
              <w:t>“</w:t>
            </w:r>
            <w:r w:rsidRPr="009B5E4D">
              <w:rPr>
                <w:rFonts w:ascii="Times New Roman" w:hAnsi="Times New Roman"/>
                <w:sz w:val="24"/>
                <w:szCs w:val="24"/>
              </w:rPr>
              <w:t>.</w:t>
            </w:r>
            <w:r w:rsidR="002714EE">
              <w:rPr>
                <w:rFonts w:ascii="Times New Roman" w:hAnsi="Times New Roman"/>
                <w:sz w:val="24"/>
                <w:szCs w:val="24"/>
              </w:rPr>
              <w:t xml:space="preserve"> </w:t>
            </w:r>
            <w:r w:rsidRPr="009B5E4D">
              <w:rPr>
                <w:rFonts w:ascii="Times New Roman" w:hAnsi="Times New Roman"/>
                <w:sz w:val="24"/>
                <w:szCs w:val="24"/>
              </w:rPr>
              <w:t xml:space="preserve">V. </w:t>
            </w:r>
            <w:proofErr w:type="spellStart"/>
            <w:r w:rsidRPr="009B5E4D">
              <w:rPr>
                <w:rFonts w:ascii="Times New Roman" w:hAnsi="Times New Roman"/>
                <w:sz w:val="24"/>
                <w:szCs w:val="24"/>
              </w:rPr>
              <w:t>Domanskis</w:t>
            </w:r>
            <w:proofErr w:type="spellEnd"/>
            <w:r w:rsidRPr="009B5E4D">
              <w:rPr>
                <w:rFonts w:ascii="Times New Roman" w:hAnsi="Times New Roman"/>
                <w:sz w:val="24"/>
                <w:szCs w:val="24"/>
              </w:rPr>
              <w:t xml:space="preserve"> pažymėjo, kad kitais metais </w:t>
            </w:r>
            <w:r w:rsidRPr="000E4850">
              <w:rPr>
                <w:rFonts w:ascii="Times New Roman" w:hAnsi="Times New Roman"/>
                <w:sz w:val="24"/>
                <w:szCs w:val="24"/>
              </w:rPr>
              <w:t xml:space="preserve">Lenkijos </w:t>
            </w:r>
            <w:r w:rsidRPr="009B5E4D">
              <w:rPr>
                <w:rFonts w:ascii="Times New Roman" w:hAnsi="Times New Roman"/>
                <w:sz w:val="24"/>
                <w:szCs w:val="24"/>
              </w:rPr>
              <w:t xml:space="preserve">krašto apsaugos išlaidos sudarys </w:t>
            </w:r>
            <w:r w:rsidRPr="009B5E4D">
              <w:rPr>
                <w:rFonts w:ascii="Times New Roman" w:hAnsi="Times New Roman"/>
                <w:b/>
                <w:bCs/>
                <w:sz w:val="24"/>
                <w:szCs w:val="24"/>
              </w:rPr>
              <w:t>4,7 proc.</w:t>
            </w:r>
          </w:p>
        </w:tc>
        <w:tc>
          <w:tcPr>
            <w:tcW w:w="3402" w:type="dxa"/>
            <w:shd w:val="clear" w:color="auto" w:fill="auto"/>
            <w:tcMar>
              <w:top w:w="29" w:type="dxa"/>
              <w:left w:w="115" w:type="dxa"/>
              <w:bottom w:w="29" w:type="dxa"/>
              <w:right w:w="115" w:type="dxa"/>
            </w:tcMar>
          </w:tcPr>
          <w:p w14:paraId="5562D640" w14:textId="77777777" w:rsidR="008B0DCE" w:rsidRPr="009B5E4D" w:rsidRDefault="008B0DCE" w:rsidP="008B0DCE">
            <w:pPr>
              <w:rPr>
                <w:rFonts w:ascii="Times New Roman" w:hAnsi="Times New Roman"/>
                <w:sz w:val="24"/>
                <w:szCs w:val="24"/>
              </w:rPr>
            </w:pPr>
            <w:hyperlink r:id="rId33" w:history="1">
              <w:r w:rsidRPr="000E4850">
                <w:rPr>
                  <w:rStyle w:val="Hyperlink"/>
                  <w:rFonts w:ascii="Times New Roman" w:hAnsi="Times New Roman"/>
                  <w:sz w:val="24"/>
                  <w:szCs w:val="24"/>
                </w:rPr>
                <w:t>https://www.pap.pl/aktualnosci/minister-finansow-o-planie-</w:t>
              </w:r>
              <w:r w:rsidRPr="000E4850">
                <w:rPr>
                  <w:rStyle w:val="Hyperlink"/>
                  <w:rFonts w:ascii="Times New Roman" w:hAnsi="Times New Roman"/>
                  <w:sz w:val="24"/>
                  <w:szCs w:val="24"/>
                </w:rPr>
                <w:lastRenderedPageBreak/>
                <w:t>wychodzenia-z-deficytu-nie-ma-mowy-o-jakimkolwiek-cieciu</w:t>
              </w:r>
            </w:hyperlink>
            <w:r w:rsidRPr="000E4850">
              <w:rPr>
                <w:rFonts w:ascii="Times New Roman" w:hAnsi="Times New Roman"/>
                <w:sz w:val="24"/>
                <w:szCs w:val="24"/>
              </w:rPr>
              <w:t xml:space="preserve"> </w:t>
            </w:r>
          </w:p>
          <w:p w14:paraId="69EC8952" w14:textId="61F78EE0" w:rsidR="00C111FE" w:rsidRPr="00C26FC7" w:rsidRDefault="00C111FE" w:rsidP="00E010C5">
            <w:pPr>
              <w:spacing w:before="120" w:after="120" w:line="240" w:lineRule="auto"/>
              <w:jc w:val="both"/>
              <w:rPr>
                <w:rFonts w:ascii="Times New Roman" w:hAnsi="Times New Roman"/>
                <w:sz w:val="24"/>
                <w:szCs w:val="24"/>
              </w:rPr>
            </w:pPr>
          </w:p>
        </w:tc>
      </w:tr>
      <w:tr w:rsidR="00C111FE" w:rsidRPr="00C26FC7" w14:paraId="2B5709A0" w14:textId="77777777" w:rsidTr="00BB58FA">
        <w:trPr>
          <w:trHeight w:val="21"/>
        </w:trPr>
        <w:tc>
          <w:tcPr>
            <w:tcW w:w="1418" w:type="dxa"/>
            <w:shd w:val="clear" w:color="auto" w:fill="auto"/>
            <w:tcMar>
              <w:top w:w="29" w:type="dxa"/>
              <w:left w:w="115" w:type="dxa"/>
              <w:bottom w:w="29" w:type="dxa"/>
              <w:right w:w="115" w:type="dxa"/>
            </w:tcMar>
          </w:tcPr>
          <w:p w14:paraId="35462CC5" w14:textId="6EF7332A" w:rsidR="00C111FE" w:rsidRPr="00C26FC7" w:rsidRDefault="008B0DCE" w:rsidP="00E010C5">
            <w:pPr>
              <w:pStyle w:val="NoSpacing"/>
              <w:spacing w:before="120" w:after="120"/>
              <w:jc w:val="both"/>
              <w:rPr>
                <w:bCs/>
              </w:rPr>
            </w:pPr>
            <w:r>
              <w:rPr>
                <w:bCs/>
              </w:rPr>
              <w:lastRenderedPageBreak/>
              <w:t>2024-11-29</w:t>
            </w:r>
          </w:p>
        </w:tc>
        <w:tc>
          <w:tcPr>
            <w:tcW w:w="9922" w:type="dxa"/>
            <w:gridSpan w:val="2"/>
            <w:shd w:val="clear" w:color="auto" w:fill="auto"/>
            <w:tcMar>
              <w:top w:w="29" w:type="dxa"/>
              <w:left w:w="115" w:type="dxa"/>
              <w:bottom w:w="29" w:type="dxa"/>
              <w:right w:w="115" w:type="dxa"/>
            </w:tcMar>
          </w:tcPr>
          <w:p w14:paraId="7AD94A36" w14:textId="45D9C117" w:rsidR="00C111FE" w:rsidRPr="00C26FC7" w:rsidRDefault="008B0DCE" w:rsidP="008B0DCE">
            <w:pPr>
              <w:rPr>
                <w:rFonts w:ascii="Times New Roman" w:hAnsi="Times New Roman"/>
                <w:sz w:val="24"/>
                <w:szCs w:val="24"/>
              </w:rPr>
            </w:pPr>
            <w:r w:rsidRPr="00733730">
              <w:rPr>
                <w:rFonts w:ascii="Times New Roman" w:hAnsi="Times New Roman"/>
                <w:b/>
                <w:bCs/>
                <w:sz w:val="24"/>
                <w:szCs w:val="24"/>
              </w:rPr>
              <w:t>III ketvirtį Lenkijos ekonomika sulėtėjo</w:t>
            </w:r>
            <w:r>
              <w:rPr>
                <w:rFonts w:ascii="Times New Roman" w:hAnsi="Times New Roman"/>
                <w:b/>
                <w:bCs/>
                <w:sz w:val="24"/>
                <w:szCs w:val="24"/>
              </w:rPr>
              <w:t xml:space="preserve">. </w:t>
            </w:r>
            <w:r w:rsidRPr="00733730">
              <w:rPr>
                <w:rFonts w:ascii="Times New Roman" w:hAnsi="Times New Roman"/>
                <w:sz w:val="24"/>
                <w:szCs w:val="24"/>
              </w:rPr>
              <w:t>2024 m. III ketvirtį Lenkijos BVP padidėjo tik 2,7 proc. Lėtėjimas turėjo įtakos vartojimui, investicijoms ir užsienio prekybai.</w:t>
            </w:r>
            <w:r w:rsidRPr="000E4850">
              <w:rPr>
                <w:rFonts w:ascii="Times New Roman" w:hAnsi="Times New Roman"/>
                <w:sz w:val="24"/>
                <w:szCs w:val="24"/>
              </w:rPr>
              <w:t xml:space="preserve"> Ankstesnį</w:t>
            </w:r>
            <w:r w:rsidRPr="00733730">
              <w:rPr>
                <w:rFonts w:ascii="Times New Roman" w:hAnsi="Times New Roman"/>
                <w:sz w:val="24"/>
                <w:szCs w:val="24"/>
              </w:rPr>
              <w:t xml:space="preserve"> ketvirtį </w:t>
            </w:r>
            <w:r w:rsidRPr="000E4850">
              <w:rPr>
                <w:rFonts w:ascii="Times New Roman" w:hAnsi="Times New Roman"/>
                <w:sz w:val="24"/>
                <w:szCs w:val="24"/>
              </w:rPr>
              <w:t>BVP augimas</w:t>
            </w:r>
            <w:r w:rsidRPr="00733730">
              <w:rPr>
                <w:rFonts w:ascii="Times New Roman" w:hAnsi="Times New Roman"/>
                <w:sz w:val="24"/>
                <w:szCs w:val="24"/>
              </w:rPr>
              <w:t xml:space="preserve"> sudarė 3,2 proc. per metus. </w:t>
            </w:r>
          </w:p>
        </w:tc>
        <w:tc>
          <w:tcPr>
            <w:tcW w:w="3402" w:type="dxa"/>
            <w:shd w:val="clear" w:color="auto" w:fill="auto"/>
            <w:tcMar>
              <w:top w:w="29" w:type="dxa"/>
              <w:left w:w="115" w:type="dxa"/>
              <w:bottom w:w="29" w:type="dxa"/>
              <w:right w:w="115" w:type="dxa"/>
            </w:tcMar>
          </w:tcPr>
          <w:p w14:paraId="7D01062E" w14:textId="4DD164B3" w:rsidR="00C111FE" w:rsidRPr="008B0DCE" w:rsidRDefault="008B0DCE" w:rsidP="008B0DCE">
            <w:pPr>
              <w:rPr>
                <w:rFonts w:ascii="Times New Roman" w:hAnsi="Times New Roman"/>
                <w:sz w:val="24"/>
                <w:szCs w:val="24"/>
              </w:rPr>
            </w:pPr>
            <w:hyperlink r:id="rId34" w:history="1">
              <w:r w:rsidRPr="000E4850">
                <w:rPr>
                  <w:rStyle w:val="Hyperlink"/>
                  <w:rFonts w:ascii="Times New Roman" w:hAnsi="Times New Roman"/>
                  <w:sz w:val="24"/>
                  <w:szCs w:val="24"/>
                </w:rPr>
                <w:t>https://www.politykainsight.pl/finanse/koniunktura/2280021,1,w-iii-kwartale-gospodarka-wyhamowala.read</w:t>
              </w:r>
            </w:hyperlink>
            <w:r w:rsidRPr="000E4850">
              <w:rPr>
                <w:rFonts w:ascii="Times New Roman" w:hAnsi="Times New Roman"/>
                <w:sz w:val="24"/>
                <w:szCs w:val="24"/>
              </w:rPr>
              <w:t xml:space="preserve"> </w:t>
            </w:r>
          </w:p>
        </w:tc>
      </w:tr>
      <w:tr w:rsidR="00C111FE" w:rsidRPr="00C26FC7" w14:paraId="5567EE4A" w14:textId="77777777" w:rsidTr="00BB58FA">
        <w:trPr>
          <w:trHeight w:val="216"/>
        </w:trPr>
        <w:tc>
          <w:tcPr>
            <w:tcW w:w="1418" w:type="dxa"/>
            <w:shd w:val="clear" w:color="auto" w:fill="auto"/>
            <w:tcMar>
              <w:top w:w="29" w:type="dxa"/>
              <w:left w:w="115" w:type="dxa"/>
              <w:bottom w:w="29" w:type="dxa"/>
              <w:right w:w="115" w:type="dxa"/>
            </w:tcMar>
          </w:tcPr>
          <w:p w14:paraId="4518FCCA" w14:textId="281C1348" w:rsidR="00C111FE" w:rsidRPr="00C26FC7" w:rsidRDefault="00C36D59" w:rsidP="00E010C5">
            <w:pPr>
              <w:pStyle w:val="NoSpacing"/>
              <w:spacing w:before="120" w:after="120"/>
              <w:jc w:val="both"/>
              <w:rPr>
                <w:bCs/>
              </w:rPr>
            </w:pPr>
            <w:r>
              <w:rPr>
                <w:bCs/>
              </w:rPr>
              <w:t>2024-11-22</w:t>
            </w:r>
          </w:p>
        </w:tc>
        <w:tc>
          <w:tcPr>
            <w:tcW w:w="9922" w:type="dxa"/>
            <w:gridSpan w:val="2"/>
            <w:shd w:val="clear" w:color="auto" w:fill="auto"/>
            <w:tcMar>
              <w:top w:w="29" w:type="dxa"/>
              <w:left w:w="115" w:type="dxa"/>
              <w:bottom w:w="29" w:type="dxa"/>
              <w:right w:w="115" w:type="dxa"/>
            </w:tcMar>
          </w:tcPr>
          <w:p w14:paraId="2900BE9C" w14:textId="454672A1" w:rsidR="00C111FE" w:rsidRPr="00C26FC7" w:rsidRDefault="00C36D59" w:rsidP="00C36D59">
            <w:pPr>
              <w:rPr>
                <w:rFonts w:ascii="Times New Roman" w:hAnsi="Times New Roman"/>
                <w:sz w:val="24"/>
                <w:szCs w:val="24"/>
              </w:rPr>
            </w:pPr>
            <w:r w:rsidRPr="0005535C">
              <w:rPr>
                <w:rFonts w:ascii="Times New Roman" w:hAnsi="Times New Roman"/>
                <w:b/>
                <w:bCs/>
                <w:sz w:val="24"/>
                <w:szCs w:val="24"/>
              </w:rPr>
              <w:t xml:space="preserve">PKP </w:t>
            </w:r>
            <w:proofErr w:type="spellStart"/>
            <w:r w:rsidRPr="0005535C">
              <w:rPr>
                <w:rFonts w:ascii="Times New Roman" w:hAnsi="Times New Roman"/>
                <w:b/>
                <w:bCs/>
                <w:sz w:val="24"/>
                <w:szCs w:val="24"/>
              </w:rPr>
              <w:t>Cargo</w:t>
            </w:r>
            <w:proofErr w:type="spellEnd"/>
            <w:r w:rsidRPr="0005535C">
              <w:rPr>
                <w:rFonts w:ascii="Times New Roman" w:hAnsi="Times New Roman"/>
                <w:b/>
                <w:bCs/>
                <w:sz w:val="24"/>
                <w:szCs w:val="24"/>
              </w:rPr>
              <w:t xml:space="preserve"> grynasis nuostolis po trijų ketvirčių siekia 795,7 mln. PLN</w:t>
            </w:r>
            <w:r>
              <w:rPr>
                <w:rFonts w:ascii="Times New Roman" w:hAnsi="Times New Roman"/>
                <w:b/>
                <w:bCs/>
                <w:sz w:val="24"/>
                <w:szCs w:val="24"/>
              </w:rPr>
              <w:t xml:space="preserve">. </w:t>
            </w:r>
            <w:r w:rsidRPr="000E4850">
              <w:rPr>
                <w:rFonts w:ascii="Times New Roman" w:hAnsi="Times New Roman"/>
                <w:sz w:val="24"/>
                <w:szCs w:val="24"/>
              </w:rPr>
              <w:t>Didžiausias Lenkijos geležinkelių vežėjas pristatė numatomus 2024 metų 9 mėnesių finansinius duomenis. Pajamos per šį laikotarpį siekė 3,37 mlrd. PLN, EBITDA – 118,6 mln. PLN, veiklos nuostolis – 792,2 mln. PLN, o grynasis nuostolis – 795,7 mln. PLN.</w:t>
            </w:r>
          </w:p>
        </w:tc>
        <w:tc>
          <w:tcPr>
            <w:tcW w:w="3402" w:type="dxa"/>
            <w:shd w:val="clear" w:color="auto" w:fill="auto"/>
            <w:tcMar>
              <w:top w:w="29" w:type="dxa"/>
              <w:left w:w="115" w:type="dxa"/>
              <w:bottom w:w="29" w:type="dxa"/>
              <w:right w:w="115" w:type="dxa"/>
            </w:tcMar>
          </w:tcPr>
          <w:p w14:paraId="1C9D30DA" w14:textId="3AA870D7" w:rsidR="00C111FE" w:rsidRPr="002714EE" w:rsidRDefault="00C36D59" w:rsidP="00C36D59">
            <w:pPr>
              <w:rPr>
                <w:rFonts w:ascii="Times New Roman" w:hAnsi="Times New Roman"/>
                <w:sz w:val="24"/>
                <w:szCs w:val="24"/>
              </w:rPr>
            </w:pPr>
            <w:hyperlink r:id="rId35" w:history="1">
              <w:r w:rsidRPr="002714EE">
                <w:rPr>
                  <w:rStyle w:val="Hyperlink"/>
                  <w:rFonts w:ascii="Times New Roman" w:hAnsi="Times New Roman"/>
                  <w:sz w:val="24"/>
                  <w:szCs w:val="24"/>
                </w:rPr>
                <w:t>https://www.pb.pl/pkp-cargo-ma-po-trzech-kwartalach-7957-mln-zl-straty-netto-1230754</w:t>
              </w:r>
            </w:hyperlink>
            <w:r w:rsidRPr="002714EE">
              <w:rPr>
                <w:rFonts w:ascii="Times New Roman" w:hAnsi="Times New Roman"/>
                <w:sz w:val="24"/>
                <w:szCs w:val="24"/>
              </w:rPr>
              <w:t xml:space="preserve"> </w:t>
            </w:r>
          </w:p>
        </w:tc>
      </w:tr>
      <w:tr w:rsidR="00C111FE" w:rsidRPr="00C26FC7" w14:paraId="7D60D960" w14:textId="77777777" w:rsidTr="00BB58FA">
        <w:trPr>
          <w:trHeight w:val="216"/>
        </w:trPr>
        <w:tc>
          <w:tcPr>
            <w:tcW w:w="14742" w:type="dxa"/>
            <w:gridSpan w:val="4"/>
            <w:shd w:val="clear" w:color="auto" w:fill="FAE2D5" w:themeFill="accent2" w:themeFillTint="33"/>
            <w:tcMar>
              <w:top w:w="29" w:type="dxa"/>
              <w:left w:w="115" w:type="dxa"/>
              <w:bottom w:w="29" w:type="dxa"/>
              <w:right w:w="115" w:type="dxa"/>
            </w:tcMar>
          </w:tcPr>
          <w:p w14:paraId="2F3773C3" w14:textId="77777777" w:rsidR="00C111FE" w:rsidRPr="00C26FC7" w:rsidRDefault="00C111FE" w:rsidP="00E010C5">
            <w:pPr>
              <w:pStyle w:val="NoSpacing"/>
              <w:spacing w:before="120" w:after="120"/>
              <w:jc w:val="both"/>
              <w:rPr>
                <w:rFonts w:eastAsia="Times New Roman"/>
              </w:rPr>
            </w:pPr>
            <w:bookmarkStart w:id="0" w:name="_heading=h.gwdvhnl4vlqz" w:colFirst="0" w:colLast="0"/>
            <w:bookmarkStart w:id="1" w:name="_heading=h.3ewnitgxijcj" w:colFirst="0" w:colLast="0"/>
            <w:bookmarkEnd w:id="0"/>
            <w:bookmarkEnd w:id="1"/>
            <w:r w:rsidRPr="00C26FC7">
              <w:br w:type="page"/>
            </w:r>
            <w:r w:rsidRPr="00C26FC7">
              <w:rPr>
                <w:rFonts w:eastAsia="Times New Roman"/>
                <w:b/>
              </w:rPr>
              <w:t>Parodos, renginiai</w:t>
            </w:r>
          </w:p>
        </w:tc>
      </w:tr>
      <w:tr w:rsidR="00C111FE" w:rsidRPr="00C26FC7" w14:paraId="12C47E10" w14:textId="77777777" w:rsidTr="00BB58FA">
        <w:trPr>
          <w:trHeight w:val="216"/>
        </w:trPr>
        <w:tc>
          <w:tcPr>
            <w:tcW w:w="1560" w:type="dxa"/>
            <w:gridSpan w:val="2"/>
            <w:shd w:val="clear" w:color="auto" w:fill="auto"/>
            <w:tcMar>
              <w:top w:w="29" w:type="dxa"/>
              <w:left w:w="115" w:type="dxa"/>
              <w:bottom w:w="29" w:type="dxa"/>
              <w:right w:w="115" w:type="dxa"/>
            </w:tcMar>
          </w:tcPr>
          <w:p w14:paraId="07803A67" w14:textId="77777777" w:rsidR="00C111FE" w:rsidRPr="00C26FC7" w:rsidRDefault="00C111FE" w:rsidP="00E010C5">
            <w:pPr>
              <w:pStyle w:val="NoSpacing"/>
              <w:spacing w:before="120" w:after="120"/>
              <w:jc w:val="both"/>
              <w:rPr>
                <w:rFonts w:eastAsia="Times New Roman"/>
                <w:bCs/>
              </w:rPr>
            </w:pPr>
          </w:p>
        </w:tc>
        <w:tc>
          <w:tcPr>
            <w:tcW w:w="9780" w:type="dxa"/>
            <w:shd w:val="clear" w:color="auto" w:fill="auto"/>
            <w:tcMar>
              <w:top w:w="29" w:type="dxa"/>
              <w:left w:w="115" w:type="dxa"/>
              <w:bottom w:w="29" w:type="dxa"/>
              <w:right w:w="115" w:type="dxa"/>
            </w:tcMar>
          </w:tcPr>
          <w:p w14:paraId="5D4D4514" w14:textId="77777777" w:rsidR="00C111FE" w:rsidRPr="00C26FC7" w:rsidRDefault="00C111FE" w:rsidP="00E010C5">
            <w:pPr>
              <w:pStyle w:val="NoSpacing"/>
              <w:spacing w:before="120" w:after="120"/>
              <w:jc w:val="both"/>
            </w:pPr>
            <w:r w:rsidRPr="00C26FC7">
              <w:t>Parodų Lenkijoje kalendorius</w:t>
            </w:r>
          </w:p>
        </w:tc>
        <w:tc>
          <w:tcPr>
            <w:tcW w:w="3402" w:type="dxa"/>
            <w:shd w:val="clear" w:color="auto" w:fill="auto"/>
            <w:tcMar>
              <w:top w:w="29" w:type="dxa"/>
              <w:left w:w="115" w:type="dxa"/>
              <w:bottom w:w="29" w:type="dxa"/>
              <w:right w:w="115" w:type="dxa"/>
            </w:tcMar>
          </w:tcPr>
          <w:p w14:paraId="785FEAED" w14:textId="77777777" w:rsidR="00C111FE" w:rsidRPr="00C26FC7" w:rsidRDefault="00C111FE" w:rsidP="00E010C5">
            <w:pPr>
              <w:pStyle w:val="NoSpacing"/>
              <w:spacing w:before="120" w:after="120"/>
              <w:jc w:val="both"/>
            </w:pPr>
            <w:hyperlink r:id="rId36" w:history="1">
              <w:r w:rsidRPr="00C26FC7">
                <w:rPr>
                  <w:rStyle w:val="Hyperlink"/>
                </w:rPr>
                <w:t>https://targi.com/index_eng.php</w:t>
              </w:r>
            </w:hyperlink>
            <w:r w:rsidRPr="00C26FC7">
              <w:t xml:space="preserve"> </w:t>
            </w:r>
          </w:p>
        </w:tc>
      </w:tr>
      <w:tr w:rsidR="00C111FE" w:rsidRPr="00C26FC7" w14:paraId="571EB440" w14:textId="77777777" w:rsidTr="00BB58FA">
        <w:trPr>
          <w:trHeight w:val="216"/>
        </w:trPr>
        <w:tc>
          <w:tcPr>
            <w:tcW w:w="1560" w:type="dxa"/>
            <w:gridSpan w:val="2"/>
            <w:shd w:val="clear" w:color="auto" w:fill="auto"/>
            <w:tcMar>
              <w:top w:w="29" w:type="dxa"/>
              <w:left w:w="115" w:type="dxa"/>
              <w:bottom w:w="29" w:type="dxa"/>
              <w:right w:w="115" w:type="dxa"/>
            </w:tcMar>
          </w:tcPr>
          <w:p w14:paraId="1724D7F3" w14:textId="77777777" w:rsidR="00C111FE" w:rsidRPr="00C26FC7" w:rsidRDefault="00C111FE" w:rsidP="00E010C5">
            <w:pPr>
              <w:pStyle w:val="NoSpacing"/>
              <w:spacing w:before="120" w:after="120"/>
              <w:jc w:val="both"/>
              <w:rPr>
                <w:rFonts w:eastAsia="Times New Roman"/>
                <w:bCs/>
              </w:rPr>
            </w:pPr>
          </w:p>
        </w:tc>
        <w:tc>
          <w:tcPr>
            <w:tcW w:w="9780" w:type="dxa"/>
            <w:shd w:val="clear" w:color="auto" w:fill="auto"/>
            <w:tcMar>
              <w:top w:w="29" w:type="dxa"/>
              <w:left w:w="115" w:type="dxa"/>
              <w:bottom w:w="29" w:type="dxa"/>
              <w:right w:w="115" w:type="dxa"/>
            </w:tcMar>
          </w:tcPr>
          <w:p w14:paraId="7B7D383A" w14:textId="42988E47" w:rsidR="00C111FE" w:rsidRPr="00C26FC7" w:rsidRDefault="00C111FE" w:rsidP="00E010C5">
            <w:pPr>
              <w:pStyle w:val="NoSpacing"/>
              <w:spacing w:before="120" w:after="120"/>
              <w:jc w:val="both"/>
            </w:pPr>
            <w:r w:rsidRPr="00C26FC7">
              <w:t xml:space="preserve">Parodų </w:t>
            </w:r>
            <w:r w:rsidR="00BB58FA">
              <w:t>PTAK</w:t>
            </w:r>
            <w:r w:rsidRPr="00C26FC7">
              <w:t xml:space="preserve"> Warsaw EXPO organizatoriaus kalendorius</w:t>
            </w:r>
          </w:p>
        </w:tc>
        <w:tc>
          <w:tcPr>
            <w:tcW w:w="3402" w:type="dxa"/>
            <w:shd w:val="clear" w:color="auto" w:fill="auto"/>
            <w:tcMar>
              <w:top w:w="29" w:type="dxa"/>
              <w:left w:w="115" w:type="dxa"/>
              <w:bottom w:w="29" w:type="dxa"/>
              <w:right w:w="115" w:type="dxa"/>
            </w:tcMar>
          </w:tcPr>
          <w:p w14:paraId="0DE2F6B2" w14:textId="77777777" w:rsidR="00C111FE" w:rsidRPr="00C26FC7" w:rsidRDefault="00C111FE" w:rsidP="00E010C5">
            <w:pPr>
              <w:pStyle w:val="NoSpacing"/>
              <w:spacing w:before="120" w:after="120"/>
              <w:jc w:val="both"/>
              <w:rPr>
                <w:b/>
              </w:rPr>
            </w:pPr>
            <w:hyperlink r:id="rId37" w:history="1">
              <w:r w:rsidRPr="00C26FC7">
                <w:rPr>
                  <w:rStyle w:val="Hyperlink"/>
                </w:rPr>
                <w:t>https://warsawexpo.eu/</w:t>
              </w:r>
            </w:hyperlink>
            <w:r w:rsidRPr="00C26FC7">
              <w:t xml:space="preserve"> </w:t>
            </w:r>
          </w:p>
        </w:tc>
      </w:tr>
      <w:tr w:rsidR="00C111FE" w:rsidRPr="00C26FC7" w14:paraId="6A7EF961" w14:textId="77777777" w:rsidTr="00BB58FA">
        <w:trPr>
          <w:trHeight w:val="216"/>
        </w:trPr>
        <w:tc>
          <w:tcPr>
            <w:tcW w:w="1560" w:type="dxa"/>
            <w:gridSpan w:val="2"/>
            <w:shd w:val="clear" w:color="auto" w:fill="auto"/>
            <w:tcMar>
              <w:top w:w="29" w:type="dxa"/>
              <w:left w:w="115" w:type="dxa"/>
              <w:bottom w:w="29" w:type="dxa"/>
              <w:right w:w="115" w:type="dxa"/>
            </w:tcMar>
          </w:tcPr>
          <w:p w14:paraId="4FF5CDD2" w14:textId="77777777" w:rsidR="00C111FE" w:rsidRPr="00C26FC7" w:rsidRDefault="00C111FE" w:rsidP="00E010C5">
            <w:pPr>
              <w:pStyle w:val="NoSpacing"/>
              <w:spacing w:before="120" w:after="120"/>
              <w:jc w:val="both"/>
              <w:rPr>
                <w:rFonts w:eastAsia="Times New Roman"/>
              </w:rPr>
            </w:pPr>
          </w:p>
        </w:tc>
        <w:tc>
          <w:tcPr>
            <w:tcW w:w="9780" w:type="dxa"/>
            <w:shd w:val="clear" w:color="auto" w:fill="auto"/>
            <w:tcMar>
              <w:top w:w="29" w:type="dxa"/>
              <w:left w:w="115" w:type="dxa"/>
              <w:bottom w:w="29" w:type="dxa"/>
              <w:right w:w="115" w:type="dxa"/>
            </w:tcMar>
          </w:tcPr>
          <w:p w14:paraId="23E5D193" w14:textId="77777777" w:rsidR="00C111FE" w:rsidRPr="00C26FC7" w:rsidRDefault="00C111FE" w:rsidP="00E010C5">
            <w:pPr>
              <w:pStyle w:val="NoSpacing"/>
              <w:spacing w:before="120" w:after="120"/>
              <w:jc w:val="both"/>
            </w:pPr>
            <w:r w:rsidRPr="00C26FC7">
              <w:t>Parodų Poznanėje organizatoriaus kalendorius</w:t>
            </w:r>
          </w:p>
        </w:tc>
        <w:tc>
          <w:tcPr>
            <w:tcW w:w="3402" w:type="dxa"/>
            <w:shd w:val="clear" w:color="auto" w:fill="auto"/>
            <w:tcMar>
              <w:top w:w="29" w:type="dxa"/>
              <w:left w:w="115" w:type="dxa"/>
              <w:bottom w:w="29" w:type="dxa"/>
              <w:right w:w="115" w:type="dxa"/>
            </w:tcMar>
          </w:tcPr>
          <w:p w14:paraId="42A5B78A" w14:textId="77777777" w:rsidR="00C111FE" w:rsidRPr="00C26FC7" w:rsidRDefault="00C111FE" w:rsidP="00E010C5">
            <w:pPr>
              <w:pStyle w:val="NoSpacing"/>
              <w:spacing w:before="120" w:after="120"/>
              <w:jc w:val="both"/>
              <w:rPr>
                <w:rFonts w:eastAsia="Times New Roman"/>
              </w:rPr>
            </w:pPr>
            <w:hyperlink r:id="rId38" w:history="1">
              <w:r w:rsidRPr="00C26FC7">
                <w:rPr>
                  <w:rStyle w:val="Hyperlink"/>
                </w:rPr>
                <w:t>https://www.mtp.pl/en</w:t>
              </w:r>
            </w:hyperlink>
            <w:r w:rsidRPr="00C26FC7">
              <w:t xml:space="preserve"> </w:t>
            </w:r>
          </w:p>
        </w:tc>
      </w:tr>
      <w:tr w:rsidR="00C111FE" w:rsidRPr="00C26FC7" w14:paraId="138BD4E7" w14:textId="77777777" w:rsidTr="00BB58FA">
        <w:trPr>
          <w:trHeight w:val="216"/>
        </w:trPr>
        <w:tc>
          <w:tcPr>
            <w:tcW w:w="1560" w:type="dxa"/>
            <w:gridSpan w:val="2"/>
            <w:shd w:val="clear" w:color="auto" w:fill="auto"/>
            <w:tcMar>
              <w:top w:w="29" w:type="dxa"/>
              <w:left w:w="115" w:type="dxa"/>
              <w:bottom w:w="29" w:type="dxa"/>
              <w:right w:w="115" w:type="dxa"/>
            </w:tcMar>
          </w:tcPr>
          <w:p w14:paraId="2431ECAF" w14:textId="77777777" w:rsidR="00C111FE" w:rsidRPr="00C26FC7" w:rsidRDefault="00C111FE" w:rsidP="00E010C5">
            <w:pPr>
              <w:pStyle w:val="NoSpacing"/>
              <w:spacing w:before="120" w:after="120"/>
              <w:jc w:val="both"/>
              <w:rPr>
                <w:rFonts w:eastAsia="Times New Roman"/>
              </w:rPr>
            </w:pPr>
          </w:p>
        </w:tc>
        <w:tc>
          <w:tcPr>
            <w:tcW w:w="9780" w:type="dxa"/>
            <w:shd w:val="clear" w:color="auto" w:fill="auto"/>
            <w:tcMar>
              <w:top w:w="29" w:type="dxa"/>
              <w:left w:w="115" w:type="dxa"/>
              <w:bottom w:w="29" w:type="dxa"/>
              <w:right w:w="115" w:type="dxa"/>
            </w:tcMar>
          </w:tcPr>
          <w:p w14:paraId="2A51C560" w14:textId="77777777" w:rsidR="00C111FE" w:rsidRPr="00C26FC7" w:rsidRDefault="00C111FE" w:rsidP="00E010C5">
            <w:pPr>
              <w:pStyle w:val="NoSpacing"/>
              <w:spacing w:before="120" w:after="120"/>
              <w:jc w:val="both"/>
            </w:pPr>
            <w:r w:rsidRPr="00C26FC7">
              <w:t>Maisto mugės Lenkijoje</w:t>
            </w:r>
          </w:p>
          <w:p w14:paraId="1E0DB883" w14:textId="77777777" w:rsidR="00C111FE" w:rsidRPr="00C26FC7" w:rsidRDefault="00C111FE" w:rsidP="00E010C5">
            <w:pPr>
              <w:pStyle w:val="NoSpacing"/>
              <w:spacing w:before="120" w:after="120"/>
              <w:jc w:val="both"/>
            </w:pPr>
          </w:p>
        </w:tc>
        <w:tc>
          <w:tcPr>
            <w:tcW w:w="3402" w:type="dxa"/>
            <w:shd w:val="clear" w:color="auto" w:fill="auto"/>
            <w:tcMar>
              <w:top w:w="29" w:type="dxa"/>
              <w:left w:w="115" w:type="dxa"/>
              <w:bottom w:w="29" w:type="dxa"/>
              <w:right w:w="115" w:type="dxa"/>
            </w:tcMar>
          </w:tcPr>
          <w:p w14:paraId="0F6C3BC1" w14:textId="77777777" w:rsidR="00C111FE" w:rsidRPr="00C26FC7" w:rsidRDefault="00C111FE" w:rsidP="00E010C5">
            <w:pPr>
              <w:pStyle w:val="NoSpacing"/>
              <w:spacing w:before="120" w:after="120"/>
              <w:jc w:val="both"/>
            </w:pPr>
            <w:hyperlink r:id="rId39" w:history="1">
              <w:r w:rsidRPr="00C26FC7">
                <w:rPr>
                  <w:rStyle w:val="Hyperlink"/>
                </w:rPr>
                <w:t>https://www.worldfood.pl/home/</w:t>
              </w:r>
            </w:hyperlink>
            <w:r w:rsidRPr="00C26FC7">
              <w:t xml:space="preserve"> </w:t>
            </w:r>
          </w:p>
          <w:p w14:paraId="463D1D80" w14:textId="77777777" w:rsidR="00C111FE" w:rsidRPr="00C26FC7" w:rsidRDefault="00C111FE" w:rsidP="00E010C5">
            <w:pPr>
              <w:pStyle w:val="NoSpacing"/>
              <w:spacing w:before="120" w:after="120"/>
              <w:jc w:val="both"/>
            </w:pPr>
            <w:hyperlink r:id="rId40" w:history="1">
              <w:r w:rsidRPr="00C26FC7">
                <w:rPr>
                  <w:rStyle w:val="Hyperlink"/>
                </w:rPr>
                <w:t>https://horeca.krakow.pl/en</w:t>
              </w:r>
            </w:hyperlink>
            <w:r w:rsidRPr="00C26FC7">
              <w:t xml:space="preserve"> </w:t>
            </w:r>
          </w:p>
          <w:p w14:paraId="31A18ECB" w14:textId="77777777" w:rsidR="00C111FE" w:rsidRPr="00C26FC7" w:rsidRDefault="00C111FE" w:rsidP="00E010C5">
            <w:pPr>
              <w:pStyle w:val="NoSpacing"/>
              <w:spacing w:before="120" w:after="120"/>
              <w:jc w:val="both"/>
            </w:pPr>
            <w:hyperlink r:id="rId41" w:history="1">
              <w:r w:rsidRPr="00C26FC7">
                <w:rPr>
                  <w:rStyle w:val="Hyperlink"/>
                </w:rPr>
                <w:t>https://bioexpo.pl/en</w:t>
              </w:r>
            </w:hyperlink>
            <w:r w:rsidRPr="00C26FC7">
              <w:t xml:space="preserve"> </w:t>
            </w:r>
          </w:p>
          <w:p w14:paraId="1DEFCCAD" w14:textId="77777777" w:rsidR="00C111FE" w:rsidRPr="00C26FC7" w:rsidRDefault="00C111FE" w:rsidP="00E010C5">
            <w:pPr>
              <w:pStyle w:val="NoSpacing"/>
              <w:spacing w:before="120" w:after="120"/>
              <w:jc w:val="both"/>
            </w:pPr>
            <w:hyperlink r:id="rId42" w:history="1">
              <w:r w:rsidRPr="00C26FC7">
                <w:rPr>
                  <w:rStyle w:val="Hyperlink"/>
                </w:rPr>
                <w:t>https://bioagropolska.com/en</w:t>
              </w:r>
            </w:hyperlink>
            <w:r w:rsidRPr="00C26FC7">
              <w:t xml:space="preserve"> </w:t>
            </w:r>
          </w:p>
        </w:tc>
      </w:tr>
      <w:tr w:rsidR="00C111FE" w:rsidRPr="00C26FC7" w14:paraId="4825445C" w14:textId="77777777" w:rsidTr="00BB58FA">
        <w:trPr>
          <w:trHeight w:val="216"/>
        </w:trPr>
        <w:tc>
          <w:tcPr>
            <w:tcW w:w="1560" w:type="dxa"/>
            <w:gridSpan w:val="2"/>
            <w:shd w:val="clear" w:color="auto" w:fill="auto"/>
            <w:tcMar>
              <w:top w:w="29" w:type="dxa"/>
              <w:left w:w="115" w:type="dxa"/>
              <w:bottom w:w="29" w:type="dxa"/>
              <w:right w:w="115" w:type="dxa"/>
            </w:tcMar>
          </w:tcPr>
          <w:p w14:paraId="76736367" w14:textId="77777777" w:rsidR="00C111FE" w:rsidRPr="00C26FC7" w:rsidRDefault="00C111FE" w:rsidP="00E010C5">
            <w:pPr>
              <w:pStyle w:val="NoSpacing"/>
              <w:spacing w:before="120" w:after="120"/>
              <w:jc w:val="both"/>
              <w:rPr>
                <w:rFonts w:eastAsia="Times New Roman"/>
              </w:rPr>
            </w:pPr>
          </w:p>
        </w:tc>
        <w:tc>
          <w:tcPr>
            <w:tcW w:w="9780" w:type="dxa"/>
            <w:shd w:val="clear" w:color="auto" w:fill="auto"/>
            <w:tcMar>
              <w:top w:w="29" w:type="dxa"/>
              <w:left w:w="115" w:type="dxa"/>
              <w:bottom w:w="29" w:type="dxa"/>
              <w:right w:w="115" w:type="dxa"/>
            </w:tcMar>
          </w:tcPr>
          <w:p w14:paraId="43B95D2E" w14:textId="5073C5DD" w:rsidR="00C111FE" w:rsidRPr="00C26FC7" w:rsidRDefault="00C111FE" w:rsidP="00E010C5">
            <w:pPr>
              <w:pStyle w:val="NoSpacing"/>
              <w:spacing w:before="120" w:after="120"/>
              <w:jc w:val="both"/>
            </w:pPr>
            <w:r w:rsidRPr="00C26FC7">
              <w:rPr>
                <w:color w:val="000000"/>
              </w:rPr>
              <w:t xml:space="preserve">International </w:t>
            </w:r>
            <w:proofErr w:type="spellStart"/>
            <w:r w:rsidRPr="00C26FC7">
              <w:rPr>
                <w:color w:val="000000"/>
              </w:rPr>
              <w:t>Packaging</w:t>
            </w:r>
            <w:proofErr w:type="spellEnd"/>
            <w:r w:rsidRPr="00C26FC7">
              <w:rPr>
                <w:color w:val="000000"/>
              </w:rPr>
              <w:t xml:space="preserve"> </w:t>
            </w:r>
            <w:proofErr w:type="spellStart"/>
            <w:r w:rsidRPr="00C26FC7">
              <w:rPr>
                <w:color w:val="000000"/>
              </w:rPr>
              <w:t>Trade</w:t>
            </w:r>
            <w:proofErr w:type="spellEnd"/>
            <w:r w:rsidRPr="00C26FC7">
              <w:rPr>
                <w:color w:val="000000"/>
              </w:rPr>
              <w:t xml:space="preserve"> </w:t>
            </w:r>
            <w:proofErr w:type="spellStart"/>
            <w:r w:rsidRPr="00C26FC7">
              <w:rPr>
                <w:color w:val="000000"/>
              </w:rPr>
              <w:t>Fair</w:t>
            </w:r>
            <w:proofErr w:type="spellEnd"/>
            <w:r w:rsidRPr="00C26FC7">
              <w:rPr>
                <w:color w:val="000000"/>
              </w:rPr>
              <w:t xml:space="preserve">: </w:t>
            </w:r>
            <w:proofErr w:type="spellStart"/>
            <w:r w:rsidRPr="00C26FC7">
              <w:rPr>
                <w:color w:val="000000"/>
              </w:rPr>
              <w:t>Packaging</w:t>
            </w:r>
            <w:proofErr w:type="spellEnd"/>
            <w:r w:rsidRPr="00C26FC7">
              <w:rPr>
                <w:color w:val="000000"/>
              </w:rPr>
              <w:t xml:space="preserve"> </w:t>
            </w:r>
            <w:proofErr w:type="spellStart"/>
            <w:r w:rsidRPr="00C26FC7">
              <w:rPr>
                <w:color w:val="000000"/>
              </w:rPr>
              <w:t>Innovations</w:t>
            </w:r>
            <w:proofErr w:type="spellEnd"/>
            <w:r w:rsidRPr="00C26FC7">
              <w:rPr>
                <w:color w:val="000000"/>
              </w:rPr>
              <w:t>: 202</w:t>
            </w:r>
            <w:r w:rsidR="00BB58FA">
              <w:rPr>
                <w:color w:val="000000"/>
              </w:rPr>
              <w:t>5</w:t>
            </w:r>
            <w:r w:rsidRPr="00C26FC7">
              <w:rPr>
                <w:color w:val="000000"/>
              </w:rPr>
              <w:t xml:space="preserve"> m. </w:t>
            </w:r>
            <w:r w:rsidR="00BB58FA">
              <w:rPr>
                <w:color w:val="000000"/>
              </w:rPr>
              <w:t>balandžio 8</w:t>
            </w:r>
            <w:r w:rsidRPr="00C26FC7">
              <w:rPr>
                <w:color w:val="000000"/>
              </w:rPr>
              <w:t>-10 d.</w:t>
            </w:r>
          </w:p>
        </w:tc>
        <w:tc>
          <w:tcPr>
            <w:tcW w:w="3402" w:type="dxa"/>
            <w:shd w:val="clear" w:color="auto" w:fill="auto"/>
            <w:tcMar>
              <w:top w:w="29" w:type="dxa"/>
              <w:left w:w="115" w:type="dxa"/>
              <w:bottom w:w="29" w:type="dxa"/>
              <w:right w:w="115" w:type="dxa"/>
            </w:tcMar>
          </w:tcPr>
          <w:p w14:paraId="393883CE" w14:textId="77777777" w:rsidR="00C111FE" w:rsidRPr="00C26FC7" w:rsidRDefault="00C111FE" w:rsidP="00E010C5">
            <w:pPr>
              <w:pStyle w:val="NoSpacing"/>
              <w:spacing w:before="120" w:after="120"/>
              <w:jc w:val="both"/>
            </w:pPr>
            <w:hyperlink r:id="rId43" w:history="1">
              <w:r w:rsidRPr="00C26FC7">
                <w:rPr>
                  <w:rStyle w:val="Hyperlink"/>
                </w:rPr>
                <w:t>https://warsawpack.pl/en/</w:t>
              </w:r>
            </w:hyperlink>
            <w:r w:rsidRPr="00C26FC7">
              <w:t xml:space="preserve"> </w:t>
            </w:r>
          </w:p>
        </w:tc>
      </w:tr>
      <w:tr w:rsidR="00C111FE" w:rsidRPr="00C26FC7" w14:paraId="2519ED38" w14:textId="77777777" w:rsidTr="00BB58FA">
        <w:trPr>
          <w:trHeight w:val="216"/>
        </w:trPr>
        <w:tc>
          <w:tcPr>
            <w:tcW w:w="1560" w:type="dxa"/>
            <w:gridSpan w:val="2"/>
            <w:shd w:val="clear" w:color="auto" w:fill="auto"/>
            <w:tcMar>
              <w:top w:w="29" w:type="dxa"/>
              <w:left w:w="115" w:type="dxa"/>
              <w:bottom w:w="29" w:type="dxa"/>
              <w:right w:w="115" w:type="dxa"/>
            </w:tcMar>
          </w:tcPr>
          <w:p w14:paraId="58BC650C" w14:textId="77777777" w:rsidR="00C111FE" w:rsidRPr="00C26FC7" w:rsidRDefault="00C111FE" w:rsidP="00E010C5">
            <w:pPr>
              <w:pStyle w:val="NoSpacing"/>
              <w:spacing w:before="120" w:after="120"/>
              <w:jc w:val="both"/>
              <w:rPr>
                <w:rFonts w:eastAsia="Times New Roman"/>
              </w:rPr>
            </w:pPr>
          </w:p>
        </w:tc>
        <w:tc>
          <w:tcPr>
            <w:tcW w:w="9780" w:type="dxa"/>
            <w:shd w:val="clear" w:color="auto" w:fill="auto"/>
            <w:tcMar>
              <w:top w:w="29" w:type="dxa"/>
              <w:left w:w="115" w:type="dxa"/>
              <w:bottom w:w="29" w:type="dxa"/>
              <w:right w:w="115" w:type="dxa"/>
            </w:tcMar>
          </w:tcPr>
          <w:p w14:paraId="4E7D5F37" w14:textId="5098373D" w:rsidR="00C111FE" w:rsidRPr="00C26FC7" w:rsidRDefault="00C111FE" w:rsidP="00E010C5">
            <w:pPr>
              <w:pStyle w:val="NoSpacing"/>
              <w:spacing w:before="120" w:after="120"/>
              <w:jc w:val="both"/>
            </w:pPr>
            <w:hyperlink r:id="rId44" w:history="1">
              <w:r w:rsidRPr="00C26FC7">
                <w:t xml:space="preserve">PRECOP </w:t>
              </w:r>
            </w:hyperlink>
            <w:r w:rsidRPr="00C26FC7">
              <w:t xml:space="preserve">klimato konferencija </w:t>
            </w:r>
          </w:p>
        </w:tc>
        <w:tc>
          <w:tcPr>
            <w:tcW w:w="3402" w:type="dxa"/>
            <w:shd w:val="clear" w:color="auto" w:fill="auto"/>
            <w:tcMar>
              <w:top w:w="29" w:type="dxa"/>
              <w:left w:w="115" w:type="dxa"/>
              <w:bottom w:w="29" w:type="dxa"/>
              <w:right w:w="115" w:type="dxa"/>
            </w:tcMar>
          </w:tcPr>
          <w:p w14:paraId="3ABAA35D" w14:textId="5F9D3E95" w:rsidR="00C111FE" w:rsidRPr="00C26FC7" w:rsidRDefault="00BB58FA" w:rsidP="00E010C5">
            <w:pPr>
              <w:pStyle w:val="NoSpacing"/>
              <w:spacing w:before="120" w:after="120"/>
              <w:jc w:val="both"/>
            </w:pPr>
            <w:hyperlink r:id="rId45" w:history="1">
              <w:r w:rsidRPr="00AE71A7">
                <w:rPr>
                  <w:rStyle w:val="Hyperlink"/>
                </w:rPr>
                <w:t>https://www.precop.pl/pl/</w:t>
              </w:r>
            </w:hyperlink>
            <w:r>
              <w:t xml:space="preserve"> </w:t>
            </w:r>
          </w:p>
        </w:tc>
      </w:tr>
      <w:tr w:rsidR="00C111FE" w:rsidRPr="00C26FC7" w14:paraId="101B0C7F" w14:textId="77777777" w:rsidTr="00BB58FA">
        <w:trPr>
          <w:trHeight w:val="216"/>
        </w:trPr>
        <w:tc>
          <w:tcPr>
            <w:tcW w:w="1560" w:type="dxa"/>
            <w:gridSpan w:val="2"/>
            <w:shd w:val="clear" w:color="auto" w:fill="auto"/>
            <w:tcMar>
              <w:top w:w="29" w:type="dxa"/>
              <w:left w:w="115" w:type="dxa"/>
              <w:bottom w:w="29" w:type="dxa"/>
              <w:right w:w="115" w:type="dxa"/>
            </w:tcMar>
          </w:tcPr>
          <w:p w14:paraId="6EAE4D4A" w14:textId="77777777" w:rsidR="00C111FE" w:rsidRPr="00C26FC7" w:rsidRDefault="00C111FE" w:rsidP="00E010C5">
            <w:pPr>
              <w:pStyle w:val="NoSpacing"/>
              <w:spacing w:before="120" w:after="120"/>
              <w:jc w:val="both"/>
              <w:rPr>
                <w:rFonts w:eastAsia="Times New Roman"/>
              </w:rPr>
            </w:pPr>
          </w:p>
        </w:tc>
        <w:tc>
          <w:tcPr>
            <w:tcW w:w="9780" w:type="dxa"/>
            <w:shd w:val="clear" w:color="auto" w:fill="auto"/>
            <w:tcMar>
              <w:top w:w="29" w:type="dxa"/>
              <w:left w:w="115" w:type="dxa"/>
              <w:bottom w:w="29" w:type="dxa"/>
              <w:right w:w="115" w:type="dxa"/>
            </w:tcMar>
          </w:tcPr>
          <w:p w14:paraId="2FD808D2" w14:textId="385E214C" w:rsidR="00C111FE" w:rsidRPr="00C26FC7" w:rsidRDefault="00C111FE" w:rsidP="00E010C5">
            <w:pPr>
              <w:pStyle w:val="NoSpacing"/>
              <w:spacing w:before="120" w:after="120"/>
              <w:jc w:val="both"/>
              <w:rPr>
                <w:color w:val="000000"/>
              </w:rPr>
            </w:pPr>
            <w:hyperlink r:id="rId46" w:history="1">
              <w:proofErr w:type="spellStart"/>
              <w:r w:rsidRPr="00C26FC7">
                <w:t>Energy</w:t>
              </w:r>
              <w:proofErr w:type="spellEnd"/>
              <w:r w:rsidRPr="00C26FC7">
                <w:t xml:space="preserve"> </w:t>
              </w:r>
              <w:proofErr w:type="spellStart"/>
              <w:r w:rsidRPr="00C26FC7">
                <w:t>Days</w:t>
              </w:r>
              <w:proofErr w:type="spellEnd"/>
            </w:hyperlink>
            <w:r w:rsidR="00BB58FA">
              <w:t xml:space="preserve"> – </w:t>
            </w:r>
            <w:r w:rsidRPr="00C26FC7">
              <w:t>Katovicuose vyks</w:t>
            </w:r>
            <w:r w:rsidR="00BB58FA">
              <w:t>t</w:t>
            </w:r>
            <w:r w:rsidRPr="00C26FC7">
              <w:t>antis renginys, skirtas energetikos sektoriui ir jo transformacijai</w:t>
            </w:r>
          </w:p>
        </w:tc>
        <w:tc>
          <w:tcPr>
            <w:tcW w:w="3402" w:type="dxa"/>
            <w:shd w:val="clear" w:color="auto" w:fill="auto"/>
            <w:tcMar>
              <w:top w:w="29" w:type="dxa"/>
              <w:left w:w="115" w:type="dxa"/>
              <w:bottom w:w="29" w:type="dxa"/>
              <w:right w:w="115" w:type="dxa"/>
            </w:tcMar>
          </w:tcPr>
          <w:p w14:paraId="0DD71A5D" w14:textId="019424E9" w:rsidR="00C111FE" w:rsidRPr="00C26FC7" w:rsidRDefault="00C111FE" w:rsidP="00E010C5">
            <w:pPr>
              <w:pStyle w:val="NoSpacing"/>
              <w:spacing w:before="120" w:after="120"/>
              <w:jc w:val="both"/>
            </w:pPr>
            <w:hyperlink r:id="rId47" w:history="1">
              <w:r w:rsidRPr="00C26FC7">
                <w:rPr>
                  <w:rStyle w:val="Hyperlink"/>
                </w:rPr>
                <w:t>https://www.energydays.pl/</w:t>
              </w:r>
            </w:hyperlink>
            <w:r w:rsidR="00BB58FA">
              <w:rPr>
                <w:rStyle w:val="Hyperlink"/>
              </w:rPr>
              <w:t>en</w:t>
            </w:r>
            <w:r w:rsidRPr="00C26FC7">
              <w:t xml:space="preserve"> </w:t>
            </w:r>
          </w:p>
        </w:tc>
      </w:tr>
      <w:tr w:rsidR="00C111FE" w:rsidRPr="00C26FC7" w14:paraId="3F995046" w14:textId="77777777" w:rsidTr="00BB58FA">
        <w:trPr>
          <w:trHeight w:val="216"/>
        </w:trPr>
        <w:tc>
          <w:tcPr>
            <w:tcW w:w="14742" w:type="dxa"/>
            <w:gridSpan w:val="4"/>
            <w:shd w:val="clear" w:color="auto" w:fill="FAE2D5" w:themeFill="accent2" w:themeFillTint="33"/>
            <w:tcMar>
              <w:top w:w="29" w:type="dxa"/>
              <w:left w:w="115" w:type="dxa"/>
              <w:bottom w:w="29" w:type="dxa"/>
              <w:right w:w="115" w:type="dxa"/>
            </w:tcMar>
          </w:tcPr>
          <w:p w14:paraId="78BB2C24" w14:textId="77777777" w:rsidR="00C111FE" w:rsidRPr="00C26FC7" w:rsidRDefault="00C111FE" w:rsidP="00E010C5">
            <w:pPr>
              <w:pStyle w:val="NoSpacing"/>
              <w:spacing w:before="120" w:after="120"/>
              <w:jc w:val="both"/>
              <w:rPr>
                <w:rFonts w:eastAsia="Times New Roman"/>
                <w:b/>
              </w:rPr>
            </w:pPr>
            <w:r w:rsidRPr="00C26FC7">
              <w:rPr>
                <w:rFonts w:eastAsia="Times New Roman"/>
                <w:b/>
              </w:rPr>
              <w:t>Kita ekonominiam bendradarbiavimui aktuali informacija</w:t>
            </w:r>
          </w:p>
        </w:tc>
      </w:tr>
      <w:tr w:rsidR="00C111FE" w:rsidRPr="00C26FC7" w14:paraId="4E7245B2" w14:textId="77777777" w:rsidTr="00BB58FA">
        <w:trPr>
          <w:trHeight w:val="216"/>
        </w:trPr>
        <w:tc>
          <w:tcPr>
            <w:tcW w:w="1560" w:type="dxa"/>
            <w:gridSpan w:val="2"/>
            <w:shd w:val="clear" w:color="auto" w:fill="auto"/>
            <w:tcMar>
              <w:top w:w="29" w:type="dxa"/>
              <w:left w:w="115" w:type="dxa"/>
              <w:bottom w:w="29" w:type="dxa"/>
              <w:right w:w="115" w:type="dxa"/>
            </w:tcMar>
          </w:tcPr>
          <w:p w14:paraId="77A9562F" w14:textId="77777777" w:rsidR="00C111FE" w:rsidRPr="00C26FC7" w:rsidRDefault="00C111FE" w:rsidP="00E010C5">
            <w:pPr>
              <w:pStyle w:val="NoSpacing"/>
              <w:spacing w:before="120" w:after="120"/>
              <w:jc w:val="both"/>
              <w:rPr>
                <w:rFonts w:eastAsia="Times New Roman"/>
              </w:rPr>
            </w:pPr>
          </w:p>
        </w:tc>
        <w:tc>
          <w:tcPr>
            <w:tcW w:w="9780" w:type="dxa"/>
            <w:shd w:val="clear" w:color="auto" w:fill="auto"/>
            <w:tcMar>
              <w:top w:w="29" w:type="dxa"/>
              <w:left w:w="115" w:type="dxa"/>
              <w:bottom w:w="29" w:type="dxa"/>
              <w:right w:w="115" w:type="dxa"/>
            </w:tcMar>
          </w:tcPr>
          <w:p w14:paraId="365C313A" w14:textId="77777777" w:rsidR="00C111FE" w:rsidRPr="00C26FC7" w:rsidRDefault="00C111FE" w:rsidP="00E010C5">
            <w:pPr>
              <w:pStyle w:val="NoSpacing"/>
              <w:spacing w:before="120" w:after="120"/>
              <w:jc w:val="both"/>
            </w:pPr>
            <w:r w:rsidRPr="00C26FC7">
              <w:t>Informacija apie viešuosius pirkimus Lenkijoje:</w:t>
            </w:r>
          </w:p>
          <w:p w14:paraId="09D94422" w14:textId="77777777" w:rsidR="00C111FE" w:rsidRPr="00C26FC7" w:rsidRDefault="00C111FE" w:rsidP="00E010C5">
            <w:pPr>
              <w:pStyle w:val="NoSpacing"/>
              <w:spacing w:before="120" w:after="120"/>
              <w:jc w:val="both"/>
            </w:pPr>
          </w:p>
        </w:tc>
        <w:tc>
          <w:tcPr>
            <w:tcW w:w="3402" w:type="dxa"/>
            <w:shd w:val="clear" w:color="auto" w:fill="auto"/>
            <w:tcMar>
              <w:top w:w="29" w:type="dxa"/>
              <w:left w:w="115" w:type="dxa"/>
              <w:bottom w:w="29" w:type="dxa"/>
              <w:right w:w="115" w:type="dxa"/>
            </w:tcMar>
          </w:tcPr>
          <w:p w14:paraId="6F177975" w14:textId="77777777" w:rsidR="00C111FE" w:rsidRPr="00C26FC7" w:rsidRDefault="00C111FE" w:rsidP="00E010C5">
            <w:pPr>
              <w:pStyle w:val="NoSpacing"/>
              <w:spacing w:before="120" w:after="120"/>
              <w:jc w:val="both"/>
            </w:pPr>
            <w:hyperlink r:id="rId48" w:history="1">
              <w:r w:rsidRPr="00C26FC7">
                <w:rPr>
                  <w:rStyle w:val="Hyperlink"/>
                </w:rPr>
                <w:t>https://www.biznes-polska.pl/rejestracja/</w:t>
              </w:r>
            </w:hyperlink>
          </w:p>
          <w:p w14:paraId="729B64AD" w14:textId="77777777" w:rsidR="00C111FE" w:rsidRPr="00C26FC7" w:rsidRDefault="00C111FE" w:rsidP="00E010C5">
            <w:pPr>
              <w:pStyle w:val="NoSpacing"/>
              <w:spacing w:before="120" w:after="120"/>
              <w:jc w:val="both"/>
              <w:rPr>
                <w:rFonts w:eastAsia="Times New Roman"/>
              </w:rPr>
            </w:pPr>
            <w:hyperlink r:id="rId49" w:history="1">
              <w:r w:rsidRPr="00C26FC7">
                <w:rPr>
                  <w:rStyle w:val="Hyperlink"/>
                </w:rPr>
                <w:t>https://ikomunikaty.pl/</w:t>
              </w:r>
            </w:hyperlink>
            <w:r w:rsidRPr="00C26FC7">
              <w:t xml:space="preserve"> </w:t>
            </w:r>
          </w:p>
        </w:tc>
      </w:tr>
    </w:tbl>
    <w:p w14:paraId="359067CA" w14:textId="77777777" w:rsidR="002714EE" w:rsidRDefault="002714EE" w:rsidP="00C111FE">
      <w:pPr>
        <w:spacing w:before="120" w:after="120" w:line="240" w:lineRule="auto"/>
        <w:rPr>
          <w:rFonts w:ascii="Times New Roman" w:eastAsia="Times New Roman" w:hAnsi="Times New Roman"/>
          <w:sz w:val="24"/>
          <w:szCs w:val="24"/>
        </w:rPr>
      </w:pPr>
    </w:p>
    <w:p w14:paraId="15B37F52" w14:textId="4B91DB21" w:rsidR="00C111FE" w:rsidRPr="00843020" w:rsidRDefault="00C111FE" w:rsidP="00C111FE">
      <w:pPr>
        <w:spacing w:before="120" w:after="120" w:line="240" w:lineRule="auto"/>
        <w:rPr>
          <w:rFonts w:ascii="Times New Roman" w:eastAsia="Times New Roman" w:hAnsi="Times New Roman"/>
        </w:rPr>
      </w:pPr>
      <w:r w:rsidRPr="00843020">
        <w:rPr>
          <w:rFonts w:ascii="Times New Roman" w:eastAsia="Times New Roman" w:hAnsi="Times New Roman"/>
        </w:rPr>
        <w:t xml:space="preserve">Parengė: </w:t>
      </w:r>
    </w:p>
    <w:p w14:paraId="22281E65" w14:textId="77777777" w:rsidR="00C111FE" w:rsidRPr="00843020" w:rsidRDefault="00C111FE" w:rsidP="00C111FE">
      <w:pPr>
        <w:spacing w:before="120" w:after="120" w:line="240" w:lineRule="auto"/>
        <w:rPr>
          <w:rFonts w:ascii="Times New Roman" w:eastAsia="Times New Roman" w:hAnsi="Times New Roman"/>
        </w:rPr>
      </w:pPr>
      <w:r w:rsidRPr="00843020">
        <w:rPr>
          <w:rFonts w:ascii="Times New Roman" w:eastAsia="Times New Roman" w:hAnsi="Times New Roman"/>
        </w:rPr>
        <w:t>Galina Meilūnienė, LR ambasados Lenkijos Respublikoje trečioji sekretorė;</w:t>
      </w:r>
    </w:p>
    <w:p w14:paraId="7822C59B" w14:textId="77777777" w:rsidR="00C111FE" w:rsidRPr="00843020" w:rsidRDefault="00C111FE" w:rsidP="00C111FE">
      <w:pPr>
        <w:autoSpaceDE w:val="0"/>
        <w:autoSpaceDN w:val="0"/>
        <w:spacing w:before="120" w:after="120" w:line="240" w:lineRule="auto"/>
        <w:rPr>
          <w:rStyle w:val="Hyperlink"/>
          <w:rFonts w:ascii="Times New Roman" w:eastAsia="Times New Roman" w:hAnsi="Times New Roman"/>
        </w:rPr>
      </w:pPr>
      <w:r w:rsidRPr="00843020">
        <w:rPr>
          <w:rFonts w:ascii="Times New Roman" w:eastAsia="Times New Roman" w:hAnsi="Times New Roman"/>
          <w:u w:val="single"/>
        </w:rPr>
        <w:t>tel. +48 22 </w:t>
      </w:r>
      <w:r w:rsidRPr="00843020">
        <w:rPr>
          <w:rFonts w:ascii="Times New Roman" w:eastAsia="Times New Roman" w:hAnsi="Times New Roman"/>
          <w:u w:val="single"/>
          <w:lang w:val="en-US"/>
        </w:rPr>
        <w:t>270 76 09</w:t>
      </w:r>
      <w:r w:rsidRPr="00843020">
        <w:rPr>
          <w:rFonts w:ascii="Times New Roman" w:eastAsia="Times New Roman" w:hAnsi="Times New Roman"/>
          <w:u w:val="single"/>
        </w:rPr>
        <w:t xml:space="preserve">, el. paštas </w:t>
      </w:r>
      <w:hyperlink r:id="rId50" w:history="1">
        <w:r w:rsidRPr="00843020">
          <w:rPr>
            <w:rStyle w:val="Hyperlink"/>
            <w:rFonts w:ascii="Times New Roman" w:eastAsia="Times New Roman" w:hAnsi="Times New Roman"/>
          </w:rPr>
          <w:t>galina.meiluniene@urm.lt</w:t>
        </w:r>
      </w:hyperlink>
      <w:r w:rsidRPr="00843020">
        <w:rPr>
          <w:rStyle w:val="Hyperlink"/>
          <w:rFonts w:ascii="Times New Roman" w:eastAsia="Times New Roman" w:hAnsi="Times New Roman"/>
          <w:color w:val="auto"/>
        </w:rPr>
        <w:tab/>
      </w:r>
      <w:r w:rsidRPr="00843020">
        <w:rPr>
          <w:rStyle w:val="Hyperlink"/>
          <w:rFonts w:ascii="Times New Roman" w:eastAsia="Times New Roman" w:hAnsi="Times New Roman"/>
          <w:color w:val="auto"/>
        </w:rPr>
        <w:tab/>
      </w:r>
      <w:r w:rsidRPr="00843020">
        <w:rPr>
          <w:rStyle w:val="Hyperlink"/>
          <w:rFonts w:ascii="Times New Roman" w:eastAsia="Times New Roman" w:hAnsi="Times New Roman"/>
          <w:color w:val="auto"/>
        </w:rPr>
        <w:tab/>
      </w:r>
      <w:r w:rsidRPr="00843020">
        <w:rPr>
          <w:rStyle w:val="Hyperlink"/>
          <w:rFonts w:ascii="Times New Roman" w:eastAsia="Times New Roman" w:hAnsi="Times New Roman"/>
          <w:color w:val="auto"/>
        </w:rPr>
        <w:tab/>
      </w:r>
      <w:r w:rsidRPr="00843020">
        <w:rPr>
          <w:rStyle w:val="Hyperlink"/>
          <w:rFonts w:ascii="Times New Roman" w:eastAsia="Times New Roman" w:hAnsi="Times New Roman"/>
          <w:color w:val="auto"/>
        </w:rPr>
        <w:tab/>
      </w:r>
      <w:r w:rsidRPr="00843020">
        <w:rPr>
          <w:rStyle w:val="Hyperlink"/>
          <w:rFonts w:ascii="Times New Roman" w:eastAsia="Times New Roman" w:hAnsi="Times New Roman"/>
          <w:color w:val="auto"/>
        </w:rPr>
        <w:tab/>
        <w:t xml:space="preserve">      </w:t>
      </w:r>
      <w:r w:rsidRPr="00843020">
        <w:rPr>
          <w:rStyle w:val="Hyperlink"/>
          <w:rFonts w:ascii="Times New Roman" w:eastAsia="Times New Roman" w:hAnsi="Times New Roman"/>
          <w:color w:val="auto"/>
        </w:rPr>
        <w:tab/>
        <w:t xml:space="preserve">  </w:t>
      </w:r>
    </w:p>
    <w:p w14:paraId="6903BEFF" w14:textId="77777777" w:rsidR="00C111FE" w:rsidRPr="00843020" w:rsidRDefault="00C111FE" w:rsidP="00C111FE">
      <w:pPr>
        <w:spacing w:before="120" w:after="120" w:line="240" w:lineRule="auto"/>
        <w:rPr>
          <w:rFonts w:ascii="Times New Roman" w:eastAsia="Times New Roman" w:hAnsi="Times New Roman"/>
        </w:rPr>
      </w:pPr>
      <w:r w:rsidRPr="00843020">
        <w:rPr>
          <w:rFonts w:ascii="Times New Roman" w:eastAsia="Times New Roman" w:hAnsi="Times New Roman"/>
        </w:rPr>
        <w:t>Liliana Jaroslavska, LR ambasados Lenkijos Respublikoje transporto atašė;</w:t>
      </w:r>
    </w:p>
    <w:p w14:paraId="4FC327DC" w14:textId="77777777" w:rsidR="00C111FE" w:rsidRPr="00843020" w:rsidRDefault="00C111FE" w:rsidP="00C111FE">
      <w:pPr>
        <w:autoSpaceDE w:val="0"/>
        <w:autoSpaceDN w:val="0"/>
        <w:spacing w:before="120" w:after="120" w:line="240" w:lineRule="auto"/>
        <w:rPr>
          <w:rStyle w:val="Hyperlink"/>
          <w:rFonts w:ascii="Times New Roman" w:eastAsia="Times New Roman" w:hAnsi="Times New Roman"/>
        </w:rPr>
      </w:pPr>
      <w:r w:rsidRPr="00843020">
        <w:rPr>
          <w:rFonts w:ascii="Times New Roman" w:eastAsia="Times New Roman" w:hAnsi="Times New Roman"/>
        </w:rPr>
        <w:t xml:space="preserve">tel. +48 22 622 13 50, el. paštas </w:t>
      </w:r>
      <w:hyperlink r:id="rId51" w:history="1">
        <w:r w:rsidRPr="00843020">
          <w:rPr>
            <w:rStyle w:val="Hyperlink"/>
            <w:rFonts w:ascii="Times New Roman" w:eastAsia="Times New Roman" w:hAnsi="Times New Roman"/>
          </w:rPr>
          <w:t>liliana.jaroslavska@urm.lt</w:t>
        </w:r>
      </w:hyperlink>
      <w:r w:rsidRPr="00843020">
        <w:rPr>
          <w:rStyle w:val="Hyperlink"/>
          <w:rFonts w:ascii="Times New Roman" w:eastAsia="Times New Roman" w:hAnsi="Times New Roman"/>
          <w:color w:val="auto"/>
        </w:rPr>
        <w:tab/>
      </w:r>
      <w:r w:rsidRPr="00843020">
        <w:rPr>
          <w:rStyle w:val="Hyperlink"/>
          <w:rFonts w:ascii="Times New Roman" w:eastAsia="Times New Roman" w:hAnsi="Times New Roman"/>
          <w:color w:val="auto"/>
        </w:rPr>
        <w:tab/>
      </w:r>
      <w:r w:rsidRPr="00843020">
        <w:rPr>
          <w:rStyle w:val="Hyperlink"/>
          <w:rFonts w:ascii="Times New Roman" w:eastAsia="Times New Roman" w:hAnsi="Times New Roman"/>
          <w:color w:val="auto"/>
        </w:rPr>
        <w:tab/>
      </w:r>
      <w:r w:rsidRPr="00843020">
        <w:rPr>
          <w:rStyle w:val="Hyperlink"/>
          <w:rFonts w:ascii="Times New Roman" w:eastAsia="Times New Roman" w:hAnsi="Times New Roman"/>
          <w:color w:val="auto"/>
        </w:rPr>
        <w:tab/>
      </w:r>
      <w:r w:rsidRPr="00843020">
        <w:rPr>
          <w:rStyle w:val="Hyperlink"/>
          <w:rFonts w:ascii="Times New Roman" w:eastAsia="Times New Roman" w:hAnsi="Times New Roman"/>
          <w:color w:val="auto"/>
        </w:rPr>
        <w:tab/>
      </w:r>
      <w:r w:rsidRPr="00843020">
        <w:rPr>
          <w:rStyle w:val="Hyperlink"/>
          <w:rFonts w:ascii="Times New Roman" w:eastAsia="Times New Roman" w:hAnsi="Times New Roman"/>
          <w:color w:val="auto"/>
        </w:rPr>
        <w:tab/>
      </w:r>
      <w:r w:rsidRPr="00843020">
        <w:rPr>
          <w:rStyle w:val="Hyperlink"/>
          <w:rFonts w:ascii="Times New Roman" w:eastAsia="Times New Roman" w:hAnsi="Times New Roman"/>
          <w:color w:val="auto"/>
        </w:rPr>
        <w:tab/>
      </w:r>
    </w:p>
    <w:p w14:paraId="0CDCF9FE" w14:textId="77777777" w:rsidR="00C111FE" w:rsidRPr="00843020" w:rsidRDefault="00C111FE" w:rsidP="00C111FE">
      <w:pPr>
        <w:autoSpaceDE w:val="0"/>
        <w:autoSpaceDN w:val="0"/>
        <w:spacing w:before="120" w:after="120" w:line="240" w:lineRule="auto"/>
        <w:rPr>
          <w:rFonts w:ascii="Times New Roman" w:eastAsia="Times New Roman" w:hAnsi="Times New Roman"/>
        </w:rPr>
      </w:pPr>
      <w:r w:rsidRPr="00843020">
        <w:rPr>
          <w:rFonts w:ascii="Times New Roman" w:eastAsia="Times New Roman" w:hAnsi="Times New Roman"/>
        </w:rPr>
        <w:t xml:space="preserve">Tomaš </w:t>
      </w:r>
      <w:proofErr w:type="spellStart"/>
      <w:r w:rsidRPr="00843020">
        <w:rPr>
          <w:rFonts w:ascii="Times New Roman" w:eastAsia="Times New Roman" w:hAnsi="Times New Roman"/>
        </w:rPr>
        <w:t>Pozlevič</w:t>
      </w:r>
      <w:proofErr w:type="spellEnd"/>
      <w:r w:rsidRPr="00843020">
        <w:rPr>
          <w:rFonts w:ascii="Times New Roman" w:eastAsia="Times New Roman" w:hAnsi="Times New Roman"/>
        </w:rPr>
        <w:t>, LR ambasados Lenkijos Respublikoje komercijos atašė;</w:t>
      </w:r>
    </w:p>
    <w:p w14:paraId="146F3B4D" w14:textId="77777777" w:rsidR="00C111FE" w:rsidRPr="00843020" w:rsidRDefault="00C111FE" w:rsidP="00C111FE">
      <w:pPr>
        <w:autoSpaceDE w:val="0"/>
        <w:autoSpaceDN w:val="0"/>
        <w:spacing w:before="120" w:after="120" w:line="240" w:lineRule="auto"/>
        <w:rPr>
          <w:rFonts w:ascii="Times New Roman" w:eastAsia="Times New Roman" w:hAnsi="Times New Roman"/>
          <w:u w:val="single"/>
        </w:rPr>
      </w:pPr>
      <w:r w:rsidRPr="00843020">
        <w:rPr>
          <w:rFonts w:ascii="Times New Roman" w:eastAsia="Times New Roman" w:hAnsi="Times New Roman"/>
          <w:u w:val="single"/>
        </w:rPr>
        <w:t xml:space="preserve">tel. +48 22 270 76 11, el. paštas </w:t>
      </w:r>
      <w:hyperlink r:id="rId52" w:history="1">
        <w:r w:rsidRPr="00843020">
          <w:rPr>
            <w:rStyle w:val="Hyperlink"/>
            <w:rFonts w:ascii="Times New Roman" w:eastAsia="Times New Roman" w:hAnsi="Times New Roman"/>
          </w:rPr>
          <w:t>tomas.pozlevic@urm.lt</w:t>
        </w:r>
      </w:hyperlink>
      <w:r w:rsidRPr="00843020">
        <w:rPr>
          <w:rStyle w:val="Hyperlink"/>
          <w:rFonts w:ascii="Times New Roman" w:eastAsia="Times New Roman" w:hAnsi="Times New Roman"/>
          <w:color w:val="auto"/>
        </w:rPr>
        <w:tab/>
      </w:r>
      <w:r w:rsidRPr="00843020">
        <w:rPr>
          <w:rStyle w:val="Hyperlink"/>
          <w:rFonts w:ascii="Times New Roman" w:eastAsia="Times New Roman" w:hAnsi="Times New Roman"/>
          <w:color w:val="auto"/>
        </w:rPr>
        <w:tab/>
      </w:r>
      <w:r w:rsidRPr="00843020">
        <w:rPr>
          <w:rStyle w:val="Hyperlink"/>
          <w:rFonts w:ascii="Times New Roman" w:eastAsia="Times New Roman" w:hAnsi="Times New Roman"/>
          <w:color w:val="auto"/>
        </w:rPr>
        <w:tab/>
      </w:r>
      <w:r w:rsidRPr="00843020">
        <w:rPr>
          <w:rStyle w:val="Hyperlink"/>
          <w:rFonts w:ascii="Times New Roman" w:eastAsia="Times New Roman" w:hAnsi="Times New Roman"/>
          <w:color w:val="auto"/>
        </w:rPr>
        <w:tab/>
      </w:r>
      <w:r w:rsidRPr="00843020">
        <w:rPr>
          <w:rStyle w:val="Hyperlink"/>
          <w:rFonts w:ascii="Times New Roman" w:eastAsia="Times New Roman" w:hAnsi="Times New Roman"/>
          <w:color w:val="auto"/>
        </w:rPr>
        <w:tab/>
      </w:r>
      <w:r w:rsidRPr="00843020">
        <w:rPr>
          <w:rStyle w:val="Hyperlink"/>
          <w:rFonts w:ascii="Times New Roman" w:eastAsia="Times New Roman" w:hAnsi="Times New Roman"/>
          <w:color w:val="auto"/>
        </w:rPr>
        <w:tab/>
      </w:r>
      <w:r w:rsidRPr="00843020">
        <w:rPr>
          <w:rStyle w:val="Hyperlink"/>
          <w:rFonts w:ascii="Times New Roman" w:eastAsia="Times New Roman" w:hAnsi="Times New Roman"/>
          <w:color w:val="auto"/>
        </w:rPr>
        <w:tab/>
      </w:r>
    </w:p>
    <w:p w14:paraId="0A42AB07" w14:textId="77777777" w:rsidR="00C111FE" w:rsidRPr="00843020" w:rsidRDefault="00C111FE" w:rsidP="00C111FE">
      <w:pPr>
        <w:spacing w:before="120" w:after="120" w:line="240" w:lineRule="auto"/>
        <w:rPr>
          <w:rFonts w:ascii="Times New Roman" w:eastAsia="Times New Roman" w:hAnsi="Times New Roman"/>
        </w:rPr>
      </w:pPr>
      <w:r w:rsidRPr="00843020">
        <w:rPr>
          <w:rFonts w:ascii="Times New Roman" w:eastAsia="Times New Roman" w:hAnsi="Times New Roman"/>
        </w:rPr>
        <w:t>Gabriel Gorbačevski, LR ambasados Lenkijos Respublikoje energetikos atašė;</w:t>
      </w:r>
    </w:p>
    <w:p w14:paraId="3AA7EBE8" w14:textId="77777777" w:rsidR="00C111FE" w:rsidRPr="00843020" w:rsidRDefault="00C111FE" w:rsidP="00C111FE">
      <w:pPr>
        <w:autoSpaceDE w:val="0"/>
        <w:autoSpaceDN w:val="0"/>
        <w:spacing w:before="120" w:after="120" w:line="240" w:lineRule="auto"/>
        <w:rPr>
          <w:rStyle w:val="Hyperlink"/>
          <w:rFonts w:ascii="Times New Roman" w:eastAsia="Times New Roman" w:hAnsi="Times New Roman"/>
        </w:rPr>
      </w:pPr>
      <w:r w:rsidRPr="00843020">
        <w:rPr>
          <w:rFonts w:ascii="Times New Roman" w:eastAsia="Times New Roman" w:hAnsi="Times New Roman"/>
          <w:u w:val="single"/>
        </w:rPr>
        <w:t xml:space="preserve">tel. +48 22 622 56 14, el. paštas </w:t>
      </w:r>
      <w:hyperlink r:id="rId53" w:history="1">
        <w:r w:rsidRPr="00843020">
          <w:rPr>
            <w:rStyle w:val="Hyperlink"/>
            <w:rFonts w:ascii="Times New Roman" w:eastAsia="Times New Roman" w:hAnsi="Times New Roman"/>
          </w:rPr>
          <w:t>gabriel.gorbacevski@urm.lt</w:t>
        </w:r>
      </w:hyperlink>
      <w:r w:rsidRPr="00843020">
        <w:rPr>
          <w:rStyle w:val="Hyperlink"/>
          <w:rFonts w:ascii="Times New Roman" w:eastAsia="Times New Roman" w:hAnsi="Times New Roman"/>
          <w:color w:val="auto"/>
        </w:rPr>
        <w:tab/>
      </w:r>
      <w:r w:rsidRPr="00843020">
        <w:rPr>
          <w:rStyle w:val="Hyperlink"/>
          <w:rFonts w:ascii="Times New Roman" w:eastAsia="Times New Roman" w:hAnsi="Times New Roman"/>
          <w:color w:val="auto"/>
        </w:rPr>
        <w:tab/>
      </w:r>
      <w:r w:rsidRPr="00843020">
        <w:rPr>
          <w:rStyle w:val="Hyperlink"/>
          <w:rFonts w:ascii="Times New Roman" w:eastAsia="Times New Roman" w:hAnsi="Times New Roman"/>
          <w:color w:val="auto"/>
        </w:rPr>
        <w:tab/>
      </w:r>
      <w:r w:rsidRPr="00843020">
        <w:rPr>
          <w:rStyle w:val="Hyperlink"/>
          <w:rFonts w:ascii="Times New Roman" w:eastAsia="Times New Roman" w:hAnsi="Times New Roman"/>
          <w:color w:val="auto"/>
        </w:rPr>
        <w:tab/>
      </w:r>
      <w:r w:rsidRPr="00843020">
        <w:rPr>
          <w:rStyle w:val="Hyperlink"/>
          <w:rFonts w:ascii="Times New Roman" w:eastAsia="Times New Roman" w:hAnsi="Times New Roman"/>
          <w:color w:val="auto"/>
        </w:rPr>
        <w:tab/>
      </w:r>
      <w:r w:rsidRPr="00843020">
        <w:rPr>
          <w:rStyle w:val="Hyperlink"/>
          <w:rFonts w:ascii="Times New Roman" w:eastAsia="Times New Roman" w:hAnsi="Times New Roman"/>
          <w:color w:val="auto"/>
        </w:rPr>
        <w:tab/>
      </w:r>
      <w:r w:rsidRPr="00843020">
        <w:rPr>
          <w:rStyle w:val="Hyperlink"/>
          <w:rFonts w:ascii="Times New Roman" w:eastAsia="Times New Roman" w:hAnsi="Times New Roman"/>
          <w:color w:val="auto"/>
        </w:rPr>
        <w:tab/>
      </w:r>
      <w:r w:rsidRPr="00843020">
        <w:rPr>
          <w:rFonts w:ascii="Times New Roman" w:hAnsi="Times New Roman"/>
        </w:rPr>
        <w:tab/>
      </w:r>
      <w:r w:rsidRPr="00843020">
        <w:rPr>
          <w:rFonts w:ascii="Times New Roman" w:hAnsi="Times New Roman"/>
        </w:rPr>
        <w:tab/>
      </w:r>
      <w:r w:rsidRPr="00843020">
        <w:rPr>
          <w:rFonts w:ascii="Times New Roman" w:hAnsi="Times New Roman"/>
        </w:rPr>
        <w:tab/>
      </w:r>
      <w:r w:rsidRPr="00843020">
        <w:rPr>
          <w:rFonts w:ascii="Times New Roman" w:hAnsi="Times New Roman"/>
        </w:rPr>
        <w:tab/>
      </w:r>
      <w:r w:rsidRPr="00843020">
        <w:rPr>
          <w:rFonts w:ascii="Times New Roman" w:hAnsi="Times New Roman"/>
        </w:rPr>
        <w:tab/>
      </w:r>
      <w:r w:rsidRPr="00843020">
        <w:rPr>
          <w:rFonts w:ascii="Times New Roman" w:hAnsi="Times New Roman"/>
        </w:rPr>
        <w:tab/>
      </w:r>
      <w:r w:rsidRPr="00843020">
        <w:rPr>
          <w:rFonts w:ascii="Times New Roman" w:hAnsi="Times New Roman"/>
        </w:rPr>
        <w:tab/>
      </w:r>
      <w:r w:rsidRPr="00843020">
        <w:rPr>
          <w:rFonts w:ascii="Times New Roman" w:hAnsi="Times New Roman"/>
        </w:rPr>
        <w:tab/>
      </w:r>
      <w:r w:rsidRPr="00843020">
        <w:rPr>
          <w:rFonts w:ascii="Times New Roman" w:hAnsi="Times New Roman"/>
        </w:rPr>
        <w:tab/>
      </w:r>
    </w:p>
    <w:p w14:paraId="6C2BDB2F" w14:textId="77777777" w:rsidR="00A55465" w:rsidRDefault="00A55465"/>
    <w:sectPr w:rsidR="00A55465" w:rsidSect="00BB58FA">
      <w:footerReference w:type="default" r:id="rId54"/>
      <w:pgSz w:w="16838" w:h="11906" w:orient="landscape"/>
      <w:pgMar w:top="1418" w:right="536" w:bottom="709" w:left="1276" w:header="567" w:footer="567" w:gutter="0"/>
      <w:pgNumType w:start="1"/>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70425" w14:textId="77777777" w:rsidR="0038673E" w:rsidRDefault="0038673E" w:rsidP="00C111FE">
      <w:pPr>
        <w:spacing w:after="0" w:line="240" w:lineRule="auto"/>
      </w:pPr>
      <w:r>
        <w:separator/>
      </w:r>
    </w:p>
  </w:endnote>
  <w:endnote w:type="continuationSeparator" w:id="0">
    <w:p w14:paraId="3EEA70D4" w14:textId="77777777" w:rsidR="0038673E" w:rsidRDefault="0038673E" w:rsidP="00C11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D183F" w14:textId="77777777" w:rsidR="00000000" w:rsidRDefault="00000000">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70D10" w14:textId="77777777" w:rsidR="0038673E" w:rsidRDefault="0038673E" w:rsidP="00C111FE">
      <w:pPr>
        <w:spacing w:after="0" w:line="240" w:lineRule="auto"/>
      </w:pPr>
      <w:r>
        <w:separator/>
      </w:r>
    </w:p>
  </w:footnote>
  <w:footnote w:type="continuationSeparator" w:id="0">
    <w:p w14:paraId="286314BE" w14:textId="77777777" w:rsidR="0038673E" w:rsidRDefault="0038673E" w:rsidP="00C111FE">
      <w:pPr>
        <w:spacing w:after="0" w:line="240" w:lineRule="auto"/>
      </w:pPr>
      <w:r>
        <w:continuationSeparator/>
      </w:r>
    </w:p>
  </w:footnote>
  <w:footnote w:id="1">
    <w:p w14:paraId="66156192" w14:textId="77777777" w:rsidR="00C111FE" w:rsidRDefault="00C111FE" w:rsidP="00C111FE">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olor w:val="000000"/>
          <w:sz w:val="20"/>
          <w:szCs w:val="20"/>
        </w:rPr>
        <w:t>MTEPI - moksliniai tyrimai, eksperimentinė plėtra ir inovacijos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4587"/>
    <w:multiLevelType w:val="multilevel"/>
    <w:tmpl w:val="10CE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05FCD"/>
    <w:multiLevelType w:val="multilevel"/>
    <w:tmpl w:val="14C6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BC75D8"/>
    <w:multiLevelType w:val="multilevel"/>
    <w:tmpl w:val="74A4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373703">
    <w:abstractNumId w:val="0"/>
  </w:num>
  <w:num w:numId="2" w16cid:durableId="766459355">
    <w:abstractNumId w:val="1"/>
  </w:num>
  <w:num w:numId="3" w16cid:durableId="1194272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FE"/>
    <w:rsid w:val="002714EE"/>
    <w:rsid w:val="002B50C2"/>
    <w:rsid w:val="00376FD4"/>
    <w:rsid w:val="0038673E"/>
    <w:rsid w:val="006012B4"/>
    <w:rsid w:val="006014EE"/>
    <w:rsid w:val="007B298E"/>
    <w:rsid w:val="007D2848"/>
    <w:rsid w:val="00843020"/>
    <w:rsid w:val="008B0DCE"/>
    <w:rsid w:val="009D3417"/>
    <w:rsid w:val="00A55465"/>
    <w:rsid w:val="00BA2246"/>
    <w:rsid w:val="00BB58FA"/>
    <w:rsid w:val="00BE0E6C"/>
    <w:rsid w:val="00C111FE"/>
    <w:rsid w:val="00C36D59"/>
    <w:rsid w:val="00E95A14"/>
    <w:rsid w:val="00EB75D6"/>
    <w:rsid w:val="00EE31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E935"/>
  <w15:chartTrackingRefBased/>
  <w15:docId w15:val="{41CEE94B-3686-4B91-ADCB-D82C6CF8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1FE"/>
    <w:pPr>
      <w:spacing w:after="200" w:line="276" w:lineRule="auto"/>
    </w:pPr>
    <w:rPr>
      <w:rFonts w:ascii="Calibri" w:eastAsia="Calibri" w:hAnsi="Calibri" w:cs="Times New Roman"/>
      <w:kern w:val="0"/>
      <w:lang w:eastAsia="lt-LT"/>
      <w14:ligatures w14:val="none"/>
    </w:rPr>
  </w:style>
  <w:style w:type="paragraph" w:styleId="Heading1">
    <w:name w:val="heading 1"/>
    <w:basedOn w:val="Normal"/>
    <w:next w:val="Normal"/>
    <w:link w:val="Heading1Char"/>
    <w:uiPriority w:val="9"/>
    <w:qFormat/>
    <w:rsid w:val="00C111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11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11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11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11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11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1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1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1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1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11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11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11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11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11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1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1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1FE"/>
    <w:rPr>
      <w:rFonts w:eastAsiaTheme="majorEastAsia" w:cstheme="majorBidi"/>
      <w:color w:val="272727" w:themeColor="text1" w:themeTint="D8"/>
    </w:rPr>
  </w:style>
  <w:style w:type="paragraph" w:styleId="Title">
    <w:name w:val="Title"/>
    <w:basedOn w:val="Normal"/>
    <w:next w:val="Normal"/>
    <w:link w:val="TitleChar"/>
    <w:uiPriority w:val="10"/>
    <w:qFormat/>
    <w:rsid w:val="00C111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1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1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11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1FE"/>
    <w:pPr>
      <w:spacing w:before="160"/>
      <w:jc w:val="center"/>
    </w:pPr>
    <w:rPr>
      <w:i/>
      <w:iCs/>
      <w:color w:val="404040" w:themeColor="text1" w:themeTint="BF"/>
    </w:rPr>
  </w:style>
  <w:style w:type="character" w:customStyle="1" w:styleId="QuoteChar">
    <w:name w:val="Quote Char"/>
    <w:basedOn w:val="DefaultParagraphFont"/>
    <w:link w:val="Quote"/>
    <w:uiPriority w:val="29"/>
    <w:rsid w:val="00C111FE"/>
    <w:rPr>
      <w:i/>
      <w:iCs/>
      <w:color w:val="404040" w:themeColor="text1" w:themeTint="BF"/>
    </w:rPr>
  </w:style>
  <w:style w:type="paragraph" w:styleId="ListParagraph">
    <w:name w:val="List Paragraph"/>
    <w:basedOn w:val="Normal"/>
    <w:uiPriority w:val="34"/>
    <w:qFormat/>
    <w:rsid w:val="00C111FE"/>
    <w:pPr>
      <w:ind w:left="720"/>
      <w:contextualSpacing/>
    </w:pPr>
  </w:style>
  <w:style w:type="character" w:styleId="IntenseEmphasis">
    <w:name w:val="Intense Emphasis"/>
    <w:basedOn w:val="DefaultParagraphFont"/>
    <w:uiPriority w:val="21"/>
    <w:qFormat/>
    <w:rsid w:val="00C111FE"/>
    <w:rPr>
      <w:i/>
      <w:iCs/>
      <w:color w:val="0F4761" w:themeColor="accent1" w:themeShade="BF"/>
    </w:rPr>
  </w:style>
  <w:style w:type="paragraph" w:styleId="IntenseQuote">
    <w:name w:val="Intense Quote"/>
    <w:basedOn w:val="Normal"/>
    <w:next w:val="Normal"/>
    <w:link w:val="IntenseQuoteChar"/>
    <w:uiPriority w:val="30"/>
    <w:qFormat/>
    <w:rsid w:val="00C11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11FE"/>
    <w:rPr>
      <w:i/>
      <w:iCs/>
      <w:color w:val="0F4761" w:themeColor="accent1" w:themeShade="BF"/>
    </w:rPr>
  </w:style>
  <w:style w:type="character" w:styleId="IntenseReference">
    <w:name w:val="Intense Reference"/>
    <w:basedOn w:val="DefaultParagraphFont"/>
    <w:uiPriority w:val="32"/>
    <w:qFormat/>
    <w:rsid w:val="00C111FE"/>
    <w:rPr>
      <w:b/>
      <w:bCs/>
      <w:smallCaps/>
      <w:color w:val="0F4761" w:themeColor="accent1" w:themeShade="BF"/>
      <w:spacing w:val="5"/>
    </w:rPr>
  </w:style>
  <w:style w:type="character" w:styleId="FootnoteReference">
    <w:name w:val="footnote reference"/>
    <w:basedOn w:val="DefaultParagraphFont"/>
    <w:uiPriority w:val="99"/>
    <w:semiHidden/>
    <w:unhideWhenUsed/>
    <w:rsid w:val="00C111FE"/>
    <w:rPr>
      <w:vertAlign w:val="superscript"/>
    </w:rPr>
  </w:style>
  <w:style w:type="character" w:styleId="Hyperlink">
    <w:name w:val="Hyperlink"/>
    <w:basedOn w:val="DefaultParagraphFont"/>
    <w:uiPriority w:val="99"/>
    <w:unhideWhenUsed/>
    <w:rsid w:val="00C111FE"/>
    <w:rPr>
      <w:color w:val="467886" w:themeColor="hyperlink"/>
      <w:u w:val="single"/>
    </w:rPr>
  </w:style>
  <w:style w:type="table" w:customStyle="1" w:styleId="1">
    <w:name w:val="1"/>
    <w:basedOn w:val="TableNormal"/>
    <w:rsid w:val="00C111FE"/>
    <w:pPr>
      <w:spacing w:after="200" w:line="276" w:lineRule="auto"/>
    </w:pPr>
    <w:rPr>
      <w:rFonts w:ascii="Calibri" w:eastAsia="Calibri" w:hAnsi="Calibri" w:cs="Calibri"/>
      <w:kern w:val="0"/>
      <w:lang w:eastAsia="lt-LT"/>
      <w14:ligatures w14:val="none"/>
    </w:rPr>
    <w:tblPr>
      <w:tblStyleRowBandSize w:val="1"/>
      <w:tblStyleColBandSize w:val="1"/>
      <w:tblCellMar>
        <w:left w:w="115" w:type="dxa"/>
        <w:right w:w="115" w:type="dxa"/>
      </w:tblCellMar>
    </w:tblPr>
  </w:style>
  <w:style w:type="paragraph" w:styleId="NoSpacing">
    <w:name w:val="No Spacing"/>
    <w:uiPriority w:val="1"/>
    <w:qFormat/>
    <w:rsid w:val="00C111FE"/>
    <w:pPr>
      <w:spacing w:after="0" w:line="240" w:lineRule="auto"/>
    </w:pPr>
    <w:rPr>
      <w:rFonts w:ascii="Times New Roman" w:hAnsi="Times New Roman" w:cs="Times New Roman"/>
      <w:kern w:val="0"/>
      <w:sz w:val="24"/>
      <w:szCs w:val="24"/>
      <w:lang w:eastAsia="lt-LT"/>
      <w14:ligatures w14:val="none"/>
    </w:rPr>
  </w:style>
  <w:style w:type="character" w:customStyle="1" w:styleId="rynqvb">
    <w:name w:val="rynqvb"/>
    <w:basedOn w:val="DefaultParagraphFont"/>
    <w:rsid w:val="00C111FE"/>
  </w:style>
  <w:style w:type="character" w:styleId="FollowedHyperlink">
    <w:name w:val="FollowedHyperlink"/>
    <w:basedOn w:val="DefaultParagraphFont"/>
    <w:uiPriority w:val="99"/>
    <w:semiHidden/>
    <w:unhideWhenUsed/>
    <w:rsid w:val="00C111FE"/>
    <w:rPr>
      <w:color w:val="96607D" w:themeColor="followedHyperlink"/>
      <w:u w:val="single"/>
    </w:rPr>
  </w:style>
  <w:style w:type="table" w:styleId="TableGrid">
    <w:name w:val="Table Grid"/>
    <w:basedOn w:val="TableNormal"/>
    <w:uiPriority w:val="39"/>
    <w:rsid w:val="009D3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62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sal.pl/transport/kolej/artykuly/9674643,kolej-duzych-predkosci-z-berlina-do-poznania-strona-niemiecka-nie-je.html" TargetMode="External"/><Relationship Id="rId18" Type="http://schemas.openxmlformats.org/officeDocument/2006/relationships/hyperlink" Target="https://www.pb.pl/polska-liderem-w-e-commerce-w-europie-srodkowo-wschodniej-wzrost-wyprzedza-prognozy-1230091" TargetMode="External"/><Relationship Id="rId26" Type="http://schemas.openxmlformats.org/officeDocument/2006/relationships/hyperlink" Target="https://www.politykainsight.pl/pi-energy/2277241,1,rynek-mocy-po-raz-drugi-ratuje-system-energetyczny-nowy-stratener-w-przyszlym-tygodniu.read" TargetMode="External"/><Relationship Id="rId39" Type="http://schemas.openxmlformats.org/officeDocument/2006/relationships/hyperlink" Target="https://www.worldfood.pl/home/" TargetMode="External"/><Relationship Id="rId21" Type="http://schemas.openxmlformats.org/officeDocument/2006/relationships/hyperlink" Target="https://bioforum.pl" TargetMode="External"/><Relationship Id="rId34" Type="http://schemas.openxmlformats.org/officeDocument/2006/relationships/hyperlink" Target="https://www.politykainsight.pl/finanse/koniunktura/2280021,1,w-iii-kwartale-gospodarka-wyhamowala.read" TargetMode="External"/><Relationship Id="rId42" Type="http://schemas.openxmlformats.org/officeDocument/2006/relationships/hyperlink" Target="https://bioagropolska.com/en" TargetMode="External"/><Relationship Id="rId47" Type="http://schemas.openxmlformats.org/officeDocument/2006/relationships/hyperlink" Target="https://www.energydays.pl/2024/en/" TargetMode="External"/><Relationship Id="rId50" Type="http://schemas.openxmlformats.org/officeDocument/2006/relationships/hyperlink" Target="mailto:galina.meiluniene@urm.lt" TargetMode="External"/><Relationship Id="rId55"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pap.pl/aktualnosci/gigant-wybral-polske-klarna-otwiera-centrum-innowacji-w-stolicy" TargetMode="External"/><Relationship Id="rId29" Type="http://schemas.openxmlformats.org/officeDocument/2006/relationships/hyperlink" Target="https://defence24.pl/przemysl/ustawa-o-finansowaniu-produkcji-amunicji-do-konca-roku-w-sejmie" TargetMode="External"/><Relationship Id="rId11" Type="http://schemas.openxmlformats.org/officeDocument/2006/relationships/hyperlink" Target="https://www.pap.pl/aktualnosci/drozyzna-nas-atakuje-wzrost-cen-zywnosci-ponadprzecietny" TargetMode="External"/><Relationship Id="rId24" Type="http://schemas.openxmlformats.org/officeDocument/2006/relationships/hyperlink" Target="https://cebioforum.com/" TargetMode="External"/><Relationship Id="rId32" Type="http://schemas.openxmlformats.org/officeDocument/2006/relationships/hyperlink" Target="https://www.politykainsight.pl/gospodarka/gospodarkacyfrowa/2276901,1,jak-cyfryzuja-sie-male-i-srednie-polskie-firmy.read" TargetMode="External"/><Relationship Id="rId37" Type="http://schemas.openxmlformats.org/officeDocument/2006/relationships/hyperlink" Target="https://warsawexpo.eu/" TargetMode="External"/><Relationship Id="rId40" Type="http://schemas.openxmlformats.org/officeDocument/2006/relationships/hyperlink" Target="https://horeca.krakow.pl/en" TargetMode="External"/><Relationship Id="rId45" Type="http://schemas.openxmlformats.org/officeDocument/2006/relationships/hyperlink" Target="https://www.precop.pl/pl/" TargetMode="External"/><Relationship Id="rId53" Type="http://schemas.openxmlformats.org/officeDocument/2006/relationships/hyperlink" Target="mailto:gabriel.gorbacevski@urm.lt" TargetMode="External"/><Relationship Id="rId5" Type="http://schemas.openxmlformats.org/officeDocument/2006/relationships/footnotes" Target="footnotes.xml"/><Relationship Id="rId10" Type="http://schemas.openxmlformats.org/officeDocument/2006/relationships/hyperlink" Target="https://etoll.gov.pl/artykuly/nowe-odcinki-drog-platnych-w-e-toll/" TargetMode="External"/><Relationship Id="rId19" Type="http://schemas.openxmlformats.org/officeDocument/2006/relationships/hyperlink" Target="https://linkprotect.cudasvc.com/url?a=http%3a%2f%2fwww.ittfwarsaw.pl%2fen&amp;c=E,1,WmfhVzMj8mvkuS4KmX9QKb_111jnpNaLH2zgrbSx6VoktxhNUA-HJrf_qxb7BAbptfI3TaKCTKKQu_N03E0miOAAN-EEOFOqnMtPtsR3&amp;typo=1" TargetMode="External"/><Relationship Id="rId31" Type="http://schemas.openxmlformats.org/officeDocument/2006/relationships/hyperlink" Target="https://www.gov.pl/web/cyfryzacja/ponad-878-milionow-zlotych-na-rozwoj-e-uslug-publicznych" TargetMode="External"/><Relationship Id="rId44" Type="http://schemas.openxmlformats.org/officeDocument/2006/relationships/hyperlink" Target="file:///C:\Users\gameil0110\Desktop\Lenkija\Ap&#382;valgos%20(m&#279;nesin&#279;s)\" TargetMode="External"/><Relationship Id="rId52" Type="http://schemas.openxmlformats.org/officeDocument/2006/relationships/hyperlink" Target="mailto:tomas.pozlevic@urm.l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politykainsight.pl/pi-energy/2278119,1,amerykanie-doloza-1-mld-usd-na-choczewo-debata-o-nowym-rynku-mocy-nabiera-rozpedu.read" TargetMode="External"/><Relationship Id="rId22" Type="http://schemas.openxmlformats.org/officeDocument/2006/relationships/hyperlink" Target="https://www.polishbiotech.com" TargetMode="External"/><Relationship Id="rId27" Type="http://schemas.openxmlformats.org/officeDocument/2006/relationships/hyperlink" Target="https://www.pap.pl/aktualnosci/wazna-decyzja-rzadu-polska-nie-zaakceptuje-umowy-o-wolnym-handlu-ue-z-krajami-poludnia" TargetMode="External"/><Relationship Id="rId30" Type="http://schemas.openxmlformats.org/officeDocument/2006/relationships/hyperlink" Target="https://www.politykainsight.pl/pi-energy/2278247,1,orlen-konczy-nowa-strategie-i-szuka-porozumienia-z-synthosem-gornicy-szykuja-sie-na-wojne-z-kpeik-i-rzadem.read" TargetMode="External"/><Relationship Id="rId35" Type="http://schemas.openxmlformats.org/officeDocument/2006/relationships/hyperlink" Target="https://www.pb.pl/pkp-cargo-ma-po-trzech-kwartalach-7957-mln-zl-straty-netto-1230754" TargetMode="External"/><Relationship Id="rId43" Type="http://schemas.openxmlformats.org/officeDocument/2006/relationships/hyperlink" Target="https://warsawpack.pl/en/" TargetMode="External"/><Relationship Id="rId48" Type="http://schemas.openxmlformats.org/officeDocument/2006/relationships/hyperlink" Target="https://www.biznes-polska.pl/rejestracja/" TargetMode="External"/><Relationship Id="rId56" Type="http://schemas.openxmlformats.org/officeDocument/2006/relationships/theme" Target="theme/theme1.xml"/><Relationship Id="rId8" Type="http://schemas.openxmlformats.org/officeDocument/2006/relationships/hyperlink" Target="https://www.topagrar.pl/articles/aktualnosci/mapa-protestow-gdzie-i-kiedy-rolnicy-beda-strajkowac-2523545" TargetMode="External"/><Relationship Id="rId51" Type="http://schemas.openxmlformats.org/officeDocument/2006/relationships/hyperlink" Target="mailto:liliana.jaroslavska@urm.lt" TargetMode="External"/><Relationship Id="rId3" Type="http://schemas.openxmlformats.org/officeDocument/2006/relationships/settings" Target="settings.xml"/><Relationship Id="rId12" Type="http://schemas.openxmlformats.org/officeDocument/2006/relationships/hyperlink" Target="https://www.pap.pl/aktualnosci/polacy-pija-mniej-ale-lepiej-winiarze-boja-sie-nowych-regulacji" TargetMode="External"/><Relationship Id="rId17" Type="http://schemas.openxmlformats.org/officeDocument/2006/relationships/hyperlink" Target="https://www.politykainsight.pl/makroekonomia/koniunktura?utm_source=PI+Briefing_7&amp;utm_medium=e-mail&amp;utm_campaign=PI+Briefing_2024-11-15&amp;uid=10341312&amp;email_section=NWL2-briefing-gospodarka|LIST_INDEX" TargetMode="External"/><Relationship Id="rId25" Type="http://schemas.openxmlformats.org/officeDocument/2006/relationships/hyperlink" Target="https://www.politykainsight.pl/pi-energy/2279545,1,beda-zmiany-w-rozporzadzeniu-taryfowym-resort-przemyslu-proponuje-nowe-zasady-likwidacji-kopaln.read" TargetMode="External"/><Relationship Id="rId33" Type="http://schemas.openxmlformats.org/officeDocument/2006/relationships/hyperlink" Target="https://www.pap.pl/aktualnosci/minister-finansow-o-planie-wychodzenia-z-deficytu-nie-ma-mowy-o-jakimkolwiek-cieciu" TargetMode="External"/><Relationship Id="rId38" Type="http://schemas.openxmlformats.org/officeDocument/2006/relationships/hyperlink" Target="https://www.mtp.pl/en" TargetMode="External"/><Relationship Id="rId46" Type="http://schemas.openxmlformats.org/officeDocument/2006/relationships/hyperlink" Target="https://www.energydays.pl/pl/?utm_source=wnp.pl&amp;utm_medium=referral&amp;utm_campaign=energydays24" TargetMode="External"/><Relationship Id="rId20" Type="http://schemas.openxmlformats.org/officeDocument/2006/relationships/hyperlink" Target="https://ttwarsaw.pl/" TargetMode="External"/><Relationship Id="rId41" Type="http://schemas.openxmlformats.org/officeDocument/2006/relationships/hyperlink" Target="https://bioexpo.pl/en"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rp.pl/biznes/art41486731-foxconn-chce-inwestowac-w-polsce-tajwanska-firma-szuka-okazji" TargetMode="External"/><Relationship Id="rId23" Type="http://schemas.openxmlformats.org/officeDocument/2006/relationships/hyperlink" Target="https://www.biotechgate.com/pol/portal/search_companies.php" TargetMode="External"/><Relationship Id="rId28" Type="http://schemas.openxmlformats.org/officeDocument/2006/relationships/hyperlink" Target="https://www.politykainsight.pl/pi-energy/2276797,1,pge-wciaz-szuka-wykonawcy-baterii-w-zarnowcu-niemiecki-operator-sieci-inwestuje-w-power-to-heat.read" TargetMode="External"/><Relationship Id="rId36" Type="http://schemas.openxmlformats.org/officeDocument/2006/relationships/hyperlink" Target="https://targi.com/index_eng.php/index_eng.php" TargetMode="External"/><Relationship Id="rId49" Type="http://schemas.openxmlformats.org/officeDocument/2006/relationships/hyperlink" Target="https://ikomunikat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15786</Words>
  <Characters>8999</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LR URM</Company>
  <LinksUpToDate>false</LinksUpToDate>
  <CharactersWithSpaces>24736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Meilūnienė</dc:creator>
  <cp:keywords/>
  <dc:description/>
  <cp:lastModifiedBy>Galina Meilūnienė</cp:lastModifiedBy>
  <cp:revision>8</cp:revision>
  <dcterms:created xsi:type="dcterms:W3CDTF">2024-12-10T09:59:00Z</dcterms:created>
  <dcterms:modified xsi:type="dcterms:W3CDTF">2024-12-10T10:01:00Z</dcterms:modified>
</cp:coreProperties>
</file>