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900CA" w14:textId="77777777" w:rsidR="00AC3A0E" w:rsidRPr="00821A35" w:rsidRDefault="00AC3A0E" w:rsidP="00AC3A0E">
      <w:pPr>
        <w:spacing w:after="0" w:line="240" w:lineRule="auto"/>
        <w:ind w:left="5184"/>
        <w:jc w:val="both"/>
        <w:rPr>
          <w:rFonts w:ascii="Times New Roman" w:hAnsi="Times New Roman" w:cs="Times New Roman"/>
          <w:sz w:val="24"/>
          <w:szCs w:val="24"/>
        </w:rPr>
      </w:pPr>
      <w:r w:rsidRPr="00821A35">
        <w:rPr>
          <w:rFonts w:ascii="Times New Roman" w:hAnsi="Times New Roman" w:cs="Times New Roman"/>
          <w:sz w:val="24"/>
          <w:szCs w:val="24"/>
        </w:rPr>
        <w:t>Lietuvos Respublikos diplomatinių atstovybių, konsulinių įstaigų ir specialiųjų misijų ekonominių funkcijų vykdymo tvarkos aprašo</w:t>
      </w:r>
    </w:p>
    <w:p w14:paraId="62A03D7E" w14:textId="77777777" w:rsidR="00AC3A0E" w:rsidRPr="00821A35" w:rsidRDefault="00AC3A0E" w:rsidP="00AC3A0E">
      <w:pPr>
        <w:spacing w:after="0" w:line="240" w:lineRule="auto"/>
        <w:ind w:left="5184"/>
        <w:jc w:val="both"/>
        <w:rPr>
          <w:rFonts w:ascii="Times New Roman" w:hAnsi="Times New Roman" w:cs="Times New Roman"/>
          <w:sz w:val="24"/>
          <w:szCs w:val="24"/>
        </w:rPr>
      </w:pPr>
      <w:r w:rsidRPr="00821A35">
        <w:rPr>
          <w:rFonts w:ascii="Times New Roman" w:hAnsi="Times New Roman" w:cs="Times New Roman"/>
          <w:sz w:val="24"/>
          <w:szCs w:val="24"/>
        </w:rPr>
        <w:t>3 priedas</w:t>
      </w:r>
    </w:p>
    <w:p w14:paraId="3863EB22" w14:textId="77777777" w:rsidR="00AC3A0E" w:rsidRPr="00821A35" w:rsidRDefault="00AC3A0E" w:rsidP="00AC3A0E">
      <w:pPr>
        <w:spacing w:after="0" w:line="240" w:lineRule="auto"/>
        <w:ind w:left="5184"/>
        <w:jc w:val="both"/>
        <w:rPr>
          <w:rFonts w:ascii="Times New Roman" w:hAnsi="Times New Roman" w:cs="Times New Roman"/>
          <w:sz w:val="24"/>
          <w:szCs w:val="24"/>
        </w:rPr>
      </w:pPr>
    </w:p>
    <w:p w14:paraId="6C404174" w14:textId="77777777" w:rsidR="00AC3A0E" w:rsidRPr="00821A35" w:rsidRDefault="00AC3A0E" w:rsidP="00AC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BF1A1" w14:textId="77777777" w:rsidR="00AC3A0E" w:rsidRPr="00821A35" w:rsidRDefault="00AC3A0E" w:rsidP="00AC3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A35">
        <w:rPr>
          <w:rFonts w:ascii="Times New Roman" w:hAnsi="Times New Roman" w:cs="Times New Roman"/>
          <w:b/>
          <w:sz w:val="24"/>
          <w:szCs w:val="24"/>
        </w:rPr>
        <w:t>Lietuvos Respublikos ambasados Armėnijos Respublikoje</w:t>
      </w:r>
    </w:p>
    <w:p w14:paraId="63119C4E" w14:textId="77777777" w:rsidR="00AC3A0E" w:rsidRPr="00821A35" w:rsidRDefault="00AC3A0E" w:rsidP="00AC3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A35">
        <w:rPr>
          <w:rFonts w:ascii="Times New Roman" w:hAnsi="Times New Roman" w:cs="Times New Roman"/>
          <w:b/>
          <w:sz w:val="24"/>
          <w:szCs w:val="24"/>
        </w:rPr>
        <w:t>AKTUALIOS EKONOMINĖS INFORMACIJOS SUVESTINĖ</w:t>
      </w:r>
    </w:p>
    <w:p w14:paraId="35A64F0D" w14:textId="77777777" w:rsidR="00AC3A0E" w:rsidRPr="00821A35" w:rsidRDefault="00AC3A0E" w:rsidP="00AC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38315" w14:textId="1B7A71CD" w:rsidR="00AC3A0E" w:rsidRPr="00821A35" w:rsidRDefault="00AC3A0E" w:rsidP="00AC3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A35">
        <w:rPr>
          <w:rFonts w:ascii="Times New Roman" w:hAnsi="Times New Roman" w:cs="Times New Roman"/>
          <w:sz w:val="24"/>
          <w:szCs w:val="24"/>
        </w:rPr>
        <w:t xml:space="preserve">2024 m. </w:t>
      </w:r>
      <w:r w:rsidR="00607BCB" w:rsidRPr="00821A35">
        <w:rPr>
          <w:rFonts w:ascii="Times New Roman" w:hAnsi="Times New Roman" w:cs="Times New Roman"/>
          <w:sz w:val="24"/>
          <w:szCs w:val="24"/>
        </w:rPr>
        <w:t>spalio</w:t>
      </w:r>
      <w:r w:rsidRPr="00821A35">
        <w:rPr>
          <w:rFonts w:ascii="Times New Roman" w:hAnsi="Times New Roman" w:cs="Times New Roman"/>
          <w:sz w:val="24"/>
          <w:szCs w:val="24"/>
        </w:rPr>
        <w:t xml:space="preserve"> mėn.</w:t>
      </w:r>
    </w:p>
    <w:p w14:paraId="7B38A2E7" w14:textId="77777777" w:rsidR="00AC3A0E" w:rsidRPr="00821A35" w:rsidRDefault="00AC3A0E" w:rsidP="00AC3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8" w:type="dxa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2551"/>
        <w:gridCol w:w="1553"/>
      </w:tblGrid>
      <w:tr w:rsidR="00AC3A0E" w:rsidRPr="00821A35" w14:paraId="2F24844F" w14:textId="77777777" w:rsidTr="00821A35">
        <w:tc>
          <w:tcPr>
            <w:tcW w:w="1413" w:type="dxa"/>
          </w:tcPr>
          <w:p w14:paraId="46CE75CC" w14:textId="77777777" w:rsidR="00AC3A0E" w:rsidRPr="00821A35" w:rsidRDefault="00AC3A0E" w:rsidP="0070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111" w:type="dxa"/>
          </w:tcPr>
          <w:p w14:paraId="7989F2F1" w14:textId="77777777" w:rsidR="00AC3A0E" w:rsidRPr="00821A35" w:rsidRDefault="00AC3A0E" w:rsidP="0070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PATEIKIAMOS INFORMACIJOS APIBENDRINIMAS</w:t>
            </w:r>
          </w:p>
        </w:tc>
        <w:tc>
          <w:tcPr>
            <w:tcW w:w="2551" w:type="dxa"/>
          </w:tcPr>
          <w:p w14:paraId="3C39ED9B" w14:textId="77777777" w:rsidR="00AC3A0E" w:rsidRPr="00821A35" w:rsidRDefault="00AC3A0E" w:rsidP="0070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INFORMACIJOS ŠALTINIS</w:t>
            </w:r>
          </w:p>
        </w:tc>
        <w:tc>
          <w:tcPr>
            <w:tcW w:w="1553" w:type="dxa"/>
          </w:tcPr>
          <w:p w14:paraId="155D1613" w14:textId="77777777" w:rsidR="00AC3A0E" w:rsidRPr="00821A35" w:rsidRDefault="00AC3A0E" w:rsidP="0070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AC3A0E" w:rsidRPr="00821A35" w14:paraId="12C64EE5" w14:textId="77777777" w:rsidTr="0070134A">
        <w:tc>
          <w:tcPr>
            <w:tcW w:w="9628" w:type="dxa"/>
            <w:gridSpan w:val="4"/>
          </w:tcPr>
          <w:p w14:paraId="26F4A763" w14:textId="77777777" w:rsidR="00AC3A0E" w:rsidRPr="00821A35" w:rsidRDefault="00AC3A0E" w:rsidP="007013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b/>
                <w:sz w:val="24"/>
                <w:szCs w:val="24"/>
              </w:rPr>
              <w:t>Lietuvos eksportuotojams aktuali informacija</w:t>
            </w:r>
          </w:p>
        </w:tc>
      </w:tr>
      <w:tr w:rsidR="007958DE" w:rsidRPr="00821A35" w14:paraId="782DBF97" w14:textId="77777777" w:rsidTr="00821A35">
        <w:tc>
          <w:tcPr>
            <w:tcW w:w="1413" w:type="dxa"/>
          </w:tcPr>
          <w:p w14:paraId="5CCD5712" w14:textId="10AD0E48" w:rsidR="007958DE" w:rsidRPr="00821A35" w:rsidRDefault="007958DE" w:rsidP="0079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922A00" w14:textId="1E85DE47" w:rsidR="007958DE" w:rsidRPr="00821A35" w:rsidRDefault="007958DE" w:rsidP="007958D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622163" w14:textId="55404AE4" w:rsidR="007958DE" w:rsidRPr="00821A35" w:rsidRDefault="007958DE" w:rsidP="007958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5A78F35" w14:textId="77777777" w:rsidR="007958DE" w:rsidRPr="00821A35" w:rsidRDefault="007958DE" w:rsidP="0079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DE" w:rsidRPr="00821A35" w14:paraId="607ECBAE" w14:textId="77777777" w:rsidTr="0070134A">
        <w:tc>
          <w:tcPr>
            <w:tcW w:w="9628" w:type="dxa"/>
            <w:gridSpan w:val="4"/>
          </w:tcPr>
          <w:p w14:paraId="0E1BEDCF" w14:textId="77777777" w:rsidR="007958DE" w:rsidRPr="00821A35" w:rsidRDefault="007958DE" w:rsidP="00795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b/>
                <w:sz w:val="24"/>
                <w:szCs w:val="24"/>
              </w:rPr>
              <w:t>Tiesioginėms užsienio investicijoms pritraukti į Lietuvą aktuali informacija</w:t>
            </w:r>
          </w:p>
        </w:tc>
      </w:tr>
      <w:tr w:rsidR="007958DE" w:rsidRPr="00821A35" w14:paraId="13A69F8B" w14:textId="77777777" w:rsidTr="00821A35">
        <w:tc>
          <w:tcPr>
            <w:tcW w:w="1413" w:type="dxa"/>
          </w:tcPr>
          <w:p w14:paraId="7B58B5DD" w14:textId="2D004B1D" w:rsidR="007958DE" w:rsidRPr="00821A35" w:rsidRDefault="007958DE" w:rsidP="0079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45CF75" w14:textId="44EF90B9" w:rsidR="007958DE" w:rsidRPr="00821A35" w:rsidRDefault="007958DE" w:rsidP="0079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346BD5" w14:textId="358FEC1D" w:rsidR="007958DE" w:rsidRPr="00821A35" w:rsidRDefault="007958DE" w:rsidP="0079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019AA4A" w14:textId="77777777" w:rsidR="007958DE" w:rsidRPr="00821A35" w:rsidRDefault="007958DE" w:rsidP="0079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DE" w:rsidRPr="00821A35" w14:paraId="0446911F" w14:textId="77777777" w:rsidTr="0070134A">
        <w:tc>
          <w:tcPr>
            <w:tcW w:w="9628" w:type="dxa"/>
            <w:gridSpan w:val="4"/>
          </w:tcPr>
          <w:p w14:paraId="7A4355FC" w14:textId="77777777" w:rsidR="007958DE" w:rsidRPr="00821A35" w:rsidRDefault="007958DE" w:rsidP="00795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b/>
                <w:sz w:val="24"/>
                <w:szCs w:val="24"/>
              </w:rPr>
              <w:t>Lietuvos verslo plėtrai užsienyje aktuali informacija</w:t>
            </w:r>
          </w:p>
        </w:tc>
      </w:tr>
      <w:tr w:rsidR="009F33E1" w:rsidRPr="00821A35" w14:paraId="5185AE8D" w14:textId="77777777" w:rsidTr="00821A35">
        <w:tc>
          <w:tcPr>
            <w:tcW w:w="1413" w:type="dxa"/>
          </w:tcPr>
          <w:p w14:paraId="4DE402D3" w14:textId="4F893A86" w:rsidR="009F33E1" w:rsidRPr="00821A35" w:rsidRDefault="009F33E1" w:rsidP="0079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2024-10-04</w:t>
            </w:r>
          </w:p>
        </w:tc>
        <w:tc>
          <w:tcPr>
            <w:tcW w:w="4111" w:type="dxa"/>
          </w:tcPr>
          <w:p w14:paraId="3F4D34E4" w14:textId="5E78D100" w:rsidR="009F33E1" w:rsidRPr="00821A35" w:rsidRDefault="009F33E1" w:rsidP="00795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Didžiausioje Armėnijos technologijų parodoje „</w:t>
            </w:r>
            <w:proofErr w:type="spellStart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DigiTec</w:t>
            </w:r>
            <w:proofErr w:type="spellEnd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 xml:space="preserve"> 2024“ dalyvavo daugiau kaip 200 įmonių.</w:t>
            </w:r>
          </w:p>
        </w:tc>
        <w:tc>
          <w:tcPr>
            <w:tcW w:w="2551" w:type="dxa"/>
          </w:tcPr>
          <w:p w14:paraId="0FF2D94F" w14:textId="055498AA" w:rsidR="009F33E1" w:rsidRPr="00821A35" w:rsidRDefault="009F33E1" w:rsidP="00795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3E1">
              <w:rPr>
                <w:rFonts w:ascii="Times New Roman" w:hAnsi="Times New Roman" w:cs="Times New Roman"/>
                <w:sz w:val="24"/>
                <w:szCs w:val="24"/>
              </w:rPr>
              <w:t>https://armenpress.am/en/article/1201496</w:t>
            </w:r>
          </w:p>
        </w:tc>
        <w:tc>
          <w:tcPr>
            <w:tcW w:w="1553" w:type="dxa"/>
          </w:tcPr>
          <w:p w14:paraId="7287744D" w14:textId="77777777" w:rsidR="009F33E1" w:rsidRPr="00821A35" w:rsidRDefault="009F33E1" w:rsidP="0079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DE" w:rsidRPr="00821A35" w14:paraId="5C37D8C9" w14:textId="77777777" w:rsidTr="00821A35">
        <w:tc>
          <w:tcPr>
            <w:tcW w:w="1413" w:type="dxa"/>
          </w:tcPr>
          <w:p w14:paraId="223A0D62" w14:textId="744385D5" w:rsidR="007958DE" w:rsidRPr="00821A35" w:rsidRDefault="007958DE" w:rsidP="0079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2024-10-14</w:t>
            </w:r>
          </w:p>
        </w:tc>
        <w:tc>
          <w:tcPr>
            <w:tcW w:w="4111" w:type="dxa"/>
          </w:tcPr>
          <w:p w14:paraId="28202824" w14:textId="5D7227D3" w:rsidR="007958DE" w:rsidRPr="00821A35" w:rsidRDefault="007958DE" w:rsidP="00795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Pirmą kartą Armėnijoje buvo surengtas investuotojų turas, kuris buvo Pasaulinio inovacijų ir technologijų kongreso (WCIT2024/</w:t>
            </w:r>
            <w:proofErr w:type="spellStart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DigiTec</w:t>
            </w:r>
            <w:proofErr w:type="spellEnd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 xml:space="preserve">) dalis. Į Armėniją atvyko 35 investuotojai iš 12 šalių, kurie dalyvavo renginyje, skirtame susipažinti su Armėnijos </w:t>
            </w:r>
            <w:proofErr w:type="spellStart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startuoliais</w:t>
            </w:r>
            <w:proofErr w:type="spellEnd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, įmonėmis ir investavimo galimybėmis.</w:t>
            </w:r>
          </w:p>
        </w:tc>
        <w:tc>
          <w:tcPr>
            <w:tcW w:w="2551" w:type="dxa"/>
          </w:tcPr>
          <w:p w14:paraId="74B0C81D" w14:textId="7F6EB5C5" w:rsidR="007958DE" w:rsidRPr="00821A35" w:rsidRDefault="007958DE" w:rsidP="00795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https://armenpress.am/en/article/1202216</w:t>
            </w:r>
          </w:p>
        </w:tc>
        <w:tc>
          <w:tcPr>
            <w:tcW w:w="1553" w:type="dxa"/>
          </w:tcPr>
          <w:p w14:paraId="3CF9F4F9" w14:textId="77777777" w:rsidR="007958DE" w:rsidRPr="00821A35" w:rsidRDefault="007958DE" w:rsidP="0079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DE" w:rsidRPr="00821A35" w14:paraId="26298B3E" w14:textId="77777777" w:rsidTr="0070134A">
        <w:tc>
          <w:tcPr>
            <w:tcW w:w="9628" w:type="dxa"/>
            <w:gridSpan w:val="4"/>
          </w:tcPr>
          <w:p w14:paraId="6584792C" w14:textId="77777777" w:rsidR="007958DE" w:rsidRPr="00821A35" w:rsidRDefault="007958DE" w:rsidP="00795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b/>
                <w:sz w:val="24"/>
                <w:szCs w:val="24"/>
              </w:rPr>
              <w:t>Lietuvos turizmo sektoriui aktuali informacija</w:t>
            </w:r>
          </w:p>
        </w:tc>
      </w:tr>
      <w:tr w:rsidR="000B2319" w:rsidRPr="00821A35" w14:paraId="7101BA2E" w14:textId="77777777" w:rsidTr="00821A35">
        <w:tc>
          <w:tcPr>
            <w:tcW w:w="1413" w:type="dxa"/>
          </w:tcPr>
          <w:p w14:paraId="6A2F679C" w14:textId="21BED2BA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2024-10-09</w:t>
            </w:r>
          </w:p>
        </w:tc>
        <w:tc>
          <w:tcPr>
            <w:tcW w:w="4111" w:type="dxa"/>
          </w:tcPr>
          <w:p w14:paraId="37A6C13C" w14:textId="2A6DDC7A" w:rsidR="000B2319" w:rsidRPr="00821A35" w:rsidRDefault="000B2319" w:rsidP="000B231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Armėnijos turizmo komitetas informavo, kad rugsėjį daugiausia turistų atvyko iš Rusijos (43%). Iš Gruzijos atvyko 12 %, o iš Irano - 8 %.</w:t>
            </w:r>
          </w:p>
        </w:tc>
        <w:tc>
          <w:tcPr>
            <w:tcW w:w="2551" w:type="dxa"/>
          </w:tcPr>
          <w:p w14:paraId="134FF46A" w14:textId="0F0769AD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https://armenpress.am/en/article/1201843</w:t>
            </w:r>
          </w:p>
        </w:tc>
        <w:tc>
          <w:tcPr>
            <w:tcW w:w="1553" w:type="dxa"/>
          </w:tcPr>
          <w:p w14:paraId="7D604345" w14:textId="77777777" w:rsidR="000B2319" w:rsidRPr="00821A35" w:rsidRDefault="000B2319" w:rsidP="000B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01C01EE1" w14:textId="77777777" w:rsidTr="00821A35">
        <w:tc>
          <w:tcPr>
            <w:tcW w:w="1413" w:type="dxa"/>
          </w:tcPr>
          <w:p w14:paraId="22CF7F79" w14:textId="71A5AEEA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2024-10-19</w:t>
            </w:r>
          </w:p>
        </w:tc>
        <w:tc>
          <w:tcPr>
            <w:tcW w:w="4111" w:type="dxa"/>
          </w:tcPr>
          <w:p w14:paraId="0D5A1668" w14:textId="02C407A4" w:rsidR="000B2319" w:rsidRPr="00821A35" w:rsidRDefault="000B2319" w:rsidP="000B23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 xml:space="preserve">Ekonomikos ministras G. </w:t>
            </w:r>
            <w:proofErr w:type="spellStart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Papoyanas</w:t>
            </w:r>
            <w:proofErr w:type="spellEnd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2F43">
              <w:rPr>
                <w:rFonts w:ascii="Times New Roman" w:hAnsi="Times New Roman" w:cs="Times New Roman"/>
                <w:sz w:val="24"/>
                <w:szCs w:val="24"/>
              </w:rPr>
              <w:t>Dž</w:t>
            </w: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ermuke</w:t>
            </w:r>
            <w:proofErr w:type="spellEnd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 xml:space="preserve"> pristatė naujausius teisės aktų pakeitimus Armėnijos turizmo sektoriuje. G. </w:t>
            </w:r>
            <w:proofErr w:type="spellStart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Papoyanas</w:t>
            </w:r>
            <w:proofErr w:type="spellEnd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 xml:space="preserve"> taip pat pabrėžė dideles valstybės investicijas į turizmo infrastruktūrą, atkreipdamas dėmesį į planus artimiausiu metu įkurti septynis turizmo klasterius, iš kurių trys bus įkurti </w:t>
            </w:r>
            <w:proofErr w:type="spellStart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Vajoc</w:t>
            </w:r>
            <w:proofErr w:type="spellEnd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Dzoro</w:t>
            </w:r>
            <w:proofErr w:type="spellEnd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 xml:space="preserve"> regione.</w:t>
            </w:r>
          </w:p>
        </w:tc>
        <w:tc>
          <w:tcPr>
            <w:tcW w:w="2551" w:type="dxa"/>
          </w:tcPr>
          <w:p w14:paraId="541A5844" w14:textId="4213D344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https://armenpress.am/en/article/1202737</w:t>
            </w:r>
          </w:p>
        </w:tc>
        <w:tc>
          <w:tcPr>
            <w:tcW w:w="1553" w:type="dxa"/>
          </w:tcPr>
          <w:p w14:paraId="11B9034B" w14:textId="77777777" w:rsidR="000B2319" w:rsidRPr="00821A35" w:rsidRDefault="000B2319" w:rsidP="000B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2FB35FAD" w14:textId="77777777" w:rsidTr="00821A35">
        <w:tc>
          <w:tcPr>
            <w:tcW w:w="1413" w:type="dxa"/>
          </w:tcPr>
          <w:p w14:paraId="324BD44C" w14:textId="2738679B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2024-10-23</w:t>
            </w:r>
          </w:p>
        </w:tc>
        <w:tc>
          <w:tcPr>
            <w:tcW w:w="4111" w:type="dxa"/>
          </w:tcPr>
          <w:p w14:paraId="221C3769" w14:textId="5C689665" w:rsidR="000B2319" w:rsidRPr="00821A35" w:rsidRDefault="000B2319" w:rsidP="000B23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Lonely</w:t>
            </w:r>
            <w:proofErr w:type="spellEnd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Planet</w:t>
            </w:r>
            <w:proofErr w:type="spellEnd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“ įtraukė Armėniją į geriausių 2025 m. kelionių krypčių sąrašą.</w:t>
            </w:r>
          </w:p>
        </w:tc>
        <w:tc>
          <w:tcPr>
            <w:tcW w:w="2551" w:type="dxa"/>
          </w:tcPr>
          <w:p w14:paraId="2F867BC8" w14:textId="5DEB6B49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https://armenpress.am/en/article/1202975</w:t>
            </w:r>
          </w:p>
        </w:tc>
        <w:tc>
          <w:tcPr>
            <w:tcW w:w="1553" w:type="dxa"/>
          </w:tcPr>
          <w:p w14:paraId="554769D1" w14:textId="77777777" w:rsidR="000B2319" w:rsidRPr="00821A35" w:rsidRDefault="000B2319" w:rsidP="000B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76530258" w14:textId="77777777" w:rsidTr="0070134A">
        <w:tc>
          <w:tcPr>
            <w:tcW w:w="9628" w:type="dxa"/>
            <w:gridSpan w:val="4"/>
          </w:tcPr>
          <w:p w14:paraId="426D4DEB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b/>
                <w:sz w:val="24"/>
                <w:szCs w:val="24"/>
              </w:rPr>
              <w:t>Bendradarbiavimui mokslinių tyrimų, eksperimentinės plėtros ir inovacijų (MTEPI) srityse aktuali informacija</w:t>
            </w:r>
          </w:p>
        </w:tc>
      </w:tr>
      <w:tr w:rsidR="000B2319" w:rsidRPr="00821A35" w14:paraId="4B60F191" w14:textId="77777777" w:rsidTr="00821A35">
        <w:tc>
          <w:tcPr>
            <w:tcW w:w="1413" w:type="dxa"/>
          </w:tcPr>
          <w:p w14:paraId="698DCFDE" w14:textId="40F1C066" w:rsidR="000B2319" w:rsidRPr="00821A35" w:rsidRDefault="0099334B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2024-10-03</w:t>
            </w:r>
          </w:p>
        </w:tc>
        <w:tc>
          <w:tcPr>
            <w:tcW w:w="4111" w:type="dxa"/>
          </w:tcPr>
          <w:p w14:paraId="42A81D33" w14:textId="25EFAD22" w:rsidR="0099334B" w:rsidRPr="0099334B" w:rsidRDefault="0099334B" w:rsidP="0099334B">
            <w:pPr>
              <w:pStyle w:val="HTMLPreformatted"/>
              <w:shd w:val="clear" w:color="auto" w:fill="F8F9F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Armėnija skiria 18,5 mln. AMD serumo nuo smulkiųjų atrajotojų maro tyrimams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9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Šia programa siekiama įvertinti galimo ligos patekimo riziką, nustatyti arba pašalinti viruso plitimą konkrečiose bendruomenėse, taip pat tarptautiniu lygmeniu pripažinti Armėniją neužkrėsta teritorija.</w:t>
            </w:r>
          </w:p>
          <w:p w14:paraId="006C790E" w14:textId="77777777" w:rsidR="000B2319" w:rsidRPr="00821A35" w:rsidRDefault="000B2319" w:rsidP="000B2319">
            <w:pPr>
              <w:pStyle w:val="HTMLPreformatted"/>
              <w:shd w:val="clear" w:color="auto" w:fill="F8F9F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C6CB5CC" w14:textId="599EA163" w:rsidR="000B2319" w:rsidRPr="00821A35" w:rsidRDefault="0099334B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4B">
              <w:rPr>
                <w:rFonts w:ascii="Times New Roman" w:hAnsi="Times New Roman" w:cs="Times New Roman"/>
                <w:sz w:val="24"/>
                <w:szCs w:val="24"/>
              </w:rPr>
              <w:t>https://arka.am/en/news/economy/armenia_allocates_amd_18_5_mln_for_research_of_serum_against_small_ruminant_plague_/</w:t>
            </w:r>
          </w:p>
        </w:tc>
        <w:tc>
          <w:tcPr>
            <w:tcW w:w="1553" w:type="dxa"/>
          </w:tcPr>
          <w:p w14:paraId="5187374A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2870799A" w14:textId="77777777" w:rsidTr="0070134A">
        <w:tc>
          <w:tcPr>
            <w:tcW w:w="9628" w:type="dxa"/>
            <w:gridSpan w:val="4"/>
          </w:tcPr>
          <w:p w14:paraId="61201FCA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b/>
                <w:sz w:val="24"/>
                <w:szCs w:val="24"/>
              </w:rPr>
              <w:t>Lietuvos ekonominiam saugumui aktuali informacija</w:t>
            </w:r>
          </w:p>
        </w:tc>
      </w:tr>
      <w:tr w:rsidR="000B2319" w:rsidRPr="00821A35" w14:paraId="3C2EB47A" w14:textId="77777777" w:rsidTr="00821A35">
        <w:tc>
          <w:tcPr>
            <w:tcW w:w="1413" w:type="dxa"/>
          </w:tcPr>
          <w:p w14:paraId="7DF5CE07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EDCE83" w14:textId="77777777" w:rsidR="000B2319" w:rsidRPr="00821A35" w:rsidRDefault="000B2319" w:rsidP="000B2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3186E0E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B42C93B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18B36A76" w14:textId="77777777" w:rsidTr="0070134A">
        <w:tc>
          <w:tcPr>
            <w:tcW w:w="9628" w:type="dxa"/>
            <w:gridSpan w:val="4"/>
          </w:tcPr>
          <w:p w14:paraId="66CE7034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b/>
                <w:sz w:val="24"/>
                <w:szCs w:val="24"/>
              </w:rPr>
              <w:t>Bendra akreditacijos valstybių ekonominė informacija</w:t>
            </w:r>
          </w:p>
        </w:tc>
      </w:tr>
      <w:tr w:rsidR="000B2319" w:rsidRPr="00821A35" w14:paraId="5694EF45" w14:textId="77777777" w:rsidTr="00821A35">
        <w:tc>
          <w:tcPr>
            <w:tcW w:w="1413" w:type="dxa"/>
          </w:tcPr>
          <w:p w14:paraId="374F7480" w14:textId="08796E19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2024-10-01</w:t>
            </w:r>
          </w:p>
        </w:tc>
        <w:tc>
          <w:tcPr>
            <w:tcW w:w="4111" w:type="dxa"/>
          </w:tcPr>
          <w:p w14:paraId="7E352B96" w14:textId="57BEAC93" w:rsidR="000B2319" w:rsidRPr="00821A35" w:rsidRDefault="000B2319" w:rsidP="000B2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Armėnija pagerino pozicijas 2024 m. pasauliniame inovacijų indekse ir užėmė 63 vietą.</w:t>
            </w:r>
          </w:p>
        </w:tc>
        <w:tc>
          <w:tcPr>
            <w:tcW w:w="2551" w:type="dxa"/>
          </w:tcPr>
          <w:p w14:paraId="58D61892" w14:textId="165638B4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https://arka.am/en/news/economy/armenia_improves_position_in_global_innovation_index_2024_ranking_63rd_/</w:t>
            </w:r>
          </w:p>
        </w:tc>
        <w:tc>
          <w:tcPr>
            <w:tcW w:w="1553" w:type="dxa"/>
          </w:tcPr>
          <w:p w14:paraId="28797547" w14:textId="3650166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FF" w:rsidRPr="00821A35" w14:paraId="755AED85" w14:textId="77777777" w:rsidTr="00821A35">
        <w:tc>
          <w:tcPr>
            <w:tcW w:w="1413" w:type="dxa"/>
          </w:tcPr>
          <w:p w14:paraId="4ACFB46B" w14:textId="023C2464" w:rsidR="008D4EFF" w:rsidRPr="00821A35" w:rsidRDefault="008D4EFF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2024-10-02</w:t>
            </w:r>
          </w:p>
        </w:tc>
        <w:tc>
          <w:tcPr>
            <w:tcW w:w="4111" w:type="dxa"/>
          </w:tcPr>
          <w:p w14:paraId="1D493B06" w14:textId="15385A0B" w:rsidR="008D4EFF" w:rsidRPr="008D4EFF" w:rsidRDefault="00E77D3F" w:rsidP="00E7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F">
              <w:rPr>
                <w:rFonts w:ascii="Times New Roman" w:hAnsi="Times New Roman" w:cs="Times New Roman"/>
                <w:sz w:val="24"/>
                <w:szCs w:val="24"/>
              </w:rPr>
              <w:t>Remiantis mokesčių mokėtojų atsiskaitymo dokumentų, įskaitant kasos aparatų kvitus, duomenimi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s, </w:t>
            </w:r>
            <w:r w:rsidR="008D4EFF" w:rsidRPr="008D4EFF">
              <w:rPr>
                <w:rFonts w:ascii="Times New Roman" w:hAnsi="Times New Roman" w:cs="Times New Roman"/>
                <w:sz w:val="24"/>
                <w:szCs w:val="24"/>
              </w:rPr>
              <w:t xml:space="preserve">šių metų sausio-rugsėjo mėnesiais atlikta 532,5 mln. operacijų už 9,8 </w:t>
            </w:r>
            <w:proofErr w:type="spellStart"/>
            <w:r w:rsidR="008D4EFF" w:rsidRPr="008D4EFF">
              <w:rPr>
                <w:rFonts w:ascii="Times New Roman" w:hAnsi="Times New Roman" w:cs="Times New Roman"/>
                <w:sz w:val="24"/>
                <w:szCs w:val="24"/>
              </w:rPr>
              <w:t>trln</w:t>
            </w:r>
            <w:proofErr w:type="spellEnd"/>
            <w:r w:rsidR="008D4EFF" w:rsidRPr="008D4EFF">
              <w:rPr>
                <w:rFonts w:ascii="Times New Roman" w:hAnsi="Times New Roman" w:cs="Times New Roman"/>
                <w:sz w:val="24"/>
                <w:szCs w:val="24"/>
              </w:rPr>
              <w:t>. dramų, o tai yra 57,4 mln. operacijų arba 12,1 proc. daugiau nei pernai tuo pačiu laikotarpiu.</w:t>
            </w:r>
          </w:p>
        </w:tc>
        <w:tc>
          <w:tcPr>
            <w:tcW w:w="2551" w:type="dxa"/>
          </w:tcPr>
          <w:p w14:paraId="1D6A19F7" w14:textId="32A0D998" w:rsidR="008D4EFF" w:rsidRPr="00821A35" w:rsidRDefault="008D4EFF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FF">
              <w:rPr>
                <w:rFonts w:ascii="Times New Roman" w:hAnsi="Times New Roman" w:cs="Times New Roman"/>
                <w:sz w:val="24"/>
                <w:szCs w:val="24"/>
              </w:rPr>
              <w:t>https://arka.am/en/news/economy/over_532_5_million_transactions_worth_9_8_trillion_drams_made_in_armenia_in_9_months_/</w:t>
            </w:r>
          </w:p>
        </w:tc>
        <w:tc>
          <w:tcPr>
            <w:tcW w:w="1553" w:type="dxa"/>
          </w:tcPr>
          <w:p w14:paraId="0A72E8D5" w14:textId="77777777" w:rsidR="008D4EFF" w:rsidRPr="00821A35" w:rsidRDefault="008D4EFF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4F" w:rsidRPr="00821A35" w14:paraId="7415BBB2" w14:textId="77777777" w:rsidTr="00821A35">
        <w:tc>
          <w:tcPr>
            <w:tcW w:w="1413" w:type="dxa"/>
          </w:tcPr>
          <w:p w14:paraId="449518B5" w14:textId="51ECA4E7" w:rsidR="0087194F" w:rsidRDefault="0087194F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2024-10-03</w:t>
            </w:r>
          </w:p>
        </w:tc>
        <w:tc>
          <w:tcPr>
            <w:tcW w:w="4111" w:type="dxa"/>
          </w:tcPr>
          <w:p w14:paraId="26E1BA83" w14:textId="39B49760" w:rsidR="0087194F" w:rsidRPr="0087194F" w:rsidRDefault="0087194F" w:rsidP="00E7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4F">
              <w:rPr>
                <w:rFonts w:ascii="Times New Roman" w:hAnsi="Times New Roman" w:cs="Times New Roman"/>
                <w:sz w:val="24"/>
                <w:szCs w:val="24"/>
              </w:rPr>
              <w:t>Armėnijos nacionalinio statistikos komiteto duomenimis, infliacija Armėnijoje 2024 m. rugsėjį, palyginti su 2023 m. rugsėju, padidėjo 0,6 proc. ir 0,2 proc. palyginti su 2024 m. rugpjūčiu.</w:t>
            </w:r>
          </w:p>
        </w:tc>
        <w:tc>
          <w:tcPr>
            <w:tcW w:w="2551" w:type="dxa"/>
          </w:tcPr>
          <w:p w14:paraId="3CBCF680" w14:textId="28F32EB8" w:rsidR="0087194F" w:rsidRPr="008D4EFF" w:rsidRDefault="0087194F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4F">
              <w:rPr>
                <w:rFonts w:ascii="Times New Roman" w:hAnsi="Times New Roman" w:cs="Times New Roman"/>
                <w:sz w:val="24"/>
                <w:szCs w:val="24"/>
              </w:rPr>
              <w:t>https://arka.am/en/news/economy/inflation_in_armenia_in_september_made_0_6_per_cent/</w:t>
            </w:r>
          </w:p>
        </w:tc>
        <w:tc>
          <w:tcPr>
            <w:tcW w:w="1553" w:type="dxa"/>
          </w:tcPr>
          <w:p w14:paraId="38496E35" w14:textId="77777777" w:rsidR="0087194F" w:rsidRPr="00821A35" w:rsidRDefault="0087194F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3D2" w:rsidRPr="00821A35" w14:paraId="540F2DE4" w14:textId="77777777" w:rsidTr="00821A35">
        <w:tc>
          <w:tcPr>
            <w:tcW w:w="1413" w:type="dxa"/>
          </w:tcPr>
          <w:p w14:paraId="5B850D18" w14:textId="7986DFC2" w:rsidR="006D13D2" w:rsidRPr="00821A35" w:rsidRDefault="006D13D2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2024-10-03</w:t>
            </w:r>
          </w:p>
        </w:tc>
        <w:tc>
          <w:tcPr>
            <w:tcW w:w="4111" w:type="dxa"/>
          </w:tcPr>
          <w:p w14:paraId="1A54494F" w14:textId="4DF5B547" w:rsidR="006D13D2" w:rsidRPr="00821A35" w:rsidRDefault="006D13D2" w:rsidP="000B231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D2">
              <w:rPr>
                <w:rFonts w:ascii="Times New Roman" w:hAnsi="Times New Roman" w:cs="Times New Roman"/>
                <w:sz w:val="24"/>
                <w:szCs w:val="24"/>
              </w:rPr>
              <w:t>Armėnijos mokesčių ir muitų institucijos per pirmuosius 9 šių metų mėnesius iš viso surinko 2,1 trilijono dramų, iš kurių 243,4 mlrd. dramų buvo grąžinta mokesčių mokėtojams ir fiziniams asmenims.</w:t>
            </w:r>
          </w:p>
        </w:tc>
        <w:tc>
          <w:tcPr>
            <w:tcW w:w="2551" w:type="dxa"/>
          </w:tcPr>
          <w:p w14:paraId="2E8D0B48" w14:textId="1903A4CA" w:rsidR="006D13D2" w:rsidRPr="00821A35" w:rsidRDefault="006D13D2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D2">
              <w:rPr>
                <w:rFonts w:ascii="Times New Roman" w:hAnsi="Times New Roman" w:cs="Times New Roman"/>
                <w:sz w:val="24"/>
                <w:szCs w:val="24"/>
              </w:rPr>
              <w:t>https://arka.am/en/news/economy/state_revenue_committee_of_armenia_provides_tax_revenues_and_state_duties_in_the_amount_of_2_1_trill/</w:t>
            </w:r>
          </w:p>
        </w:tc>
        <w:tc>
          <w:tcPr>
            <w:tcW w:w="1553" w:type="dxa"/>
          </w:tcPr>
          <w:p w14:paraId="73F689BE" w14:textId="77777777" w:rsidR="006D13D2" w:rsidRPr="00821A35" w:rsidRDefault="006D13D2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42" w:rsidRPr="00821A35" w14:paraId="1F1666FD" w14:textId="77777777" w:rsidTr="00821A35">
        <w:tc>
          <w:tcPr>
            <w:tcW w:w="1413" w:type="dxa"/>
          </w:tcPr>
          <w:p w14:paraId="7E3B1C7D" w14:textId="629C614F" w:rsidR="00162442" w:rsidRDefault="00162442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2024-10-04</w:t>
            </w:r>
          </w:p>
        </w:tc>
        <w:tc>
          <w:tcPr>
            <w:tcW w:w="4111" w:type="dxa"/>
          </w:tcPr>
          <w:p w14:paraId="38602B24" w14:textId="76F72DDE" w:rsidR="00162442" w:rsidRPr="00162442" w:rsidRDefault="00162442" w:rsidP="0016244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42">
              <w:rPr>
                <w:rFonts w:ascii="Times New Roman" w:hAnsi="Times New Roman" w:cs="Times New Roman"/>
                <w:sz w:val="24"/>
                <w:szCs w:val="24"/>
              </w:rPr>
              <w:t>Armėnijos elektros tinklai, komentuodami, pranešė, kad visiškai naujam tinklui pastatyti prireiks mažiausiai 10 mlrd. dolerių.</w:t>
            </w:r>
          </w:p>
          <w:p w14:paraId="3CC0E2F8" w14:textId="77777777" w:rsidR="00162442" w:rsidRPr="00162442" w:rsidRDefault="00162442" w:rsidP="000B231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D00BCD" w14:textId="3520DB4F" w:rsidR="00162442" w:rsidRPr="006D13D2" w:rsidRDefault="00162442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42">
              <w:rPr>
                <w:rFonts w:ascii="Times New Roman" w:hAnsi="Times New Roman" w:cs="Times New Roman"/>
                <w:sz w:val="24"/>
                <w:szCs w:val="24"/>
              </w:rPr>
              <w:t>https://arka.am/en/news/economy/construction_of_new_network_will_require_at_least_10_billion_ceo_of_ena_on_the_deplorable_situation_/</w:t>
            </w:r>
          </w:p>
        </w:tc>
        <w:tc>
          <w:tcPr>
            <w:tcW w:w="1553" w:type="dxa"/>
          </w:tcPr>
          <w:p w14:paraId="1E618ACC" w14:textId="77777777" w:rsidR="00162442" w:rsidRPr="00821A35" w:rsidRDefault="00162442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251E66BA" w14:textId="77777777" w:rsidTr="00821A35">
        <w:tc>
          <w:tcPr>
            <w:tcW w:w="1413" w:type="dxa"/>
          </w:tcPr>
          <w:p w14:paraId="3EDD4EAE" w14:textId="1854F3BB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2024-10-04</w:t>
            </w:r>
          </w:p>
        </w:tc>
        <w:tc>
          <w:tcPr>
            <w:tcW w:w="4111" w:type="dxa"/>
          </w:tcPr>
          <w:p w14:paraId="4B204A64" w14:textId="5F7B39BB" w:rsidR="000B2319" w:rsidRPr="00821A35" w:rsidRDefault="000B2319" w:rsidP="000B231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Valstybės pajamų komitetas pranešė, kad 2024 m. sausio-rugsėjo mėn. mokesčių institucija surinko 1 trilijoną 698,6 mlrd. dramų pajamų, t. y. 12,5 proc. arba 189,1 mlrd. dramų daugiau nei per tą patį praėjusių metų laikotarpį.</w:t>
            </w:r>
          </w:p>
        </w:tc>
        <w:tc>
          <w:tcPr>
            <w:tcW w:w="2551" w:type="dxa"/>
          </w:tcPr>
          <w:p w14:paraId="30D2CEB9" w14:textId="7BA80773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https://armenpress.am/en/article/1201476</w:t>
            </w:r>
          </w:p>
        </w:tc>
        <w:tc>
          <w:tcPr>
            <w:tcW w:w="1553" w:type="dxa"/>
          </w:tcPr>
          <w:p w14:paraId="2251545E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02A271A4" w14:textId="77777777" w:rsidTr="00821A35">
        <w:tc>
          <w:tcPr>
            <w:tcW w:w="1413" w:type="dxa"/>
          </w:tcPr>
          <w:p w14:paraId="460CABF3" w14:textId="276FCAA3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2024-10-07</w:t>
            </w:r>
          </w:p>
        </w:tc>
        <w:tc>
          <w:tcPr>
            <w:tcW w:w="4111" w:type="dxa"/>
          </w:tcPr>
          <w:p w14:paraId="6F2D6B81" w14:textId="2DC4404B" w:rsidR="000B2319" w:rsidRPr="00821A35" w:rsidRDefault="000B2319" w:rsidP="000B2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Eurazijos plėtros banko vertinimu, rugsėjo mėn. Armėnijoje užfiksuotas infliacijos sulėtėjimas susijęs su maisto produktų kainų dinamika.</w:t>
            </w:r>
          </w:p>
        </w:tc>
        <w:tc>
          <w:tcPr>
            <w:tcW w:w="2551" w:type="dxa"/>
          </w:tcPr>
          <w:p w14:paraId="3C823916" w14:textId="50C97206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https://arka.am/en/news/economy/slowdown_in_inflation_in_armenia_is_linked_to_price_dynamics_in_the_food_segment_edb_/</w:t>
            </w:r>
          </w:p>
        </w:tc>
        <w:tc>
          <w:tcPr>
            <w:tcW w:w="1553" w:type="dxa"/>
          </w:tcPr>
          <w:p w14:paraId="6AD4D955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32C" w:rsidRPr="00821A35" w14:paraId="3C816B7D" w14:textId="77777777" w:rsidTr="00821A35">
        <w:tc>
          <w:tcPr>
            <w:tcW w:w="1413" w:type="dxa"/>
          </w:tcPr>
          <w:p w14:paraId="26D78B19" w14:textId="01F2B353" w:rsidR="0056132C" w:rsidRPr="00821A35" w:rsidRDefault="0056132C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2024-10-07</w:t>
            </w:r>
          </w:p>
        </w:tc>
        <w:tc>
          <w:tcPr>
            <w:tcW w:w="4111" w:type="dxa"/>
          </w:tcPr>
          <w:p w14:paraId="36000F28" w14:textId="74E37423" w:rsidR="0056132C" w:rsidRPr="00821A35" w:rsidRDefault="0056132C" w:rsidP="000B231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Armėnijos nacionalinis statistikos komitet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 pranešė, kad v</w:t>
            </w:r>
            <w:r w:rsidRPr="005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ario koncentrato gamyba Armėnijoje 2024 m. sausio-rugpjūčio mėn. išaugo 11,4 % iki 202 087,6 tonų, palyginti su tuo pačiu praėjusių metų laikotarpiu</w:t>
            </w:r>
            <w:r w:rsidR="0044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14:paraId="3B52398A" w14:textId="4094863D" w:rsidR="0056132C" w:rsidRPr="00821A35" w:rsidRDefault="0056132C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C">
              <w:rPr>
                <w:rFonts w:ascii="Times New Roman" w:hAnsi="Times New Roman" w:cs="Times New Roman"/>
                <w:sz w:val="24"/>
                <w:szCs w:val="24"/>
              </w:rPr>
              <w:t>https://arka.am/en/news/economy/production_of_copper_concentrate_in_armenia_grew_by_11_4_in_8_months_/</w:t>
            </w:r>
          </w:p>
        </w:tc>
        <w:tc>
          <w:tcPr>
            <w:tcW w:w="1553" w:type="dxa"/>
          </w:tcPr>
          <w:p w14:paraId="5C762BF6" w14:textId="77777777" w:rsidR="0056132C" w:rsidRPr="00821A35" w:rsidRDefault="0056132C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7B" w:rsidRPr="00821A35" w14:paraId="52B3AAB3" w14:textId="77777777" w:rsidTr="00821A35">
        <w:tc>
          <w:tcPr>
            <w:tcW w:w="1413" w:type="dxa"/>
          </w:tcPr>
          <w:p w14:paraId="1FDE6838" w14:textId="537C60D9" w:rsidR="00440D7B" w:rsidRDefault="00440D7B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2024-10-07</w:t>
            </w:r>
          </w:p>
        </w:tc>
        <w:tc>
          <w:tcPr>
            <w:tcW w:w="4111" w:type="dxa"/>
          </w:tcPr>
          <w:p w14:paraId="3250DFD2" w14:textId="2AF8665A" w:rsidR="00440D7B" w:rsidRPr="00821A35" w:rsidRDefault="00440D7B" w:rsidP="000B231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Elektros energijos gamyba Armėnijoje sausio-rugpjūčio mėn. padidėjo 2,4 proc. ir viršijo 6,1 mlrd. kWh</w:t>
            </w:r>
          </w:p>
        </w:tc>
        <w:tc>
          <w:tcPr>
            <w:tcW w:w="2551" w:type="dxa"/>
          </w:tcPr>
          <w:p w14:paraId="63A74CF6" w14:textId="1362D4C2" w:rsidR="00440D7B" w:rsidRPr="0056132C" w:rsidRDefault="00440D7B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7B">
              <w:rPr>
                <w:rFonts w:ascii="Times New Roman" w:hAnsi="Times New Roman" w:cs="Times New Roman"/>
                <w:sz w:val="24"/>
                <w:szCs w:val="24"/>
              </w:rPr>
              <w:t>https://arka.am/en/news/economy/electricity_production_in_armenia_in_january_august_increased_by_2_4_to_6_1_billion_kwh/</w:t>
            </w:r>
          </w:p>
        </w:tc>
        <w:tc>
          <w:tcPr>
            <w:tcW w:w="1553" w:type="dxa"/>
          </w:tcPr>
          <w:p w14:paraId="244052C2" w14:textId="77777777" w:rsidR="00440D7B" w:rsidRPr="00821A35" w:rsidRDefault="00440D7B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5A914616" w14:textId="77777777" w:rsidTr="00821A35">
        <w:tc>
          <w:tcPr>
            <w:tcW w:w="1413" w:type="dxa"/>
          </w:tcPr>
          <w:p w14:paraId="14EA7BE5" w14:textId="28EB9F82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2024-10-07</w:t>
            </w:r>
          </w:p>
        </w:tc>
        <w:tc>
          <w:tcPr>
            <w:tcW w:w="4111" w:type="dxa"/>
          </w:tcPr>
          <w:p w14:paraId="7252FC31" w14:textId="7327D4EE" w:rsidR="000B2319" w:rsidRPr="0056132C" w:rsidRDefault="000B2319" w:rsidP="000B231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Armėnijos nacionalinis statistikos komitetas pranešė, kad šalies užsienio prekybos apyvarta 2024 m. sausio-</w:t>
            </w:r>
            <w:r w:rsidR="0064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rugpjūčio</w:t>
            </w:r>
            <w:r w:rsidRPr="008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mėn. sudarė 21,7 mlrd. dolerių, t. y. 79,6 proc. daugiau nei pernai tuo pačiu laikotarpiu.</w:t>
            </w:r>
            <w:r w:rsidR="005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32C" w:rsidRPr="005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Prekyba su Rusija išaugo iki maždaug 9 mlrd. dolerių, t. y. 2,1 karto, palyginti su pirmaisiais aštuoniais 2023 m. mėnesiais.</w:t>
            </w:r>
          </w:p>
          <w:p w14:paraId="029FBCF6" w14:textId="4A336EE4" w:rsidR="000B2319" w:rsidRPr="00821A35" w:rsidRDefault="000B2319" w:rsidP="000B2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520E8C2" w14:textId="56BFA540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https://arka.am/en/news/economy/armenia_s_foreign_trade_turnover_slowed_down_amounting_to_21_7_billion_in_8_months_russia_uae_and_ch/</w:t>
            </w:r>
          </w:p>
        </w:tc>
        <w:tc>
          <w:tcPr>
            <w:tcW w:w="1553" w:type="dxa"/>
          </w:tcPr>
          <w:p w14:paraId="1A8E2795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9" w:rsidRPr="00821A35" w14:paraId="16F43B07" w14:textId="77777777" w:rsidTr="00821A35">
        <w:tc>
          <w:tcPr>
            <w:tcW w:w="1413" w:type="dxa"/>
          </w:tcPr>
          <w:p w14:paraId="7261DA07" w14:textId="59E53C6D" w:rsidR="008E5999" w:rsidRPr="00821A35" w:rsidRDefault="008E599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2024-10-08</w:t>
            </w:r>
          </w:p>
        </w:tc>
        <w:tc>
          <w:tcPr>
            <w:tcW w:w="4111" w:type="dxa"/>
          </w:tcPr>
          <w:p w14:paraId="2EF6263F" w14:textId="1D38E8DA" w:rsidR="008E5999" w:rsidRPr="00821A35" w:rsidRDefault="008E5999" w:rsidP="000B231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Armėnijos statybų sektorius 2024 m. sausio-rugpjūčio mėn. išaugo 16,2 %, palyginti su tuo pačiu 2023 m. laikotarpiu, ir sudarė daugiau kaip 330,7 mlrd. dramų </w:t>
            </w:r>
          </w:p>
        </w:tc>
        <w:tc>
          <w:tcPr>
            <w:tcW w:w="2551" w:type="dxa"/>
          </w:tcPr>
          <w:p w14:paraId="34260159" w14:textId="44694A96" w:rsidR="008E5999" w:rsidRPr="00821A35" w:rsidRDefault="008E599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99">
              <w:rPr>
                <w:rFonts w:ascii="Times New Roman" w:hAnsi="Times New Roman" w:cs="Times New Roman"/>
                <w:sz w:val="24"/>
                <w:szCs w:val="24"/>
              </w:rPr>
              <w:t>https://arka.am/en/news/economy/armenia_s_construction_sector_grows_by_16_2_to_330_7bn_drams_in_8_months/</w:t>
            </w:r>
          </w:p>
        </w:tc>
        <w:tc>
          <w:tcPr>
            <w:tcW w:w="1553" w:type="dxa"/>
          </w:tcPr>
          <w:p w14:paraId="310E9198" w14:textId="77777777" w:rsidR="008E5999" w:rsidRPr="00821A35" w:rsidRDefault="008E599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4B836092" w14:textId="77777777" w:rsidTr="00821A35">
        <w:tc>
          <w:tcPr>
            <w:tcW w:w="1413" w:type="dxa"/>
          </w:tcPr>
          <w:p w14:paraId="56A784BF" w14:textId="11A64BDE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2024-10-10</w:t>
            </w:r>
          </w:p>
        </w:tc>
        <w:tc>
          <w:tcPr>
            <w:tcW w:w="4111" w:type="dxa"/>
          </w:tcPr>
          <w:p w14:paraId="739C801B" w14:textId="29D80BE0" w:rsidR="000B2319" w:rsidRPr="00821A35" w:rsidRDefault="000B2319" w:rsidP="000B2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Abu Dabyje surengtas antrasis Armėnijos - JAE verslo forumas. Forume vyko abiejų šalių verslo atstovų B2B susitikimai, apimantys tokius sektorius kaip turizmas, statyba, nekilnojamasis turtas, maisto pramonė, žemės ūkis, IT ir kt.</w:t>
            </w:r>
          </w:p>
        </w:tc>
        <w:tc>
          <w:tcPr>
            <w:tcW w:w="2551" w:type="dxa"/>
          </w:tcPr>
          <w:p w14:paraId="55EB7B27" w14:textId="730376C4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https://en.armradio.am/2024/10/10/second-armenia-uae-business-forum-held-in-abu-dhabi/</w:t>
            </w:r>
          </w:p>
        </w:tc>
        <w:tc>
          <w:tcPr>
            <w:tcW w:w="1553" w:type="dxa"/>
          </w:tcPr>
          <w:p w14:paraId="45E05E03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1BD16052" w14:textId="77777777" w:rsidTr="00821A35">
        <w:tc>
          <w:tcPr>
            <w:tcW w:w="1413" w:type="dxa"/>
          </w:tcPr>
          <w:p w14:paraId="40D6EB4D" w14:textId="14FA0F3E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2024-10-11</w:t>
            </w:r>
          </w:p>
        </w:tc>
        <w:tc>
          <w:tcPr>
            <w:tcW w:w="4111" w:type="dxa"/>
          </w:tcPr>
          <w:p w14:paraId="100DB973" w14:textId="655465D0" w:rsidR="000B2319" w:rsidRPr="00821A35" w:rsidRDefault="000B2319" w:rsidP="000B231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Parlamento Fiskalinių ir biudžeto reikalų komitetas pritarė įstatymo projektui dėl Armėnijos ir Prancūzijos plėtros agentūros susitarimo ratifikavimo, pagal kurį Prancūzijos plėtros agentūra suteiks 75 mln. eurų biudžeto paramos paskolą.</w:t>
            </w:r>
          </w:p>
        </w:tc>
        <w:tc>
          <w:tcPr>
            <w:tcW w:w="2551" w:type="dxa"/>
          </w:tcPr>
          <w:p w14:paraId="79902766" w14:textId="7CC35DB8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https://armenpress.am/en/article/1202013</w:t>
            </w:r>
          </w:p>
        </w:tc>
        <w:tc>
          <w:tcPr>
            <w:tcW w:w="1553" w:type="dxa"/>
          </w:tcPr>
          <w:p w14:paraId="2A445DDB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6B7ADD48" w14:textId="77777777" w:rsidTr="00821A35">
        <w:tc>
          <w:tcPr>
            <w:tcW w:w="1413" w:type="dxa"/>
          </w:tcPr>
          <w:p w14:paraId="4A68E163" w14:textId="0007F873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2024-10-11</w:t>
            </w:r>
          </w:p>
        </w:tc>
        <w:tc>
          <w:tcPr>
            <w:tcW w:w="4111" w:type="dxa"/>
          </w:tcPr>
          <w:p w14:paraId="349B6443" w14:textId="735E38B5" w:rsidR="000B2319" w:rsidRPr="004C307E" w:rsidRDefault="000B2319" w:rsidP="004C307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Parlamento komitetas pritarė 100 mln. dolerių paskolos susitarimo su Eurazijos stabilizavimo ir plėtros fondu ratifikavimui.</w:t>
            </w:r>
          </w:p>
        </w:tc>
        <w:tc>
          <w:tcPr>
            <w:tcW w:w="2551" w:type="dxa"/>
          </w:tcPr>
          <w:p w14:paraId="1FE70B38" w14:textId="5F6E1671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https://armenpress.am/en/article/1202022</w:t>
            </w:r>
          </w:p>
        </w:tc>
        <w:tc>
          <w:tcPr>
            <w:tcW w:w="1553" w:type="dxa"/>
          </w:tcPr>
          <w:p w14:paraId="7DA62F8B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369EA1AA" w14:textId="77777777" w:rsidTr="00821A35">
        <w:tc>
          <w:tcPr>
            <w:tcW w:w="1413" w:type="dxa"/>
          </w:tcPr>
          <w:p w14:paraId="6572963C" w14:textId="62447310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2024-10-11</w:t>
            </w:r>
          </w:p>
        </w:tc>
        <w:tc>
          <w:tcPr>
            <w:tcW w:w="4111" w:type="dxa"/>
          </w:tcPr>
          <w:p w14:paraId="77FA79E6" w14:textId="0254D627" w:rsidR="000B2319" w:rsidRPr="00821A35" w:rsidRDefault="000B2319" w:rsidP="000B231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Parlamento komitetas pritarė įstatymo projektui dėl Armėnijos ir Tarptautinio rekonstrukcijos ir plėtros banko 92,3 mln. eurų paskolos susitarimo dėl žaliosios, tvarios ir integracinės plėtros politikos ratifikavimo.</w:t>
            </w:r>
          </w:p>
        </w:tc>
        <w:tc>
          <w:tcPr>
            <w:tcW w:w="2551" w:type="dxa"/>
          </w:tcPr>
          <w:p w14:paraId="5F23614B" w14:textId="1B65198B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https://armenpress.am/en/article/1202023</w:t>
            </w:r>
          </w:p>
        </w:tc>
        <w:tc>
          <w:tcPr>
            <w:tcW w:w="1553" w:type="dxa"/>
          </w:tcPr>
          <w:p w14:paraId="6B585415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09F47A47" w14:textId="77777777" w:rsidTr="00821A35">
        <w:tc>
          <w:tcPr>
            <w:tcW w:w="1413" w:type="dxa"/>
          </w:tcPr>
          <w:p w14:paraId="5B589307" w14:textId="23200ED3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2024-10-11</w:t>
            </w:r>
          </w:p>
        </w:tc>
        <w:tc>
          <w:tcPr>
            <w:tcW w:w="4111" w:type="dxa"/>
          </w:tcPr>
          <w:p w14:paraId="700D51BA" w14:textId="0490C76A" w:rsidR="000B2319" w:rsidRPr="00821A35" w:rsidRDefault="000B2319" w:rsidP="000B2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 xml:space="preserve">Armėnija iš Europos rekonstrukcijos ir plėtros banko gaus 236 mln. eurų paskolą </w:t>
            </w:r>
            <w:proofErr w:type="spellStart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Sisiano-Kadžarano</w:t>
            </w:r>
            <w:proofErr w:type="spellEnd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 xml:space="preserve"> kelio ruožo statybai. 60 km ilgio </w:t>
            </w:r>
            <w:proofErr w:type="spellStart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Sisiano-Kadžarano</w:t>
            </w:r>
            <w:proofErr w:type="spellEnd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 xml:space="preserve"> kelio atkarpoje bus nutiesti 27 tiltai ir 9 tuneliai. Pastačius naująjį kelią dabartinė kelionės trukmė sutrumpės beveik 2 valandomis.</w:t>
            </w:r>
          </w:p>
        </w:tc>
        <w:tc>
          <w:tcPr>
            <w:tcW w:w="2551" w:type="dxa"/>
          </w:tcPr>
          <w:p w14:paraId="4A0532C6" w14:textId="25667EB9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https://armenpress.am/en/article/1202026</w:t>
            </w:r>
          </w:p>
        </w:tc>
        <w:tc>
          <w:tcPr>
            <w:tcW w:w="1553" w:type="dxa"/>
          </w:tcPr>
          <w:p w14:paraId="4479A67A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41F62CFE" w14:textId="77777777" w:rsidTr="00821A35">
        <w:tc>
          <w:tcPr>
            <w:tcW w:w="1413" w:type="dxa"/>
          </w:tcPr>
          <w:p w14:paraId="638801AC" w14:textId="0D42469A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2024-10-11</w:t>
            </w:r>
          </w:p>
        </w:tc>
        <w:tc>
          <w:tcPr>
            <w:tcW w:w="4111" w:type="dxa"/>
          </w:tcPr>
          <w:p w14:paraId="06B3EDC9" w14:textId="388DE6C0" w:rsidR="000B2319" w:rsidRPr="00821A35" w:rsidRDefault="000B2319" w:rsidP="000B2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 xml:space="preserve">Valstybės pajamų komiteto vadovas R. </w:t>
            </w:r>
            <w:proofErr w:type="spellStart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Badasyanas</w:t>
            </w:r>
            <w:proofErr w:type="spellEnd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 xml:space="preserve"> pareiškė, kad 2024 m. valstybės biudžeto pajamos, palyginti su 2017 m., padvigubės.</w:t>
            </w:r>
          </w:p>
        </w:tc>
        <w:tc>
          <w:tcPr>
            <w:tcW w:w="2551" w:type="dxa"/>
          </w:tcPr>
          <w:p w14:paraId="19FD6E69" w14:textId="3326E333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https://arka.am/en/news/economy/armenia_s_budget_revenues_to_double_in_2024_compared_to_2017_badasyan_/</w:t>
            </w:r>
          </w:p>
        </w:tc>
        <w:tc>
          <w:tcPr>
            <w:tcW w:w="1553" w:type="dxa"/>
          </w:tcPr>
          <w:p w14:paraId="2A816B17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04" w:rsidRPr="00821A35" w14:paraId="102AF36A" w14:textId="77777777" w:rsidTr="00821A35">
        <w:tc>
          <w:tcPr>
            <w:tcW w:w="1413" w:type="dxa"/>
          </w:tcPr>
          <w:p w14:paraId="04694A12" w14:textId="48DEE02E" w:rsidR="00385B04" w:rsidRPr="00821A35" w:rsidRDefault="00385B04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2024-10-12</w:t>
            </w:r>
          </w:p>
        </w:tc>
        <w:tc>
          <w:tcPr>
            <w:tcW w:w="4111" w:type="dxa"/>
          </w:tcPr>
          <w:p w14:paraId="564B3715" w14:textId="0D1F97DE" w:rsidR="00385B04" w:rsidRPr="00821A35" w:rsidRDefault="008E39CB" w:rsidP="000B2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555">
              <w:rPr>
                <w:rFonts w:ascii="Times New Roman" w:hAnsi="Times New Roman"/>
                <w:sz w:val="24"/>
                <w:szCs w:val="24"/>
              </w:rPr>
              <w:t xml:space="preserve">ES skirs Armėnijos </w:t>
            </w:r>
            <w:r w:rsidR="00254782">
              <w:rPr>
                <w:rFonts w:ascii="Times New Roman" w:hAnsi="Times New Roman"/>
                <w:sz w:val="24"/>
                <w:szCs w:val="24"/>
              </w:rPr>
              <w:t>V</w:t>
            </w:r>
            <w:r w:rsidRPr="005D7555">
              <w:rPr>
                <w:rFonts w:ascii="Times New Roman" w:hAnsi="Times New Roman"/>
                <w:sz w:val="24"/>
                <w:szCs w:val="24"/>
              </w:rPr>
              <w:t xml:space="preserve">yriausybei papildomą 30 mln. eurų paramą iš biudžeto, kad pasidalytų finansine našta, susijusia su parama armėnų pabėgėliams iš Kalnų </w:t>
            </w:r>
            <w:proofErr w:type="spellStart"/>
            <w:r w:rsidRPr="005D7555">
              <w:rPr>
                <w:rFonts w:ascii="Times New Roman" w:hAnsi="Times New Roman"/>
                <w:sz w:val="24"/>
                <w:szCs w:val="24"/>
              </w:rPr>
              <w:t>Karabacho</w:t>
            </w:r>
            <w:proofErr w:type="spellEnd"/>
            <w:r w:rsidRPr="005D7555">
              <w:rPr>
                <w:rFonts w:ascii="Times New Roman" w:hAnsi="Times New Roman"/>
                <w:sz w:val="24"/>
                <w:szCs w:val="24"/>
              </w:rPr>
              <w:t>, ir prisidėtų prie reformų įgyvendinimo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1E8CFBDA" w14:textId="44E1C334" w:rsidR="00385B04" w:rsidRPr="00821A35" w:rsidRDefault="00385B04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04">
              <w:rPr>
                <w:rFonts w:ascii="Times New Roman" w:hAnsi="Times New Roman" w:cs="Times New Roman"/>
                <w:sz w:val="24"/>
                <w:szCs w:val="24"/>
              </w:rPr>
              <w:t>https://arka.am/en/news/economy/eu_to_provide_armenia_with_another_30_million_euros_to_help_karabakh_refugees_and_promote_reforms/</w:t>
            </w:r>
          </w:p>
        </w:tc>
        <w:tc>
          <w:tcPr>
            <w:tcW w:w="1553" w:type="dxa"/>
          </w:tcPr>
          <w:p w14:paraId="21A69EE8" w14:textId="77777777" w:rsidR="00385B04" w:rsidRPr="00821A35" w:rsidRDefault="00385B04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3DE51617" w14:textId="77777777" w:rsidTr="00821A35">
        <w:tc>
          <w:tcPr>
            <w:tcW w:w="1413" w:type="dxa"/>
          </w:tcPr>
          <w:p w14:paraId="382F24AC" w14:textId="5E31C8C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2024-10-14</w:t>
            </w:r>
          </w:p>
        </w:tc>
        <w:tc>
          <w:tcPr>
            <w:tcW w:w="4111" w:type="dxa"/>
          </w:tcPr>
          <w:p w14:paraId="039EBEF8" w14:textId="0D6E1DF4" w:rsidR="000B2319" w:rsidRPr="00821A35" w:rsidRDefault="000B2319" w:rsidP="000B2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Armenian</w:t>
            </w:r>
            <w:proofErr w:type="spellEnd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Airlines</w:t>
            </w:r>
            <w:proofErr w:type="spellEnd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“ pranešė, kad Armėnijos civilinės aviacijos komitetas išdavė joms 16 metų galiojantį oro vežėjo pažymėjimą. Oro bendrovės teigimu, tiesioginis skrydis Jerevanas-Delis bus pradėtas gruodžio 20 d., o tiesioginiai skrydžiai į Volgogradą - gruodžio 1 d.</w:t>
            </w:r>
          </w:p>
        </w:tc>
        <w:tc>
          <w:tcPr>
            <w:tcW w:w="2551" w:type="dxa"/>
          </w:tcPr>
          <w:p w14:paraId="7C10D375" w14:textId="3FCBCA14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https://armenpress.am/en/article/1202200</w:t>
            </w:r>
          </w:p>
        </w:tc>
        <w:tc>
          <w:tcPr>
            <w:tcW w:w="1553" w:type="dxa"/>
          </w:tcPr>
          <w:p w14:paraId="2C8D2584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0D8CF00D" w14:textId="77777777" w:rsidTr="00821A35">
        <w:tc>
          <w:tcPr>
            <w:tcW w:w="1413" w:type="dxa"/>
          </w:tcPr>
          <w:p w14:paraId="1C28EBBC" w14:textId="1ED3DA7E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2024-10-15</w:t>
            </w:r>
          </w:p>
        </w:tc>
        <w:tc>
          <w:tcPr>
            <w:tcW w:w="4111" w:type="dxa"/>
          </w:tcPr>
          <w:p w14:paraId="68E84E81" w14:textId="25B2C6E3" w:rsidR="000B2319" w:rsidRPr="00254782" w:rsidRDefault="000B2319" w:rsidP="000B2319">
            <w:pPr>
              <w:spacing w:before="120"/>
              <w:jc w:val="both"/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Remiantis oficialiais statistiniais duomenimis, Jungtiniai Arabų Emyratai pakeitė Rusiją kaip svarbiausia Armėnijos eksporto kryptis.</w:t>
            </w:r>
            <w:r w:rsidR="00254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782" w:rsidRPr="00254782">
              <w:rPr>
                <w:rFonts w:ascii="Times New Roman" w:hAnsi="Times New Roman" w:cs="Times New Roman"/>
                <w:sz w:val="24"/>
                <w:szCs w:val="24"/>
              </w:rPr>
              <w:t>Per 2024 m. 8 mėnesius daugiausia Armėnija eksportavo į JAE (daugiau nei 4,3 mlrd. JAV dolerių), kuris per metus padidėjo 7,3 karto.</w:t>
            </w:r>
            <w:r w:rsidR="00254782" w:rsidRPr="00254782">
              <w:t xml:space="preserve"> </w:t>
            </w:r>
          </w:p>
        </w:tc>
        <w:tc>
          <w:tcPr>
            <w:tcW w:w="2551" w:type="dxa"/>
          </w:tcPr>
          <w:p w14:paraId="3318A872" w14:textId="37BC62DF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https://armenpress.am/en/article/1202239</w:t>
            </w:r>
          </w:p>
        </w:tc>
        <w:tc>
          <w:tcPr>
            <w:tcW w:w="1553" w:type="dxa"/>
          </w:tcPr>
          <w:p w14:paraId="5402E160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261BD0A5" w14:textId="77777777" w:rsidTr="00821A35">
        <w:tc>
          <w:tcPr>
            <w:tcW w:w="1413" w:type="dxa"/>
          </w:tcPr>
          <w:p w14:paraId="72E1E3D5" w14:textId="5A9B4D1E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2024-10-15</w:t>
            </w:r>
          </w:p>
        </w:tc>
        <w:tc>
          <w:tcPr>
            <w:tcW w:w="4111" w:type="dxa"/>
          </w:tcPr>
          <w:p w14:paraId="5EEE5CA9" w14:textId="3B666018" w:rsidR="000B2319" w:rsidRPr="00821A35" w:rsidRDefault="000B2319" w:rsidP="000B231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 xml:space="preserve">Graikijos oro linijų bendrovė „SKY Express“ nuo lapkričio 6 d. pradės </w:t>
            </w:r>
            <w:r w:rsidRPr="00821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tiesioginius skrydžius iš Atėnų į Jerevaną. Skrydžiai Atėnai-Jerevanas-Atėnai bus vykdomi tris kartus per savaitę - trečiadieniais, penktadieniais ir sekmadieniais.</w:t>
            </w:r>
          </w:p>
        </w:tc>
        <w:tc>
          <w:tcPr>
            <w:tcW w:w="2551" w:type="dxa"/>
          </w:tcPr>
          <w:p w14:paraId="7965AA04" w14:textId="1F1857E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https://armenpress.am/en/article/1202286</w:t>
            </w:r>
          </w:p>
        </w:tc>
        <w:tc>
          <w:tcPr>
            <w:tcW w:w="1553" w:type="dxa"/>
          </w:tcPr>
          <w:p w14:paraId="4C384780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5F5C952A" w14:textId="77777777" w:rsidTr="00821A35">
        <w:tc>
          <w:tcPr>
            <w:tcW w:w="1413" w:type="dxa"/>
          </w:tcPr>
          <w:p w14:paraId="6271F9A7" w14:textId="5EFD4510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2024-10-16</w:t>
            </w:r>
          </w:p>
        </w:tc>
        <w:tc>
          <w:tcPr>
            <w:tcW w:w="4111" w:type="dxa"/>
          </w:tcPr>
          <w:p w14:paraId="49836684" w14:textId="1BF15580" w:rsidR="000B2319" w:rsidRPr="00821A35" w:rsidRDefault="000B2319" w:rsidP="000B2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Pasaulio banko vertinimu, Armėnijoje moterys uždirba vidutiniškai 25-30 proc. mažiau nei vyrai.</w:t>
            </w:r>
          </w:p>
        </w:tc>
        <w:tc>
          <w:tcPr>
            <w:tcW w:w="2551" w:type="dxa"/>
          </w:tcPr>
          <w:p w14:paraId="5100B08A" w14:textId="416B0A98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https://news.am/eng/news/847555.html</w:t>
            </w:r>
          </w:p>
        </w:tc>
        <w:tc>
          <w:tcPr>
            <w:tcW w:w="1553" w:type="dxa"/>
          </w:tcPr>
          <w:p w14:paraId="22818F20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99" w:rsidRPr="00821A35" w14:paraId="44C54BE1" w14:textId="77777777" w:rsidTr="00821A35">
        <w:tc>
          <w:tcPr>
            <w:tcW w:w="1413" w:type="dxa"/>
          </w:tcPr>
          <w:p w14:paraId="3BB65063" w14:textId="3B67265A" w:rsidR="00C42A99" w:rsidRPr="00821A35" w:rsidRDefault="00C42A9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2024-10-17</w:t>
            </w:r>
          </w:p>
        </w:tc>
        <w:tc>
          <w:tcPr>
            <w:tcW w:w="4111" w:type="dxa"/>
          </w:tcPr>
          <w:p w14:paraId="5C36CC17" w14:textId="56D79E5B" w:rsidR="00C42A99" w:rsidRPr="00821A35" w:rsidRDefault="00C42A99" w:rsidP="000B2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99">
              <w:rPr>
                <w:rFonts w:ascii="Times New Roman" w:hAnsi="Times New Roman" w:cs="Times New Roman"/>
                <w:sz w:val="24"/>
                <w:szCs w:val="24"/>
              </w:rPr>
              <w:t xml:space="preserve">Armėnijos valstybinis pajamų komitetas pranešė, kad išnaudota metinė kvota be muito į šalį importuojamiems elektromobiliams. </w:t>
            </w:r>
          </w:p>
        </w:tc>
        <w:tc>
          <w:tcPr>
            <w:tcW w:w="2551" w:type="dxa"/>
          </w:tcPr>
          <w:p w14:paraId="3D407E4C" w14:textId="25E4C3AC" w:rsidR="00C42A99" w:rsidRPr="00821A35" w:rsidRDefault="00C42A9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99">
              <w:rPr>
                <w:rFonts w:ascii="Times New Roman" w:hAnsi="Times New Roman" w:cs="Times New Roman"/>
                <w:sz w:val="24"/>
                <w:szCs w:val="24"/>
              </w:rPr>
              <w:t>https://arka.am/en/news/economy/quota_for_duty_free_import_of_electric_vehicles_to_armenia_for_2024_exhausted_/</w:t>
            </w:r>
          </w:p>
        </w:tc>
        <w:tc>
          <w:tcPr>
            <w:tcW w:w="1553" w:type="dxa"/>
          </w:tcPr>
          <w:p w14:paraId="6E3A11AF" w14:textId="77777777" w:rsidR="00C42A99" w:rsidRPr="00821A35" w:rsidRDefault="00C42A9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600A4151" w14:textId="77777777" w:rsidTr="00821A35">
        <w:tc>
          <w:tcPr>
            <w:tcW w:w="1413" w:type="dxa"/>
          </w:tcPr>
          <w:p w14:paraId="1EAC5242" w14:textId="733B5F19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2024-10-18</w:t>
            </w:r>
          </w:p>
        </w:tc>
        <w:tc>
          <w:tcPr>
            <w:tcW w:w="4111" w:type="dxa"/>
          </w:tcPr>
          <w:p w14:paraId="53DC7888" w14:textId="2CAA57D8" w:rsidR="000B2319" w:rsidRPr="00821A35" w:rsidRDefault="000B2319" w:rsidP="000B231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Projektų valdymo įmonė „</w:t>
            </w:r>
            <w:proofErr w:type="spellStart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Colliers</w:t>
            </w:r>
            <w:proofErr w:type="spellEnd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 xml:space="preserve"> Project </w:t>
            </w:r>
            <w:proofErr w:type="spellStart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Leaders</w:t>
            </w:r>
            <w:proofErr w:type="spellEnd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“ laimėjo 250 mln. dolerių vertės įgaliojimą statyti modernų Pasaulio prekybos centrą Jerevane.</w:t>
            </w:r>
          </w:p>
        </w:tc>
        <w:tc>
          <w:tcPr>
            <w:tcW w:w="2551" w:type="dxa"/>
          </w:tcPr>
          <w:p w14:paraId="4C08C8FB" w14:textId="693CFA76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https://en.armradio.am/2024/10/18/colliers-international-secures-250-million-mandate-to-build-state-of-the-art-world-trade-center-in-yerevan/</w:t>
            </w:r>
          </w:p>
        </w:tc>
        <w:tc>
          <w:tcPr>
            <w:tcW w:w="1553" w:type="dxa"/>
          </w:tcPr>
          <w:p w14:paraId="08131B48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7AA1692D" w14:textId="77777777" w:rsidTr="00821A35">
        <w:tc>
          <w:tcPr>
            <w:tcW w:w="1413" w:type="dxa"/>
          </w:tcPr>
          <w:p w14:paraId="7DD36497" w14:textId="6DD4F631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2024-10-21</w:t>
            </w:r>
          </w:p>
        </w:tc>
        <w:tc>
          <w:tcPr>
            <w:tcW w:w="4111" w:type="dxa"/>
          </w:tcPr>
          <w:p w14:paraId="31C6EA1F" w14:textId="0977B54F" w:rsidR="000B2319" w:rsidRPr="00821A35" w:rsidRDefault="000B2319" w:rsidP="000B2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Pasaulio banko vertinimu, 2024 m. rugpjūtį Armėnijos ekonominis aktyvumas sulėtėjo iki 5,6 proc.</w:t>
            </w:r>
          </w:p>
        </w:tc>
        <w:tc>
          <w:tcPr>
            <w:tcW w:w="2551" w:type="dxa"/>
          </w:tcPr>
          <w:p w14:paraId="37106514" w14:textId="7AD7D323" w:rsidR="000B2319" w:rsidRPr="00821A35" w:rsidRDefault="00CE522C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2C">
              <w:rPr>
                <w:rFonts w:ascii="Times New Roman" w:hAnsi="Times New Roman" w:cs="Times New Roman"/>
                <w:sz w:val="24"/>
                <w:szCs w:val="24"/>
              </w:rPr>
              <w:t>https://arka.am/en/news/economy/armenia_s_economic_activity_slows_to_5_6_percent_wb/</w:t>
            </w:r>
          </w:p>
        </w:tc>
        <w:tc>
          <w:tcPr>
            <w:tcW w:w="1553" w:type="dxa"/>
          </w:tcPr>
          <w:p w14:paraId="0B02847D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D66" w:rsidRPr="00821A35" w14:paraId="3680B922" w14:textId="77777777" w:rsidTr="00821A35">
        <w:tc>
          <w:tcPr>
            <w:tcW w:w="1413" w:type="dxa"/>
          </w:tcPr>
          <w:p w14:paraId="7AACBB2B" w14:textId="0CEF9980" w:rsidR="00627D66" w:rsidRPr="00821A35" w:rsidRDefault="00627D66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2024-10-22</w:t>
            </w:r>
          </w:p>
        </w:tc>
        <w:tc>
          <w:tcPr>
            <w:tcW w:w="4111" w:type="dxa"/>
          </w:tcPr>
          <w:p w14:paraId="4F956984" w14:textId="241775A2" w:rsidR="00627D66" w:rsidRPr="00821A35" w:rsidRDefault="00627D66" w:rsidP="000B2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Tarptautinis valiutos fondas </w:t>
            </w:r>
            <w:r w:rsidRPr="00627D66">
              <w:rPr>
                <w:rFonts w:ascii="Times New Roman" w:hAnsi="Times New Roman" w:cs="Times New Roman"/>
                <w:sz w:val="24"/>
                <w:szCs w:val="24"/>
              </w:rPr>
              <w:t>palieka nepakeistą 2024 m. Armėnijos ekonomikos augimo prognozę, o 2025 m. tikisi sulėtėjimo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31FDC166" w14:textId="4DB0029D" w:rsidR="00627D66" w:rsidRPr="00821A35" w:rsidRDefault="00627D66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D66">
              <w:rPr>
                <w:rFonts w:ascii="Times New Roman" w:hAnsi="Times New Roman" w:cs="Times New Roman"/>
                <w:sz w:val="24"/>
                <w:szCs w:val="24"/>
              </w:rPr>
              <w:t>https://arka.am/en/news/economy/imf_leaves_armenia_s_economic_growth_forecast_unchanged_for_2024_and_expects_a_slowdown_in_2025/</w:t>
            </w:r>
          </w:p>
        </w:tc>
        <w:tc>
          <w:tcPr>
            <w:tcW w:w="1553" w:type="dxa"/>
          </w:tcPr>
          <w:p w14:paraId="6EF134BA" w14:textId="77777777" w:rsidR="00627D66" w:rsidRPr="00821A35" w:rsidRDefault="00627D66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A6" w:rsidRPr="00821A35" w14:paraId="384062CB" w14:textId="77777777" w:rsidTr="00821A35">
        <w:tc>
          <w:tcPr>
            <w:tcW w:w="1413" w:type="dxa"/>
          </w:tcPr>
          <w:p w14:paraId="32F90EF3" w14:textId="017FB3AC" w:rsidR="002C14A6" w:rsidRDefault="002C14A6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2024-10-22</w:t>
            </w:r>
          </w:p>
        </w:tc>
        <w:tc>
          <w:tcPr>
            <w:tcW w:w="4111" w:type="dxa"/>
          </w:tcPr>
          <w:p w14:paraId="7437BF98" w14:textId="758DE945" w:rsidR="002C14A6" w:rsidRPr="002C14A6" w:rsidRDefault="002C14A6" w:rsidP="002C1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A6">
              <w:rPr>
                <w:rFonts w:ascii="Times New Roman" w:hAnsi="Times New Roman" w:cs="Times New Roman"/>
                <w:sz w:val="24"/>
                <w:szCs w:val="24"/>
              </w:rPr>
              <w:t xml:space="preserve">Pasaulio banko vertinimu,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C14A6">
              <w:rPr>
                <w:rFonts w:ascii="Times New Roman" w:hAnsi="Times New Roman" w:cs="Times New Roman"/>
                <w:sz w:val="24"/>
                <w:szCs w:val="24"/>
              </w:rPr>
              <w:t>epaisant to, kad aukso ir juvelyrinių dirbinių reeksportas mažėjo, rugpjūčio mėn. jis išliko pagrindine eksporto augimo varomąja jėga.</w:t>
            </w:r>
          </w:p>
          <w:p w14:paraId="17BF4A16" w14:textId="77777777" w:rsidR="002C14A6" w:rsidRDefault="002C14A6" w:rsidP="000B2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89DE40" w14:textId="05437207" w:rsidR="002C14A6" w:rsidRPr="00627D66" w:rsidRDefault="002C14A6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A6">
              <w:rPr>
                <w:rFonts w:ascii="Times New Roman" w:hAnsi="Times New Roman" w:cs="Times New Roman"/>
                <w:sz w:val="24"/>
                <w:szCs w:val="24"/>
              </w:rPr>
              <w:t>https://arka.am/en/news/economy/re_exports_of_gold_and_jewelry_was_key_drivers_of_armenian_export_growth_in_august_wb_/</w:t>
            </w:r>
          </w:p>
        </w:tc>
        <w:tc>
          <w:tcPr>
            <w:tcW w:w="1553" w:type="dxa"/>
          </w:tcPr>
          <w:p w14:paraId="641FEFD3" w14:textId="77777777" w:rsidR="002C14A6" w:rsidRPr="00821A35" w:rsidRDefault="002C14A6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0AD3C9B5" w14:textId="77777777" w:rsidTr="00821A35">
        <w:tc>
          <w:tcPr>
            <w:tcW w:w="1413" w:type="dxa"/>
          </w:tcPr>
          <w:p w14:paraId="1D4CE547" w14:textId="55CF7B9D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2024-10-23</w:t>
            </w:r>
          </w:p>
        </w:tc>
        <w:tc>
          <w:tcPr>
            <w:tcW w:w="4111" w:type="dxa"/>
          </w:tcPr>
          <w:p w14:paraId="2A048712" w14:textId="782ED0A3" w:rsidR="000B2319" w:rsidRPr="00821A35" w:rsidRDefault="000B2319" w:rsidP="000B2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 xml:space="preserve">Finansų ministro V. </w:t>
            </w:r>
            <w:proofErr w:type="spellStart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Hovhannisyano</w:t>
            </w:r>
            <w:proofErr w:type="spellEnd"/>
            <w:r w:rsidRPr="00821A35">
              <w:rPr>
                <w:rFonts w:ascii="Times New Roman" w:hAnsi="Times New Roman" w:cs="Times New Roman"/>
                <w:sz w:val="24"/>
                <w:szCs w:val="24"/>
              </w:rPr>
              <w:t xml:space="preserve"> teigimu, Vyriausybė tikisi, kad 2025 m. valstybės biudžeto deficitas sudarys 5,5 % BVP.</w:t>
            </w:r>
          </w:p>
        </w:tc>
        <w:tc>
          <w:tcPr>
            <w:tcW w:w="2551" w:type="dxa"/>
          </w:tcPr>
          <w:p w14:paraId="0ABE92D0" w14:textId="54E053B0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https://armenpress.am/en/article/1202982</w:t>
            </w:r>
          </w:p>
        </w:tc>
        <w:tc>
          <w:tcPr>
            <w:tcW w:w="1553" w:type="dxa"/>
          </w:tcPr>
          <w:p w14:paraId="4C12DDCC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3F9A26D6" w14:textId="77777777" w:rsidTr="00821A35">
        <w:tc>
          <w:tcPr>
            <w:tcW w:w="1413" w:type="dxa"/>
          </w:tcPr>
          <w:p w14:paraId="79EDDC1F" w14:textId="006C3B84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2024-10-23</w:t>
            </w:r>
          </w:p>
        </w:tc>
        <w:tc>
          <w:tcPr>
            <w:tcW w:w="4111" w:type="dxa"/>
          </w:tcPr>
          <w:p w14:paraId="35229A62" w14:textId="1137B074" w:rsidR="000B2319" w:rsidRPr="00821A35" w:rsidRDefault="000B2319" w:rsidP="000B2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 xml:space="preserve">Rugpjūčio mėn. užfiksuotas 26,5 mlrd. </w:t>
            </w:r>
            <w:r w:rsidR="008E5999">
              <w:rPr>
                <w:rFonts w:ascii="Times New Roman" w:hAnsi="Times New Roman" w:cs="Times New Roman"/>
                <w:sz w:val="24"/>
                <w:szCs w:val="24"/>
              </w:rPr>
              <w:t>dramų</w:t>
            </w: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 xml:space="preserve"> biudžeto deficitas, o bendras deficitas pasiekė 0,8 proc. prognozuojamo metinio BVP.</w:t>
            </w:r>
          </w:p>
        </w:tc>
        <w:tc>
          <w:tcPr>
            <w:tcW w:w="2551" w:type="dxa"/>
          </w:tcPr>
          <w:p w14:paraId="0B8964AA" w14:textId="6E3667CC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https://arka.am/en/news/economy/_budget_deficit_of_amd_26_5_billion_yoy_recorded_in_armenia_in_august/</w:t>
            </w:r>
          </w:p>
        </w:tc>
        <w:tc>
          <w:tcPr>
            <w:tcW w:w="1553" w:type="dxa"/>
          </w:tcPr>
          <w:p w14:paraId="30E7970A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B7" w:rsidRPr="00821A35" w14:paraId="44BB24D5" w14:textId="77777777" w:rsidTr="00821A35">
        <w:tc>
          <w:tcPr>
            <w:tcW w:w="1413" w:type="dxa"/>
          </w:tcPr>
          <w:p w14:paraId="75D75C35" w14:textId="5C5B2E01" w:rsidR="008570B7" w:rsidRPr="00821A35" w:rsidRDefault="008570B7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2024-10-24</w:t>
            </w:r>
          </w:p>
        </w:tc>
        <w:tc>
          <w:tcPr>
            <w:tcW w:w="4111" w:type="dxa"/>
          </w:tcPr>
          <w:p w14:paraId="61F95EF4" w14:textId="12EE8BC0" w:rsidR="008570B7" w:rsidRPr="00821A35" w:rsidRDefault="008570B7" w:rsidP="000B2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B7">
              <w:rPr>
                <w:rFonts w:ascii="Times New Roman" w:hAnsi="Times New Roman" w:cs="Times New Roman"/>
                <w:sz w:val="24"/>
                <w:szCs w:val="24"/>
              </w:rPr>
              <w:t xml:space="preserve">Ekonomikos ministro G. </w:t>
            </w:r>
            <w:proofErr w:type="spellStart"/>
            <w:r w:rsidRPr="008570B7">
              <w:rPr>
                <w:rFonts w:ascii="Times New Roman" w:hAnsi="Times New Roman" w:cs="Times New Roman"/>
                <w:sz w:val="24"/>
                <w:szCs w:val="24"/>
              </w:rPr>
              <w:t>Papoyano</w:t>
            </w:r>
            <w:proofErr w:type="spellEnd"/>
            <w:r w:rsidRPr="008570B7">
              <w:rPr>
                <w:rFonts w:ascii="Times New Roman" w:hAnsi="Times New Roman" w:cs="Times New Roman"/>
                <w:sz w:val="24"/>
                <w:szCs w:val="24"/>
              </w:rPr>
              <w:t xml:space="preserve"> teigimu, Armėnija iš bulvių </w:t>
            </w:r>
            <w:r w:rsidRPr="0085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importuotojos tapo šios žemės ūkio produkcijos eksportuotoja - per pirmuosius devynis šių metų mėnesius šalis eksportavo 2,5 tūkst. tonų bulvių, o praėjusiais metais eksporto iš viso nebuvo.</w:t>
            </w:r>
          </w:p>
        </w:tc>
        <w:tc>
          <w:tcPr>
            <w:tcW w:w="2551" w:type="dxa"/>
          </w:tcPr>
          <w:p w14:paraId="36BCA0AA" w14:textId="4AD2C579" w:rsidR="008570B7" w:rsidRPr="00821A35" w:rsidRDefault="008570B7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https://arka.am/en/news/economy/_armenia_ex</w:t>
            </w:r>
            <w:r w:rsidRPr="0085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ported_2_500_tons_of_potato_this_year_minister/</w:t>
            </w:r>
          </w:p>
        </w:tc>
        <w:tc>
          <w:tcPr>
            <w:tcW w:w="1553" w:type="dxa"/>
          </w:tcPr>
          <w:p w14:paraId="7D6C746B" w14:textId="77777777" w:rsidR="008570B7" w:rsidRPr="00821A35" w:rsidRDefault="008570B7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48C" w:rsidRPr="00821A35" w14:paraId="16343829" w14:textId="77777777" w:rsidTr="00821A35">
        <w:tc>
          <w:tcPr>
            <w:tcW w:w="1413" w:type="dxa"/>
          </w:tcPr>
          <w:p w14:paraId="0557C5EF" w14:textId="70375B48" w:rsidR="00C9248C" w:rsidRDefault="00C9248C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2024-10-25</w:t>
            </w:r>
          </w:p>
        </w:tc>
        <w:tc>
          <w:tcPr>
            <w:tcW w:w="4111" w:type="dxa"/>
          </w:tcPr>
          <w:p w14:paraId="13511109" w14:textId="71E32A4D" w:rsidR="00C9248C" w:rsidRPr="008570B7" w:rsidRDefault="00C9248C" w:rsidP="000B2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C">
              <w:rPr>
                <w:rFonts w:ascii="Times New Roman" w:hAnsi="Times New Roman" w:cs="Times New Roman"/>
                <w:sz w:val="24"/>
                <w:szCs w:val="24"/>
              </w:rPr>
              <w:t>Elektros energijos gamyba Armėnijoje per pirmuosius devynis 2024 m. mėnesius, palyginti su tuo pačiu 2023 m. laikotarpiu, padidėjo 1,2 % ir viršijo 6,4 mlrd. mln. kWh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8072F84" w14:textId="1EC9910B" w:rsidR="00C9248C" w:rsidRPr="008570B7" w:rsidRDefault="00C9248C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C">
              <w:rPr>
                <w:rFonts w:ascii="Times New Roman" w:hAnsi="Times New Roman" w:cs="Times New Roman"/>
                <w:sz w:val="24"/>
                <w:szCs w:val="24"/>
              </w:rPr>
              <w:t>https://arka.am/en/news/economy/electricity_generation_in_armenia_up_1_2_in_9_months/</w:t>
            </w:r>
          </w:p>
        </w:tc>
        <w:tc>
          <w:tcPr>
            <w:tcW w:w="1553" w:type="dxa"/>
          </w:tcPr>
          <w:p w14:paraId="36B699BA" w14:textId="77777777" w:rsidR="00C9248C" w:rsidRPr="00821A35" w:rsidRDefault="00C9248C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5E" w:rsidRPr="00821A35" w14:paraId="29310424" w14:textId="77777777" w:rsidTr="00821A35">
        <w:tc>
          <w:tcPr>
            <w:tcW w:w="1413" w:type="dxa"/>
          </w:tcPr>
          <w:p w14:paraId="5ACB8672" w14:textId="66E5389E" w:rsidR="00C1065E" w:rsidRDefault="00C1065E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2024-10-25</w:t>
            </w:r>
          </w:p>
        </w:tc>
        <w:tc>
          <w:tcPr>
            <w:tcW w:w="4111" w:type="dxa"/>
          </w:tcPr>
          <w:p w14:paraId="374029A3" w14:textId="791F88FC" w:rsidR="00C1065E" w:rsidRPr="00C1065E" w:rsidRDefault="00C1065E" w:rsidP="00C10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Armėnijos nacionalinis statistikos komitetas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pranešė, kad </w:t>
            </w:r>
            <w:r w:rsidRPr="00C1065E">
              <w:rPr>
                <w:rFonts w:ascii="Times New Roman" w:hAnsi="Times New Roman" w:cs="Times New Roman"/>
                <w:sz w:val="24"/>
                <w:szCs w:val="24"/>
              </w:rPr>
              <w:t>Armėnijos užsienio prekybos apyvarta sausio-rugsėjo mėn. išaugo 73,5 proc. iki 23,7 mlrd. dolerių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F1A27F" w14:textId="77777777" w:rsidR="00C1065E" w:rsidRPr="00C9248C" w:rsidRDefault="00C1065E" w:rsidP="000B2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F3CF3B" w14:textId="4D60752B" w:rsidR="00C1065E" w:rsidRPr="00C9248C" w:rsidRDefault="00C1065E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5E">
              <w:rPr>
                <w:rFonts w:ascii="Times New Roman" w:hAnsi="Times New Roman" w:cs="Times New Roman"/>
                <w:sz w:val="24"/>
                <w:szCs w:val="24"/>
              </w:rPr>
              <w:t>https://arka.am/en/news/economy/armenia_s_foreign_trade_turnover_in_january_september_soars_by_73_5_to_23_7_billion/</w:t>
            </w:r>
          </w:p>
        </w:tc>
        <w:tc>
          <w:tcPr>
            <w:tcW w:w="1553" w:type="dxa"/>
          </w:tcPr>
          <w:p w14:paraId="6061F641" w14:textId="77777777" w:rsidR="00C1065E" w:rsidRPr="00821A35" w:rsidRDefault="00C1065E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6831D40D" w14:textId="77777777" w:rsidTr="00821A35">
        <w:tc>
          <w:tcPr>
            <w:tcW w:w="1413" w:type="dxa"/>
          </w:tcPr>
          <w:p w14:paraId="17D0AF2B" w14:textId="5402CE26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2024-10-28</w:t>
            </w:r>
          </w:p>
        </w:tc>
        <w:tc>
          <w:tcPr>
            <w:tcW w:w="4111" w:type="dxa"/>
          </w:tcPr>
          <w:p w14:paraId="3BDCCCC7" w14:textId="36023877" w:rsidR="000B2319" w:rsidRPr="00821A35" w:rsidRDefault="000B2319" w:rsidP="000B231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askelbtoje makroekonominėje apžvalgoje Eurazijos plėtros banko (</w:t>
            </w:r>
            <w:proofErr w:type="spellStart"/>
            <w:r w:rsidRPr="008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Eurasian</w:t>
            </w:r>
            <w:proofErr w:type="spellEnd"/>
            <w:r w:rsidRPr="008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Development</w:t>
            </w:r>
            <w:proofErr w:type="spellEnd"/>
            <w:r w:rsidRPr="008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Bank, EDB) </w:t>
            </w:r>
            <w:r w:rsidRPr="0082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nurodė pagrindinius Armėnijos ekonomikos augimą skatinančius sektorius. 2024 m. sausio-rugsėjo mėn. ekonominis aktyvumas šalyje išaugo 8,7 proc. </w:t>
            </w:r>
            <w:r w:rsidRPr="008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Remiantis ataskaita, augimą lėmė prekyba (+19,5 % per metus), paslaugos (+5,9 % per metus) ir pramonė (+12,6 % per metus). Rugsėjo mėn. pastebimai paspartėjo paslaugų sektoriaus (+11,6 % per metus, palyginti su 9,5 % rugpjūčio mėn.) ir pramonės (+4,6 % per metus, palyginti su 2,1 % rugpjūčio mėn.) aktyvumas.</w:t>
            </w:r>
          </w:p>
        </w:tc>
        <w:tc>
          <w:tcPr>
            <w:tcW w:w="2551" w:type="dxa"/>
          </w:tcPr>
          <w:p w14:paraId="20A8C510" w14:textId="6A0D2D0D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sz w:val="24"/>
                <w:szCs w:val="24"/>
              </w:rPr>
              <w:t>https://arka.am/en/news/economy/edb_highlights_key_sectors_driving_economic_growth_in_armenia_/</w:t>
            </w:r>
          </w:p>
        </w:tc>
        <w:tc>
          <w:tcPr>
            <w:tcW w:w="1553" w:type="dxa"/>
          </w:tcPr>
          <w:p w14:paraId="059CB754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065FE043" w14:textId="77777777" w:rsidTr="00821A35">
        <w:tc>
          <w:tcPr>
            <w:tcW w:w="1413" w:type="dxa"/>
          </w:tcPr>
          <w:p w14:paraId="1B08645A" w14:textId="21326CC4" w:rsidR="000B2319" w:rsidRPr="00821A35" w:rsidRDefault="004A4197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2024-10-28</w:t>
            </w:r>
          </w:p>
        </w:tc>
        <w:tc>
          <w:tcPr>
            <w:tcW w:w="4111" w:type="dxa"/>
          </w:tcPr>
          <w:p w14:paraId="2BFE8419" w14:textId="2DB8B88D" w:rsidR="000B2319" w:rsidRPr="00821A35" w:rsidRDefault="004A4197" w:rsidP="00893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Finansų ministr</w:t>
            </w:r>
            <w:r w:rsidR="00F40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V. </w:t>
            </w:r>
            <w:proofErr w:type="spellStart"/>
            <w:r w:rsidRPr="004A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Hovhannisyan</w:t>
            </w:r>
            <w:r w:rsidR="008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spellEnd"/>
            <w:r w:rsidR="008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teigimu, </w:t>
            </w:r>
            <w:r w:rsidRPr="004A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m. Armėnijos valstybės biudžeto projekte gynybai numatyta skirti 664,7 mlrd. dramų (daugiau kaip 1,7 mlrd. JAV dolerių)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14:paraId="5E1E7DC9" w14:textId="394EAE69" w:rsidR="000B2319" w:rsidRPr="00821A35" w:rsidRDefault="004A4197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97">
              <w:rPr>
                <w:rFonts w:ascii="Times New Roman" w:hAnsi="Times New Roman" w:cs="Times New Roman"/>
                <w:sz w:val="24"/>
                <w:szCs w:val="24"/>
              </w:rPr>
              <w:t>https://arka.am/en/news/economy/armenia_to_allocate_over_1_7_billion_for_defense_in_2025_finance_minister/</w:t>
            </w:r>
          </w:p>
        </w:tc>
        <w:tc>
          <w:tcPr>
            <w:tcW w:w="1553" w:type="dxa"/>
          </w:tcPr>
          <w:p w14:paraId="52CC6587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EA" w:rsidRPr="00821A35" w14:paraId="11D8A7AC" w14:textId="77777777" w:rsidTr="00821A35">
        <w:tc>
          <w:tcPr>
            <w:tcW w:w="1413" w:type="dxa"/>
          </w:tcPr>
          <w:p w14:paraId="6BFAC0DE" w14:textId="79364ABF" w:rsidR="007A3AEA" w:rsidRDefault="007A3AEA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2024-10-28</w:t>
            </w:r>
          </w:p>
        </w:tc>
        <w:tc>
          <w:tcPr>
            <w:tcW w:w="4111" w:type="dxa"/>
          </w:tcPr>
          <w:p w14:paraId="0DC6029B" w14:textId="0D19FEC3" w:rsidR="007A3AEA" w:rsidRDefault="007A3AEA" w:rsidP="004A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Finansų ministerija </w:t>
            </w:r>
            <w:r w:rsidRPr="007A3AEA">
              <w:rPr>
                <w:rFonts w:ascii="Times New Roman" w:hAnsi="Times New Roman"/>
                <w:sz w:val="24"/>
                <w:szCs w:val="24"/>
              </w:rPr>
              <w:t>prognozuoja</w:t>
            </w:r>
            <w:r w:rsidRPr="00AC58AD">
              <w:rPr>
                <w:rFonts w:ascii="Times New Roman" w:hAnsi="Times New Roman"/>
                <w:sz w:val="24"/>
                <w:szCs w:val="24"/>
              </w:rPr>
              <w:t>, kad 2025 m. kapitalo išlaidos sieks 733 mlrd. dramų.</w:t>
            </w:r>
          </w:p>
        </w:tc>
        <w:tc>
          <w:tcPr>
            <w:tcW w:w="2551" w:type="dxa"/>
          </w:tcPr>
          <w:p w14:paraId="005EB4D3" w14:textId="207C256E" w:rsidR="007A3AEA" w:rsidRPr="004A4197" w:rsidRDefault="007A3AEA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EA">
              <w:rPr>
                <w:rFonts w:ascii="Times New Roman" w:hAnsi="Times New Roman" w:cs="Times New Roman"/>
                <w:sz w:val="24"/>
                <w:szCs w:val="24"/>
              </w:rPr>
              <w:t>https://armenpress.am/en/article/1203359</w:t>
            </w:r>
          </w:p>
        </w:tc>
        <w:tc>
          <w:tcPr>
            <w:tcW w:w="1553" w:type="dxa"/>
          </w:tcPr>
          <w:p w14:paraId="4C4BC530" w14:textId="77777777" w:rsidR="007A3AEA" w:rsidRPr="00821A35" w:rsidRDefault="007A3AEA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EA" w:rsidRPr="00821A35" w14:paraId="4D278CCA" w14:textId="77777777" w:rsidTr="00821A35">
        <w:tc>
          <w:tcPr>
            <w:tcW w:w="1413" w:type="dxa"/>
          </w:tcPr>
          <w:p w14:paraId="2A44075D" w14:textId="1B6CED9F" w:rsidR="007A3AEA" w:rsidRDefault="003115B1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2024-10-28</w:t>
            </w:r>
          </w:p>
        </w:tc>
        <w:tc>
          <w:tcPr>
            <w:tcW w:w="4111" w:type="dxa"/>
          </w:tcPr>
          <w:p w14:paraId="0EDB40B2" w14:textId="6620F897" w:rsidR="007A3AEA" w:rsidRDefault="003115B1" w:rsidP="004A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29">
              <w:rPr>
                <w:rFonts w:ascii="Times New Roman" w:hAnsi="Times New Roman"/>
                <w:sz w:val="24"/>
                <w:szCs w:val="24"/>
              </w:rPr>
              <w:t xml:space="preserve">Armėnijos finansų ministras </w:t>
            </w:r>
            <w:r>
              <w:rPr>
                <w:rFonts w:ascii="Times New Roman" w:hAnsi="Times New Roman"/>
                <w:sz w:val="24"/>
                <w:szCs w:val="24"/>
              </w:rPr>
              <w:t>pareiškė</w:t>
            </w:r>
            <w:r w:rsidRPr="00856829">
              <w:rPr>
                <w:rFonts w:ascii="Times New Roman" w:hAnsi="Times New Roman"/>
                <w:sz w:val="24"/>
                <w:szCs w:val="24"/>
              </w:rPr>
              <w:t>, kad aukso reeksportas mažėja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0C4DB233" w14:textId="1F22DA6D" w:rsidR="007A3AEA" w:rsidRPr="004A4197" w:rsidRDefault="003115B1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1">
              <w:rPr>
                <w:rFonts w:ascii="Times New Roman" w:hAnsi="Times New Roman" w:cs="Times New Roman"/>
                <w:sz w:val="24"/>
                <w:szCs w:val="24"/>
              </w:rPr>
              <w:t>https://armenpress.am/en/article/1203367</w:t>
            </w:r>
          </w:p>
        </w:tc>
        <w:tc>
          <w:tcPr>
            <w:tcW w:w="1553" w:type="dxa"/>
          </w:tcPr>
          <w:p w14:paraId="1BBA1796" w14:textId="77777777" w:rsidR="007A3AEA" w:rsidRPr="00821A35" w:rsidRDefault="007A3AEA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EA" w:rsidRPr="00821A35" w14:paraId="3331E479" w14:textId="77777777" w:rsidTr="00821A35">
        <w:tc>
          <w:tcPr>
            <w:tcW w:w="1413" w:type="dxa"/>
          </w:tcPr>
          <w:p w14:paraId="523472F0" w14:textId="53A0C7FD" w:rsidR="007A3AEA" w:rsidRDefault="005F6BEE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2024-10-28</w:t>
            </w:r>
          </w:p>
        </w:tc>
        <w:tc>
          <w:tcPr>
            <w:tcW w:w="4111" w:type="dxa"/>
          </w:tcPr>
          <w:p w14:paraId="412A3EA0" w14:textId="3E2F0FA3" w:rsidR="007A3AEA" w:rsidRDefault="005F6BEE" w:rsidP="004A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21">
              <w:rPr>
                <w:rFonts w:ascii="Times New Roman" w:hAnsi="Times New Roman"/>
                <w:sz w:val="24"/>
                <w:szCs w:val="24"/>
              </w:rPr>
              <w:t xml:space="preserve">2025 m. Armėnija </w:t>
            </w:r>
            <w:hyperlink r:id="rId5" w:history="1">
              <w:r w:rsidRPr="0072792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planuoja</w:t>
              </w:r>
            </w:hyperlink>
            <w:r w:rsidRPr="00727921">
              <w:rPr>
                <w:rFonts w:ascii="Times New Roman" w:hAnsi="Times New Roman"/>
                <w:sz w:val="24"/>
                <w:szCs w:val="24"/>
              </w:rPr>
              <w:t xml:space="preserve"> 600 mln. dolerių paramos biudžetui paskolą, 500 mln. dolerių euroobligacijų emisiją - visa tai bus skirta ne tik deficitui finansuoti, bet ir ankstesnių paskolų pagrindinėms sumoms grąžinti.</w:t>
            </w:r>
          </w:p>
        </w:tc>
        <w:tc>
          <w:tcPr>
            <w:tcW w:w="2551" w:type="dxa"/>
          </w:tcPr>
          <w:p w14:paraId="0CB14703" w14:textId="49514FEB" w:rsidR="007A3AEA" w:rsidRPr="004A4197" w:rsidRDefault="005F6BEE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BEE">
              <w:rPr>
                <w:rFonts w:ascii="Times New Roman" w:hAnsi="Times New Roman" w:cs="Times New Roman"/>
                <w:sz w:val="24"/>
                <w:szCs w:val="24"/>
              </w:rPr>
              <w:t>https://armenpress.am/en/article/1203370</w:t>
            </w:r>
          </w:p>
        </w:tc>
        <w:tc>
          <w:tcPr>
            <w:tcW w:w="1553" w:type="dxa"/>
          </w:tcPr>
          <w:p w14:paraId="07FDEB20" w14:textId="77777777" w:rsidR="007A3AEA" w:rsidRPr="00821A35" w:rsidRDefault="007A3AEA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9C" w:rsidRPr="00821A35" w14:paraId="7B7ACDE5" w14:textId="77777777" w:rsidTr="00821A35">
        <w:tc>
          <w:tcPr>
            <w:tcW w:w="1413" w:type="dxa"/>
          </w:tcPr>
          <w:p w14:paraId="1BF8B16B" w14:textId="0205C9EA" w:rsidR="00AE489C" w:rsidRDefault="00AE489C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2024-10-28</w:t>
            </w:r>
          </w:p>
        </w:tc>
        <w:tc>
          <w:tcPr>
            <w:tcW w:w="4111" w:type="dxa"/>
          </w:tcPr>
          <w:p w14:paraId="2EBB0D9E" w14:textId="0783922F" w:rsidR="00AE489C" w:rsidRPr="00727921" w:rsidRDefault="00AE489C" w:rsidP="004A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Valstybės pajamų komitetas </w:t>
            </w:r>
            <w:r w:rsidRPr="00AE489C">
              <w:rPr>
                <w:rFonts w:ascii="Times New Roman" w:hAnsi="Times New Roman"/>
                <w:sz w:val="24"/>
                <w:szCs w:val="24"/>
              </w:rPr>
              <w:t>pranešė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kad </w:t>
            </w:r>
            <w:r w:rsidRPr="003B45A5">
              <w:rPr>
                <w:rFonts w:ascii="Times New Roman" w:hAnsi="Times New Roman"/>
                <w:sz w:val="24"/>
                <w:szCs w:val="24"/>
              </w:rPr>
              <w:t xml:space="preserve">1000 didžiausių Armėnijos mokesčių mokėtojų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(įmonių) </w:t>
            </w:r>
            <w:r w:rsidRPr="003B45A5">
              <w:rPr>
                <w:rFonts w:ascii="Times New Roman" w:hAnsi="Times New Roman"/>
                <w:sz w:val="24"/>
                <w:szCs w:val="24"/>
              </w:rPr>
              <w:t>2024 m. sausio-rugsėjo mėn. sumokėjo daugiau nei 1,3 trilijono dramų vertės mokesčių ir muitų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590645A2" w14:textId="68FAE1E6" w:rsidR="00AE489C" w:rsidRPr="005F6BEE" w:rsidRDefault="00AE489C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9C">
              <w:rPr>
                <w:rFonts w:ascii="Times New Roman" w:hAnsi="Times New Roman" w:cs="Times New Roman"/>
                <w:sz w:val="24"/>
                <w:szCs w:val="24"/>
              </w:rPr>
              <w:t>https://arka.am/en/news/economy/armenia_s_1000_largest_taxpayers_paid_more_than_amd_1_3_trillion_to_the_state_budget_in_9_months/</w:t>
            </w:r>
          </w:p>
        </w:tc>
        <w:tc>
          <w:tcPr>
            <w:tcW w:w="1553" w:type="dxa"/>
          </w:tcPr>
          <w:p w14:paraId="60AA2C85" w14:textId="77777777" w:rsidR="00AE489C" w:rsidRPr="00821A35" w:rsidRDefault="00AE489C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EA" w:rsidRPr="00821A35" w14:paraId="7B41E21E" w14:textId="77777777" w:rsidTr="00821A35">
        <w:tc>
          <w:tcPr>
            <w:tcW w:w="1413" w:type="dxa"/>
          </w:tcPr>
          <w:p w14:paraId="1C16B221" w14:textId="050C5C9D" w:rsidR="007A3AEA" w:rsidRDefault="009C4644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2024-10-29</w:t>
            </w:r>
          </w:p>
        </w:tc>
        <w:tc>
          <w:tcPr>
            <w:tcW w:w="4111" w:type="dxa"/>
          </w:tcPr>
          <w:p w14:paraId="2DBC49FF" w14:textId="1391153D" w:rsidR="007A3AEA" w:rsidRDefault="009C4644" w:rsidP="004A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3B">
              <w:rPr>
                <w:rFonts w:ascii="Times New Roman" w:hAnsi="Times New Roman"/>
                <w:sz w:val="24"/>
                <w:szCs w:val="24"/>
              </w:rPr>
              <w:t xml:space="preserve">Armėnijos centrinio banko valdyba </w:t>
            </w:r>
            <w:r w:rsidRPr="009C4644">
              <w:rPr>
                <w:rFonts w:ascii="Times New Roman" w:hAnsi="Times New Roman"/>
                <w:sz w:val="24"/>
                <w:szCs w:val="24"/>
              </w:rPr>
              <w:t>nusprendė</w:t>
            </w:r>
            <w:r w:rsidRPr="00643E3B">
              <w:rPr>
                <w:rFonts w:ascii="Times New Roman" w:hAnsi="Times New Roman"/>
                <w:sz w:val="24"/>
                <w:szCs w:val="24"/>
              </w:rPr>
              <w:t xml:space="preserve"> sumažinti </w:t>
            </w:r>
            <w:proofErr w:type="spellStart"/>
            <w:r w:rsidRPr="00643E3B">
              <w:rPr>
                <w:rFonts w:ascii="Times New Roman" w:hAnsi="Times New Roman"/>
                <w:sz w:val="24"/>
                <w:szCs w:val="24"/>
              </w:rPr>
              <w:t>refinansavimo</w:t>
            </w:r>
            <w:proofErr w:type="spellEnd"/>
            <w:r w:rsidRPr="00643E3B">
              <w:rPr>
                <w:rFonts w:ascii="Times New Roman" w:hAnsi="Times New Roman"/>
                <w:sz w:val="24"/>
                <w:szCs w:val="24"/>
              </w:rPr>
              <w:t xml:space="preserve"> normą 0,25 procentinio punkto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43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iki </w:t>
            </w:r>
            <w:r w:rsidRPr="00643E3B">
              <w:rPr>
                <w:rFonts w:ascii="Times New Roman" w:hAnsi="Times New Roman"/>
                <w:sz w:val="24"/>
                <w:szCs w:val="24"/>
              </w:rPr>
              <w:t>7,25 %.</w:t>
            </w:r>
          </w:p>
        </w:tc>
        <w:tc>
          <w:tcPr>
            <w:tcW w:w="2551" w:type="dxa"/>
          </w:tcPr>
          <w:p w14:paraId="2B6F8358" w14:textId="6AC7E135" w:rsidR="007A3AEA" w:rsidRPr="004A4197" w:rsidRDefault="009C4644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44">
              <w:rPr>
                <w:rFonts w:ascii="Times New Roman" w:hAnsi="Times New Roman" w:cs="Times New Roman"/>
                <w:sz w:val="24"/>
                <w:szCs w:val="24"/>
              </w:rPr>
              <w:t>https://armenpress.am/en/article/1203483</w:t>
            </w:r>
          </w:p>
        </w:tc>
        <w:tc>
          <w:tcPr>
            <w:tcW w:w="1553" w:type="dxa"/>
          </w:tcPr>
          <w:p w14:paraId="700E9A49" w14:textId="77777777" w:rsidR="007A3AEA" w:rsidRPr="00821A35" w:rsidRDefault="007A3AEA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EA" w:rsidRPr="00821A35" w14:paraId="3A290FED" w14:textId="77777777" w:rsidTr="00821A35">
        <w:tc>
          <w:tcPr>
            <w:tcW w:w="1413" w:type="dxa"/>
          </w:tcPr>
          <w:p w14:paraId="3553C698" w14:textId="38B252AC" w:rsidR="007A3AEA" w:rsidRDefault="00BA417C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2024-10-30</w:t>
            </w:r>
          </w:p>
        </w:tc>
        <w:tc>
          <w:tcPr>
            <w:tcW w:w="4111" w:type="dxa"/>
          </w:tcPr>
          <w:p w14:paraId="69F69559" w14:textId="441E47D3" w:rsidR="007A3AEA" w:rsidRPr="00D40BE7" w:rsidRDefault="00BA417C" w:rsidP="00BA417C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40BE7">
              <w:rPr>
                <w:rFonts w:ascii="Times New Roman" w:eastAsia="Calibri" w:hAnsi="Times New Roman" w:cs="Times New Roman"/>
                <w:sz w:val="24"/>
                <w:szCs w:val="24"/>
              </w:rPr>
              <w:t>inansų ministr</w:t>
            </w:r>
            <w:r w:rsidRPr="00D40BE7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D40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</w:t>
            </w:r>
            <w:r w:rsidRPr="00D40B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0BE7">
              <w:rPr>
                <w:rFonts w:ascii="Times New Roman" w:hAnsi="Times New Roman" w:cs="Times New Roman"/>
                <w:sz w:val="24"/>
                <w:szCs w:val="24"/>
              </w:rPr>
              <w:t>Hovhannisyanas</w:t>
            </w:r>
            <w:proofErr w:type="spellEnd"/>
            <w:r w:rsidRPr="00D4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372">
              <w:rPr>
                <w:rFonts w:ascii="Times New Roman" w:hAnsi="Times New Roman" w:cs="Times New Roman"/>
                <w:sz w:val="24"/>
                <w:szCs w:val="24"/>
              </w:rPr>
              <w:t>informavo</w:t>
            </w:r>
            <w:r w:rsidRPr="00D40BE7">
              <w:rPr>
                <w:rFonts w:ascii="Times New Roman" w:hAnsi="Times New Roman" w:cs="Times New Roman"/>
                <w:sz w:val="24"/>
                <w:szCs w:val="24"/>
              </w:rPr>
              <w:t>, kad š</w:t>
            </w:r>
            <w:r w:rsidRPr="00D40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iuo metu Armėnijos </w:t>
            </w:r>
            <w:r w:rsidRPr="00D40BE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40BE7">
              <w:rPr>
                <w:rFonts w:ascii="Times New Roman" w:eastAsia="Calibri" w:hAnsi="Times New Roman" w:cs="Times New Roman"/>
                <w:sz w:val="24"/>
                <w:szCs w:val="24"/>
              </w:rPr>
              <w:t>yriausybės rezervo fonde yra 50 mlrd. dramų, ir, pasak, nuspręsta šių lėšų neišleisti.</w:t>
            </w:r>
          </w:p>
        </w:tc>
        <w:tc>
          <w:tcPr>
            <w:tcW w:w="2551" w:type="dxa"/>
          </w:tcPr>
          <w:p w14:paraId="33CC7942" w14:textId="062878BA" w:rsidR="007A3AEA" w:rsidRPr="004A4197" w:rsidRDefault="00BA417C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sz w:val="24"/>
                <w:szCs w:val="24"/>
              </w:rPr>
              <w:t>https://arka.am/en/news/economy/armenian_reserve_fund_expects_to_drop_to_26_billion_drams_by_2025/</w:t>
            </w:r>
          </w:p>
        </w:tc>
        <w:tc>
          <w:tcPr>
            <w:tcW w:w="1553" w:type="dxa"/>
          </w:tcPr>
          <w:p w14:paraId="4654B178" w14:textId="77777777" w:rsidR="007A3AEA" w:rsidRPr="00821A35" w:rsidRDefault="007A3AEA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EA" w:rsidRPr="00821A35" w14:paraId="2681CBE1" w14:textId="77777777" w:rsidTr="00821A35">
        <w:tc>
          <w:tcPr>
            <w:tcW w:w="1413" w:type="dxa"/>
          </w:tcPr>
          <w:p w14:paraId="5454CDF0" w14:textId="31AB83B9" w:rsidR="007A3AEA" w:rsidRDefault="00622372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2024-10-31</w:t>
            </w:r>
          </w:p>
        </w:tc>
        <w:tc>
          <w:tcPr>
            <w:tcW w:w="4111" w:type="dxa"/>
          </w:tcPr>
          <w:p w14:paraId="546D5E08" w14:textId="003A3DE6" w:rsidR="007A3AEA" w:rsidRPr="004C307E" w:rsidRDefault="00622372" w:rsidP="00B4555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07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C307E">
              <w:rPr>
                <w:rFonts w:ascii="Times New Roman" w:eastAsia="Calibri" w:hAnsi="Times New Roman" w:cs="Times New Roman"/>
                <w:sz w:val="24"/>
                <w:szCs w:val="24"/>
              </w:rPr>
              <w:t>konomikos ministras G</w:t>
            </w:r>
            <w:r w:rsidRPr="004C3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3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07E">
              <w:rPr>
                <w:rFonts w:ascii="Times New Roman" w:eastAsia="Calibri" w:hAnsi="Times New Roman" w:cs="Times New Roman"/>
                <w:sz w:val="24"/>
                <w:szCs w:val="24"/>
              </w:rPr>
              <w:t>Papo</w:t>
            </w:r>
            <w:r w:rsidRPr="004C307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4C307E">
              <w:rPr>
                <w:rFonts w:ascii="Times New Roman" w:eastAsia="Calibri" w:hAnsi="Times New Roman" w:cs="Times New Roman"/>
                <w:sz w:val="24"/>
                <w:szCs w:val="24"/>
              </w:rPr>
              <w:t>anas</w:t>
            </w:r>
            <w:proofErr w:type="spellEnd"/>
            <w:r w:rsidRPr="004C3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307E">
              <w:rPr>
                <w:rFonts w:ascii="Times New Roman" w:hAnsi="Times New Roman"/>
                <w:sz w:val="24"/>
                <w:szCs w:val="24"/>
              </w:rPr>
              <w:t>informavo</w:t>
            </w:r>
            <w:r w:rsidRPr="004C3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kad Armėnijos prekybos apyvarta su </w:t>
            </w:r>
            <w:r w:rsidRPr="004C307E">
              <w:rPr>
                <w:rFonts w:ascii="Times New Roman" w:hAnsi="Times New Roman" w:cs="Times New Roman"/>
                <w:sz w:val="24"/>
                <w:szCs w:val="24"/>
              </w:rPr>
              <w:t>Eurazijos ekonominės sąjungos (EAES)</w:t>
            </w:r>
            <w:r w:rsidRPr="004C3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šalimis sausio-rugpjūčio mėn. išaugo 2 kartus, palyginti su tuo pačiu 2023 m. laikotarpiu, ir sudarė 9 mlrd. 173 mln. dolerių.</w:t>
            </w:r>
          </w:p>
        </w:tc>
        <w:tc>
          <w:tcPr>
            <w:tcW w:w="2551" w:type="dxa"/>
          </w:tcPr>
          <w:p w14:paraId="02BD3DB0" w14:textId="5E566080" w:rsidR="007A3AEA" w:rsidRPr="004C307E" w:rsidRDefault="00622372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07E">
              <w:rPr>
                <w:rFonts w:ascii="Times New Roman" w:hAnsi="Times New Roman" w:cs="Times New Roman"/>
                <w:sz w:val="24"/>
                <w:szCs w:val="24"/>
              </w:rPr>
              <w:t>https://arka.am/en/news/economy/armenia_s_trade_turnover_with_the_eaeu_countries_doubled_in_january_august_exceeding_9_billion/</w:t>
            </w:r>
          </w:p>
        </w:tc>
        <w:tc>
          <w:tcPr>
            <w:tcW w:w="1553" w:type="dxa"/>
          </w:tcPr>
          <w:p w14:paraId="30F4482E" w14:textId="77777777" w:rsidR="007A3AEA" w:rsidRPr="00821A35" w:rsidRDefault="007A3AEA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19" w:rsidRPr="00821A35" w14:paraId="03EEABEA" w14:textId="77777777" w:rsidTr="0070134A">
        <w:tc>
          <w:tcPr>
            <w:tcW w:w="9628" w:type="dxa"/>
            <w:gridSpan w:val="4"/>
          </w:tcPr>
          <w:p w14:paraId="22DFEF5E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35">
              <w:rPr>
                <w:rFonts w:ascii="Times New Roman" w:hAnsi="Times New Roman" w:cs="Times New Roman"/>
                <w:b/>
                <w:sz w:val="24"/>
                <w:szCs w:val="24"/>
              </w:rPr>
              <w:t>Kita ekonominiam bendradarbiavimui aktuali informacija</w:t>
            </w:r>
          </w:p>
        </w:tc>
      </w:tr>
      <w:tr w:rsidR="000B2319" w:rsidRPr="00821A35" w14:paraId="70CF0FCD" w14:textId="77777777" w:rsidTr="00821A35">
        <w:trPr>
          <w:trHeight w:val="351"/>
        </w:trPr>
        <w:tc>
          <w:tcPr>
            <w:tcW w:w="1413" w:type="dxa"/>
          </w:tcPr>
          <w:p w14:paraId="7645DD69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4C0831" w14:textId="77777777" w:rsidR="000B2319" w:rsidRPr="00821A35" w:rsidRDefault="000B2319" w:rsidP="000B23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1" w:type="dxa"/>
          </w:tcPr>
          <w:p w14:paraId="0CE3342B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3550C8C" w14:textId="77777777" w:rsidR="000B2319" w:rsidRPr="00821A35" w:rsidRDefault="000B2319" w:rsidP="000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9E2D7A" w14:textId="77777777" w:rsidR="00AC3A0E" w:rsidRPr="00821A35" w:rsidRDefault="00AC3A0E" w:rsidP="00AC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0E03A" w14:textId="6C1D5E5F" w:rsidR="008C5C1D" w:rsidRPr="00821A35" w:rsidRDefault="00AC3A0E" w:rsidP="00F14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A35">
        <w:rPr>
          <w:rFonts w:ascii="Times New Roman" w:hAnsi="Times New Roman" w:cs="Times New Roman"/>
          <w:sz w:val="24"/>
          <w:szCs w:val="24"/>
        </w:rPr>
        <w:t xml:space="preserve">Rengėjas (-ai): LR ambasados Armėnijoje atašė Ūka Gendrė </w:t>
      </w:r>
      <w:proofErr w:type="spellStart"/>
      <w:r w:rsidRPr="00821A35">
        <w:rPr>
          <w:rFonts w:ascii="Times New Roman" w:hAnsi="Times New Roman" w:cs="Times New Roman"/>
          <w:sz w:val="24"/>
          <w:szCs w:val="24"/>
        </w:rPr>
        <w:t>Sokolisnkienė</w:t>
      </w:r>
      <w:proofErr w:type="spellEnd"/>
      <w:r w:rsidRPr="00821A35">
        <w:rPr>
          <w:rFonts w:ascii="Times New Roman" w:hAnsi="Times New Roman" w:cs="Times New Roman"/>
          <w:sz w:val="24"/>
          <w:szCs w:val="24"/>
        </w:rPr>
        <w:t xml:space="preserve">; +37410297682, +37070653736, </w:t>
      </w:r>
      <w:hyperlink r:id="rId6" w:history="1">
        <w:r w:rsidR="00443FF2" w:rsidRPr="00821A35">
          <w:rPr>
            <w:rStyle w:val="Hyperlink"/>
            <w:rFonts w:ascii="Times New Roman" w:hAnsi="Times New Roman" w:cs="Times New Roman"/>
            <w:sz w:val="24"/>
            <w:szCs w:val="24"/>
          </w:rPr>
          <w:t>ukagendre.sokolinskiene@urm.lt</w:t>
        </w:r>
      </w:hyperlink>
    </w:p>
    <w:sectPr w:rsidR="008C5C1D" w:rsidRPr="00821A35" w:rsidSect="00AC3A0E">
      <w:pgSz w:w="11906" w:h="16838"/>
      <w:pgMar w:top="993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810E2"/>
    <w:multiLevelType w:val="hybridMultilevel"/>
    <w:tmpl w:val="C71860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620CD"/>
    <w:multiLevelType w:val="hybridMultilevel"/>
    <w:tmpl w:val="32E876D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E5487"/>
    <w:multiLevelType w:val="hybridMultilevel"/>
    <w:tmpl w:val="E962DD2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972055">
    <w:abstractNumId w:val="0"/>
  </w:num>
  <w:num w:numId="2" w16cid:durableId="1260914395">
    <w:abstractNumId w:val="1"/>
  </w:num>
  <w:num w:numId="3" w16cid:durableId="136656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0E"/>
    <w:rsid w:val="0003167A"/>
    <w:rsid w:val="00033B1A"/>
    <w:rsid w:val="0004069B"/>
    <w:rsid w:val="0004144E"/>
    <w:rsid w:val="0004392E"/>
    <w:rsid w:val="00065109"/>
    <w:rsid w:val="00080872"/>
    <w:rsid w:val="000A3AFA"/>
    <w:rsid w:val="000B2319"/>
    <w:rsid w:val="000C6A3E"/>
    <w:rsid w:val="000E60A8"/>
    <w:rsid w:val="001308B2"/>
    <w:rsid w:val="00162442"/>
    <w:rsid w:val="00166D08"/>
    <w:rsid w:val="001E628F"/>
    <w:rsid w:val="001F4233"/>
    <w:rsid w:val="00203081"/>
    <w:rsid w:val="00225825"/>
    <w:rsid w:val="00241EEE"/>
    <w:rsid w:val="00254782"/>
    <w:rsid w:val="00282EBF"/>
    <w:rsid w:val="00282F43"/>
    <w:rsid w:val="002927DE"/>
    <w:rsid w:val="002A0AE0"/>
    <w:rsid w:val="002B1AE2"/>
    <w:rsid w:val="002C14A6"/>
    <w:rsid w:val="002E405C"/>
    <w:rsid w:val="003115B1"/>
    <w:rsid w:val="00312F89"/>
    <w:rsid w:val="00353FD5"/>
    <w:rsid w:val="003757EB"/>
    <w:rsid w:val="00385B04"/>
    <w:rsid w:val="003B229E"/>
    <w:rsid w:val="004035CB"/>
    <w:rsid w:val="00427AF0"/>
    <w:rsid w:val="00440D7B"/>
    <w:rsid w:val="0044164A"/>
    <w:rsid w:val="00443FF2"/>
    <w:rsid w:val="00473A42"/>
    <w:rsid w:val="00474F26"/>
    <w:rsid w:val="00476601"/>
    <w:rsid w:val="00482E5A"/>
    <w:rsid w:val="004A4197"/>
    <w:rsid w:val="004C307E"/>
    <w:rsid w:val="004E0898"/>
    <w:rsid w:val="0050075A"/>
    <w:rsid w:val="00504914"/>
    <w:rsid w:val="0056132C"/>
    <w:rsid w:val="0058197E"/>
    <w:rsid w:val="005B220E"/>
    <w:rsid w:val="005D2546"/>
    <w:rsid w:val="005F6BEE"/>
    <w:rsid w:val="00607BCB"/>
    <w:rsid w:val="006161BA"/>
    <w:rsid w:val="00622372"/>
    <w:rsid w:val="00627D66"/>
    <w:rsid w:val="006346E1"/>
    <w:rsid w:val="006378A6"/>
    <w:rsid w:val="00644BD9"/>
    <w:rsid w:val="006623A0"/>
    <w:rsid w:val="00670EE4"/>
    <w:rsid w:val="00673EC0"/>
    <w:rsid w:val="006A0589"/>
    <w:rsid w:val="006A381F"/>
    <w:rsid w:val="006D13D2"/>
    <w:rsid w:val="006E1274"/>
    <w:rsid w:val="006E6537"/>
    <w:rsid w:val="006F1C9E"/>
    <w:rsid w:val="00720F21"/>
    <w:rsid w:val="00746326"/>
    <w:rsid w:val="00757B5C"/>
    <w:rsid w:val="007958DE"/>
    <w:rsid w:val="007A3AEA"/>
    <w:rsid w:val="007B15AA"/>
    <w:rsid w:val="008145D3"/>
    <w:rsid w:val="00821A35"/>
    <w:rsid w:val="008570B7"/>
    <w:rsid w:val="0087194F"/>
    <w:rsid w:val="00887DAE"/>
    <w:rsid w:val="00893D2C"/>
    <w:rsid w:val="008C5C1D"/>
    <w:rsid w:val="008D4EFF"/>
    <w:rsid w:val="008E0535"/>
    <w:rsid w:val="008E34E5"/>
    <w:rsid w:val="008E39CB"/>
    <w:rsid w:val="008E5999"/>
    <w:rsid w:val="008F43A9"/>
    <w:rsid w:val="00921568"/>
    <w:rsid w:val="00936345"/>
    <w:rsid w:val="0099334B"/>
    <w:rsid w:val="009C4644"/>
    <w:rsid w:val="009C597C"/>
    <w:rsid w:val="009F33E1"/>
    <w:rsid w:val="009F4201"/>
    <w:rsid w:val="00A45D93"/>
    <w:rsid w:val="00A738C5"/>
    <w:rsid w:val="00AC3A0E"/>
    <w:rsid w:val="00AE3DBF"/>
    <w:rsid w:val="00AE489C"/>
    <w:rsid w:val="00AE68AF"/>
    <w:rsid w:val="00AF65B1"/>
    <w:rsid w:val="00AF6ED9"/>
    <w:rsid w:val="00B02F20"/>
    <w:rsid w:val="00B1464F"/>
    <w:rsid w:val="00B26555"/>
    <w:rsid w:val="00B45559"/>
    <w:rsid w:val="00B55F00"/>
    <w:rsid w:val="00B56E73"/>
    <w:rsid w:val="00B77EF6"/>
    <w:rsid w:val="00B83D00"/>
    <w:rsid w:val="00B932E7"/>
    <w:rsid w:val="00BA417C"/>
    <w:rsid w:val="00BE641C"/>
    <w:rsid w:val="00C1065E"/>
    <w:rsid w:val="00C13FD6"/>
    <w:rsid w:val="00C1720D"/>
    <w:rsid w:val="00C243EE"/>
    <w:rsid w:val="00C2654E"/>
    <w:rsid w:val="00C42A99"/>
    <w:rsid w:val="00C56FE8"/>
    <w:rsid w:val="00C9248C"/>
    <w:rsid w:val="00CB36C4"/>
    <w:rsid w:val="00CB5774"/>
    <w:rsid w:val="00CE2725"/>
    <w:rsid w:val="00CE522C"/>
    <w:rsid w:val="00CF0179"/>
    <w:rsid w:val="00D172AF"/>
    <w:rsid w:val="00D40BE7"/>
    <w:rsid w:val="00D84AF6"/>
    <w:rsid w:val="00DA416F"/>
    <w:rsid w:val="00DC0D87"/>
    <w:rsid w:val="00DF19DF"/>
    <w:rsid w:val="00E11AE2"/>
    <w:rsid w:val="00E55212"/>
    <w:rsid w:val="00E77D3F"/>
    <w:rsid w:val="00E9282E"/>
    <w:rsid w:val="00E965F4"/>
    <w:rsid w:val="00E9769C"/>
    <w:rsid w:val="00EA3B4F"/>
    <w:rsid w:val="00EE0FC7"/>
    <w:rsid w:val="00EF5B43"/>
    <w:rsid w:val="00F06B16"/>
    <w:rsid w:val="00F14A57"/>
    <w:rsid w:val="00F2496C"/>
    <w:rsid w:val="00F3407E"/>
    <w:rsid w:val="00F40204"/>
    <w:rsid w:val="00F41BEB"/>
    <w:rsid w:val="00F5479F"/>
    <w:rsid w:val="00F55FC0"/>
    <w:rsid w:val="00F619D5"/>
    <w:rsid w:val="00F81207"/>
    <w:rsid w:val="00FA0076"/>
    <w:rsid w:val="00FB436F"/>
    <w:rsid w:val="00FB7331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1F03"/>
  <w15:chartTrackingRefBased/>
  <w15:docId w15:val="{6EEDA1E9-3D9C-4025-BB07-7C595A6B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A0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A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A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A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A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A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A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A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A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A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A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A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A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A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A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A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3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A0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3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A0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3A0E"/>
    <w:rPr>
      <w:i/>
      <w:iCs/>
      <w:color w:val="404040" w:themeColor="text1" w:themeTint="BF"/>
    </w:rPr>
  </w:style>
  <w:style w:type="paragraph" w:styleId="ListParagraph">
    <w:name w:val="List Paragraph"/>
    <w:aliases w:val="Dot pt,F5 List Paragraph,List Paragraph1,No Spacing1,List Paragraph Char Char Char,Indicator Text,Numbered Para 1,Bullet 1,Bullet Points,MAIN CONTENT,List Paragraph11,List Paragraph12,List Paragraph2,OBC Bullet,l"/>
    <w:basedOn w:val="Normal"/>
    <w:uiPriority w:val="34"/>
    <w:qFormat/>
    <w:rsid w:val="00AC3A0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3A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A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A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3A0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3A0E"/>
    <w:rPr>
      <w:color w:val="467886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3A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3A0E"/>
    <w:rPr>
      <w:rFonts w:ascii="Consolas" w:hAnsi="Consolas"/>
      <w:kern w:val="0"/>
      <w:sz w:val="20"/>
      <w:szCs w:val="20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3A0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3A0E"/>
    <w:rPr>
      <w:rFonts w:ascii="Calibri" w:hAnsi="Calibri"/>
      <w:kern w:val="0"/>
      <w:sz w:val="22"/>
      <w:szCs w:val="21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C3A0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7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B57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agendre.sokolinskiene@urm.lt" TargetMode="External"/><Relationship Id="rId5" Type="http://schemas.openxmlformats.org/officeDocument/2006/relationships/hyperlink" Target="https://armenpress.am/en/article/12033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9214</Words>
  <Characters>5252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Ūka Gendrė Sokolinskienė</dc:creator>
  <cp:keywords/>
  <dc:description/>
  <cp:lastModifiedBy>Ūka Gendrė Sokolinskienė</cp:lastModifiedBy>
  <cp:revision>105</cp:revision>
  <dcterms:created xsi:type="dcterms:W3CDTF">2024-10-29T06:46:00Z</dcterms:created>
  <dcterms:modified xsi:type="dcterms:W3CDTF">2024-11-04T05:29:00Z</dcterms:modified>
</cp:coreProperties>
</file>