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89AF6" w14:textId="69193D9B" w:rsidR="00F635C1" w:rsidRPr="00F635C1" w:rsidRDefault="00F635C1" w:rsidP="00F635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35C1">
        <w:rPr>
          <w:rFonts w:ascii="Times New Roman" w:hAnsi="Times New Roman"/>
          <w:b/>
          <w:bCs/>
          <w:sz w:val="24"/>
          <w:szCs w:val="24"/>
        </w:rPr>
        <w:t xml:space="preserve">LIETUVOS RESPUBLIKOS AMBASADA ITALIJOS RESPUBLIKOJE </w:t>
      </w:r>
    </w:p>
    <w:p w14:paraId="542D94D3" w14:textId="77777777" w:rsidR="00F635C1" w:rsidRPr="00E446FC" w:rsidRDefault="00F635C1" w:rsidP="00F635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B34B19" w14:textId="77777777" w:rsidR="00F635C1" w:rsidRPr="00E446FC" w:rsidRDefault="00F635C1" w:rsidP="00F635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46FC">
        <w:rPr>
          <w:rFonts w:ascii="Times New Roman" w:hAnsi="Times New Roman"/>
          <w:b/>
          <w:sz w:val="24"/>
          <w:szCs w:val="24"/>
        </w:rPr>
        <w:t>AKTUALIOS EKONOMINĖS INFORMACIJOS SUVESTINĖ</w:t>
      </w:r>
    </w:p>
    <w:p w14:paraId="18DCBA8F" w14:textId="03EF2047" w:rsidR="00F635C1" w:rsidRPr="00F635C1" w:rsidRDefault="00F635C1" w:rsidP="00F635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35C1">
        <w:rPr>
          <w:rFonts w:ascii="Times New Roman" w:hAnsi="Times New Roman"/>
          <w:sz w:val="24"/>
          <w:szCs w:val="24"/>
        </w:rPr>
        <w:t xml:space="preserve">2024 </w:t>
      </w:r>
      <w:r w:rsidR="009B194B">
        <w:rPr>
          <w:rFonts w:ascii="Times New Roman" w:hAnsi="Times New Roman"/>
          <w:sz w:val="24"/>
          <w:szCs w:val="24"/>
        </w:rPr>
        <w:t>rug</w:t>
      </w:r>
      <w:r w:rsidR="00880BCC">
        <w:rPr>
          <w:rFonts w:ascii="Times New Roman" w:hAnsi="Times New Roman"/>
          <w:sz w:val="24"/>
          <w:szCs w:val="24"/>
        </w:rPr>
        <w:t>sėj</w:t>
      </w:r>
      <w:r w:rsidR="009B194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mėn.</w:t>
      </w:r>
    </w:p>
    <w:p w14:paraId="4C89DA69" w14:textId="77777777" w:rsidR="00F635C1" w:rsidRPr="00E446FC" w:rsidRDefault="00F635C1" w:rsidP="00F635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678"/>
        <w:gridCol w:w="2976"/>
        <w:gridCol w:w="1128"/>
      </w:tblGrid>
      <w:tr w:rsidR="00F635C1" w:rsidRPr="00E446FC" w14:paraId="39F41BD4" w14:textId="77777777" w:rsidTr="00E3632A">
        <w:trPr>
          <w:trHeight w:val="385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F8CC49C" w14:textId="77777777" w:rsidR="00F635C1" w:rsidRPr="00E446FC" w:rsidRDefault="00F635C1" w:rsidP="000D676B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6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Data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65F860A" w14:textId="77777777" w:rsidR="00F635C1" w:rsidRPr="00E446FC" w:rsidRDefault="00F635C1" w:rsidP="000D676B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6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Pateikiamos informacijos apibendrinimas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9A600A8" w14:textId="77777777" w:rsidR="00F635C1" w:rsidRPr="00E446FC" w:rsidRDefault="00F635C1" w:rsidP="000D676B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6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Informacijos šaltinis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073EA66" w14:textId="77777777" w:rsidR="00F635C1" w:rsidRPr="00E446FC" w:rsidRDefault="00F635C1" w:rsidP="000D676B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6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Pastabos</w:t>
            </w:r>
          </w:p>
        </w:tc>
      </w:tr>
      <w:tr w:rsidR="00F635C1" w:rsidRPr="00E446FC" w14:paraId="765588E7" w14:textId="77777777" w:rsidTr="00E3632A">
        <w:trPr>
          <w:trHeight w:val="216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DC6682" w14:textId="77777777" w:rsidR="00F635C1" w:rsidRPr="00F14C92" w:rsidRDefault="00F635C1" w:rsidP="000D6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C92">
              <w:rPr>
                <w:rFonts w:ascii="Times New Roman" w:hAnsi="Times New Roman"/>
                <w:b/>
                <w:bCs/>
                <w:sz w:val="24"/>
                <w:szCs w:val="24"/>
              </w:rPr>
              <w:t>Lietuvos eksportuotojams aktuali informacija</w:t>
            </w:r>
          </w:p>
        </w:tc>
      </w:tr>
      <w:tr w:rsidR="000E5F3B" w:rsidRPr="00E446FC" w14:paraId="128849A9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037923" w14:textId="77777777" w:rsidR="000E5F3B" w:rsidRDefault="000E5F3B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09-03</w:t>
            </w:r>
          </w:p>
          <w:p w14:paraId="054CB792" w14:textId="5D0C037F" w:rsidR="0037379E" w:rsidRDefault="0037379E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09-26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2B0FAA" w14:textId="05719737" w:rsidR="000E5F3B" w:rsidRDefault="000E5F3B" w:rsidP="00993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Sulėtėjimas Italijos mados sektoriuje: krito </w:t>
            </w:r>
            <w:r w:rsidRPr="000E5F3B">
              <w:rPr>
                <w:rFonts w:ascii="Times New Roman" w:hAnsi="Times New Roman"/>
                <w:sz w:val="24"/>
                <w:szCs w:val="24"/>
              </w:rPr>
              <w:t>tekstilė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0E5F3B">
              <w:rPr>
                <w:rFonts w:ascii="Times New Roman" w:hAnsi="Times New Roman"/>
                <w:sz w:val="24"/>
                <w:szCs w:val="24"/>
              </w:rPr>
              <w:t>, drabuži</w:t>
            </w:r>
            <w:r>
              <w:rPr>
                <w:rFonts w:ascii="Times New Roman" w:hAnsi="Times New Roman"/>
                <w:sz w:val="24"/>
                <w:szCs w:val="24"/>
              </w:rPr>
              <w:t>ų</w:t>
            </w:r>
            <w:r w:rsidRPr="000E5F3B">
              <w:rPr>
                <w:rFonts w:ascii="Times New Roman" w:hAnsi="Times New Roman"/>
                <w:sz w:val="24"/>
                <w:szCs w:val="24"/>
              </w:rPr>
              <w:t>, avalynė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0E5F3B">
              <w:rPr>
                <w:rFonts w:ascii="Times New Roman" w:hAnsi="Times New Roman"/>
                <w:sz w:val="24"/>
                <w:szCs w:val="24"/>
              </w:rPr>
              <w:t xml:space="preserve"> ir odos gamin</w:t>
            </w:r>
            <w:r>
              <w:rPr>
                <w:rFonts w:ascii="Times New Roman" w:hAnsi="Times New Roman"/>
                <w:sz w:val="24"/>
                <w:szCs w:val="24"/>
              </w:rPr>
              <w:t>ių apyvarta; geresni rezultatai – grožio, akinių, papuošalų ir bižuterijos srityse.</w:t>
            </w:r>
            <w:r w:rsidR="002077E7">
              <w:rPr>
                <w:rFonts w:ascii="Times New Roman" w:hAnsi="Times New Roman"/>
                <w:sz w:val="24"/>
                <w:szCs w:val="24"/>
              </w:rPr>
              <w:t xml:space="preserve"> Šiame kontekste stengiamasi išnaudoti Milano mados savaitės teikiamas galimybes.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40E224" w14:textId="77777777" w:rsidR="000E5F3B" w:rsidRDefault="0083355A" w:rsidP="003437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2077E7" w:rsidRPr="002077E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https://www.ilsole24ore.com/art/la-moda-italiana-frena-2024-varra-meno-100-miliardi-35percento-AFTHougD?refresh_ce</w:t>
              </w:r>
            </w:hyperlink>
            <w:r w:rsidR="002077E7" w:rsidRPr="002077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04CC5D" w14:textId="03A2541A" w:rsidR="0037379E" w:rsidRPr="002077E7" w:rsidRDefault="0083355A" w:rsidP="003437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37379E" w:rsidRPr="00B950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https://www.ilsole24ore.com/art/corre-l-industria-cosmetica-ricavi-105percento-2024-AG90LED</w:t>
              </w:r>
            </w:hyperlink>
            <w:r w:rsidR="00373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21034C" w14:textId="77777777" w:rsidR="000E5F3B" w:rsidRPr="00E446FC" w:rsidRDefault="000E5F3B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5C1" w:rsidRPr="00E446FC" w14:paraId="1ABD73B3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71F38A" w14:textId="66F0CFAC" w:rsidR="00F635C1" w:rsidRPr="00E446FC" w:rsidRDefault="00D16AE1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09-04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98C516" w14:textId="57849F96" w:rsidR="00F635C1" w:rsidRPr="00E446FC" w:rsidRDefault="00D16AE1" w:rsidP="00993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Žalioji transformacija: Italijoje svarstoma dėl finansinių paskatų degalinių tinklams, įsirengsiantiems elektromobilių krovimo stoteles ir skystųjų arba dujinių biodegalų kolonėles.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CD8933" w14:textId="02C4C307" w:rsidR="00F635C1" w:rsidRPr="006548B8" w:rsidRDefault="0083355A" w:rsidP="003437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D16AE1" w:rsidRPr="0034778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https://www.ilsole24ore.com/art/arriva-decreto-riforma-rete-carburanti-piu-bio-e-green-concessioni-balneari-decisione-finale-cdm-AFAJcJiD</w:t>
              </w:r>
            </w:hyperlink>
            <w:r w:rsidR="00D16A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1549D0" w14:textId="77777777" w:rsidR="00F635C1" w:rsidRPr="00E446FC" w:rsidRDefault="00F635C1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C71" w:rsidRPr="00E446FC" w14:paraId="56C81927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F8E039" w14:textId="5C315DA2" w:rsidR="001A6C71" w:rsidRDefault="001A6C71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09-05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BEAF6A" w14:textId="3AC916D1" w:rsidR="001A6C71" w:rsidRDefault="001A6C71" w:rsidP="00993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Vilnius ir Kaunas – Lietuvos miestai, pamėgti tiek vietinių, tiek tarptautinių kino produkcijos kompanijų: Lietuvoje filmų gamybai taikoma mokestinė lengvata.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5C6501" w14:textId="0EF5B842" w:rsidR="001A6C71" w:rsidRPr="001A6C71" w:rsidRDefault="0083355A" w:rsidP="003437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1A6C71" w:rsidRPr="001A6C7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https://www.lastampa.it/viaggi/mondo/2024/09/05/news/vilnius_e_kaunas_pardo_oro_2024_lituania-14598131/</w:t>
              </w:r>
            </w:hyperlink>
            <w:r w:rsidR="001A6C71" w:rsidRPr="001A6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9B95A0" w14:textId="77777777" w:rsidR="001A6C71" w:rsidRPr="00E446FC" w:rsidRDefault="001A6C71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D3C" w:rsidRPr="00E446FC" w14:paraId="33D50AF3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EC2DB7" w14:textId="0FFE2606" w:rsidR="00AE7D3C" w:rsidRDefault="00AE7D3C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09-10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A282C6" w14:textId="1979362F" w:rsidR="00AE7D3C" w:rsidRDefault="00AE7D3C" w:rsidP="00993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Vienam Italijos gyventojui tenka 23 kg tekstilės gaminių per metus, o išrūšiuojama tik 2,7 kg. Nuo 2025 m. keičiantis ES reikalavimams, italai susiduria su iššūkiu, kaip pagerinti tekstilės perdirbimą bei antrinį panaudojimą.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7FAFBD" w14:textId="21CF6FC6" w:rsidR="00AE7D3C" w:rsidRPr="00AE7D3C" w:rsidRDefault="0083355A" w:rsidP="003437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AE7D3C" w:rsidRPr="00AE7D3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https://www.agi.it/economia/news/2024-09-10/rifiuti-tessili-italia-raccolta-minima-rifiuti-27769186/</w:t>
              </w:r>
            </w:hyperlink>
            <w:r w:rsidR="00AE7D3C" w:rsidRPr="00AE7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8595EA" w14:textId="77777777" w:rsidR="00AE7D3C" w:rsidRPr="00E446FC" w:rsidRDefault="00AE7D3C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173" w:rsidRPr="00E446FC" w14:paraId="0549A008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9466D6" w14:textId="62192480" w:rsidR="00BD1173" w:rsidRDefault="00BD1173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09-20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39FE27" w14:textId="47BB530E" w:rsidR="00BD1173" w:rsidRDefault="00BD1173" w:rsidP="00993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m. spalio 14-18 d. Milane vyksiančiame Tarptautiniame astronautikos kongrese – dalyviai iš 46 šalių, tarp jų ir Lietuvos. Kosmoso sektoriui skirtoje parodoje – 30 nacionalinių paviljonų ir daugiau nei 300 įmonių.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30A667" w14:textId="77777777" w:rsidR="00BD1173" w:rsidRPr="00F32295" w:rsidRDefault="0083355A" w:rsidP="00343743">
            <w:pPr>
              <w:spacing w:after="0" w:line="240" w:lineRule="auto"/>
              <w:jc w:val="both"/>
              <w:rPr>
                <w:rStyle w:val="Hyperlink"/>
                <w:sz w:val="20"/>
                <w:szCs w:val="20"/>
              </w:rPr>
            </w:pPr>
            <w:hyperlink r:id="rId12" w:history="1">
              <w:r w:rsidR="00BD1173" w:rsidRPr="00F3229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https://www.iac2024.org/</w:t>
              </w:r>
            </w:hyperlink>
            <w:r w:rsidR="00BD1173" w:rsidRPr="00F32295">
              <w:rPr>
                <w:rStyle w:val="Hyperlink"/>
                <w:sz w:val="20"/>
                <w:szCs w:val="20"/>
              </w:rPr>
              <w:t xml:space="preserve"> </w:t>
            </w:r>
          </w:p>
          <w:p w14:paraId="73D7F2E9" w14:textId="660CA08F" w:rsidR="00BD1173" w:rsidRPr="00052CBC" w:rsidRDefault="0083355A" w:rsidP="00343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BD1173" w:rsidRPr="00F3229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https://www.linkedin.com/posts/iac-2024_activity-7242905289996283904-LNaO</w:t>
              </w:r>
            </w:hyperlink>
            <w:r w:rsidR="00BD1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8EBF31" w14:textId="77777777" w:rsidR="00BD1173" w:rsidRDefault="00BD1173" w:rsidP="000D6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449" w:rsidRPr="00E446FC" w14:paraId="40D6DE70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17F4C7" w14:textId="61124ADE" w:rsidR="00A03449" w:rsidRPr="00A03449" w:rsidRDefault="00A03449" w:rsidP="00A0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449">
              <w:rPr>
                <w:rFonts w:ascii="Times New Roman" w:hAnsi="Times New Roman"/>
                <w:sz w:val="24"/>
                <w:szCs w:val="24"/>
              </w:rPr>
              <w:t>09-20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165107" w14:textId="40F51DA1" w:rsidR="00A03449" w:rsidRPr="00A03449" w:rsidRDefault="00A03449" w:rsidP="00A03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449">
              <w:rPr>
                <w:rFonts w:ascii="Times New Roman" w:hAnsi="Times New Roman"/>
                <w:sz w:val="24"/>
                <w:szCs w:val="24"/>
              </w:rPr>
              <w:t>28 mlrd. eurų vertės Italijos automobilių atsarginių dalių rinka perėjimą prie elektromobilių vykdo lėtai. Tik 5 proc. įmonių pereina prie elektrifikavimo ir tik kas ketvirta į tai investuoja. Sektorius raginamas tobulėti, skaitmenizuotis ir vystyti ekologiškas technologijas.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7D289D" w14:textId="77777777" w:rsidR="00A03449" w:rsidRPr="00A03449" w:rsidRDefault="0083355A" w:rsidP="00A03449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A03449" w:rsidRPr="00A0344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https://www.ilsole24ore.com/art/aftermarket-comparto-28-miliardi-che-resiste-transizione-elettrica-AFg5ln1D</w:t>
              </w:r>
            </w:hyperlink>
          </w:p>
          <w:p w14:paraId="232F7879" w14:textId="77777777" w:rsidR="00A03449" w:rsidRPr="00A03449" w:rsidRDefault="00A03449" w:rsidP="00A03449">
            <w:pPr>
              <w:spacing w:after="0" w:line="240" w:lineRule="auto"/>
              <w:jc w:val="both"/>
            </w:pP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2D8868" w14:textId="77777777" w:rsidR="00A03449" w:rsidRDefault="00A03449" w:rsidP="00A034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CC0" w:rsidRPr="00E446FC" w14:paraId="75A4F418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B029F2" w14:textId="07B1F315" w:rsidR="00ED3CC0" w:rsidRPr="00BC3C43" w:rsidRDefault="00ED3CC0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C43">
              <w:rPr>
                <w:rFonts w:ascii="Times New Roman" w:hAnsi="Times New Roman"/>
                <w:sz w:val="24"/>
                <w:szCs w:val="24"/>
              </w:rPr>
              <w:t>09-25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45E049" w14:textId="42FD3EF9" w:rsidR="00ED3CC0" w:rsidRPr="00BC3C43" w:rsidRDefault="00BC3C43" w:rsidP="001F096B">
            <w:pPr>
              <w:pStyle w:val="NormalWeb"/>
              <w:spacing w:before="240" w:after="240"/>
              <w:jc w:val="both"/>
            </w:pPr>
            <w:r w:rsidRPr="00BC3C43">
              <w:rPr>
                <w:shd w:val="clear" w:color="auto" w:fill="FFFFFF"/>
              </w:rPr>
              <w:t xml:space="preserve">Lietuvos ir </w:t>
            </w:r>
            <w:r w:rsidRPr="00BC3C43">
              <w:rPr>
                <w:iCs/>
                <w:shd w:val="clear" w:color="auto" w:fill="FFFFFF"/>
              </w:rPr>
              <w:t>Italijos</w:t>
            </w:r>
            <w:r w:rsidR="00ED3CC0" w:rsidRPr="00BC3C43">
              <w:rPr>
                <w:iCs/>
                <w:shd w:val="clear" w:color="auto" w:fill="FFFFFF"/>
              </w:rPr>
              <w:t xml:space="preserve"> </w:t>
            </w:r>
            <w:r w:rsidR="00ED3CC0" w:rsidRPr="00BC3C43">
              <w:rPr>
                <w:shd w:val="clear" w:color="auto" w:fill="FFFFFF"/>
              </w:rPr>
              <w:t>verslių moterų asociacij</w:t>
            </w:r>
            <w:r w:rsidRPr="00BC3C43">
              <w:rPr>
                <w:shd w:val="clear" w:color="auto" w:fill="FFFFFF"/>
              </w:rPr>
              <w:t>oms</w:t>
            </w:r>
            <w:r w:rsidR="00ED3CC0" w:rsidRPr="00BC3C43">
              <w:rPr>
                <w:shd w:val="clear" w:color="auto" w:fill="FFFFFF"/>
              </w:rPr>
              <w:t xml:space="preserve"> </w:t>
            </w:r>
            <w:r w:rsidRPr="00BC3C43">
              <w:rPr>
                <w:shd w:val="clear" w:color="auto" w:fill="FFFFFF"/>
              </w:rPr>
              <w:t xml:space="preserve">AIDDA ir IBWN </w:t>
            </w:r>
            <w:r w:rsidR="00ED3CC0" w:rsidRPr="00BC3C43">
              <w:rPr>
                <w:shd w:val="clear" w:color="auto" w:fill="FFFFFF"/>
              </w:rPr>
              <w:t xml:space="preserve">bei Lietuvos diasporai Italijoje skirtame renginyje diskutuota apie </w:t>
            </w:r>
            <w:r w:rsidRPr="00BC3C43">
              <w:rPr>
                <w:shd w:val="clear" w:color="auto" w:fill="FFFFFF"/>
              </w:rPr>
              <w:t xml:space="preserve">inovacijas, </w:t>
            </w:r>
            <w:r w:rsidR="00ED3CC0" w:rsidRPr="00BC3C43">
              <w:rPr>
                <w:shd w:val="clear" w:color="auto" w:fill="FFFFFF"/>
              </w:rPr>
              <w:t>tinklaveiką</w:t>
            </w:r>
            <w:r w:rsidRPr="00BC3C43">
              <w:rPr>
                <w:shd w:val="clear" w:color="auto" w:fill="FFFFFF"/>
              </w:rPr>
              <w:t xml:space="preserve"> </w:t>
            </w:r>
            <w:r w:rsidR="00ED3CC0" w:rsidRPr="00BC3C43">
              <w:rPr>
                <w:shd w:val="clear" w:color="auto" w:fill="FFFFFF"/>
              </w:rPr>
              <w:t xml:space="preserve">ir </w:t>
            </w:r>
            <w:r w:rsidRPr="00BC3C43">
              <w:rPr>
                <w:shd w:val="clear" w:color="auto" w:fill="FFFFFF"/>
              </w:rPr>
              <w:t xml:space="preserve">dvišales </w:t>
            </w:r>
            <w:r w:rsidR="00ED3CC0" w:rsidRPr="00BC3C43">
              <w:rPr>
                <w:shd w:val="clear" w:color="auto" w:fill="FFFFFF"/>
              </w:rPr>
              <w:t xml:space="preserve">verslo galimybes. </w:t>
            </w:r>
            <w:r w:rsidRPr="00BC3C43">
              <w:rPr>
                <w:shd w:val="clear" w:color="auto" w:fill="FFFFFF"/>
              </w:rPr>
              <w:t>T</w:t>
            </w:r>
            <w:r w:rsidRPr="00BC3C43">
              <w:rPr>
                <w:shd w:val="clear" w:color="auto" w:fill="FFFFFF"/>
              </w:rPr>
              <w:t>arp AIDDA ir IBWN</w:t>
            </w:r>
            <w:r w:rsidRPr="00BC3C43">
              <w:rPr>
                <w:shd w:val="clear" w:color="auto" w:fill="FFFFFF"/>
              </w:rPr>
              <w:t xml:space="preserve"> p</w:t>
            </w:r>
            <w:r w:rsidR="00ED3CC0" w:rsidRPr="00BC3C43">
              <w:rPr>
                <w:shd w:val="clear" w:color="auto" w:fill="FFFFFF"/>
              </w:rPr>
              <w:t xml:space="preserve">asirašytas </w:t>
            </w:r>
            <w:r w:rsidRPr="00BC3C43">
              <w:rPr>
                <w:shd w:val="clear" w:color="auto" w:fill="FFFFFF"/>
              </w:rPr>
              <w:t>susitarimas</w:t>
            </w:r>
            <w:r w:rsidR="00ED3CC0" w:rsidRPr="00BC3C43">
              <w:rPr>
                <w:shd w:val="clear" w:color="auto" w:fill="FFFFFF"/>
              </w:rPr>
              <w:t xml:space="preserve">, kurio tikslas – dvišalio bendradarbiavimo stiprinimas, </w:t>
            </w:r>
            <w:r w:rsidR="00ED3CC0" w:rsidRPr="00BC3C43">
              <w:rPr>
                <w:shd w:val="clear" w:color="auto" w:fill="FFFFFF"/>
              </w:rPr>
              <w:lastRenderedPageBreak/>
              <w:t>konsoliduojant ryšius bei plėtojant naujas iniciatyvas tarp verslių moterų abiejose šalyse.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A43DC1" w14:textId="77777777" w:rsidR="001F096B" w:rsidRPr="00BC3C43" w:rsidRDefault="0083355A" w:rsidP="001F096B">
            <w:pPr>
              <w:spacing w:after="0" w:line="240" w:lineRule="auto"/>
              <w:jc w:val="both"/>
              <w:rPr>
                <w:rStyle w:val="Hyperlink"/>
                <w:sz w:val="20"/>
                <w:szCs w:val="20"/>
              </w:rPr>
            </w:pPr>
            <w:hyperlink r:id="rId15" w:history="1">
              <w:r w:rsidR="001F096B" w:rsidRPr="00BC3C4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https://www.gazzettadiroma.it/partnership-</w:t>
              </w:r>
              <w:r w:rsidR="001F096B" w:rsidRPr="00BC3C4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</w:t>
              </w:r>
              <w:r w:rsidR="001F096B" w:rsidRPr="00BC3C4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talia-lituania-nuove-opportunita-economiche/</w:t>
              </w:r>
            </w:hyperlink>
          </w:p>
          <w:p w14:paraId="4CE1D9D2" w14:textId="77777777" w:rsidR="001F096B" w:rsidRPr="00BC3C43" w:rsidRDefault="0083355A" w:rsidP="001F096B">
            <w:pPr>
              <w:spacing w:after="0" w:line="240" w:lineRule="auto"/>
              <w:jc w:val="both"/>
              <w:rPr>
                <w:rStyle w:val="Hyperlink"/>
                <w:sz w:val="20"/>
                <w:szCs w:val="20"/>
              </w:rPr>
            </w:pPr>
            <w:hyperlink r:id="rId16" w:history="1">
              <w:r w:rsidR="001F096B" w:rsidRPr="00BC3C4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https://www.ilgiornaledellazio.it/2024/09/26/nuovi-obiettivi-di-business-tra-it</w:t>
              </w:r>
              <w:r w:rsidR="001F096B" w:rsidRPr="00BC3C4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</w:t>
              </w:r>
              <w:r w:rsidR="001F096B" w:rsidRPr="00BC3C4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lia-e-lituania/</w:t>
              </w:r>
            </w:hyperlink>
          </w:p>
          <w:p w14:paraId="5BBA3346" w14:textId="77777777" w:rsidR="00ED3CC0" w:rsidRPr="00BC3C43" w:rsidRDefault="00ED3CC0" w:rsidP="00343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4DEDB5" w14:textId="77777777" w:rsidR="00ED3CC0" w:rsidRDefault="00ED3CC0" w:rsidP="000D6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CBC" w:rsidRPr="00E446FC" w14:paraId="31F2ACCF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BECF10" w14:textId="1D36D37F" w:rsidR="00052CBC" w:rsidRDefault="00052CBC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09-30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1A7128" w14:textId="2DD76742" w:rsidR="00052CBC" w:rsidRDefault="00052CBC" w:rsidP="00993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Lietuvos ambasada Italijoje, Kauno prekybos, pramonės ir amatų rūmai bei Sicilijos regiono pramonės asociacija </w:t>
            </w:r>
            <w:r w:rsidR="00CF2539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="00CF2539">
              <w:rPr>
                <w:rFonts w:ascii="Times New Roman" w:hAnsi="Times New Roman"/>
                <w:sz w:val="24"/>
                <w:szCs w:val="24"/>
              </w:rPr>
              <w:t>Sicindustria</w:t>
            </w:r>
            <w:proofErr w:type="spellEnd"/>
            <w:r w:rsidR="00CF2539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CF253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m.</w:t>
            </w:r>
            <w:r w:rsidR="00CF253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spalio 29 d. organizuoja nuotolinį seminarą apie įėjimą į Italijos rinką. Kviečiamos dalyvauti įmonės ir verslo asociacijos. 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73C4ED" w14:textId="23C528AD" w:rsidR="00052CBC" w:rsidRPr="00052CBC" w:rsidRDefault="00052CBC" w:rsidP="00343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CBC">
              <w:rPr>
                <w:rFonts w:ascii="Times New Roman" w:hAnsi="Times New Roman"/>
                <w:sz w:val="24"/>
                <w:szCs w:val="24"/>
              </w:rPr>
              <w:t>Kauno prekybos, pramonės ir amatų rūmai</w:t>
            </w:r>
            <w:r w:rsidR="00EC594C">
              <w:rPr>
                <w:rFonts w:ascii="Times New Roman" w:hAnsi="Times New Roman"/>
                <w:sz w:val="24"/>
                <w:szCs w:val="24"/>
              </w:rPr>
              <w:t xml:space="preserve"> (Kauno PPAR)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56972F" w14:textId="415B3A35" w:rsidR="00052CBC" w:rsidRPr="00052CBC" w:rsidRDefault="00052CBC" w:rsidP="000D6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Dėl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registra-cijos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sekite Kauno </w:t>
            </w:r>
            <w:r w:rsidR="00EC594C">
              <w:rPr>
                <w:rFonts w:ascii="Times New Roman" w:hAnsi="Times New Roman"/>
                <w:sz w:val="20"/>
                <w:szCs w:val="20"/>
              </w:rPr>
              <w:t>PPAR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informaci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-ją.</w:t>
            </w:r>
          </w:p>
        </w:tc>
      </w:tr>
      <w:tr w:rsidR="00F635C1" w:rsidRPr="00E446FC" w14:paraId="4DF327AC" w14:textId="77777777" w:rsidTr="00E3632A">
        <w:trPr>
          <w:trHeight w:val="216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5B2DA7" w14:textId="77777777" w:rsidR="00F635C1" w:rsidRPr="00F14C92" w:rsidRDefault="00F635C1" w:rsidP="0099392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C92">
              <w:rPr>
                <w:rFonts w:ascii="Times New Roman" w:hAnsi="Times New Roman"/>
                <w:b/>
                <w:bCs/>
                <w:sz w:val="24"/>
                <w:szCs w:val="24"/>
              </w:rPr>
              <w:t>Tiesioginėms užsienio investicijoms pritraukti į Lietuvą aktuali informacija</w:t>
            </w:r>
          </w:p>
        </w:tc>
      </w:tr>
      <w:tr w:rsidR="00F635C1" w:rsidRPr="00E446FC" w14:paraId="6F0D769F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45E0AF" w14:textId="48F37FB9" w:rsidR="00F635C1" w:rsidRPr="000327F2" w:rsidRDefault="000327F2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7F2">
              <w:rPr>
                <w:rFonts w:ascii="Times New Roman" w:hAnsi="Times New Roman"/>
                <w:sz w:val="24"/>
                <w:szCs w:val="24"/>
              </w:rPr>
              <w:t>09-24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C93BF8" w14:textId="0E8D8161" w:rsidR="00F635C1" w:rsidRPr="000327F2" w:rsidRDefault="000327F2" w:rsidP="00993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Tvarumas tampa esminiu kriterijumi investuotojams</w:t>
            </w:r>
            <w:r w:rsidR="00E633A8">
              <w:rPr>
                <w:rFonts w:ascii="Times New Roman" w:hAnsi="Times New Roman"/>
                <w:sz w:val="24"/>
                <w:szCs w:val="24"/>
              </w:rPr>
              <w:t>: nors pirmiausia tai aktualu didelėms kompanijoms, paliečia ir smulkiąsias bei vidutines įmones, kurios įsitraukia į tiekimo grandines.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0E5AE1" w14:textId="03CF4E62" w:rsidR="00AD51BF" w:rsidRPr="008E6D52" w:rsidRDefault="0083355A" w:rsidP="009939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0327F2" w:rsidRPr="002B36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https://www.ilsole24ore.com/art/ma-sostenibilita-criterio-decisivo-gli-investitori-AGA6rd?refresh_ce</w:t>
              </w:r>
            </w:hyperlink>
            <w:r w:rsidR="0003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C15603" w14:textId="77777777" w:rsidR="00F635C1" w:rsidRPr="00E446FC" w:rsidRDefault="00F635C1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5C1" w:rsidRPr="00E446FC" w14:paraId="125B110C" w14:textId="77777777" w:rsidTr="00E3632A">
        <w:trPr>
          <w:trHeight w:val="216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A2B734" w14:textId="77777777" w:rsidR="00F635C1" w:rsidRPr="0084174B" w:rsidRDefault="00F635C1" w:rsidP="000D6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174B">
              <w:rPr>
                <w:rFonts w:ascii="Times New Roman" w:hAnsi="Times New Roman"/>
                <w:b/>
                <w:bCs/>
                <w:sz w:val="24"/>
                <w:szCs w:val="24"/>
              </w:rPr>
              <w:t>Lietuvos verslo plėtrai užsienyje aktuali informacija</w:t>
            </w:r>
          </w:p>
        </w:tc>
      </w:tr>
      <w:tr w:rsidR="00142F24" w:rsidRPr="00E446FC" w14:paraId="5135C205" w14:textId="77777777" w:rsidTr="000E1EF7">
        <w:trPr>
          <w:trHeight w:val="908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38E9DE" w14:textId="2FC879C9" w:rsidR="00142F24" w:rsidRPr="00E625CF" w:rsidRDefault="00D44508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</w:t>
            </w:r>
            <w:r w:rsidR="000E1E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70C849" w14:textId="092037BA" w:rsidR="00142F24" w:rsidRPr="00E625CF" w:rsidRDefault="00D44508" w:rsidP="00EE3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 gruodžio 16 d. </w:t>
            </w:r>
            <w:r w:rsidR="000B3F85">
              <w:rPr>
                <w:rFonts w:ascii="Times New Roman" w:hAnsi="Times New Roman"/>
                <w:sz w:val="24"/>
                <w:szCs w:val="24"/>
              </w:rPr>
              <w:t xml:space="preserve">dėl rekonstrukcijos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uždaromas Monblano tunelis: </w:t>
            </w:r>
            <w:r w:rsidR="000E1EF7">
              <w:rPr>
                <w:rFonts w:ascii="Times New Roman" w:hAnsi="Times New Roman"/>
                <w:sz w:val="24"/>
                <w:szCs w:val="24"/>
              </w:rPr>
              <w:t>alternatyvūs krovinių ir keleivių maršrutai iš Italijos per Alpes yra, bet jie ilgesni ir brangesni.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C05BCF" w14:textId="41530B43" w:rsidR="00142F24" w:rsidRPr="00D44508" w:rsidRDefault="0083355A" w:rsidP="00142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0E1EF7" w:rsidRPr="00893DB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https://www.lastampa.it/cronaca/2024/09/03/news/traforo_monte_bianco_chiuso_tir_dirottati_frejus_francia-14602000/</w:t>
              </w:r>
            </w:hyperlink>
            <w:r w:rsidR="000E1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8ECC06" w14:textId="77777777" w:rsidR="00142F24" w:rsidRPr="00E446FC" w:rsidRDefault="00142F24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E68" w:rsidRPr="00E446FC" w14:paraId="37F640CA" w14:textId="77777777" w:rsidTr="000E1EF7">
        <w:trPr>
          <w:trHeight w:val="908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663998" w14:textId="2CB17906" w:rsidR="00174E68" w:rsidRDefault="00174E68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09-10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BC7920" w14:textId="34F46913" w:rsidR="00174E68" w:rsidRDefault="00174E68" w:rsidP="00EE3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600 mln. vertės lengvatinės paskolos verslui Pietų Italijoje: dėmesys mokslinei ir eksperimentinei veiklai tokiose srityse kaip </w:t>
            </w:r>
            <w:r w:rsidRPr="00174E68">
              <w:rPr>
                <w:rFonts w:ascii="Times New Roman" w:hAnsi="Times New Roman"/>
                <w:sz w:val="24"/>
                <w:szCs w:val="24"/>
              </w:rPr>
              <w:t>pažangios</w:t>
            </w:r>
            <w:r>
              <w:rPr>
                <w:rFonts w:ascii="Times New Roman" w:hAnsi="Times New Roman"/>
                <w:sz w:val="24"/>
                <w:szCs w:val="24"/>
              </w:rPr>
              <w:t>ios</w:t>
            </w:r>
            <w:r w:rsidRPr="00174E68">
              <w:rPr>
                <w:rFonts w:ascii="Times New Roman" w:hAnsi="Times New Roman"/>
                <w:sz w:val="24"/>
                <w:szCs w:val="24"/>
              </w:rPr>
              <w:t xml:space="preserve"> medžiagos ir nanotechnologijos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4E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4E68">
              <w:rPr>
                <w:rFonts w:ascii="Times New Roman" w:hAnsi="Times New Roman"/>
                <w:sz w:val="24"/>
                <w:szCs w:val="24"/>
              </w:rPr>
              <w:t>fotonika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4E68">
              <w:rPr>
                <w:rFonts w:ascii="Times New Roman" w:hAnsi="Times New Roman"/>
                <w:sz w:val="24"/>
                <w:szCs w:val="24"/>
              </w:rPr>
              <w:t>ir mikroelektronika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4E68">
              <w:rPr>
                <w:rFonts w:ascii="Times New Roman" w:hAnsi="Times New Roman"/>
                <w:sz w:val="24"/>
                <w:szCs w:val="24"/>
              </w:rPr>
              <w:t xml:space="preserve"> gyvybės moksl</w:t>
            </w:r>
            <w:r>
              <w:rPr>
                <w:rFonts w:ascii="Times New Roman" w:hAnsi="Times New Roman"/>
                <w:sz w:val="24"/>
                <w:szCs w:val="24"/>
              </w:rPr>
              <w:t>ai,</w:t>
            </w:r>
            <w:r w:rsidRPr="00174E68">
              <w:rPr>
                <w:rFonts w:ascii="Times New Roman" w:hAnsi="Times New Roman"/>
                <w:sz w:val="24"/>
                <w:szCs w:val="24"/>
              </w:rPr>
              <w:t xml:space="preserve"> dirbtinis intelektas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4E68">
              <w:rPr>
                <w:rFonts w:ascii="Times New Roman" w:hAnsi="Times New Roman"/>
                <w:sz w:val="24"/>
                <w:szCs w:val="24"/>
              </w:rPr>
              <w:t xml:space="preserve"> skaitmeninis ryšys ir saugumas.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7F9298" w14:textId="2630898B" w:rsidR="00174E68" w:rsidRPr="00174E68" w:rsidRDefault="0083355A" w:rsidP="00142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174E68" w:rsidRPr="00174E6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https://www.cdp.it/sitointernet/page/it/da_mimit_cdp_e_sistema_bancario_600_milioni_per_progetti_in_ricerca_industriale_e_sviluppo_sperimentale_al_sud?contentId=PRG48730</w:t>
              </w:r>
            </w:hyperlink>
            <w:r w:rsidR="00174E68" w:rsidRPr="00174E6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27C67B" w14:textId="77777777" w:rsidR="00174E68" w:rsidRPr="00E446FC" w:rsidRDefault="00174E68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CD2" w:rsidRPr="00E446FC" w14:paraId="40980DB2" w14:textId="77777777" w:rsidTr="000E1EF7">
        <w:trPr>
          <w:trHeight w:val="908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DF50D3" w14:textId="77777777" w:rsidR="009B6CD2" w:rsidRDefault="00C62B06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B06">
              <w:rPr>
                <w:rFonts w:ascii="Times New Roman" w:hAnsi="Times New Roman"/>
                <w:sz w:val="24"/>
                <w:szCs w:val="24"/>
              </w:rPr>
              <w:t>0</w:t>
            </w:r>
            <w:r w:rsidR="009B6CD2" w:rsidRPr="00C62B06">
              <w:rPr>
                <w:rFonts w:ascii="Times New Roman" w:hAnsi="Times New Roman"/>
                <w:sz w:val="24"/>
                <w:szCs w:val="24"/>
              </w:rPr>
              <w:t>9-14</w:t>
            </w:r>
          </w:p>
          <w:p w14:paraId="442E9151" w14:textId="3D864EAA" w:rsidR="00FA0C64" w:rsidRPr="00C62B06" w:rsidRDefault="00FA0C64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09-24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89A3E5" w14:textId="392DCA92" w:rsidR="00FA0C64" w:rsidRPr="00C62B06" w:rsidRDefault="009B6CD2" w:rsidP="00FA0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06">
              <w:rPr>
                <w:rFonts w:ascii="Times New Roman" w:hAnsi="Times New Roman"/>
                <w:sz w:val="24"/>
                <w:szCs w:val="24"/>
              </w:rPr>
              <w:t>IT ir FR automobilių gigantas „</w:t>
            </w:r>
            <w:proofErr w:type="spellStart"/>
            <w:r w:rsidRPr="00C62B06">
              <w:rPr>
                <w:rFonts w:ascii="Times New Roman" w:hAnsi="Times New Roman"/>
                <w:sz w:val="24"/>
                <w:szCs w:val="24"/>
              </w:rPr>
              <w:t>Stellantis</w:t>
            </w:r>
            <w:proofErr w:type="spellEnd"/>
            <w:r w:rsidRPr="00C62B06">
              <w:rPr>
                <w:rFonts w:ascii="Times New Roman" w:hAnsi="Times New Roman"/>
                <w:sz w:val="24"/>
                <w:szCs w:val="24"/>
              </w:rPr>
              <w:t>“ paskelbė keturioms savaitėms (iki spalio vidurio) sustabdanti elektrinio „Fiat 500“ gamybą. Tokį sprendimą lėmė užsakymų trūkumas Europoje, atspindintis sulėtėjusius elektromobilių pardavimus visame pasaulyje.</w:t>
            </w:r>
            <w:r w:rsidR="00FA0C64">
              <w:rPr>
                <w:rFonts w:ascii="Times New Roman" w:hAnsi="Times New Roman"/>
                <w:sz w:val="24"/>
                <w:szCs w:val="24"/>
              </w:rPr>
              <w:t xml:space="preserve"> Spalio 18 d. automobilių pramonės darbuotojai planuoja streiką.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96C208" w14:textId="77777777" w:rsidR="009B6CD2" w:rsidRDefault="0083355A" w:rsidP="009B6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0" w:anchor=":~:text=Il%20colosso%20automobilistico%20franco%2Ditaliano,fermeranno%20fino%20a%20met%C3%A0%20ottobre" w:history="1">
              <w:r w:rsidR="009B6CD2" w:rsidRPr="00C62B0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https://www.rinnovabili.it/mobilita/automotive/fiat-500-elettrica-stellatis-sospende-la-produzione/#:~:text=Il%20colosso%20automobilistico%20franco%2Ditaliano,fermeranno%20fino%20a%20met%C3%A0%20ottobre</w:t>
              </w:r>
            </w:hyperlink>
            <w:r w:rsidR="009B6CD2" w:rsidRPr="00C62B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0616F5E" w14:textId="0658174E" w:rsidR="00FA0C64" w:rsidRPr="00C62B06" w:rsidRDefault="0083355A" w:rsidP="009B6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FA0C64" w:rsidRPr="000E1E7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https://www.ilmessaggero.it/economia/news/sciopero_stellantis_auto_18_ottobre-8373724.html</w:t>
              </w:r>
            </w:hyperlink>
            <w:r w:rsidR="00FA0C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FA478E" w14:textId="77777777" w:rsidR="009B6CD2" w:rsidRPr="00E446FC" w:rsidRDefault="009B6CD2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837" w:rsidRPr="00E446FC" w14:paraId="7097E6F9" w14:textId="77777777" w:rsidTr="000E1EF7">
        <w:trPr>
          <w:trHeight w:val="908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AEBB06" w14:textId="28EEA8B4" w:rsidR="00D10837" w:rsidRPr="00C62B06" w:rsidRDefault="00D10837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09-24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49A640" w14:textId="6F1973F3" w:rsidR="00D10837" w:rsidRPr="00C62B06" w:rsidRDefault="00D10837" w:rsidP="00EE3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Gamtos stichijų padariniai: nuo 2025 m. sausio 1 d. įmonės Italijoje turės draustis nuo gamtinių nelaimių.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7BD39E" w14:textId="4656CBDF" w:rsidR="00D10837" w:rsidRPr="00D10837" w:rsidRDefault="0083355A" w:rsidP="009B6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2" w:anchor="05" w:history="1">
              <w:r w:rsidR="00D10837" w:rsidRPr="00D1083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https://tg24.sky.it/economia/2024/09/24/assicurazione-sulla-casa-eventi-atmosferici-italia#05</w:t>
              </w:r>
            </w:hyperlink>
            <w:r w:rsidR="00D10837" w:rsidRPr="00D108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724398" w14:textId="77777777" w:rsidR="00D10837" w:rsidRPr="00E446FC" w:rsidRDefault="00D10837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5C1" w:rsidRPr="00E446FC" w14:paraId="2E0C3D6C" w14:textId="77777777" w:rsidTr="00E3632A">
        <w:trPr>
          <w:trHeight w:val="234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685832" w14:textId="77777777" w:rsidR="00F635C1" w:rsidRPr="00F14C92" w:rsidRDefault="00F635C1" w:rsidP="000D6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C92">
              <w:rPr>
                <w:rFonts w:ascii="Times New Roman" w:hAnsi="Times New Roman"/>
                <w:b/>
                <w:bCs/>
                <w:sz w:val="24"/>
                <w:szCs w:val="24"/>
              </w:rPr>
              <w:t>Lietuvos turizmo sektoriui aktuali informacija</w:t>
            </w:r>
          </w:p>
        </w:tc>
      </w:tr>
      <w:tr w:rsidR="00304096" w:rsidRPr="00E446FC" w14:paraId="31D6C1CA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CDA8D6" w14:textId="6400C9CF" w:rsidR="00304096" w:rsidRDefault="00237F95" w:rsidP="0030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09-06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D2DA8E" w14:textId="192730FA" w:rsidR="00304096" w:rsidRDefault="00237F95" w:rsidP="0030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Romos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fontanas kenčia nuo perteklinio turistų skaičiaus: svarstoma įvesti 2 eurų mokestį lankytojams, o nuolatiniams Romos gyventojams mokėti nereikės. Perteklinio turizmo problema ypač aktuali artėjant 2025 m. Jubiliejaus metams.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175800" w14:textId="32ED9586" w:rsidR="00304096" w:rsidRDefault="0083355A" w:rsidP="00304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237F95" w:rsidRPr="005F5A6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https://siviaggia.it/notizie/fontana-trevi-numero-chiuso-pagamento-overtourism/481208/</w:t>
              </w:r>
            </w:hyperlink>
            <w:r w:rsidR="00237F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97A662" w14:textId="77777777" w:rsidR="00304096" w:rsidRPr="00E446FC" w:rsidRDefault="00304096" w:rsidP="0030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F74" w:rsidRPr="00E446FC" w14:paraId="2AA4EAD1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5C0008" w14:textId="164338B8" w:rsidR="00CE4F74" w:rsidRDefault="00CE4F74" w:rsidP="0030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09-16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79DA64" w14:textId="1D56C3B7" w:rsidR="00CE4F74" w:rsidRDefault="00CE4F74" w:rsidP="0030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Pagal 2024 m. nusikalstamumo indeksą Milanas, Roma ir Florencija – nesaugiausi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Italijos miestai vertinant vagysčių ir apiplėšimų skaičių.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BC23F8" w14:textId="5A0484B5" w:rsidR="00CE4F74" w:rsidRPr="00CE4F74" w:rsidRDefault="0083355A" w:rsidP="00304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CE4F74" w:rsidRPr="00CE4F7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https://www.tgcom24.mediaset.it/cronaca/indice-criminalita-2024-denunce-milano-roma-firenze_87444168-202402k.shtml</w:t>
              </w:r>
            </w:hyperlink>
            <w:r w:rsidR="00CE4F74" w:rsidRPr="00CE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BC9B77" w14:textId="77777777" w:rsidR="00CE4F74" w:rsidRPr="00E446FC" w:rsidRDefault="00CE4F74" w:rsidP="0030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A1" w:rsidRPr="00E446FC" w14:paraId="75FAEC23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CF4D7D" w14:textId="32AE0199" w:rsidR="002937A1" w:rsidRDefault="002937A1" w:rsidP="0030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09-17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DC85DC" w14:textId="6A96955B" w:rsidR="002937A1" w:rsidRDefault="002937A1" w:rsidP="0030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„Ryanair“ prašo, kad Romos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Ciampino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oro uoste skrydžių skaičius būtų padidintas nuo 65 iki 130 per dieną, taip ruošiantis 2025 m. Jubiliejui.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080D68" w14:textId="396EBAFB" w:rsidR="002937A1" w:rsidRPr="00CE4F74" w:rsidRDefault="0083355A" w:rsidP="00304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2937A1" w:rsidRPr="00074B2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https://www.borsaitaliana.it/borsa/notizie/radiocor/prima-pagina/dettaglio/ryanair-governi-raddoppi-limite-voli-da-aeroporto-ciampino-per-giubileo-nRC_17092024_1427_469516682.html</w:t>
              </w:r>
            </w:hyperlink>
            <w:r w:rsidR="002937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F72960" w14:textId="77777777" w:rsidR="002937A1" w:rsidRPr="00E446FC" w:rsidRDefault="002937A1" w:rsidP="0030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C85" w:rsidRPr="00E446FC" w14:paraId="38CA4D89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FEF8E9" w14:textId="382D7DF9" w:rsidR="00AC0C85" w:rsidRDefault="00AC0C85" w:rsidP="0030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09-27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9FFD9A" w14:textId="7638FE26" w:rsidR="00AC0C85" w:rsidRDefault="00AC0C85" w:rsidP="0030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Milano savivaldybė ruošiasi kreiptis į teismą dėl sprendimo pervadinti Milano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Malpensos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oro uostą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Berlusconi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vardu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D0D9A1" w14:textId="1CF47406" w:rsidR="00AC0C85" w:rsidRPr="00AC0C85" w:rsidRDefault="0083355A" w:rsidP="00AC0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AC0C85" w:rsidRPr="00AC0C8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https://milano.corriere.it/notizie/cronaca/24_settembre_27/aeroporto-malpensa-intitolato-a-berlusconi-sala-il-comune-di-milano-fara-ricorso-insieme-con-gli-altri-comuni-de1a955f-c3cf-441a-a7eb-24c20f4e0xlk.shtml</w:t>
              </w:r>
            </w:hyperlink>
            <w:r w:rsidR="00AC0C85" w:rsidRPr="00AC0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39E9C7" w14:textId="77777777" w:rsidR="00AC0C85" w:rsidRPr="00E446FC" w:rsidRDefault="00AC0C85" w:rsidP="0030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E9F" w:rsidRPr="00E446FC" w14:paraId="20EC03A1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9D6EC3" w14:textId="09706F69" w:rsidR="00794E9F" w:rsidRDefault="00794E9F" w:rsidP="0030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09-27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AF1F16" w14:textId="3A025430" w:rsidR="00794E9F" w:rsidRDefault="00794E9F" w:rsidP="0030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Italai jau rezervuoja keliones Kalėdų laikotarpiui ir 2025 m. Jaunimas renkasi keliones naudodamiesi socialiniais tinklais ir nuomonės formuotojų patarimais. 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484637" w14:textId="50010605" w:rsidR="00794E9F" w:rsidRPr="00AC0C85" w:rsidRDefault="0083355A" w:rsidP="00AC0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794E9F" w:rsidRPr="0004273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https://www.ilsole24ore.com/art/in-aumento-prenotazioni-le-vacanze-natale-e-2025-AGTT3WE</w:t>
              </w:r>
            </w:hyperlink>
            <w:r w:rsidR="00794E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BA80CD" w14:textId="77777777" w:rsidR="00794E9F" w:rsidRPr="00E446FC" w:rsidRDefault="00794E9F" w:rsidP="0030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5C1" w:rsidRPr="00E446FC" w14:paraId="0FE2C9E7" w14:textId="77777777" w:rsidTr="00E3632A">
        <w:trPr>
          <w:trHeight w:val="234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3F9FD0" w14:textId="77777777" w:rsidR="00F635C1" w:rsidRPr="00F14C92" w:rsidRDefault="00F635C1" w:rsidP="000D6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C92">
              <w:rPr>
                <w:rFonts w:ascii="Times New Roman" w:hAnsi="Times New Roman"/>
                <w:b/>
                <w:bCs/>
                <w:sz w:val="24"/>
                <w:szCs w:val="24"/>
              </w:rPr>
              <w:t>Bendradarbiavimui mokslinių tyrimų, eksperimentinės plėtros ir inovacijų</w:t>
            </w:r>
            <w:r w:rsidRPr="00F14C92" w:rsidDel="005968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14C92">
              <w:rPr>
                <w:rFonts w:ascii="Times New Roman" w:hAnsi="Times New Roman"/>
                <w:b/>
                <w:bCs/>
                <w:sz w:val="24"/>
                <w:szCs w:val="24"/>
              </w:rPr>
              <w:t>(MTEPI) srityse aktuali informacija</w:t>
            </w:r>
          </w:p>
        </w:tc>
      </w:tr>
      <w:tr w:rsidR="009C0C92" w:rsidRPr="00E446FC" w14:paraId="1EABF9D7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73FA59" w14:textId="03E6DC44" w:rsidR="009C0C92" w:rsidRPr="00466CD0" w:rsidRDefault="009F45FB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09-02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582B74" w14:textId="07F5A5F9" w:rsidR="009C0C92" w:rsidRPr="00466CD0" w:rsidRDefault="009F45FB" w:rsidP="00993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Milano valstybinio universiteto ir Pavijos universiteto mokslininkai tiria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kurkumino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poveikį pacientams, sergantiems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spinaline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raumenų atrofija.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87FC8C" w14:textId="4DD6912D" w:rsidR="00466CD0" w:rsidRPr="00466CD0" w:rsidRDefault="0083355A" w:rsidP="000D6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9F45FB" w:rsidRPr="00A87A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https://www.ansa.it/canale_scienza/notizie/biotech/2024/09/02/dalla-curcuma-un-aiuto-contro-la-sma-che-non-risponde-ai-farmaci_3d1b0740-a759-4471-a859-cde006b6e936.html</w:t>
              </w:r>
            </w:hyperlink>
            <w:r w:rsidR="009F4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F066FF" w14:textId="77777777" w:rsidR="009C0C92" w:rsidRPr="00E446FC" w:rsidRDefault="009C0C92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5C1" w:rsidRPr="00E446FC" w14:paraId="227A5A7E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686682" w14:textId="2238350E" w:rsidR="00F635C1" w:rsidRPr="00E446FC" w:rsidRDefault="00D44508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09-04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31368E" w14:textId="47163909" w:rsidR="00F635C1" w:rsidRPr="00E446FC" w:rsidRDefault="00D44508" w:rsidP="003B2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Milano San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Raffaele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ligoninės koordinuotame tarptautiniame tyrime testuotas aukso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nanodalelių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veiksmingumas ir saugumas, siekiant </w:t>
            </w:r>
            <w:r w:rsidRPr="00D44508">
              <w:rPr>
                <w:rFonts w:ascii="Times New Roman" w:hAnsi="Times New Roman"/>
                <w:sz w:val="24"/>
                <w:szCs w:val="24"/>
              </w:rPr>
              <w:t>gydyti mažesnius nei 1 milimetro šlapimo pūslės navikus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06E1AC" w14:textId="4B54463B" w:rsidR="00F635C1" w:rsidRPr="0099392B" w:rsidRDefault="0083355A" w:rsidP="000D6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D44508" w:rsidRPr="00893DB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https://www.hsr.it/news/2024/settembre/nanoparticelle-oro-tumore-vescica</w:t>
              </w:r>
            </w:hyperlink>
            <w:r w:rsidR="00D44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0C2F2B" w14:textId="77777777" w:rsidR="00F635C1" w:rsidRPr="00E446FC" w:rsidRDefault="00F635C1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DB2" w:rsidRPr="00E446FC" w14:paraId="084649A0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0352AF" w14:textId="13C0ED53" w:rsidR="00092DB2" w:rsidRDefault="00092DB2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09-04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87E175" w14:textId="3E96441E" w:rsidR="00092DB2" w:rsidRDefault="00092DB2" w:rsidP="003B2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Sicilijoje aplinkosaugos aktyvistai pasipriešino Europos kosmoso agentūros teleskopo, skirto identifikuoti grėsmę keliantiems asteroidams, įrengimo darbams.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E13632" w14:textId="7A2E47A3" w:rsidR="00092DB2" w:rsidRPr="00092DB2" w:rsidRDefault="0083355A" w:rsidP="000D6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092DB2" w:rsidRPr="00092DB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https://palermo.gds.it/articoli/economia/2024/09/04/il-tar-sicilia-sospende-i-lavori-per-il-telescopio-europeo-flyeye-sulle-madonie-40677f1f-28b8-4312-bceb-28c8d78670c8/</w:t>
              </w:r>
            </w:hyperlink>
            <w:r w:rsidR="00092DB2" w:rsidRPr="00092D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E8FD32" w14:textId="77777777" w:rsidR="00092DB2" w:rsidRPr="00E446FC" w:rsidRDefault="00092DB2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88A" w:rsidRPr="00E446FC" w14:paraId="70C01EC6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4C004C" w14:textId="43DE7957" w:rsidR="006F588A" w:rsidRDefault="006F588A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09-05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B45C8B" w14:textId="020462FF" w:rsidR="006F588A" w:rsidRDefault="006F588A" w:rsidP="003B2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Europos mokslo taryba skyrė </w:t>
            </w:r>
            <w:r w:rsidR="00664F46">
              <w:rPr>
                <w:rFonts w:ascii="Times New Roman" w:hAnsi="Times New Roman"/>
                <w:sz w:val="24"/>
                <w:szCs w:val="24"/>
              </w:rPr>
              <w:t>finansavimą 41 Italijos jaunajam mokslininkui</w:t>
            </w:r>
            <w:r w:rsidR="00A711F7">
              <w:rPr>
                <w:rFonts w:ascii="Times New Roman" w:hAnsi="Times New Roman"/>
                <w:sz w:val="24"/>
                <w:szCs w:val="24"/>
              </w:rPr>
              <w:t>, kurie vykdys projektus nuo genų terapijos iki inovatyvių branduolinių aplikacijų. Iš viso finansavimas skirtas 494 ES mokslininkams</w:t>
            </w:r>
            <w:r w:rsidR="00BE2D4E">
              <w:rPr>
                <w:rFonts w:ascii="Times New Roman" w:hAnsi="Times New Roman"/>
                <w:sz w:val="24"/>
                <w:szCs w:val="24"/>
              </w:rPr>
              <w:t>, jiems bus paskirstyta 780 mln. eurų.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CBE0B8" w14:textId="77777777" w:rsidR="006F588A" w:rsidRPr="00A711F7" w:rsidRDefault="0083355A" w:rsidP="000D6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="00A711F7" w:rsidRPr="00A711F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https://www.unipd.it/news/erc-startinggrants24</w:t>
              </w:r>
            </w:hyperlink>
            <w:r w:rsidR="00A711F7" w:rsidRPr="00A711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4F20ED" w14:textId="6222B7E3" w:rsidR="00A711F7" w:rsidRDefault="0083355A" w:rsidP="000D676B">
            <w:pPr>
              <w:spacing w:after="0" w:line="240" w:lineRule="auto"/>
            </w:pPr>
            <w:hyperlink r:id="rId32" w:history="1">
              <w:r w:rsidR="00A711F7" w:rsidRPr="00A711F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https://www.telethon.it/storie-e-news/news/dalla-fondazione/finanziamenti-european-research-council-assegnati-15-milioni-di-euro-ciascuno-ai-progetti-di-tre-giovani-ricercatori-degli-istituti-telethon/</w:t>
              </w:r>
            </w:hyperlink>
            <w:r w:rsidR="00A711F7"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AF1B88" w14:textId="16A6E71E" w:rsidR="006F588A" w:rsidRPr="00E446FC" w:rsidRDefault="0083355A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A711F7" w:rsidRPr="00A711F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Visų projektų sąrašas</w:t>
              </w:r>
            </w:hyperlink>
            <w:r w:rsidR="00A71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203E7" w:rsidRPr="00E446FC" w14:paraId="0104E929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FE803C" w14:textId="4B6122B5" w:rsidR="001203E7" w:rsidRDefault="001203E7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09-08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8A4BA5" w14:textId="6DC7B6B5" w:rsidR="001203E7" w:rsidRDefault="001203E7" w:rsidP="003B2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3E7">
              <w:rPr>
                <w:rFonts w:ascii="Times New Roman" w:hAnsi="Times New Roman"/>
                <w:sz w:val="24"/>
                <w:szCs w:val="24"/>
              </w:rPr>
              <w:t>Kalabrijo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1203E7">
              <w:rPr>
                <w:rFonts w:ascii="Times New Roman" w:hAnsi="Times New Roman"/>
                <w:sz w:val="24"/>
                <w:szCs w:val="24"/>
              </w:rPr>
              <w:t>, Lacij</w:t>
            </w:r>
            <w:r>
              <w:rPr>
                <w:rFonts w:ascii="Times New Roman" w:hAnsi="Times New Roman"/>
                <w:sz w:val="24"/>
                <w:szCs w:val="24"/>
              </w:rPr>
              <w:t>aus</w:t>
            </w:r>
            <w:r w:rsidRPr="001203E7">
              <w:rPr>
                <w:rFonts w:ascii="Times New Roman" w:hAnsi="Times New Roman"/>
                <w:sz w:val="24"/>
                <w:szCs w:val="24"/>
              </w:rPr>
              <w:t>, Toskano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1203E7">
              <w:rPr>
                <w:rFonts w:ascii="Times New Roman" w:hAnsi="Times New Roman"/>
                <w:sz w:val="24"/>
                <w:szCs w:val="24"/>
              </w:rPr>
              <w:t xml:space="preserve"> ir Lombardij</w:t>
            </w:r>
            <w:r>
              <w:rPr>
                <w:rFonts w:ascii="Times New Roman" w:hAnsi="Times New Roman"/>
                <w:sz w:val="24"/>
                <w:szCs w:val="24"/>
              </w:rPr>
              <w:t>os mokyklose</w:t>
            </w:r>
            <w:r w:rsidRPr="001203E7">
              <w:rPr>
                <w:rFonts w:ascii="Times New Roman" w:hAnsi="Times New Roman"/>
                <w:sz w:val="24"/>
                <w:szCs w:val="24"/>
              </w:rPr>
              <w:t xml:space="preserve"> prasideda bandomasis dirbtinio intelekto panaudojimo mokymo personalizavimui etapas.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84EE93" w14:textId="35B5CC5D" w:rsidR="001203E7" w:rsidRPr="001203E7" w:rsidRDefault="0083355A" w:rsidP="000D6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="001203E7" w:rsidRPr="001203E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https://tg24.sky.it/politica/2024/09/08/valditara-forum-ambrosetti-2024</w:t>
              </w:r>
            </w:hyperlink>
            <w:r w:rsidR="001203E7" w:rsidRPr="0012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C18480" w14:textId="77777777" w:rsidR="001203E7" w:rsidRDefault="001203E7" w:rsidP="000D676B">
            <w:pPr>
              <w:spacing w:after="0" w:line="240" w:lineRule="auto"/>
            </w:pPr>
          </w:p>
        </w:tc>
      </w:tr>
      <w:tr w:rsidR="000C09A1" w:rsidRPr="00E446FC" w14:paraId="340695B3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4A9E36" w14:textId="2456485E" w:rsidR="000C09A1" w:rsidRDefault="000C09A1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09-16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A46805" w14:textId="31F0EA0A" w:rsidR="000C09A1" w:rsidRPr="001203E7" w:rsidRDefault="000C09A1" w:rsidP="003B2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Grupė Italijos moksleivių išrado išmaniojo telefono dangtelį, galinį įkrauti telefoną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panaudojant saulės energiją. Dangtelis pagamintas iš perdirbto nailono.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373898" w14:textId="75C543D8" w:rsidR="000C09A1" w:rsidRPr="000C09A1" w:rsidRDefault="0083355A" w:rsidP="000D6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="000C09A1" w:rsidRPr="000C09A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https://www.ansa.it/canale_tecnologia/notizie/tecnologia/2024/09/16/studenti-inventano-cover-</w:t>
              </w:r>
              <w:r w:rsidR="000C09A1" w:rsidRPr="000C09A1">
                <w:rPr>
                  <w:rStyle w:val="Hyperlink"/>
                  <w:rFonts w:ascii="Times New Roman" w:hAnsi="Times New Roman"/>
                  <w:sz w:val="20"/>
                  <w:szCs w:val="20"/>
                </w:rPr>
                <w:lastRenderedPageBreak/>
                <w:t>carica-cellulare-ad-energia-solare_1416fff3-e8fd-4751-ba2a-5fe790b4907c.html</w:t>
              </w:r>
            </w:hyperlink>
            <w:r w:rsidR="000C09A1" w:rsidRPr="000C09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830292" w14:textId="77777777" w:rsidR="000C09A1" w:rsidRDefault="000C09A1" w:rsidP="000D676B">
            <w:pPr>
              <w:spacing w:after="0" w:line="240" w:lineRule="auto"/>
            </w:pPr>
          </w:p>
        </w:tc>
      </w:tr>
      <w:tr w:rsidR="00590134" w:rsidRPr="00E446FC" w14:paraId="6183A216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E7D66D" w14:textId="51E3E84C" w:rsidR="00590134" w:rsidRDefault="00590134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09-17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19D10A" w14:textId="1B3B2E17" w:rsidR="00590134" w:rsidRDefault="00590134" w:rsidP="003B2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Lietuvos gyvybės mokslų sektoriaus pasiekimai ir 2025 m. Vilniuje vyksiantis renginys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Life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Sciences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Baltics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E7B3D7" w14:textId="77777777" w:rsidR="00590134" w:rsidRDefault="0083355A" w:rsidP="000D6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="00590134" w:rsidRPr="0059013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https://www.tecnomedicina.it/mettracker-il-codice-a-barre-per-monitorare-le-metastasi-dei-tumori/</w:t>
              </w:r>
            </w:hyperlink>
            <w:r w:rsidR="00590134" w:rsidRPr="005901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75445F" w14:textId="754A38BF" w:rsidR="004524FE" w:rsidRPr="00590134" w:rsidRDefault="0083355A" w:rsidP="000D6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="004524FE" w:rsidRPr="0004273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https://www.sanita-digitale.com/in-evidenza/le-metastasi-dei-tumori-si-monitorano-con-il-codice-a-barre/</w:t>
              </w:r>
            </w:hyperlink>
            <w:r w:rsidR="004524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CCE540" w14:textId="77777777" w:rsidR="00590134" w:rsidRDefault="00590134" w:rsidP="000D676B">
            <w:pPr>
              <w:spacing w:after="0" w:line="240" w:lineRule="auto"/>
            </w:pPr>
          </w:p>
        </w:tc>
      </w:tr>
      <w:tr w:rsidR="00AD51BF" w:rsidRPr="00E446FC" w14:paraId="7BE64D29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A8DCDB" w14:textId="2F361875" w:rsidR="00AD51BF" w:rsidRPr="00A03449" w:rsidRDefault="00AD51BF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449">
              <w:rPr>
                <w:rFonts w:ascii="Times New Roman" w:hAnsi="Times New Roman"/>
                <w:sz w:val="24"/>
                <w:szCs w:val="24"/>
              </w:rPr>
              <w:t>09-19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2D9C0B" w14:textId="3C6D04A3" w:rsidR="00AD51BF" w:rsidRPr="00A03449" w:rsidRDefault="00AD51BF" w:rsidP="003B2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449">
              <w:rPr>
                <w:rFonts w:ascii="Times New Roman" w:hAnsi="Times New Roman"/>
                <w:i/>
                <w:iCs/>
                <w:sz w:val="24"/>
                <w:szCs w:val="24"/>
              </w:rPr>
              <w:t>Made</w:t>
            </w:r>
            <w:proofErr w:type="spellEnd"/>
            <w:r w:rsidRPr="00A0344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03449">
              <w:rPr>
                <w:rFonts w:ascii="Times New Roman" w:hAnsi="Times New Roman"/>
                <w:i/>
                <w:iCs/>
                <w:sz w:val="24"/>
                <w:szCs w:val="24"/>
              </w:rPr>
              <w:t>in</w:t>
            </w:r>
            <w:proofErr w:type="spellEnd"/>
            <w:r w:rsidRPr="00A0344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03449">
              <w:rPr>
                <w:rFonts w:ascii="Times New Roman" w:hAnsi="Times New Roman"/>
                <w:i/>
                <w:iCs/>
                <w:sz w:val="24"/>
                <w:szCs w:val="24"/>
              </w:rPr>
              <w:t>Italy</w:t>
            </w:r>
            <w:proofErr w:type="spellEnd"/>
            <w:r w:rsidRPr="00A0344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03449">
              <w:rPr>
                <w:rFonts w:ascii="Times New Roman" w:hAnsi="Times New Roman"/>
                <w:sz w:val="24"/>
                <w:szCs w:val="24"/>
              </w:rPr>
              <w:t>produktas praturtins „</w:t>
            </w:r>
            <w:proofErr w:type="spellStart"/>
            <w:r w:rsidRPr="00A03449">
              <w:rPr>
                <w:rFonts w:ascii="Times New Roman" w:hAnsi="Times New Roman"/>
                <w:sz w:val="24"/>
                <w:szCs w:val="24"/>
              </w:rPr>
              <w:t>Artemis</w:t>
            </w:r>
            <w:proofErr w:type="spellEnd"/>
            <w:r w:rsidRPr="00A03449">
              <w:rPr>
                <w:rFonts w:ascii="Times New Roman" w:hAnsi="Times New Roman"/>
                <w:sz w:val="24"/>
                <w:szCs w:val="24"/>
              </w:rPr>
              <w:t>“ programą</w:t>
            </w:r>
            <w:r w:rsidR="00A03449" w:rsidRPr="00A0344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03449">
              <w:rPr>
                <w:rFonts w:ascii="Times New Roman" w:hAnsi="Times New Roman"/>
                <w:sz w:val="24"/>
                <w:szCs w:val="24"/>
              </w:rPr>
              <w:t>NASA patvirtino Italijos sukurtą Mėnulio misijoms skirto daugiafunkcinio gyvenamojo modulio dizainą. Šį modulį sukūrė bendrovė „</w:t>
            </w:r>
            <w:proofErr w:type="spellStart"/>
            <w:r w:rsidRPr="00A03449">
              <w:rPr>
                <w:rFonts w:ascii="Times New Roman" w:hAnsi="Times New Roman"/>
                <w:sz w:val="24"/>
                <w:szCs w:val="24"/>
              </w:rPr>
              <w:t>Thales</w:t>
            </w:r>
            <w:proofErr w:type="spellEnd"/>
            <w:r w:rsidRPr="00A03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3449">
              <w:rPr>
                <w:rFonts w:ascii="Times New Roman" w:hAnsi="Times New Roman"/>
                <w:sz w:val="24"/>
                <w:szCs w:val="24"/>
              </w:rPr>
              <w:t>Alenia</w:t>
            </w:r>
            <w:proofErr w:type="spellEnd"/>
            <w:r w:rsidRPr="00A03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3449">
              <w:rPr>
                <w:rFonts w:ascii="Times New Roman" w:hAnsi="Times New Roman"/>
                <w:sz w:val="24"/>
                <w:szCs w:val="24"/>
              </w:rPr>
              <w:t>Space</w:t>
            </w:r>
            <w:proofErr w:type="spellEnd"/>
            <w:r w:rsidRPr="00A03449">
              <w:rPr>
                <w:rFonts w:ascii="Times New Roman" w:hAnsi="Times New Roman"/>
                <w:sz w:val="24"/>
                <w:szCs w:val="24"/>
              </w:rPr>
              <w:t>“</w:t>
            </w:r>
            <w:r w:rsidR="00A03449" w:rsidRPr="00A03449">
              <w:rPr>
                <w:rFonts w:ascii="Times New Roman" w:hAnsi="Times New Roman"/>
                <w:sz w:val="24"/>
                <w:szCs w:val="24"/>
              </w:rPr>
              <w:t>,</w:t>
            </w:r>
            <w:r w:rsidRPr="00A03449">
              <w:rPr>
                <w:rFonts w:ascii="Times New Roman" w:hAnsi="Times New Roman"/>
                <w:sz w:val="24"/>
                <w:szCs w:val="24"/>
              </w:rPr>
              <w:t xml:space="preserve"> bendradarbiaudama su Italijos kosmoso agentūra.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7F7861" w14:textId="113A646F" w:rsidR="00AD51BF" w:rsidRPr="00A03449" w:rsidRDefault="0083355A" w:rsidP="00F32295">
            <w:pPr>
              <w:spacing w:after="0" w:line="240" w:lineRule="auto"/>
              <w:jc w:val="both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38" w:history="1">
              <w:r w:rsidR="00AD51BF" w:rsidRPr="00A0344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https://www.industriaitaliana.it/spazio-primo-modulo-abitativo-agenzia-spaziale-italiana-thales-alenia-space-nasa/</w:t>
              </w:r>
            </w:hyperlink>
          </w:p>
          <w:p w14:paraId="51C82DB5" w14:textId="4F3705AD" w:rsidR="00AD51BF" w:rsidRPr="00A03449" w:rsidRDefault="00AD51BF" w:rsidP="000D676B">
            <w:pPr>
              <w:spacing w:after="0" w:line="240" w:lineRule="auto"/>
            </w:pP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8E5F2F" w14:textId="77777777" w:rsidR="00AD51BF" w:rsidRDefault="00AD51BF" w:rsidP="000D676B">
            <w:pPr>
              <w:spacing w:after="0" w:line="240" w:lineRule="auto"/>
            </w:pPr>
          </w:p>
        </w:tc>
      </w:tr>
      <w:tr w:rsidR="006B08DF" w:rsidRPr="00E446FC" w14:paraId="7E72DFAE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94294E" w14:textId="7EC18D85" w:rsidR="006B08DF" w:rsidRPr="00A03449" w:rsidRDefault="006B08DF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09-26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016F40" w14:textId="1A3C69B4" w:rsidR="006B08DF" w:rsidRPr="006B08DF" w:rsidRDefault="006B08DF" w:rsidP="003B2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Italijoje – didžiausias ES mirčių nuo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mezoteliomos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skaičius. Liga susijusi su asbestu.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15C2E4" w14:textId="6AE0755E" w:rsidR="006B08DF" w:rsidRPr="006B08DF" w:rsidRDefault="0083355A" w:rsidP="00F32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="006B08DF" w:rsidRPr="006B08D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https://www.rainews.it/articoli/2024/09/in-italia-il-numero-piu-alto-di-morti-per-mesotelioma-unione-europea-d5950be6-9879-4847-bb3c-0d81cc7420f1.html</w:t>
              </w:r>
            </w:hyperlink>
            <w:r w:rsidR="006B08DF" w:rsidRPr="006B08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E27A1A" w14:textId="77777777" w:rsidR="006B08DF" w:rsidRDefault="006B08DF" w:rsidP="000D676B">
            <w:pPr>
              <w:spacing w:after="0" w:line="240" w:lineRule="auto"/>
            </w:pPr>
          </w:p>
        </w:tc>
      </w:tr>
      <w:tr w:rsidR="002B49E8" w:rsidRPr="00E446FC" w14:paraId="07E18A2A" w14:textId="77777777" w:rsidTr="00E3632A">
        <w:trPr>
          <w:trHeight w:val="234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885996" w14:textId="77777777" w:rsidR="002B49E8" w:rsidRPr="00F14C92" w:rsidRDefault="002B49E8" w:rsidP="002B49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C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Lietuvos ekonominiam saugumui aktuali informacija </w:t>
            </w:r>
          </w:p>
        </w:tc>
      </w:tr>
      <w:tr w:rsidR="002B49E8" w:rsidRPr="00E446FC" w14:paraId="5682B574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7E2959" w14:textId="1DFBFFC4" w:rsidR="002B49E8" w:rsidRPr="00E446FC" w:rsidRDefault="00A03BCD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09-01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052F18" w14:textId="3360E00E" w:rsidR="002B49E8" w:rsidRPr="00C7530D" w:rsidRDefault="00A32F5A" w:rsidP="00C75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 autonominių povandeninių sistemų iki išmaniųjų povandeninių kabelių: N</w:t>
            </w:r>
            <w:r w:rsidR="00A03BCD">
              <w:rPr>
                <w:rFonts w:ascii="Times New Roman" w:hAnsi="Times New Roman"/>
                <w:sz w:val="24"/>
                <w:szCs w:val="24"/>
              </w:rPr>
              <w:t xml:space="preserve">acionalinis povandeninės dimensijos centras – klasteris, vienijantis Italijos institucijas, verslą ir mokslo bei tyrimų įstaigas, siekiančias vystyti </w:t>
            </w:r>
            <w:r w:rsidR="00A03BCD" w:rsidRPr="00A03BCD">
              <w:rPr>
                <w:rFonts w:ascii="Times New Roman" w:hAnsi="Times New Roman"/>
                <w:sz w:val="24"/>
                <w:szCs w:val="24"/>
              </w:rPr>
              <w:t>technologij</w:t>
            </w:r>
            <w:r w:rsidR="00A03BCD">
              <w:rPr>
                <w:rFonts w:ascii="Times New Roman" w:hAnsi="Times New Roman"/>
                <w:sz w:val="24"/>
                <w:szCs w:val="24"/>
              </w:rPr>
              <w:t>as</w:t>
            </w:r>
            <w:r w:rsidR="00A03BCD" w:rsidRPr="00A03BCD">
              <w:rPr>
                <w:rFonts w:ascii="Times New Roman" w:hAnsi="Times New Roman"/>
                <w:sz w:val="24"/>
                <w:szCs w:val="24"/>
              </w:rPr>
              <w:t xml:space="preserve"> ypatingos svarbos infrastruktūros objektams apsaugoti, </w:t>
            </w:r>
            <w:r w:rsidR="00A03BCD">
              <w:rPr>
                <w:rFonts w:ascii="Times New Roman" w:hAnsi="Times New Roman"/>
                <w:sz w:val="24"/>
                <w:szCs w:val="24"/>
              </w:rPr>
              <w:t>įskaitant ir nuo kibernetinių atakų.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EC9DFB" w14:textId="417C9B0F" w:rsidR="002B49E8" w:rsidRPr="0007263B" w:rsidRDefault="0083355A" w:rsidP="002B4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="00A32F5A" w:rsidRPr="00A426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https://24plus.ilsole24ore.com/art/polo-subacquea-cosi-l-italia-difende-infrastrutture-strategiche-AFKRLrdD</w:t>
              </w:r>
            </w:hyperlink>
            <w:r w:rsidR="00A32F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75A689" w14:textId="68BF8EC7" w:rsidR="002B49E8" w:rsidRPr="0007263B" w:rsidRDefault="002B49E8" w:rsidP="002B49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3484" w:rsidRPr="00E446FC" w14:paraId="4F4D1775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A7BD19" w14:textId="495623A7" w:rsidR="00263484" w:rsidRDefault="00263484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09-05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0E48AA" w14:textId="093764FE" w:rsidR="00263484" w:rsidRDefault="00CD7614" w:rsidP="00C75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Mažieji moduliniai reaktoriai: </w:t>
            </w:r>
            <w:r w:rsidR="00263484" w:rsidRPr="00263484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="00263484" w:rsidRPr="00263484">
              <w:rPr>
                <w:rFonts w:ascii="Times New Roman" w:hAnsi="Times New Roman"/>
                <w:sz w:val="24"/>
                <w:szCs w:val="24"/>
              </w:rPr>
              <w:t>Saipem</w:t>
            </w:r>
            <w:proofErr w:type="spellEnd"/>
            <w:r w:rsidR="00263484" w:rsidRPr="00263484">
              <w:rPr>
                <w:rFonts w:ascii="Times New Roman" w:hAnsi="Times New Roman"/>
                <w:sz w:val="24"/>
                <w:szCs w:val="24"/>
              </w:rPr>
              <w:t>“ ir „</w:t>
            </w:r>
            <w:proofErr w:type="spellStart"/>
            <w:r w:rsidR="00263484" w:rsidRPr="00263484">
              <w:rPr>
                <w:rFonts w:ascii="Times New Roman" w:hAnsi="Times New Roman"/>
                <w:sz w:val="24"/>
                <w:szCs w:val="24"/>
              </w:rPr>
              <w:t>newcleo</w:t>
            </w:r>
            <w:proofErr w:type="spellEnd"/>
            <w:r w:rsidR="00263484" w:rsidRPr="00263484">
              <w:rPr>
                <w:rFonts w:ascii="Times New Roman" w:hAnsi="Times New Roman"/>
                <w:sz w:val="24"/>
                <w:szCs w:val="24"/>
              </w:rPr>
              <w:t>“ pasiraš</w:t>
            </w:r>
            <w:r w:rsidR="00263484">
              <w:rPr>
                <w:rFonts w:ascii="Times New Roman" w:hAnsi="Times New Roman"/>
                <w:sz w:val="24"/>
                <w:szCs w:val="24"/>
              </w:rPr>
              <w:t>ė</w:t>
            </w:r>
            <w:r w:rsidR="00263484" w:rsidRPr="00263484">
              <w:rPr>
                <w:rFonts w:ascii="Times New Roman" w:hAnsi="Times New Roman"/>
                <w:sz w:val="24"/>
                <w:szCs w:val="24"/>
              </w:rPr>
              <w:t xml:space="preserve"> pirmąjį susitarimą tarp Europos įmonių, tiriančių tvarios branduolinės technologijos pritaikymą jūroje.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0680C4" w14:textId="66EBA3CF" w:rsidR="00263484" w:rsidRPr="00263484" w:rsidRDefault="0083355A" w:rsidP="002B49E8">
            <w:pPr>
              <w:spacing w:after="0" w:line="240" w:lineRule="auto"/>
              <w:rPr>
                <w:rFonts w:ascii="Times New Roman" w:hAnsi="Times New Roman"/>
              </w:rPr>
            </w:pPr>
            <w:hyperlink r:id="rId41" w:history="1">
              <w:r w:rsidR="00263484" w:rsidRPr="008721AE">
                <w:rPr>
                  <w:rStyle w:val="Hyperlink"/>
                  <w:rFonts w:ascii="Times New Roman" w:hAnsi="Times New Roman"/>
                </w:rPr>
                <w:t>https://www.saipem.com/it/media/comunicati-stampa/2024-09-05/saipem-e-newcleo-sottoscrivono-il-primo-accordo-fra-aziende</w:t>
              </w:r>
            </w:hyperlink>
            <w:r w:rsidR="002634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86C554" w14:textId="77777777" w:rsidR="00263484" w:rsidRPr="0007263B" w:rsidRDefault="00263484" w:rsidP="002B49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7197" w:rsidRPr="00E446FC" w14:paraId="2AD3BCB5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F6FC63" w14:textId="71841EE9" w:rsidR="008A7197" w:rsidRDefault="008A7197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09-20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3D3E0D" w14:textId="457856D5" w:rsidR="008A7197" w:rsidRDefault="008A7197" w:rsidP="00C75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 Italijos pramonės konfederacijos įspėjimo apie verslui nepakeliamas energetikos kainas, Italijos aplinkos ir energetinio saugumo ministras iki metų galo žada parengti teisės aktus dėl naujo branduolinės energetikos starto. 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825BA1" w14:textId="5176E40B" w:rsidR="008A7197" w:rsidRPr="008A7197" w:rsidRDefault="0083355A" w:rsidP="002B4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="008A7197" w:rsidRPr="008A719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https://www.lastampa.it/cronaca/2024/09/20/news/gilberto_pichetto_fratin_nucleare_legge_entro_fine_anno_produzione_dal_2030-14648192/</w:t>
              </w:r>
            </w:hyperlink>
            <w:r w:rsidR="008A7197" w:rsidRPr="008A719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020057" w14:textId="77777777" w:rsidR="008A7197" w:rsidRPr="0007263B" w:rsidRDefault="008A7197" w:rsidP="002B49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49E8" w:rsidRPr="00E446FC" w14:paraId="502D6CF8" w14:textId="77777777" w:rsidTr="00E3632A">
        <w:trPr>
          <w:trHeight w:val="216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392AD7" w14:textId="77777777" w:rsidR="002B49E8" w:rsidRPr="00F14C92" w:rsidRDefault="002B49E8" w:rsidP="002B49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C92">
              <w:rPr>
                <w:rFonts w:ascii="Times New Roman" w:hAnsi="Times New Roman"/>
                <w:b/>
                <w:bCs/>
                <w:sz w:val="24"/>
                <w:szCs w:val="24"/>
              </w:rPr>
              <w:t>Kita ekonominiam bendradarbiavimui aktuali informacija</w:t>
            </w:r>
          </w:p>
        </w:tc>
      </w:tr>
      <w:tr w:rsidR="002B49E8" w:rsidRPr="00E446FC" w14:paraId="5D836608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BA5176" w14:textId="2FC3C8FF" w:rsidR="002B49E8" w:rsidRPr="00E446FC" w:rsidRDefault="00011C9F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09-03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D4273B" w14:textId="516DD7E0" w:rsidR="002B49E8" w:rsidRPr="00E446FC" w:rsidRDefault="00011C9F" w:rsidP="00F40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C9F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Pr="00011C9F">
              <w:rPr>
                <w:rFonts w:ascii="Times New Roman" w:hAnsi="Times New Roman"/>
                <w:sz w:val="24"/>
                <w:szCs w:val="24"/>
              </w:rPr>
              <w:t>Eni</w:t>
            </w:r>
            <w:proofErr w:type="spellEnd"/>
            <w:r w:rsidRPr="00011C9F">
              <w:rPr>
                <w:rFonts w:ascii="Times New Roman" w:hAnsi="Times New Roman"/>
                <w:sz w:val="24"/>
                <w:szCs w:val="24"/>
              </w:rPr>
              <w:t>“ ir „</w:t>
            </w:r>
            <w:proofErr w:type="spellStart"/>
            <w:r w:rsidRPr="00011C9F">
              <w:rPr>
                <w:rFonts w:ascii="Times New Roman" w:hAnsi="Times New Roman"/>
                <w:sz w:val="24"/>
                <w:szCs w:val="24"/>
              </w:rPr>
              <w:t>Snam</w:t>
            </w:r>
            <w:proofErr w:type="spellEnd"/>
            <w:r w:rsidRPr="00011C9F">
              <w:rPr>
                <w:rFonts w:ascii="Times New Roman" w:hAnsi="Times New Roman"/>
                <w:sz w:val="24"/>
                <w:szCs w:val="24"/>
              </w:rPr>
              <w:t xml:space="preserve">“ pradeda pirmąjį CO2 surinkimo ir saugojimo projektą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Ravenoje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anglies dioksidas bus perkeltas į išeikvotą požeminį metano telkinį.</w:t>
            </w:r>
            <w:r w:rsidRPr="00011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F1FCF2" w14:textId="0C9F9263" w:rsidR="002B49E8" w:rsidRPr="00A648EB" w:rsidRDefault="0083355A" w:rsidP="002B4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="00011C9F" w:rsidRPr="00893DB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https://www.eni.com/it-IT/media/comunicati-stampa/2024/09/eni-snam-avviano-ravenna-css-primo-progetto-cattura-stoccaggio-co2-italia.html</w:t>
              </w:r>
            </w:hyperlink>
            <w:r w:rsidR="00011C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8182CB" w14:textId="77777777" w:rsidR="002B49E8" w:rsidRPr="00E446FC" w:rsidRDefault="002B49E8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0B6" w:rsidRPr="00E446FC" w14:paraId="2909B738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89B25D" w14:textId="238D4262" w:rsidR="00DC40B6" w:rsidRDefault="00DC40B6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09-04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8C6B50" w14:textId="0B6A2623" w:rsidR="00DC40B6" w:rsidRPr="00011C9F" w:rsidRDefault="00DC40B6" w:rsidP="00F40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Pjombino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mieste svarstoma atkurti metalurgijos centrą</w:t>
            </w:r>
            <w:r w:rsidR="00311D12">
              <w:rPr>
                <w:rFonts w:ascii="Times New Roman" w:hAnsi="Times New Roman"/>
                <w:sz w:val="24"/>
                <w:szCs w:val="24"/>
              </w:rPr>
              <w:t>: projektu domisi Indijos investuotojai „JSW“ ir Ukrainos „</w:t>
            </w:r>
            <w:proofErr w:type="spellStart"/>
            <w:r w:rsidR="00311D12">
              <w:rPr>
                <w:rFonts w:ascii="Times New Roman" w:hAnsi="Times New Roman"/>
                <w:sz w:val="24"/>
                <w:szCs w:val="24"/>
              </w:rPr>
              <w:t>Metinvest</w:t>
            </w:r>
            <w:proofErr w:type="spellEnd"/>
            <w:r w:rsidR="00311D12">
              <w:rPr>
                <w:rFonts w:ascii="Times New Roman" w:hAnsi="Times New Roman"/>
                <w:sz w:val="24"/>
                <w:szCs w:val="24"/>
              </w:rPr>
              <w:t>“.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FD8127" w14:textId="73DFF846" w:rsidR="00DC40B6" w:rsidRDefault="0083355A" w:rsidP="002B4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="00DC40B6" w:rsidRPr="00893DB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https://www.mimit.gov.it/it/notizie-stampa/piombino-urso-vede-jindal-jsw</w:t>
              </w:r>
            </w:hyperlink>
            <w:r w:rsidR="00DC4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508BA3" w14:textId="77777777" w:rsidR="00DC40B6" w:rsidRPr="00E446FC" w:rsidRDefault="00DC40B6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6C" w:rsidRPr="00E446FC" w14:paraId="300AC112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CAAD3C" w14:textId="6E179ACA" w:rsidR="00693C6C" w:rsidRDefault="00693C6C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09-11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64A2B3" w14:textId="70A2EB1D" w:rsidR="00693C6C" w:rsidRDefault="00693C6C" w:rsidP="00F40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Italų architektų komanda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Scandurra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 laimėjo Lietuvos inicijuotą t</w:t>
            </w:r>
            <w:r w:rsidRPr="00693C6C">
              <w:rPr>
                <w:rFonts w:ascii="Times New Roman" w:hAnsi="Times New Roman"/>
                <w:sz w:val="24"/>
                <w:szCs w:val="24"/>
              </w:rPr>
              <w:t>arptautinį konkursą „Ateities mokykla Ukrainai“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93C6C">
              <w:rPr>
                <w:rFonts w:ascii="Times New Roman" w:hAnsi="Times New Roman"/>
                <w:sz w:val="24"/>
                <w:szCs w:val="24"/>
              </w:rPr>
              <w:t>nugalėtojų parengtas adaptyvus techninis mokyklos projektas bus naudojamas naujų mokyklų statybai visoje Ukrainoje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263D07" w14:textId="77777777" w:rsidR="00693C6C" w:rsidRDefault="0083355A" w:rsidP="002B4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="00693C6C" w:rsidRPr="00693C6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https://www.adnkronos.com/internazionale/esteri/e-italiano-lo-studio-di-architetti-che-progettera-le-nuove-scuole-ucraine_5nXFPVAh0nVfboKW9Tv2YS</w:t>
              </w:r>
            </w:hyperlink>
            <w:r w:rsidR="00693C6C" w:rsidRPr="00693C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C286F1" w14:textId="5F3CD3EF" w:rsidR="00693C6C" w:rsidRPr="00693C6C" w:rsidRDefault="0083355A" w:rsidP="002B4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="00693C6C" w:rsidRPr="00074B2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https://www.agenzianova.com/a/66e1e235182404.65174019/5501706/2024-09-11/ucraina-studio-architettura-scandurra-vince-concorso-indetto-da-lituania-per-progettazione-scuola-tecnica</w:t>
              </w:r>
            </w:hyperlink>
            <w:r w:rsidR="00693C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BFA432" w14:textId="77777777" w:rsidR="00693C6C" w:rsidRPr="00E446FC" w:rsidRDefault="00693C6C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6AA" w:rsidRPr="00E446FC" w14:paraId="20F1814E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7E57BB" w14:textId="7B1BD529" w:rsidR="00C816AA" w:rsidRPr="00F11B94" w:rsidRDefault="00F11B94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B94">
              <w:rPr>
                <w:rFonts w:ascii="Times New Roman" w:hAnsi="Times New Roman"/>
                <w:sz w:val="24"/>
                <w:szCs w:val="24"/>
              </w:rPr>
              <w:t>0</w:t>
            </w:r>
            <w:r w:rsidR="00C816AA" w:rsidRPr="00F11B94">
              <w:rPr>
                <w:rFonts w:ascii="Times New Roman" w:hAnsi="Times New Roman"/>
                <w:sz w:val="24"/>
                <w:szCs w:val="24"/>
              </w:rPr>
              <w:t>9-12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F88689" w14:textId="42A65D73" w:rsidR="00C816AA" w:rsidRPr="00F11B94" w:rsidRDefault="00C816AA" w:rsidP="00F40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B94">
              <w:rPr>
                <w:rFonts w:ascii="Times New Roman" w:hAnsi="Times New Roman"/>
                <w:sz w:val="24"/>
                <w:szCs w:val="24"/>
              </w:rPr>
              <w:t>Kinijos automobilių milžinė „</w:t>
            </w:r>
            <w:proofErr w:type="spellStart"/>
            <w:r w:rsidRPr="00F11B94">
              <w:rPr>
                <w:rFonts w:ascii="Times New Roman" w:hAnsi="Times New Roman"/>
                <w:sz w:val="24"/>
                <w:szCs w:val="24"/>
              </w:rPr>
              <w:t>Dongfeng</w:t>
            </w:r>
            <w:proofErr w:type="spellEnd"/>
            <w:r w:rsidRPr="00F11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B94">
              <w:rPr>
                <w:rFonts w:ascii="Times New Roman" w:hAnsi="Times New Roman"/>
                <w:sz w:val="24"/>
                <w:szCs w:val="24"/>
              </w:rPr>
              <w:t>Motor</w:t>
            </w:r>
            <w:proofErr w:type="spellEnd"/>
            <w:r w:rsidRPr="00F11B94">
              <w:rPr>
                <w:rFonts w:ascii="Times New Roman" w:hAnsi="Times New Roman"/>
                <w:sz w:val="24"/>
                <w:szCs w:val="24"/>
              </w:rPr>
              <w:t>“ žengia į Italijos rinką su dviem elektriniais visureigiais: „</w:t>
            </w:r>
            <w:proofErr w:type="spellStart"/>
            <w:r w:rsidRPr="00F11B94">
              <w:rPr>
                <w:rFonts w:ascii="Times New Roman" w:hAnsi="Times New Roman"/>
                <w:sz w:val="24"/>
                <w:szCs w:val="24"/>
              </w:rPr>
              <w:t>Dongfeng</w:t>
            </w:r>
            <w:proofErr w:type="spellEnd"/>
            <w:r w:rsidRPr="00F11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B94">
              <w:rPr>
                <w:rFonts w:ascii="Times New Roman" w:hAnsi="Times New Roman"/>
                <w:sz w:val="24"/>
                <w:szCs w:val="24"/>
              </w:rPr>
              <w:t>Box</w:t>
            </w:r>
            <w:proofErr w:type="spellEnd"/>
            <w:r w:rsidRPr="00F11B94">
              <w:rPr>
                <w:rFonts w:ascii="Times New Roman" w:hAnsi="Times New Roman"/>
                <w:sz w:val="24"/>
                <w:szCs w:val="24"/>
              </w:rPr>
              <w:t>“ ir „</w:t>
            </w:r>
            <w:proofErr w:type="spellStart"/>
            <w:r w:rsidRPr="00F11B94">
              <w:rPr>
                <w:rFonts w:ascii="Times New Roman" w:hAnsi="Times New Roman"/>
                <w:sz w:val="24"/>
                <w:szCs w:val="24"/>
              </w:rPr>
              <w:t>Voyah</w:t>
            </w:r>
            <w:proofErr w:type="spellEnd"/>
            <w:r w:rsidRPr="00F11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B94">
              <w:rPr>
                <w:rFonts w:ascii="Times New Roman" w:hAnsi="Times New Roman"/>
                <w:sz w:val="24"/>
                <w:szCs w:val="24"/>
              </w:rPr>
              <w:t>Courage</w:t>
            </w:r>
            <w:proofErr w:type="spellEnd"/>
            <w:r w:rsidRPr="00F11B94">
              <w:rPr>
                <w:rFonts w:ascii="Times New Roman" w:hAnsi="Times New Roman"/>
                <w:sz w:val="24"/>
                <w:szCs w:val="24"/>
              </w:rPr>
              <w:t>“. Kol kas neplanuojama statyti gamyklos Italijoje ar Europoje, tačiau tokia galimybė neatmetama.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4E1B4C" w14:textId="1826EB47" w:rsidR="00C816AA" w:rsidRPr="00F11B94" w:rsidRDefault="0083355A" w:rsidP="00C816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="00C816AA" w:rsidRPr="00F11B9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https://www.ilsole24ore.com/art/dongfeng-motor-inizia-difficile-sfida-mercato-italiano-arrivano-due-suv-elettrici-box-e-voyah-courage-AFMaUXrD</w:t>
              </w:r>
            </w:hyperlink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7A112A" w14:textId="77777777" w:rsidR="00C816AA" w:rsidRPr="00E446FC" w:rsidRDefault="00C816AA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5CC" w:rsidRPr="00E446FC" w14:paraId="1B1B7A4B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B08811" w14:textId="1FECFEB7" w:rsidR="004325CC" w:rsidRDefault="004325CC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09-14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60B07E" w14:textId="69179F96" w:rsidR="004325CC" w:rsidRDefault="004325CC" w:rsidP="00F40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Vilniuje spalio 2-3 d. vyks renginys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startuoliams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Startup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2024“, kurį organizuoja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Startup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Lithuania“.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5FC272" w14:textId="7D6CE383" w:rsidR="004325CC" w:rsidRPr="004325CC" w:rsidRDefault="0083355A" w:rsidP="002B4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="004325CC" w:rsidRPr="004325C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https://www.italpress.com/palmigiano-ecosistema-delle-startup-lituane-e-cresciuto-di-7-volte-dal-2018/</w:t>
              </w:r>
            </w:hyperlink>
            <w:r w:rsidR="004325CC" w:rsidRPr="00432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B37850" w14:textId="77777777" w:rsidR="004325CC" w:rsidRPr="00E446FC" w:rsidRDefault="004325CC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D2B" w:rsidRPr="00E446FC" w14:paraId="295BCCEB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599422" w14:textId="5D3AFDC0" w:rsidR="00F04D2B" w:rsidRDefault="00F04D2B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09-18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94A842" w14:textId="70365F9A" w:rsidR="00F04D2B" w:rsidRDefault="00F04D2B" w:rsidP="00F40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Italijos pramonės konfederacijos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Confindustria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 surengtoje asamblėjoje konfederacijos prezidentas pabrėžė būtinybę didinti Europos konkurencingumą: žalioji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tranzicija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turi vykti per adekvatų laiką, 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dekarbonizacija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vykdoma deindustrializacijos kaina.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079F86" w14:textId="66199181" w:rsidR="00F04D2B" w:rsidRPr="00F04D2B" w:rsidRDefault="0083355A" w:rsidP="002B4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="00F04D2B" w:rsidRPr="00F04D2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https://www.confindustria.it/wcm/connect/be98bb32-36cd-423e-a2b8-ce118b505614/Relazione+Presidente+Orsini_Assemblea2024.pdf?MOD=AJPERES&amp;CACHEID=ROOTWORKSPACE-be98bb32-36cd-423e-a2b8-ce118b505614-p84jnOD</w:t>
              </w:r>
            </w:hyperlink>
            <w:r w:rsidR="00F04D2B" w:rsidRPr="00F04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7FD6AF" w14:textId="77777777" w:rsidR="00F04D2B" w:rsidRPr="00E446FC" w:rsidRDefault="00F04D2B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127" w:rsidRPr="00E446FC" w14:paraId="2EE0445A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6B543F" w14:textId="1FEE852B" w:rsidR="00171127" w:rsidRDefault="00171127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09-19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8BE01C" w14:textId="2F97F0CE" w:rsidR="00171127" w:rsidRDefault="004623BB" w:rsidP="00F40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Diskusijos</w:t>
            </w:r>
            <w:r w:rsidR="00171127">
              <w:rPr>
                <w:rFonts w:ascii="Times New Roman" w:hAnsi="Times New Roman"/>
                <w:sz w:val="24"/>
                <w:szCs w:val="24"/>
              </w:rPr>
              <w:t xml:space="preserve"> apie Italijos geležinkelių privatizaciją: anot transporto ministro M. Salvini, geležinkelių kontrolė turi likti valstybės rankose.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21693C" w14:textId="09926A20" w:rsidR="00171127" w:rsidRPr="00171127" w:rsidRDefault="0083355A" w:rsidP="002B4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0" w:history="1">
              <w:r w:rsidR="00171127" w:rsidRPr="0017112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https://www.ilmessaggero.it/economia/news/salvini_ferrovie_fs_privatizzazione-8362189.html</w:t>
              </w:r>
            </w:hyperlink>
            <w:r w:rsidR="00171127" w:rsidRPr="001711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CF258D" w14:textId="77777777" w:rsidR="00171127" w:rsidRPr="00E446FC" w:rsidRDefault="00171127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CB1" w:rsidRPr="00E446FC" w14:paraId="1D97A4B9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1C0123" w14:textId="2156CE81" w:rsidR="00324CB1" w:rsidRPr="00324CB1" w:rsidRDefault="00324CB1" w:rsidP="00324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CB1">
              <w:rPr>
                <w:rFonts w:ascii="Times New Roman" w:hAnsi="Times New Roman"/>
                <w:sz w:val="24"/>
                <w:szCs w:val="24"/>
              </w:rPr>
              <w:t>09-19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646EA9" w14:textId="70BC4BB7" w:rsidR="00324CB1" w:rsidRPr="00324CB1" w:rsidRDefault="00324CB1" w:rsidP="00324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CB1">
              <w:rPr>
                <w:rFonts w:ascii="Times New Roman" w:hAnsi="Times New Roman"/>
                <w:sz w:val="24"/>
                <w:szCs w:val="24"/>
              </w:rPr>
              <w:t xml:space="preserve">2024 m. rugpjūtį Italijoje suvartotas rekordinis 27,5 </w:t>
            </w:r>
            <w:proofErr w:type="spellStart"/>
            <w:r w:rsidRPr="00324CB1">
              <w:rPr>
                <w:rFonts w:ascii="Times New Roman" w:hAnsi="Times New Roman"/>
                <w:sz w:val="24"/>
                <w:szCs w:val="24"/>
              </w:rPr>
              <w:t>TWh</w:t>
            </w:r>
            <w:proofErr w:type="spellEnd"/>
            <w:r w:rsidRPr="00324CB1">
              <w:rPr>
                <w:rFonts w:ascii="Times New Roman" w:hAnsi="Times New Roman"/>
                <w:sz w:val="24"/>
                <w:szCs w:val="24"/>
              </w:rPr>
              <w:t xml:space="preserve"> elektros energijos kiekis – tam įtakos turėjo itin aukšta oro temperatūra. AEI padengė 40,5% energijos suvartojimo, 86,6% elektros energijos poreikio patenkino vietinė gamyba, likusius 13,4% sudarė užsienio balansas. 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F62628" w14:textId="02B19402" w:rsidR="00324CB1" w:rsidRPr="00324CB1" w:rsidRDefault="0083355A" w:rsidP="00324CB1">
            <w:pPr>
              <w:spacing w:after="0" w:line="240" w:lineRule="auto"/>
              <w:jc w:val="both"/>
            </w:pPr>
            <w:hyperlink r:id="rId51" w:history="1">
              <w:r w:rsidR="00324CB1" w:rsidRPr="00324CB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https://www.rinnovabili.it/energia/infrastrutture/consumi-elettrici-italia-agosto-2024/?_gl=1*mk6zqm*_up*MQ..*_ga*MTA3NzM1MTYxNS4xNzI2ODMzMDkx*_ga_23164XVZBX*MTcyNjgzMzA4OC4xLjEuMTcyNjgzMzE2NS4wLjAuMA</w:t>
              </w:r>
            </w:hyperlink>
            <w:r w:rsidR="00324CB1" w:rsidRPr="00324CB1">
              <w:rPr>
                <w:rStyle w:val="Hyperlink"/>
                <w:sz w:val="20"/>
                <w:szCs w:val="20"/>
              </w:rPr>
              <w:t>..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22A16C" w14:textId="77777777" w:rsidR="00324CB1" w:rsidRPr="00E446FC" w:rsidRDefault="00324CB1" w:rsidP="00324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449" w:rsidRPr="00E446FC" w14:paraId="4C13FF35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CEF4E4" w14:textId="7CC4F0EC" w:rsidR="00A03449" w:rsidRPr="00A03449" w:rsidRDefault="00A03449" w:rsidP="00A0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449">
              <w:rPr>
                <w:rFonts w:ascii="Times New Roman" w:hAnsi="Times New Roman"/>
                <w:sz w:val="24"/>
                <w:szCs w:val="24"/>
              </w:rPr>
              <w:t>09-20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95C896" w14:textId="50CBAEA7" w:rsidR="00A03449" w:rsidRPr="00A03449" w:rsidRDefault="00A03449" w:rsidP="00A03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449">
              <w:rPr>
                <w:rFonts w:ascii="Times New Roman" w:hAnsi="Times New Roman"/>
                <w:sz w:val="24"/>
                <w:szCs w:val="24"/>
              </w:rPr>
              <w:t>Kin</w:t>
            </w:r>
            <w:r>
              <w:rPr>
                <w:rFonts w:ascii="Times New Roman" w:hAnsi="Times New Roman"/>
                <w:sz w:val="24"/>
                <w:szCs w:val="24"/>
              </w:rPr>
              <w:t>ijos</w:t>
            </w:r>
            <w:r w:rsidRPr="00A03449">
              <w:rPr>
                <w:rFonts w:ascii="Times New Roman" w:hAnsi="Times New Roman"/>
                <w:sz w:val="24"/>
                <w:szCs w:val="24"/>
              </w:rPr>
              <w:t xml:space="preserve"> elektromobilių gamintojas </w:t>
            </w:r>
            <w:proofErr w:type="spellStart"/>
            <w:r w:rsidRPr="00A03449">
              <w:rPr>
                <w:rFonts w:ascii="Times New Roman" w:hAnsi="Times New Roman"/>
                <w:sz w:val="24"/>
                <w:szCs w:val="24"/>
              </w:rPr>
              <w:t>Leapmotor</w:t>
            </w:r>
            <w:proofErr w:type="spellEnd"/>
            <w:r w:rsidRPr="00A03449">
              <w:rPr>
                <w:rFonts w:ascii="Times New Roman" w:hAnsi="Times New Roman"/>
                <w:sz w:val="24"/>
                <w:szCs w:val="24"/>
              </w:rPr>
              <w:t>“ pristatė C10 visureigį Europoje, o Turine atliekami galutiniai 300 automobilių bandymai. Planuojamas ilgalaikis bendradarbiavimas su „</w:t>
            </w:r>
            <w:proofErr w:type="spellStart"/>
            <w:r w:rsidRPr="00A03449">
              <w:rPr>
                <w:rFonts w:ascii="Times New Roman" w:hAnsi="Times New Roman"/>
                <w:sz w:val="24"/>
                <w:szCs w:val="24"/>
              </w:rPr>
              <w:t>Stellantis</w:t>
            </w:r>
            <w:proofErr w:type="spellEnd"/>
            <w:r w:rsidRPr="00A03449">
              <w:rPr>
                <w:rFonts w:ascii="Times New Roman" w:hAnsi="Times New Roman"/>
                <w:sz w:val="24"/>
                <w:szCs w:val="24"/>
              </w:rPr>
              <w:t>“.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3D02C7" w14:textId="001CF870" w:rsidR="00A03449" w:rsidRPr="00A03449" w:rsidRDefault="0083355A" w:rsidP="00A034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="00A03449" w:rsidRPr="00A6440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https://www.lastampa.it/torino/2024/09/20/news/stellantis_arrivate_auto_cinesi_leapmotor_operai_mirafiori-14648120/</w:t>
              </w:r>
            </w:hyperlink>
            <w:r w:rsidR="00A03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A04F6E" w14:textId="77777777" w:rsidR="00A03449" w:rsidRPr="00E446FC" w:rsidRDefault="00A03449" w:rsidP="00A0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BD6" w:rsidRPr="00E446FC" w14:paraId="45BDE3D4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F2AB42" w14:textId="3840EF22" w:rsidR="00C10BD6" w:rsidRPr="00C10BD6" w:rsidRDefault="00C10BD6" w:rsidP="00C1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BD6">
              <w:rPr>
                <w:rFonts w:ascii="Times New Roman" w:hAnsi="Times New Roman"/>
                <w:sz w:val="24"/>
                <w:szCs w:val="24"/>
              </w:rPr>
              <w:t>09-24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A0CB21" w14:textId="2E22BE39" w:rsidR="00C10BD6" w:rsidRPr="00C10BD6" w:rsidRDefault="00C10BD6" w:rsidP="00C1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D6">
              <w:rPr>
                <w:rFonts w:ascii="Times New Roman" w:hAnsi="Times New Roman"/>
                <w:sz w:val="24"/>
                <w:szCs w:val="24"/>
              </w:rPr>
              <w:t>Amerikiečių fondas „</w:t>
            </w:r>
            <w:proofErr w:type="spellStart"/>
            <w:r w:rsidRPr="00C10BD6">
              <w:rPr>
                <w:rFonts w:ascii="Times New Roman" w:hAnsi="Times New Roman"/>
                <w:sz w:val="24"/>
                <w:szCs w:val="24"/>
              </w:rPr>
              <w:t>Blackrock</w:t>
            </w:r>
            <w:proofErr w:type="spellEnd"/>
            <w:r w:rsidRPr="00C10BD6">
              <w:rPr>
                <w:rFonts w:ascii="Times New Roman" w:hAnsi="Times New Roman"/>
                <w:sz w:val="24"/>
                <w:szCs w:val="24"/>
              </w:rPr>
              <w:t xml:space="preserve">“ gavo Italijos vyriausybės leidimą turėti daugiau nei 3% „Leonardo“ kapitalo. 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9DAE1E" w14:textId="05E86681" w:rsidR="00C10BD6" w:rsidRPr="00C10BD6" w:rsidRDefault="00C10BD6" w:rsidP="00C10BD6">
            <w:pPr>
              <w:spacing w:after="0" w:line="240" w:lineRule="auto"/>
            </w:pPr>
            <w:r w:rsidRPr="00C10BD6">
              <w:rPr>
                <w:rStyle w:val="Hyperlink"/>
                <w:rFonts w:ascii="Times New Roman" w:hAnsi="Times New Roman"/>
                <w:sz w:val="20"/>
                <w:szCs w:val="20"/>
              </w:rPr>
              <w:t xml:space="preserve">https://www.ilsole24ore.com/art/leonardo-via-libera-governo-blackrock-azionista-oltre-3percento-AGytO4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2D9BC6" w14:textId="77777777" w:rsidR="00C10BD6" w:rsidRPr="00E446FC" w:rsidRDefault="00C10BD6" w:rsidP="00C1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FC3" w:rsidRPr="00E446FC" w14:paraId="770144E6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305F27" w14:textId="3AE78A04" w:rsidR="00067FC3" w:rsidRPr="00A03449" w:rsidRDefault="00067FC3" w:rsidP="00A0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09-24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BF5D19" w14:textId="5E9D29C5" w:rsidR="00067FC3" w:rsidRPr="00A03449" w:rsidRDefault="00067FC3" w:rsidP="00A03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Išbandymas Europos bankų sąjungai – italų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Unicredit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 ir vokiečių „Commerzbank“ sandoris.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633A5B" w14:textId="6FA80734" w:rsidR="00067FC3" w:rsidRPr="00067FC3" w:rsidRDefault="0083355A" w:rsidP="00A034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="00067FC3" w:rsidRPr="00067FC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https://24plus.ilsole24ore.com/art/unicredit-commerz-ecco-perche-e-test-l-unione-bancaria-europea-AGREL4B</w:t>
              </w:r>
            </w:hyperlink>
            <w:r w:rsidR="00067FC3" w:rsidRPr="00067F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C2B0B0" w14:textId="77777777" w:rsidR="00067FC3" w:rsidRPr="00E446FC" w:rsidRDefault="00067FC3" w:rsidP="00A0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43" w:rsidRPr="00E446FC" w14:paraId="594C5E4D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BA5F13" w14:textId="05D0085A" w:rsidR="00BC3C43" w:rsidRPr="00BC3C43" w:rsidRDefault="00BC3C43" w:rsidP="00BC3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C43">
              <w:rPr>
                <w:rFonts w:ascii="Times New Roman" w:hAnsi="Times New Roman"/>
                <w:sz w:val="24"/>
                <w:szCs w:val="24"/>
              </w:rPr>
              <w:lastRenderedPageBreak/>
              <w:t>09-25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DE1A64" w14:textId="06931FA8" w:rsidR="00BC3C43" w:rsidRPr="00BC3C43" w:rsidRDefault="00BC3C43" w:rsidP="00BC3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3">
              <w:rPr>
                <w:rFonts w:ascii="Times New Roman" w:hAnsi="Times New Roman"/>
                <w:sz w:val="24"/>
                <w:szCs w:val="24"/>
              </w:rPr>
              <w:t>Italijos</w:t>
            </w:r>
            <w:r w:rsidRPr="00BC3C43">
              <w:rPr>
                <w:rFonts w:ascii="Times New Roman" w:hAnsi="Times New Roman"/>
                <w:sz w:val="24"/>
                <w:szCs w:val="24"/>
              </w:rPr>
              <w:t xml:space="preserve"> vyriausybė pateiks pasiūlymą bankams skirti „solidarumo įnašą“ biudžeto įstatymui paremti. Šis žingsnis paskatintas rekordinio bankų pelno pastaraisiais metais</w:t>
            </w:r>
            <w:r w:rsidRPr="00BC3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C3C43">
              <w:rPr>
                <w:rFonts w:ascii="Times New Roman" w:hAnsi="Times New Roman"/>
                <w:sz w:val="24"/>
                <w:szCs w:val="24"/>
              </w:rPr>
              <w:t>Bankai  išreiškė norą derėtis, jei priemonės nepakenks jų konkurencingumui.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DDF72E" w14:textId="77777777" w:rsidR="00BC3C43" w:rsidRPr="00BC3C43" w:rsidRDefault="00BC3C43" w:rsidP="00BC3C43">
            <w:pPr>
              <w:spacing w:after="0" w:line="240" w:lineRule="auto"/>
              <w:jc w:val="both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54" w:history="1">
              <w:r w:rsidRPr="00BC3C4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https://www.fanpage.it/politica/ora-il-governo-meloni-chiede-alle-banch</w:t>
              </w:r>
              <w:r w:rsidRPr="00BC3C4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</w:t>
              </w:r>
              <w:r w:rsidRPr="00BC3C4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-un-contributo-di-solidarieta-cose-e-quanto-puo-valere/</w:t>
              </w:r>
            </w:hyperlink>
          </w:p>
          <w:p w14:paraId="20A75AE7" w14:textId="77777777" w:rsidR="00BC3C43" w:rsidRPr="00BC3C43" w:rsidRDefault="00BC3C43" w:rsidP="00BC3C43">
            <w:pPr>
              <w:spacing w:after="0" w:line="240" w:lineRule="auto"/>
            </w:pP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570AF6" w14:textId="77777777" w:rsidR="00BC3C43" w:rsidRPr="00E446FC" w:rsidRDefault="00BC3C43" w:rsidP="00BC3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CC0" w:rsidRPr="00E446FC" w14:paraId="5BB1B4F1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65C703" w14:textId="5080CF16" w:rsidR="00ED3CC0" w:rsidRPr="0083355A" w:rsidRDefault="00ED3CC0" w:rsidP="00A0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55A">
              <w:rPr>
                <w:rFonts w:ascii="Times New Roman" w:hAnsi="Times New Roman"/>
                <w:sz w:val="24"/>
                <w:szCs w:val="24"/>
              </w:rPr>
              <w:t>09-25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906F2C" w14:textId="2ED9A5B4" w:rsidR="00ED3CC0" w:rsidRPr="0083355A" w:rsidRDefault="0083355A" w:rsidP="00A03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5A">
              <w:rPr>
                <w:rFonts w:ascii="Times New Roman" w:hAnsi="Times New Roman"/>
                <w:sz w:val="24"/>
                <w:szCs w:val="24"/>
              </w:rPr>
              <w:t>Italijoje p</w:t>
            </w:r>
            <w:r w:rsidR="00ED3CC0" w:rsidRPr="0083355A">
              <w:rPr>
                <w:rFonts w:ascii="Times New Roman" w:hAnsi="Times New Roman"/>
                <w:sz w:val="24"/>
                <w:szCs w:val="24"/>
              </w:rPr>
              <w:t>ensinis amžius tebėra palyginti mažas (64,2 metų), o pensijos gana dosnios. Vidutinė pensija sudaro 59% paskutinio atlyginimo</w:t>
            </w:r>
            <w:r w:rsidRPr="0083355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D3CC0" w:rsidRPr="0083355A">
              <w:rPr>
                <w:rFonts w:ascii="Times New Roman" w:hAnsi="Times New Roman"/>
                <w:sz w:val="24"/>
                <w:szCs w:val="24"/>
              </w:rPr>
              <w:t>daugiau nei Europos vidurkis</w:t>
            </w:r>
            <w:r w:rsidRPr="0083355A">
              <w:rPr>
                <w:rFonts w:ascii="Times New Roman" w:hAnsi="Times New Roman"/>
                <w:sz w:val="24"/>
                <w:szCs w:val="24"/>
              </w:rPr>
              <w:t>)</w:t>
            </w:r>
            <w:r w:rsidR="00ED3CC0" w:rsidRPr="0083355A">
              <w:rPr>
                <w:rFonts w:ascii="Times New Roman" w:hAnsi="Times New Roman"/>
                <w:sz w:val="24"/>
                <w:szCs w:val="24"/>
              </w:rPr>
              <w:t>.  Išlaidos pensijoms Italijoje siekia beveik 347 mlrd. eurų, t. y. 16,3% BVP.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059D7D" w14:textId="131615EC" w:rsidR="00ED3CC0" w:rsidRPr="0083355A" w:rsidRDefault="0083355A" w:rsidP="00A03449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55" w:history="1">
              <w:r w:rsidR="00ED3CC0" w:rsidRPr="0083355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https://www.corriere.it/economia/pensioni/24_settembre_24/pensioni-troppe-uscite-anticipate-eta-media-a-64-2-anni-allarme-inps-sulla-sostenibilita-del-sistema-4085bc48-c505-4ffd-a9ba-29c023427xlk.shtml</w:t>
              </w:r>
            </w:hyperlink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778838" w14:textId="77777777" w:rsidR="00ED3CC0" w:rsidRPr="00E446FC" w:rsidRDefault="00ED3CC0" w:rsidP="00A0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C60B22" w14:textId="77777777" w:rsidR="009324B0" w:rsidRDefault="009324B0" w:rsidP="00F635C1">
      <w:pPr>
        <w:spacing w:after="0" w:line="240" w:lineRule="auto"/>
        <w:rPr>
          <w:rFonts w:ascii="Times New Roman" w:hAnsi="Times New Roman"/>
        </w:rPr>
      </w:pPr>
    </w:p>
    <w:p w14:paraId="6F3797EE" w14:textId="689BF9AB" w:rsidR="00F635C1" w:rsidRPr="00F635C1" w:rsidRDefault="00F635C1" w:rsidP="00F635C1">
      <w:pPr>
        <w:spacing w:after="0" w:line="240" w:lineRule="auto"/>
        <w:rPr>
          <w:rFonts w:ascii="Times New Roman" w:hAnsi="Times New Roman"/>
        </w:rPr>
      </w:pPr>
      <w:r w:rsidRPr="00F635C1">
        <w:rPr>
          <w:rFonts w:ascii="Times New Roman" w:hAnsi="Times New Roman"/>
        </w:rPr>
        <w:t xml:space="preserve">Rengėjas (-ai): </w:t>
      </w:r>
      <w:r>
        <w:rPr>
          <w:rFonts w:ascii="Times New Roman" w:hAnsi="Times New Roman"/>
        </w:rPr>
        <w:t xml:space="preserve">pirmoji sekretorė </w:t>
      </w:r>
      <w:r w:rsidRPr="00F635C1">
        <w:rPr>
          <w:rFonts w:ascii="Times New Roman" w:hAnsi="Times New Roman"/>
        </w:rPr>
        <w:t xml:space="preserve">Jurgita </w:t>
      </w:r>
      <w:proofErr w:type="spellStart"/>
      <w:r w:rsidRPr="00F635C1">
        <w:rPr>
          <w:rFonts w:ascii="Times New Roman" w:hAnsi="Times New Roman"/>
        </w:rPr>
        <w:t>Laurinėnaitė</w:t>
      </w:r>
      <w:proofErr w:type="spellEnd"/>
      <w:r w:rsidRPr="00F635C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tel.</w:t>
      </w:r>
      <w:r w:rsidRPr="00F635C1">
        <w:rPr>
          <w:rFonts w:ascii="Times New Roman" w:hAnsi="Times New Roman"/>
        </w:rPr>
        <w:t xml:space="preserve"> +39 06 855 9052,</w:t>
      </w:r>
      <w:r>
        <w:rPr>
          <w:rFonts w:ascii="Times New Roman" w:hAnsi="Times New Roman"/>
        </w:rPr>
        <w:t xml:space="preserve"> el. p. </w:t>
      </w:r>
      <w:hyperlink r:id="rId56" w:history="1">
        <w:r w:rsidRPr="00F635C1">
          <w:rPr>
            <w:rStyle w:val="Hyperlink"/>
            <w:rFonts w:ascii="Times New Roman" w:hAnsi="Times New Roman"/>
          </w:rPr>
          <w:t>jurgita.laurinenaite@urm.lt</w:t>
        </w:r>
      </w:hyperlink>
      <w:r w:rsidRPr="00F635C1">
        <w:rPr>
          <w:rFonts w:ascii="Times New Roman" w:hAnsi="Times New Roman"/>
        </w:rPr>
        <w:t xml:space="preserve"> </w:t>
      </w:r>
    </w:p>
    <w:p w14:paraId="4D5E3202" w14:textId="77777777" w:rsidR="00F635C1" w:rsidRPr="00E446FC" w:rsidRDefault="00F635C1" w:rsidP="00F6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635C1" w:rsidRPr="00E446FC" w:rsidSect="00F635C1">
      <w:footerReference w:type="default" r:id="rId5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C96A8" w14:textId="77777777" w:rsidR="00C81A2E" w:rsidRDefault="00C81A2E" w:rsidP="00F635C1">
      <w:pPr>
        <w:spacing w:after="0" w:line="240" w:lineRule="auto"/>
      </w:pPr>
      <w:r>
        <w:separator/>
      </w:r>
    </w:p>
  </w:endnote>
  <w:endnote w:type="continuationSeparator" w:id="0">
    <w:p w14:paraId="3B9B0C5C" w14:textId="77777777" w:rsidR="00C81A2E" w:rsidRDefault="00C81A2E" w:rsidP="00F6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891590"/>
      <w:docPartObj>
        <w:docPartGallery w:val="Page Numbers (Bottom of Page)"/>
        <w:docPartUnique/>
      </w:docPartObj>
    </w:sdtPr>
    <w:sdtEndPr/>
    <w:sdtContent>
      <w:p w14:paraId="5F57A9F0" w14:textId="69B28ACF" w:rsidR="002B49E8" w:rsidRDefault="002B49E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486AE7" w14:textId="77777777" w:rsidR="002B49E8" w:rsidRDefault="002B4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A1922" w14:textId="77777777" w:rsidR="00C81A2E" w:rsidRDefault="00C81A2E" w:rsidP="00F635C1">
      <w:pPr>
        <w:spacing w:after="0" w:line="240" w:lineRule="auto"/>
      </w:pPr>
      <w:r>
        <w:separator/>
      </w:r>
    </w:p>
  </w:footnote>
  <w:footnote w:type="continuationSeparator" w:id="0">
    <w:p w14:paraId="36FBD7D2" w14:textId="77777777" w:rsidR="00C81A2E" w:rsidRDefault="00C81A2E" w:rsidP="00F63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C1"/>
    <w:rsid w:val="00011C9F"/>
    <w:rsid w:val="00017EE9"/>
    <w:rsid w:val="00026983"/>
    <w:rsid w:val="00026B05"/>
    <w:rsid w:val="000327F2"/>
    <w:rsid w:val="00033D50"/>
    <w:rsid w:val="00033D5B"/>
    <w:rsid w:val="000348BF"/>
    <w:rsid w:val="00043CBB"/>
    <w:rsid w:val="00046406"/>
    <w:rsid w:val="00052CBC"/>
    <w:rsid w:val="0005580A"/>
    <w:rsid w:val="000571B9"/>
    <w:rsid w:val="00060C39"/>
    <w:rsid w:val="00067FC3"/>
    <w:rsid w:val="0007263B"/>
    <w:rsid w:val="0008076A"/>
    <w:rsid w:val="00081AC5"/>
    <w:rsid w:val="000848C3"/>
    <w:rsid w:val="00086A58"/>
    <w:rsid w:val="00092DB2"/>
    <w:rsid w:val="0009704B"/>
    <w:rsid w:val="000A3919"/>
    <w:rsid w:val="000B02E1"/>
    <w:rsid w:val="000B1876"/>
    <w:rsid w:val="000B196D"/>
    <w:rsid w:val="000B3F85"/>
    <w:rsid w:val="000B4AFB"/>
    <w:rsid w:val="000C09A1"/>
    <w:rsid w:val="000C2C26"/>
    <w:rsid w:val="000C40DF"/>
    <w:rsid w:val="000D0696"/>
    <w:rsid w:val="000D3A78"/>
    <w:rsid w:val="000D58DA"/>
    <w:rsid w:val="000D7059"/>
    <w:rsid w:val="000E1EF7"/>
    <w:rsid w:val="000E3133"/>
    <w:rsid w:val="000E5F3B"/>
    <w:rsid w:val="000E7B8C"/>
    <w:rsid w:val="00101108"/>
    <w:rsid w:val="001203E7"/>
    <w:rsid w:val="00133D87"/>
    <w:rsid w:val="00141F62"/>
    <w:rsid w:val="00142F24"/>
    <w:rsid w:val="001623E8"/>
    <w:rsid w:val="0016348C"/>
    <w:rsid w:val="001668CE"/>
    <w:rsid w:val="00171127"/>
    <w:rsid w:val="001715A7"/>
    <w:rsid w:val="00174E68"/>
    <w:rsid w:val="00175D66"/>
    <w:rsid w:val="00175F27"/>
    <w:rsid w:val="00176B34"/>
    <w:rsid w:val="001803D2"/>
    <w:rsid w:val="001900A5"/>
    <w:rsid w:val="001949D5"/>
    <w:rsid w:val="001951E4"/>
    <w:rsid w:val="001971A5"/>
    <w:rsid w:val="001A5478"/>
    <w:rsid w:val="001A6A13"/>
    <w:rsid w:val="001A6C71"/>
    <w:rsid w:val="001B076D"/>
    <w:rsid w:val="001C123C"/>
    <w:rsid w:val="001C7839"/>
    <w:rsid w:val="001D391D"/>
    <w:rsid w:val="001D51C6"/>
    <w:rsid w:val="001D5F28"/>
    <w:rsid w:val="001F096B"/>
    <w:rsid w:val="00202CC1"/>
    <w:rsid w:val="002077E7"/>
    <w:rsid w:val="002364E4"/>
    <w:rsid w:val="00237F95"/>
    <w:rsid w:val="00243381"/>
    <w:rsid w:val="002475FE"/>
    <w:rsid w:val="00254763"/>
    <w:rsid w:val="002557C6"/>
    <w:rsid w:val="00263484"/>
    <w:rsid w:val="00270783"/>
    <w:rsid w:val="002728A7"/>
    <w:rsid w:val="00282095"/>
    <w:rsid w:val="002836C3"/>
    <w:rsid w:val="002937A1"/>
    <w:rsid w:val="00294503"/>
    <w:rsid w:val="002A5AEE"/>
    <w:rsid w:val="002B49E8"/>
    <w:rsid w:val="002C0F4E"/>
    <w:rsid w:val="002C1A7F"/>
    <w:rsid w:val="002C3E0B"/>
    <w:rsid w:val="002D4F12"/>
    <w:rsid w:val="002D706F"/>
    <w:rsid w:val="002F5EAF"/>
    <w:rsid w:val="0030044E"/>
    <w:rsid w:val="00304096"/>
    <w:rsid w:val="00311D12"/>
    <w:rsid w:val="0031326F"/>
    <w:rsid w:val="003138F2"/>
    <w:rsid w:val="00324CB1"/>
    <w:rsid w:val="00330E79"/>
    <w:rsid w:val="0033110D"/>
    <w:rsid w:val="0033206E"/>
    <w:rsid w:val="00343743"/>
    <w:rsid w:val="00347EC6"/>
    <w:rsid w:val="0035402F"/>
    <w:rsid w:val="0037379E"/>
    <w:rsid w:val="003835E8"/>
    <w:rsid w:val="00394968"/>
    <w:rsid w:val="003B2770"/>
    <w:rsid w:val="003C032D"/>
    <w:rsid w:val="003C157C"/>
    <w:rsid w:val="003D74AF"/>
    <w:rsid w:val="003D7895"/>
    <w:rsid w:val="004309A8"/>
    <w:rsid w:val="00430F6F"/>
    <w:rsid w:val="00431AB6"/>
    <w:rsid w:val="004325CC"/>
    <w:rsid w:val="00432617"/>
    <w:rsid w:val="004473D2"/>
    <w:rsid w:val="004524FE"/>
    <w:rsid w:val="00455BF9"/>
    <w:rsid w:val="00456806"/>
    <w:rsid w:val="00461F71"/>
    <w:rsid w:val="004623BB"/>
    <w:rsid w:val="00463151"/>
    <w:rsid w:val="0046467C"/>
    <w:rsid w:val="00466CD0"/>
    <w:rsid w:val="00474C20"/>
    <w:rsid w:val="0047508B"/>
    <w:rsid w:val="004828DF"/>
    <w:rsid w:val="00485A7B"/>
    <w:rsid w:val="004A2C74"/>
    <w:rsid w:val="004C570C"/>
    <w:rsid w:val="004D4EAF"/>
    <w:rsid w:val="004D582B"/>
    <w:rsid w:val="004D592B"/>
    <w:rsid w:val="004E442E"/>
    <w:rsid w:val="004E5149"/>
    <w:rsid w:val="004E554C"/>
    <w:rsid w:val="004E5857"/>
    <w:rsid w:val="004E6672"/>
    <w:rsid w:val="004F3CEF"/>
    <w:rsid w:val="004F7F2B"/>
    <w:rsid w:val="0050005C"/>
    <w:rsid w:val="00502C68"/>
    <w:rsid w:val="0050365E"/>
    <w:rsid w:val="00506613"/>
    <w:rsid w:val="00526473"/>
    <w:rsid w:val="00551901"/>
    <w:rsid w:val="00565C37"/>
    <w:rsid w:val="00575799"/>
    <w:rsid w:val="00590134"/>
    <w:rsid w:val="005979A8"/>
    <w:rsid w:val="005A20F2"/>
    <w:rsid w:val="005D6395"/>
    <w:rsid w:val="00603554"/>
    <w:rsid w:val="00604108"/>
    <w:rsid w:val="00606149"/>
    <w:rsid w:val="00607CC4"/>
    <w:rsid w:val="00613645"/>
    <w:rsid w:val="00614E25"/>
    <w:rsid w:val="00615410"/>
    <w:rsid w:val="00635A42"/>
    <w:rsid w:val="00637202"/>
    <w:rsid w:val="00646F76"/>
    <w:rsid w:val="006515E3"/>
    <w:rsid w:val="006548B8"/>
    <w:rsid w:val="00664F46"/>
    <w:rsid w:val="0067521E"/>
    <w:rsid w:val="00693C6C"/>
    <w:rsid w:val="006947D5"/>
    <w:rsid w:val="0069780B"/>
    <w:rsid w:val="006A0344"/>
    <w:rsid w:val="006B08DF"/>
    <w:rsid w:val="006C0EDD"/>
    <w:rsid w:val="006D46F2"/>
    <w:rsid w:val="006E1F30"/>
    <w:rsid w:val="006F588A"/>
    <w:rsid w:val="00701A74"/>
    <w:rsid w:val="00720E70"/>
    <w:rsid w:val="00741725"/>
    <w:rsid w:val="00752106"/>
    <w:rsid w:val="00757FB8"/>
    <w:rsid w:val="00764D7F"/>
    <w:rsid w:val="0077477A"/>
    <w:rsid w:val="00776060"/>
    <w:rsid w:val="00783BD6"/>
    <w:rsid w:val="00794E9F"/>
    <w:rsid w:val="00795ABA"/>
    <w:rsid w:val="007966EE"/>
    <w:rsid w:val="007A1790"/>
    <w:rsid w:val="007A5902"/>
    <w:rsid w:val="007A7AD3"/>
    <w:rsid w:val="007B64E2"/>
    <w:rsid w:val="007C3DFA"/>
    <w:rsid w:val="007D6C89"/>
    <w:rsid w:val="007D77DA"/>
    <w:rsid w:val="007E4F89"/>
    <w:rsid w:val="007E5E31"/>
    <w:rsid w:val="007E71BF"/>
    <w:rsid w:val="007E7640"/>
    <w:rsid w:val="007F1CE0"/>
    <w:rsid w:val="007F441D"/>
    <w:rsid w:val="007F6225"/>
    <w:rsid w:val="007F6923"/>
    <w:rsid w:val="00802CF8"/>
    <w:rsid w:val="0080523F"/>
    <w:rsid w:val="0083355A"/>
    <w:rsid w:val="00834FD7"/>
    <w:rsid w:val="0084174B"/>
    <w:rsid w:val="008425F2"/>
    <w:rsid w:val="0084720C"/>
    <w:rsid w:val="008578BF"/>
    <w:rsid w:val="008630B2"/>
    <w:rsid w:val="00877DF7"/>
    <w:rsid w:val="00880BCC"/>
    <w:rsid w:val="008862B4"/>
    <w:rsid w:val="008A17DC"/>
    <w:rsid w:val="008A5D8B"/>
    <w:rsid w:val="008A7197"/>
    <w:rsid w:val="008D713A"/>
    <w:rsid w:val="008E2952"/>
    <w:rsid w:val="008E66AC"/>
    <w:rsid w:val="008E6D52"/>
    <w:rsid w:val="008F45B4"/>
    <w:rsid w:val="00900DCB"/>
    <w:rsid w:val="009074F0"/>
    <w:rsid w:val="00907E45"/>
    <w:rsid w:val="00911CF5"/>
    <w:rsid w:val="00930793"/>
    <w:rsid w:val="009324B0"/>
    <w:rsid w:val="009473D5"/>
    <w:rsid w:val="00952C7A"/>
    <w:rsid w:val="00953F48"/>
    <w:rsid w:val="00961C2F"/>
    <w:rsid w:val="00962FEB"/>
    <w:rsid w:val="00964CCA"/>
    <w:rsid w:val="009671A9"/>
    <w:rsid w:val="009801BD"/>
    <w:rsid w:val="00987B32"/>
    <w:rsid w:val="00987FA0"/>
    <w:rsid w:val="0099392B"/>
    <w:rsid w:val="00997612"/>
    <w:rsid w:val="009A4632"/>
    <w:rsid w:val="009B0FC1"/>
    <w:rsid w:val="009B194B"/>
    <w:rsid w:val="009B3490"/>
    <w:rsid w:val="009B6CD2"/>
    <w:rsid w:val="009C0085"/>
    <w:rsid w:val="009C0C92"/>
    <w:rsid w:val="009C51D6"/>
    <w:rsid w:val="009C63F5"/>
    <w:rsid w:val="009D6375"/>
    <w:rsid w:val="009E703D"/>
    <w:rsid w:val="009F07FA"/>
    <w:rsid w:val="009F45FB"/>
    <w:rsid w:val="00A013D4"/>
    <w:rsid w:val="00A03449"/>
    <w:rsid w:val="00A03BCD"/>
    <w:rsid w:val="00A10FB5"/>
    <w:rsid w:val="00A150AD"/>
    <w:rsid w:val="00A17E57"/>
    <w:rsid w:val="00A32F5A"/>
    <w:rsid w:val="00A475BC"/>
    <w:rsid w:val="00A555A0"/>
    <w:rsid w:val="00A606D5"/>
    <w:rsid w:val="00A60C5E"/>
    <w:rsid w:val="00A622DE"/>
    <w:rsid w:val="00A648EB"/>
    <w:rsid w:val="00A711F7"/>
    <w:rsid w:val="00A81AFB"/>
    <w:rsid w:val="00A87122"/>
    <w:rsid w:val="00A87FBB"/>
    <w:rsid w:val="00AA1BBD"/>
    <w:rsid w:val="00AA33E7"/>
    <w:rsid w:val="00AB6841"/>
    <w:rsid w:val="00AC0C85"/>
    <w:rsid w:val="00AC2106"/>
    <w:rsid w:val="00AD3BC4"/>
    <w:rsid w:val="00AD51BF"/>
    <w:rsid w:val="00AD54C1"/>
    <w:rsid w:val="00AE3BD6"/>
    <w:rsid w:val="00AE7D3C"/>
    <w:rsid w:val="00AF2289"/>
    <w:rsid w:val="00B06DD8"/>
    <w:rsid w:val="00B26C3C"/>
    <w:rsid w:val="00B270EE"/>
    <w:rsid w:val="00B30456"/>
    <w:rsid w:val="00B567EC"/>
    <w:rsid w:val="00B62147"/>
    <w:rsid w:val="00B70E76"/>
    <w:rsid w:val="00B80627"/>
    <w:rsid w:val="00B835B7"/>
    <w:rsid w:val="00BB01A8"/>
    <w:rsid w:val="00BB5728"/>
    <w:rsid w:val="00BC3C43"/>
    <w:rsid w:val="00BD1173"/>
    <w:rsid w:val="00BE27EB"/>
    <w:rsid w:val="00BE2D4E"/>
    <w:rsid w:val="00BF6F20"/>
    <w:rsid w:val="00C02FE6"/>
    <w:rsid w:val="00C069F7"/>
    <w:rsid w:val="00C10BD6"/>
    <w:rsid w:val="00C139D8"/>
    <w:rsid w:val="00C22B13"/>
    <w:rsid w:val="00C23C2D"/>
    <w:rsid w:val="00C251A2"/>
    <w:rsid w:val="00C51BB5"/>
    <w:rsid w:val="00C62B06"/>
    <w:rsid w:val="00C7530D"/>
    <w:rsid w:val="00C8097E"/>
    <w:rsid w:val="00C816AA"/>
    <w:rsid w:val="00C81A2E"/>
    <w:rsid w:val="00C8383E"/>
    <w:rsid w:val="00C8594A"/>
    <w:rsid w:val="00C92EB6"/>
    <w:rsid w:val="00CA265C"/>
    <w:rsid w:val="00CB1430"/>
    <w:rsid w:val="00CD1206"/>
    <w:rsid w:val="00CD38F2"/>
    <w:rsid w:val="00CD7614"/>
    <w:rsid w:val="00CE32A7"/>
    <w:rsid w:val="00CE4F74"/>
    <w:rsid w:val="00CF2539"/>
    <w:rsid w:val="00D10837"/>
    <w:rsid w:val="00D16AE1"/>
    <w:rsid w:val="00D24A2C"/>
    <w:rsid w:val="00D2677B"/>
    <w:rsid w:val="00D424CD"/>
    <w:rsid w:val="00D44508"/>
    <w:rsid w:val="00D52B97"/>
    <w:rsid w:val="00D5791E"/>
    <w:rsid w:val="00D60CB5"/>
    <w:rsid w:val="00D74FD1"/>
    <w:rsid w:val="00D8746F"/>
    <w:rsid w:val="00DB6791"/>
    <w:rsid w:val="00DB7D4F"/>
    <w:rsid w:val="00DC40B6"/>
    <w:rsid w:val="00DC589D"/>
    <w:rsid w:val="00DD0113"/>
    <w:rsid w:val="00DD3CD5"/>
    <w:rsid w:val="00DD41E0"/>
    <w:rsid w:val="00E03881"/>
    <w:rsid w:val="00E11A30"/>
    <w:rsid w:val="00E15C61"/>
    <w:rsid w:val="00E241D5"/>
    <w:rsid w:val="00E30E0A"/>
    <w:rsid w:val="00E31B58"/>
    <w:rsid w:val="00E32EDD"/>
    <w:rsid w:val="00E3632A"/>
    <w:rsid w:val="00E411B5"/>
    <w:rsid w:val="00E54B8C"/>
    <w:rsid w:val="00E625CF"/>
    <w:rsid w:val="00E633A8"/>
    <w:rsid w:val="00E63C00"/>
    <w:rsid w:val="00E65D3A"/>
    <w:rsid w:val="00E9162A"/>
    <w:rsid w:val="00E91ED6"/>
    <w:rsid w:val="00E9745B"/>
    <w:rsid w:val="00EA072B"/>
    <w:rsid w:val="00EC182A"/>
    <w:rsid w:val="00EC2DAA"/>
    <w:rsid w:val="00EC4DA4"/>
    <w:rsid w:val="00EC594C"/>
    <w:rsid w:val="00ED3CC0"/>
    <w:rsid w:val="00EE0333"/>
    <w:rsid w:val="00EE3C8B"/>
    <w:rsid w:val="00EF6C88"/>
    <w:rsid w:val="00F04D2B"/>
    <w:rsid w:val="00F11B94"/>
    <w:rsid w:val="00F14C92"/>
    <w:rsid w:val="00F17AD2"/>
    <w:rsid w:val="00F32295"/>
    <w:rsid w:val="00F332E7"/>
    <w:rsid w:val="00F40660"/>
    <w:rsid w:val="00F635C1"/>
    <w:rsid w:val="00F66A50"/>
    <w:rsid w:val="00F67C1D"/>
    <w:rsid w:val="00F705BB"/>
    <w:rsid w:val="00F90502"/>
    <w:rsid w:val="00F914A7"/>
    <w:rsid w:val="00F97F4E"/>
    <w:rsid w:val="00FA0C64"/>
    <w:rsid w:val="00FA23F7"/>
    <w:rsid w:val="00FB122F"/>
    <w:rsid w:val="00FB1F68"/>
    <w:rsid w:val="00FB4C43"/>
    <w:rsid w:val="00FB7D0F"/>
    <w:rsid w:val="00FD0ED9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7EB8"/>
  <w15:chartTrackingRefBased/>
  <w15:docId w15:val="{C12056B0-A0D1-492D-9BE2-5EA5E27B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5C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635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5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5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5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5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5C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5C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5C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5C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3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5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5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5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5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5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5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5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3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5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3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5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35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5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35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5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5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35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C1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635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C1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635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5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60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4D4EA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36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90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21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798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88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4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38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11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posts/iac-2024_activity-7242905289996283904-LNaO" TargetMode="External"/><Relationship Id="rId18" Type="http://schemas.openxmlformats.org/officeDocument/2006/relationships/hyperlink" Target="https://www.lastampa.it/cronaca/2024/09/03/news/traforo_monte_bianco_chiuso_tir_dirottati_frejus_francia-14602000/" TargetMode="External"/><Relationship Id="rId26" Type="http://schemas.openxmlformats.org/officeDocument/2006/relationships/hyperlink" Target="https://milano.corriere.it/notizie/cronaca/24_settembre_27/aeroporto-malpensa-intitolato-a-berlusconi-sala-il-comune-di-milano-fara-ricorso-insieme-con-gli-altri-comuni-de1a955f-c3cf-441a-a7eb-24c20f4e0xlk.shtml" TargetMode="External"/><Relationship Id="rId39" Type="http://schemas.openxmlformats.org/officeDocument/2006/relationships/hyperlink" Target="https://www.rainews.it/articoli/2024/09/in-italia-il-numero-piu-alto-di-morti-per-mesotelioma-unione-europea-d5950be6-9879-4847-bb3c-0d81cc7420f1.html" TargetMode="External"/><Relationship Id="rId21" Type="http://schemas.openxmlformats.org/officeDocument/2006/relationships/hyperlink" Target="https://www.ilmessaggero.it/economia/news/sciopero_stellantis_auto_18_ottobre-8373724.html" TargetMode="External"/><Relationship Id="rId34" Type="http://schemas.openxmlformats.org/officeDocument/2006/relationships/hyperlink" Target="https://tg24.sky.it/politica/2024/09/08/valditara-forum-ambrosetti-2024" TargetMode="External"/><Relationship Id="rId42" Type="http://schemas.openxmlformats.org/officeDocument/2006/relationships/hyperlink" Target="https://www.lastampa.it/cronaca/2024/09/20/news/gilberto_pichetto_fratin_nucleare_legge_entro_fine_anno_produzione_dal_2030-14648192/" TargetMode="External"/><Relationship Id="rId47" Type="http://schemas.openxmlformats.org/officeDocument/2006/relationships/hyperlink" Target="https://www.ilsole24ore.com/art/dongfeng-motor-inizia-difficile-sfida-mercato-italiano-arrivano-due-suv-elettrici-box-e-voyah-courage-AFMaUXrD" TargetMode="External"/><Relationship Id="rId50" Type="http://schemas.openxmlformats.org/officeDocument/2006/relationships/hyperlink" Target="https://www.ilmessaggero.it/economia/news/salvini_ferrovie_fs_privatizzazione-8362189.html" TargetMode="External"/><Relationship Id="rId55" Type="http://schemas.openxmlformats.org/officeDocument/2006/relationships/hyperlink" Target="https://www.corriere.it/economia/pensioni/24_settembre_24/pensioni-troppe-uscite-anticipate-eta-media-a-64-2-anni-allarme-inps-sulla-sostenibilita-del-sistema-4085bc48-c505-4ffd-a9ba-29c023427xlk.shtml" TargetMode="External"/><Relationship Id="rId7" Type="http://schemas.openxmlformats.org/officeDocument/2006/relationships/hyperlink" Target="https://www.ilsole24ore.com/art/la-moda-italiana-frena-2024-varra-meno-100-miliardi-35percento-AFTHougD?refresh_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lgiornaledellazio.it/2024/09/26/nuovi-obiettivi-di-business-tra-italia-e-lituania/" TargetMode="External"/><Relationship Id="rId29" Type="http://schemas.openxmlformats.org/officeDocument/2006/relationships/hyperlink" Target="https://www.hsr.it/news/2024/settembre/nanoparticelle-oro-tumore-vescica" TargetMode="External"/><Relationship Id="rId11" Type="http://schemas.openxmlformats.org/officeDocument/2006/relationships/hyperlink" Target="https://www.agi.it/economia/news/2024-09-10/rifiuti-tessili-italia-raccolta-minima-rifiuti-27769186/" TargetMode="External"/><Relationship Id="rId24" Type="http://schemas.openxmlformats.org/officeDocument/2006/relationships/hyperlink" Target="https://www.tgcom24.mediaset.it/cronaca/indice-criminalita-2024-denunce-milano-roma-firenze_87444168-202402k.shtml" TargetMode="External"/><Relationship Id="rId32" Type="http://schemas.openxmlformats.org/officeDocument/2006/relationships/hyperlink" Target="https://www.telethon.it/storie-e-news/news/dalla-fondazione/finanziamenti-european-research-council-assegnati-15-milioni-di-euro-ciascuno-ai-progetti-di-tre-giovani-ricercatori-degli-istituti-telethon/" TargetMode="External"/><Relationship Id="rId37" Type="http://schemas.openxmlformats.org/officeDocument/2006/relationships/hyperlink" Target="https://www.sanita-digitale.com/in-evidenza/le-metastasi-dei-tumori-si-monitorano-con-il-codice-a-barre/" TargetMode="External"/><Relationship Id="rId40" Type="http://schemas.openxmlformats.org/officeDocument/2006/relationships/hyperlink" Target="https://24plus.ilsole24ore.com/art/polo-subacquea-cosi-l-italia-difende-infrastrutture-strategiche-AFKRLrdD" TargetMode="External"/><Relationship Id="rId45" Type="http://schemas.openxmlformats.org/officeDocument/2006/relationships/hyperlink" Target="https://www.adnkronos.com/internazionale/esteri/e-italiano-lo-studio-di-architetti-che-progettera-le-nuove-scuole-ucraine_5nXFPVAh0nVfboKW9Tv2YS" TargetMode="External"/><Relationship Id="rId53" Type="http://schemas.openxmlformats.org/officeDocument/2006/relationships/hyperlink" Target="https://24plus.ilsole24ore.com/art/unicredit-commerz-ecco-perche-e-test-l-unione-bancaria-europea-AGREL4B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www.cdp.it/sitointernet/page/it/da_mimit_cdp_e_sistema_bancario_600_milioni_per_progetti_in_ricerca_industriale_e_sviluppo_sperimentale_al_sud?contentId=PRG487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lsole24ore.com/art/arriva-decreto-riforma-rete-carburanti-piu-bio-e-green-concessioni-balneari-decisione-finale-cdm-AFAJcJiD" TargetMode="External"/><Relationship Id="rId14" Type="http://schemas.openxmlformats.org/officeDocument/2006/relationships/hyperlink" Target="https://www.ilsole24ore.com/art/aftermarket-comparto-28-miliardi-che-resiste-transizione-elettrica-AFg5ln1D" TargetMode="External"/><Relationship Id="rId22" Type="http://schemas.openxmlformats.org/officeDocument/2006/relationships/hyperlink" Target="https://tg24.sky.it/economia/2024/09/24/assicurazione-sulla-casa-eventi-atmosferici-italia" TargetMode="External"/><Relationship Id="rId27" Type="http://schemas.openxmlformats.org/officeDocument/2006/relationships/hyperlink" Target="https://www.ilsole24ore.com/art/in-aumento-prenotazioni-le-vacanze-natale-e-2025-AGTT3WE" TargetMode="External"/><Relationship Id="rId30" Type="http://schemas.openxmlformats.org/officeDocument/2006/relationships/hyperlink" Target="https://palermo.gds.it/articoli/economia/2024/09/04/il-tar-sicilia-sospende-i-lavori-per-il-telescopio-europeo-flyeye-sulle-madonie-40677f1f-28b8-4312-bceb-28c8d78670c8/" TargetMode="External"/><Relationship Id="rId35" Type="http://schemas.openxmlformats.org/officeDocument/2006/relationships/hyperlink" Target="https://www.ansa.it/canale_tecnologia/notizie/tecnologia/2024/09/16/studenti-inventano-cover-carica-cellulare-ad-energia-solare_1416fff3-e8fd-4751-ba2a-5fe790b4907c.html" TargetMode="External"/><Relationship Id="rId43" Type="http://schemas.openxmlformats.org/officeDocument/2006/relationships/hyperlink" Target="https://www.eni.com/it-IT/media/comunicati-stampa/2024/09/eni-snam-avviano-ravenna-css-primo-progetto-cattura-stoccaggio-co2-italia.html" TargetMode="External"/><Relationship Id="rId48" Type="http://schemas.openxmlformats.org/officeDocument/2006/relationships/hyperlink" Target="https://www.italpress.com/palmigiano-ecosistema-delle-startup-lituane-e-cresciuto-di-7-volte-dal-2018/" TargetMode="External"/><Relationship Id="rId56" Type="http://schemas.openxmlformats.org/officeDocument/2006/relationships/hyperlink" Target="mailto:jurgita.laurinenaite@urm.lt" TargetMode="External"/><Relationship Id="rId8" Type="http://schemas.openxmlformats.org/officeDocument/2006/relationships/hyperlink" Target="https://www.ilsole24ore.com/art/corre-l-industria-cosmetica-ricavi-105percento-2024-AG90LED" TargetMode="External"/><Relationship Id="rId51" Type="http://schemas.openxmlformats.org/officeDocument/2006/relationships/hyperlink" Target="https://www.rinnovabili.it/energia/infrastrutture/consumi-elettrici-italia-agosto-2024/?_gl=1*mk6zqm*_up*MQ..*_ga*MTA3NzM1MTYxNS4xNzI2ODMzMDkx*_ga_23164XVZBX*MTcyNjgzMzA4OC4xLjEuMTcyNjgzMzE2NS4wLjAuM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ac2024.org/" TargetMode="External"/><Relationship Id="rId17" Type="http://schemas.openxmlformats.org/officeDocument/2006/relationships/hyperlink" Target="https://www.ilsole24ore.com/art/ma-sostenibilita-criterio-decisivo-gli-investitori-AGA6rd?refresh_ce" TargetMode="External"/><Relationship Id="rId25" Type="http://schemas.openxmlformats.org/officeDocument/2006/relationships/hyperlink" Target="https://www.borsaitaliana.it/borsa/notizie/radiocor/prima-pagina/dettaglio/ryanair-governi-raddoppi-limite-voli-da-aeroporto-ciampino-per-giubileo-nRC_17092024_1427_469516682.html" TargetMode="External"/><Relationship Id="rId33" Type="http://schemas.openxmlformats.org/officeDocument/2006/relationships/hyperlink" Target="https://erc.europa.eu/sites/default/files/2024-09/erc-2024-stg-results-all-domains.pdf" TargetMode="External"/><Relationship Id="rId38" Type="http://schemas.openxmlformats.org/officeDocument/2006/relationships/hyperlink" Target="https://www.industriaitaliana.it/spazio-primo-modulo-abitativo-agenzia-spaziale-italiana-thales-alenia-space-nasa/" TargetMode="External"/><Relationship Id="rId46" Type="http://schemas.openxmlformats.org/officeDocument/2006/relationships/hyperlink" Target="https://www.agenzianova.com/a/66e1e235182404.65174019/5501706/2024-09-11/ucraina-studio-architettura-scandurra-vince-concorso-indetto-da-lituania-per-progettazione-scuola-tecnica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rinnovabili.it/mobilita/automotive/fiat-500-elettrica-stellatis-sospende-la-produzione/" TargetMode="External"/><Relationship Id="rId41" Type="http://schemas.openxmlformats.org/officeDocument/2006/relationships/hyperlink" Target="https://www.saipem.com/it/media/comunicati-stampa/2024-09-05/saipem-e-newcleo-sottoscrivono-il-primo-accordo-fra-aziende" TargetMode="External"/><Relationship Id="rId54" Type="http://schemas.openxmlformats.org/officeDocument/2006/relationships/hyperlink" Target="https://www.fanpage.it/politica/ora-il-governo-meloni-chiede-alle-banche-un-contributo-di-solidarieta-cose-e-quanto-puo-valere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gazzettadiroma.it/partnership-italia-lituania-nuove-opportunita-economiche/" TargetMode="External"/><Relationship Id="rId23" Type="http://schemas.openxmlformats.org/officeDocument/2006/relationships/hyperlink" Target="https://siviaggia.it/notizie/fontana-trevi-numero-chiuso-pagamento-overtourism/481208/" TargetMode="External"/><Relationship Id="rId28" Type="http://schemas.openxmlformats.org/officeDocument/2006/relationships/hyperlink" Target="https://www.ansa.it/canale_scienza/notizie/biotech/2024/09/02/dalla-curcuma-un-aiuto-contro-la-sma-che-non-risponde-ai-farmaci_3d1b0740-a759-4471-a859-cde006b6e936.html" TargetMode="External"/><Relationship Id="rId36" Type="http://schemas.openxmlformats.org/officeDocument/2006/relationships/hyperlink" Target="https://www.tecnomedicina.it/mettracker-il-codice-a-barre-per-monitorare-le-metastasi-dei-tumori/" TargetMode="External"/><Relationship Id="rId49" Type="http://schemas.openxmlformats.org/officeDocument/2006/relationships/hyperlink" Target="https://www.confindustria.it/wcm/connect/be98bb32-36cd-423e-a2b8-ce118b505614/Relazione+Presidente+Orsini_Assemblea2024.pdf?MOD=AJPERES&amp;CACHEID=ROOTWORKSPACE-be98bb32-36cd-423e-a2b8-ce118b505614-p84jnOD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www.lastampa.it/viaggi/mondo/2024/09/05/news/vilnius_e_kaunas_pardo_oro_2024_lituania-14598131/" TargetMode="External"/><Relationship Id="rId31" Type="http://schemas.openxmlformats.org/officeDocument/2006/relationships/hyperlink" Target="https://www.unipd.it/news/erc-startinggrants24" TargetMode="External"/><Relationship Id="rId44" Type="http://schemas.openxmlformats.org/officeDocument/2006/relationships/hyperlink" Target="https://www.mimit.gov.it/it/notizie-stampa/piombino-urso-vede-jindal-jsw" TargetMode="External"/><Relationship Id="rId52" Type="http://schemas.openxmlformats.org/officeDocument/2006/relationships/hyperlink" Target="https://www.lastampa.it/torino/2024/09/20/news/stellantis_arrivate_auto_cinesi_leapmotor_operai_mirafiori-146481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8F1CD-13C1-4A67-92F5-3D90C9FC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6</Pages>
  <Words>14387</Words>
  <Characters>8202</Characters>
  <Application>Microsoft Office Word</Application>
  <DocSecurity>0</DocSecurity>
  <Lines>68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URM</Company>
  <LinksUpToDate>false</LinksUpToDate>
  <CharactersWithSpaces>22544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LAURINĖNAITĖ</dc:creator>
  <cp:keywords/>
  <dc:description/>
  <cp:lastModifiedBy>Jurgita LAURINĖNAITĖ</cp:lastModifiedBy>
  <cp:revision>220</cp:revision>
  <dcterms:created xsi:type="dcterms:W3CDTF">2024-07-05T11:17:00Z</dcterms:created>
  <dcterms:modified xsi:type="dcterms:W3CDTF">2024-09-30T09:47:00Z</dcterms:modified>
</cp:coreProperties>
</file>