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C1A9" w14:textId="77777777" w:rsidR="009A0F8E" w:rsidRPr="00774CD0" w:rsidRDefault="00E847BE">
      <w:pPr>
        <w:spacing w:line="360" w:lineRule="auto"/>
        <w:jc w:val="center"/>
        <w:rPr>
          <w:rFonts w:ascii="Times New Roman" w:eastAsia="Arial" w:hAnsi="Times New Roman" w:cs="Times New Roman"/>
          <w:b/>
          <w:highlight w:val="white"/>
        </w:rPr>
      </w:pPr>
      <w:r w:rsidRPr="00774CD0">
        <w:rPr>
          <w:rFonts w:ascii="Times New Roman" w:eastAsia="Arial" w:hAnsi="Times New Roman" w:cs="Times New Roman"/>
          <w:b/>
          <w:highlight w:val="white"/>
        </w:rPr>
        <w:t>Lietuvos Respublikos ambasada Švedijos Karalystėje</w:t>
      </w:r>
    </w:p>
    <w:p w14:paraId="3F5054E0" w14:textId="77777777" w:rsidR="009A0F8E" w:rsidRPr="00774CD0" w:rsidRDefault="009A0F8E">
      <w:pPr>
        <w:spacing w:line="360" w:lineRule="auto"/>
        <w:jc w:val="center"/>
        <w:rPr>
          <w:rFonts w:ascii="Times New Roman" w:eastAsia="Arial" w:hAnsi="Times New Roman" w:cs="Times New Roman"/>
          <w:b/>
          <w:highlight w:val="white"/>
        </w:rPr>
      </w:pPr>
    </w:p>
    <w:p w14:paraId="07D4DF2F" w14:textId="77777777" w:rsidR="009A0F8E" w:rsidRPr="00774CD0" w:rsidRDefault="00E847BE">
      <w:pPr>
        <w:spacing w:line="360" w:lineRule="auto"/>
        <w:jc w:val="center"/>
        <w:rPr>
          <w:rFonts w:ascii="Times New Roman" w:eastAsia="Arial" w:hAnsi="Times New Roman" w:cs="Times New Roman"/>
          <w:b/>
          <w:highlight w:val="white"/>
        </w:rPr>
      </w:pPr>
      <w:r w:rsidRPr="00774CD0">
        <w:rPr>
          <w:rFonts w:ascii="Times New Roman" w:eastAsia="Arial" w:hAnsi="Times New Roman" w:cs="Times New Roman"/>
          <w:b/>
          <w:highlight w:val="white"/>
        </w:rPr>
        <w:t>AKTUALIOS EKONOMINĖS INFORMACIJOS SUVESTINĖ</w:t>
      </w:r>
    </w:p>
    <w:p w14:paraId="0C82BE55" w14:textId="011CBB06" w:rsidR="009A0F8E" w:rsidRPr="00774CD0" w:rsidRDefault="00E847BE">
      <w:pPr>
        <w:spacing w:line="360" w:lineRule="auto"/>
        <w:jc w:val="center"/>
        <w:rPr>
          <w:rFonts w:ascii="Times New Roman" w:eastAsia="Arial" w:hAnsi="Times New Roman" w:cs="Times New Roman"/>
          <w:highlight w:val="white"/>
        </w:rPr>
      </w:pPr>
      <w:r w:rsidRPr="00774CD0">
        <w:rPr>
          <w:rFonts w:ascii="Times New Roman" w:eastAsia="Arial" w:hAnsi="Times New Roman" w:cs="Times New Roman"/>
          <w:highlight w:val="white"/>
        </w:rPr>
        <w:t>2024</w:t>
      </w:r>
      <w:r w:rsidR="00185B51">
        <w:rPr>
          <w:rFonts w:ascii="Times New Roman" w:eastAsia="Arial" w:hAnsi="Times New Roman" w:cs="Times New Roman"/>
          <w:highlight w:val="white"/>
        </w:rPr>
        <w:t xml:space="preserve"> m.</w:t>
      </w:r>
      <w:r w:rsidRPr="00774CD0">
        <w:rPr>
          <w:rFonts w:ascii="Times New Roman" w:eastAsia="Arial" w:hAnsi="Times New Roman" w:cs="Times New Roman"/>
          <w:highlight w:val="white"/>
        </w:rPr>
        <w:t xml:space="preserve"> </w:t>
      </w:r>
      <w:r w:rsidR="00B47E2A" w:rsidRPr="00774CD0">
        <w:rPr>
          <w:rFonts w:ascii="Times New Roman" w:eastAsia="Arial" w:hAnsi="Times New Roman" w:cs="Times New Roman"/>
          <w:highlight w:val="white"/>
        </w:rPr>
        <w:t>rugpjūčio</w:t>
      </w:r>
      <w:r w:rsidRPr="00774CD0">
        <w:rPr>
          <w:rFonts w:ascii="Times New Roman" w:eastAsia="Arial" w:hAnsi="Times New Roman" w:cs="Times New Roman"/>
          <w:highlight w:val="white"/>
        </w:rPr>
        <w:t xml:space="preserve"> 1 d. –  </w:t>
      </w:r>
      <w:r w:rsidR="00B47E2A" w:rsidRPr="00774CD0">
        <w:rPr>
          <w:rFonts w:ascii="Times New Roman" w:eastAsia="Arial" w:hAnsi="Times New Roman" w:cs="Times New Roman"/>
          <w:highlight w:val="white"/>
        </w:rPr>
        <w:t xml:space="preserve">rugpjūčio </w:t>
      </w:r>
      <w:r w:rsidRPr="00774CD0">
        <w:rPr>
          <w:rFonts w:ascii="Times New Roman" w:eastAsia="Arial" w:hAnsi="Times New Roman" w:cs="Times New Roman"/>
          <w:highlight w:val="white"/>
        </w:rPr>
        <w:t xml:space="preserve"> 3</w:t>
      </w:r>
      <w:r w:rsidR="008675BA" w:rsidRPr="00185B51">
        <w:rPr>
          <w:rFonts w:ascii="Times New Roman" w:eastAsia="Arial" w:hAnsi="Times New Roman" w:cs="Times New Roman"/>
          <w:highlight w:val="white"/>
        </w:rPr>
        <w:t>1</w:t>
      </w:r>
      <w:r w:rsidRPr="00774CD0">
        <w:rPr>
          <w:rFonts w:ascii="Times New Roman" w:eastAsia="Arial" w:hAnsi="Times New Roman" w:cs="Times New Roman"/>
          <w:highlight w:val="white"/>
        </w:rPr>
        <w:t xml:space="preserve"> d.</w:t>
      </w:r>
    </w:p>
    <w:p w14:paraId="0ECC7575" w14:textId="77777777" w:rsidR="009A0F8E" w:rsidRPr="00774CD0" w:rsidRDefault="009A0F8E">
      <w:pPr>
        <w:spacing w:line="360" w:lineRule="auto"/>
        <w:rPr>
          <w:rFonts w:ascii="Times New Roman" w:eastAsia="Arial" w:hAnsi="Times New Roman" w:cs="Times New Roman"/>
          <w:highlight w:val="white"/>
        </w:rPr>
      </w:pPr>
    </w:p>
    <w:tbl>
      <w:tblPr>
        <w:tblStyle w:val="a1"/>
        <w:tblW w:w="15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7440"/>
        <w:gridCol w:w="4815"/>
        <w:gridCol w:w="1875"/>
      </w:tblGrid>
      <w:tr w:rsidR="009A0F8E" w:rsidRPr="00774CD0" w14:paraId="5F9F385F" w14:textId="77777777">
        <w:tc>
          <w:tcPr>
            <w:tcW w:w="1035" w:type="dxa"/>
          </w:tcPr>
          <w:p w14:paraId="54C2D448" w14:textId="77777777" w:rsidR="009A0F8E" w:rsidRPr="00774CD0" w:rsidRDefault="00E847BE">
            <w:pPr>
              <w:jc w:val="center"/>
              <w:rPr>
                <w:rFonts w:ascii="Times New Roman" w:eastAsia="Arial" w:hAnsi="Times New Roman" w:cs="Times New Roman"/>
              </w:rPr>
            </w:pPr>
            <w:r w:rsidRPr="00774CD0">
              <w:rPr>
                <w:rFonts w:ascii="Times New Roman" w:eastAsia="Arial" w:hAnsi="Times New Roman" w:cs="Times New Roman"/>
              </w:rPr>
              <w:t>Data</w:t>
            </w:r>
          </w:p>
        </w:tc>
        <w:tc>
          <w:tcPr>
            <w:tcW w:w="7440" w:type="dxa"/>
          </w:tcPr>
          <w:p w14:paraId="5156B2A2" w14:textId="77777777" w:rsidR="009A0F8E" w:rsidRPr="00BA6CE4" w:rsidRDefault="00E847BE">
            <w:pPr>
              <w:jc w:val="center"/>
              <w:rPr>
                <w:rFonts w:ascii="Times New Roman" w:eastAsia="Arial" w:hAnsi="Times New Roman" w:cs="Times New Roman"/>
              </w:rPr>
            </w:pPr>
            <w:r w:rsidRPr="00BA6CE4">
              <w:rPr>
                <w:rFonts w:ascii="Times New Roman" w:eastAsia="Arial" w:hAnsi="Times New Roman" w:cs="Times New Roman"/>
              </w:rPr>
              <w:t>Pateikiamos informacijos apibendrinimas</w:t>
            </w:r>
          </w:p>
        </w:tc>
        <w:tc>
          <w:tcPr>
            <w:tcW w:w="4815" w:type="dxa"/>
          </w:tcPr>
          <w:p w14:paraId="060FE0F3" w14:textId="77777777" w:rsidR="009A0F8E" w:rsidRPr="00BA6CE4" w:rsidRDefault="00E847BE">
            <w:pPr>
              <w:jc w:val="center"/>
              <w:rPr>
                <w:rFonts w:ascii="Times New Roman" w:eastAsia="Arial" w:hAnsi="Times New Roman" w:cs="Times New Roman"/>
              </w:rPr>
            </w:pPr>
            <w:r w:rsidRPr="00BA6CE4">
              <w:rPr>
                <w:rFonts w:ascii="Times New Roman" w:eastAsia="Arial" w:hAnsi="Times New Roman" w:cs="Times New Roman"/>
              </w:rPr>
              <w:t>Informacijos šaltinis</w:t>
            </w:r>
          </w:p>
        </w:tc>
        <w:tc>
          <w:tcPr>
            <w:tcW w:w="1875" w:type="dxa"/>
          </w:tcPr>
          <w:p w14:paraId="2A357391" w14:textId="77777777" w:rsidR="009A0F8E" w:rsidRPr="00774CD0" w:rsidRDefault="00E847BE">
            <w:pPr>
              <w:jc w:val="center"/>
              <w:rPr>
                <w:rFonts w:ascii="Times New Roman" w:eastAsia="Arial" w:hAnsi="Times New Roman" w:cs="Times New Roman"/>
              </w:rPr>
            </w:pPr>
            <w:r w:rsidRPr="00774CD0">
              <w:rPr>
                <w:rFonts w:ascii="Times New Roman" w:eastAsia="Arial" w:hAnsi="Times New Roman" w:cs="Times New Roman"/>
              </w:rPr>
              <w:t>Pastabos</w:t>
            </w:r>
          </w:p>
        </w:tc>
      </w:tr>
      <w:tr w:rsidR="009A0F8E" w:rsidRPr="00774CD0" w14:paraId="64FFDCCB" w14:textId="77777777">
        <w:trPr>
          <w:trHeight w:val="424"/>
        </w:trPr>
        <w:tc>
          <w:tcPr>
            <w:tcW w:w="15165" w:type="dxa"/>
            <w:gridSpan w:val="4"/>
          </w:tcPr>
          <w:p w14:paraId="7A428547" w14:textId="77777777" w:rsidR="009A0F8E" w:rsidRPr="00BA6CE4" w:rsidRDefault="00E847BE">
            <w:pPr>
              <w:spacing w:line="360" w:lineRule="auto"/>
              <w:jc w:val="both"/>
              <w:rPr>
                <w:rFonts w:ascii="Times New Roman" w:eastAsia="Arial" w:hAnsi="Times New Roman" w:cs="Times New Roman"/>
                <w:highlight w:val="white"/>
              </w:rPr>
            </w:pPr>
            <w:r w:rsidRPr="00BA6CE4">
              <w:rPr>
                <w:rFonts w:ascii="Times New Roman" w:eastAsia="Arial" w:hAnsi="Times New Roman" w:cs="Times New Roman"/>
                <w:highlight w:val="white"/>
              </w:rPr>
              <w:t>Lietuvos eksportuotojams aktuali informacija</w:t>
            </w:r>
          </w:p>
        </w:tc>
      </w:tr>
      <w:tr w:rsidR="009A0F8E" w:rsidRPr="00774CD0" w14:paraId="6EB126DB" w14:textId="77777777">
        <w:tc>
          <w:tcPr>
            <w:tcW w:w="1035" w:type="dxa"/>
          </w:tcPr>
          <w:p w14:paraId="54ADC97B" w14:textId="5D807EA9" w:rsidR="009A0F8E" w:rsidRPr="00774CD0" w:rsidRDefault="00C8641A">
            <w:pPr>
              <w:jc w:val="center"/>
              <w:rPr>
                <w:rFonts w:ascii="Times New Roman" w:eastAsia="Arial" w:hAnsi="Times New Roman" w:cs="Times New Roman"/>
              </w:rPr>
            </w:pPr>
            <w:r w:rsidRPr="00774CD0">
              <w:rPr>
                <w:rFonts w:ascii="Times New Roman" w:eastAsia="Arial" w:hAnsi="Times New Roman" w:cs="Times New Roman"/>
              </w:rPr>
              <w:t>2024-08-08</w:t>
            </w:r>
          </w:p>
        </w:tc>
        <w:tc>
          <w:tcPr>
            <w:tcW w:w="7440" w:type="dxa"/>
          </w:tcPr>
          <w:p w14:paraId="08037522" w14:textId="721F1685" w:rsidR="00C8641A" w:rsidRPr="00BA6CE4" w:rsidRDefault="00C8641A" w:rsidP="00C8641A">
            <w:pPr>
              <w:shd w:val="clear" w:color="auto" w:fill="FFFFFF"/>
              <w:spacing w:line="315" w:lineRule="auto"/>
              <w:jc w:val="both"/>
              <w:rPr>
                <w:rFonts w:ascii="Times New Roman" w:eastAsia="Arial" w:hAnsi="Times New Roman" w:cs="Times New Roman"/>
                <w:b/>
                <w:bCs/>
              </w:rPr>
            </w:pPr>
            <w:r w:rsidRPr="00BA6CE4">
              <w:rPr>
                <w:rFonts w:ascii="Times New Roman" w:eastAsia="Arial" w:hAnsi="Times New Roman" w:cs="Times New Roman"/>
                <w:b/>
                <w:bCs/>
              </w:rPr>
              <w:t>Mažėja grūdų kainos</w:t>
            </w:r>
          </w:p>
          <w:p w14:paraId="5E83D721" w14:textId="5A2E93C3" w:rsidR="009A0F8E" w:rsidRPr="00BA6CE4" w:rsidRDefault="00C8641A" w:rsidP="00C8641A">
            <w:pPr>
              <w:shd w:val="clear" w:color="auto" w:fill="FFFFFF"/>
              <w:spacing w:line="315" w:lineRule="auto"/>
              <w:jc w:val="both"/>
              <w:rPr>
                <w:rFonts w:ascii="Times New Roman" w:eastAsia="Arial" w:hAnsi="Times New Roman" w:cs="Times New Roman"/>
              </w:rPr>
            </w:pPr>
            <w:r w:rsidRPr="00BA6CE4">
              <w:rPr>
                <w:rFonts w:ascii="Times New Roman" w:eastAsia="Arial" w:hAnsi="Times New Roman" w:cs="Times New Roman"/>
              </w:rPr>
              <w:t>N</w:t>
            </w:r>
            <w:r w:rsidR="00C03BE5" w:rsidRPr="00BA6CE4">
              <w:rPr>
                <w:rFonts w:ascii="Times New Roman" w:eastAsia="Arial" w:hAnsi="Times New Roman" w:cs="Times New Roman"/>
              </w:rPr>
              <w:t>epaisant šiais metais fiksuojamų augančių maisto produktų kainų, pastebimas grūdų kainų mažėjimas.</w:t>
            </w:r>
            <w:r w:rsidRPr="00BA6CE4">
              <w:rPr>
                <w:rFonts w:ascii="Times New Roman" w:eastAsia="Arial" w:hAnsi="Times New Roman" w:cs="Times New Roman"/>
              </w:rPr>
              <w:t xml:space="preserve"> Tai</w:t>
            </w:r>
            <w:r w:rsidR="00C03BE5" w:rsidRPr="00BA6CE4">
              <w:rPr>
                <w:rFonts w:ascii="Times New Roman" w:eastAsia="Arial" w:hAnsi="Times New Roman" w:cs="Times New Roman"/>
              </w:rPr>
              <w:t xml:space="preserve"> lėmė rekordinis grūdų derlius</w:t>
            </w:r>
            <w:r w:rsidRPr="00BA6CE4">
              <w:rPr>
                <w:rFonts w:ascii="Times New Roman" w:eastAsia="Arial" w:hAnsi="Times New Roman" w:cs="Times New Roman"/>
              </w:rPr>
              <w:t xml:space="preserve"> </w:t>
            </w:r>
            <w:r w:rsidR="00C03BE5" w:rsidRPr="00BA6CE4">
              <w:rPr>
                <w:rFonts w:ascii="Times New Roman" w:eastAsia="Arial" w:hAnsi="Times New Roman" w:cs="Times New Roman"/>
              </w:rPr>
              <w:t>ir šiuo metu</w:t>
            </w:r>
            <w:r w:rsidRPr="00BA6CE4">
              <w:rPr>
                <w:rFonts w:ascii="Times New Roman" w:eastAsia="Arial" w:hAnsi="Times New Roman" w:cs="Times New Roman"/>
              </w:rPr>
              <w:t xml:space="preserve"> pasiūla viršija paklausą. </w:t>
            </w:r>
          </w:p>
        </w:tc>
        <w:tc>
          <w:tcPr>
            <w:tcW w:w="4815" w:type="dxa"/>
          </w:tcPr>
          <w:p w14:paraId="5D945807" w14:textId="2E1907C8" w:rsidR="009A0F8E" w:rsidRPr="00BA6CE4" w:rsidRDefault="00000000">
            <w:pPr>
              <w:jc w:val="center"/>
              <w:rPr>
                <w:rFonts w:ascii="Times New Roman" w:eastAsia="Arial" w:hAnsi="Times New Roman" w:cs="Times New Roman"/>
              </w:rPr>
            </w:pPr>
            <w:hyperlink r:id="rId5" w:history="1">
              <w:r w:rsidR="00C8641A" w:rsidRPr="00BA6CE4">
                <w:rPr>
                  <w:rStyle w:val="Hyperlink"/>
                  <w:rFonts w:ascii="Times New Roman" w:eastAsia="Arial" w:hAnsi="Times New Roman" w:cs="Times New Roman"/>
                </w:rPr>
                <w:t>https://www.di.se/nyheter/tvarvandning-pa-marknaden-spannmalspriser-rasar/</w:t>
              </w:r>
            </w:hyperlink>
          </w:p>
          <w:p w14:paraId="02E0FD16" w14:textId="202AC50A" w:rsidR="00C8641A" w:rsidRPr="00BA6CE4" w:rsidRDefault="00C8641A">
            <w:pPr>
              <w:jc w:val="center"/>
              <w:rPr>
                <w:rFonts w:ascii="Times New Roman" w:eastAsia="Arial" w:hAnsi="Times New Roman" w:cs="Times New Roman"/>
              </w:rPr>
            </w:pPr>
          </w:p>
        </w:tc>
        <w:tc>
          <w:tcPr>
            <w:tcW w:w="1875" w:type="dxa"/>
          </w:tcPr>
          <w:p w14:paraId="0C59DE48" w14:textId="77777777" w:rsidR="009A0F8E" w:rsidRPr="00774CD0" w:rsidRDefault="009A0F8E">
            <w:pPr>
              <w:rPr>
                <w:rFonts w:ascii="Times New Roman" w:eastAsia="Arial" w:hAnsi="Times New Roman" w:cs="Times New Roman"/>
              </w:rPr>
            </w:pPr>
          </w:p>
        </w:tc>
      </w:tr>
      <w:tr w:rsidR="0069736B" w:rsidRPr="00774CD0" w14:paraId="58925831" w14:textId="77777777">
        <w:tc>
          <w:tcPr>
            <w:tcW w:w="1035" w:type="dxa"/>
          </w:tcPr>
          <w:p w14:paraId="674FAE3F" w14:textId="4330A3B3" w:rsidR="0069736B" w:rsidRPr="00774CD0" w:rsidRDefault="0069736B" w:rsidP="0069736B">
            <w:pPr>
              <w:jc w:val="center"/>
              <w:rPr>
                <w:rFonts w:ascii="Times New Roman" w:eastAsia="Arial" w:hAnsi="Times New Roman" w:cs="Times New Roman"/>
              </w:rPr>
            </w:pPr>
            <w:r w:rsidRPr="00774CD0">
              <w:rPr>
                <w:rFonts w:ascii="Times New Roman" w:eastAsia="Arial" w:hAnsi="Times New Roman" w:cs="Times New Roman"/>
                <w:lang w:val="en-GB"/>
              </w:rPr>
              <w:t>2024-08-12</w:t>
            </w:r>
          </w:p>
        </w:tc>
        <w:tc>
          <w:tcPr>
            <w:tcW w:w="7440" w:type="dxa"/>
          </w:tcPr>
          <w:p w14:paraId="3C04EC1C" w14:textId="77777777" w:rsidR="0069736B" w:rsidRPr="00BA6CE4" w:rsidRDefault="0069736B" w:rsidP="0069736B">
            <w:pPr>
              <w:shd w:val="clear" w:color="auto" w:fill="FFFFFF"/>
              <w:spacing w:line="276" w:lineRule="auto"/>
              <w:jc w:val="both"/>
              <w:rPr>
                <w:rFonts w:ascii="Times New Roman" w:eastAsia="Arial" w:hAnsi="Times New Roman" w:cs="Times New Roman"/>
                <w:b/>
                <w:bCs/>
              </w:rPr>
            </w:pPr>
            <w:r>
              <w:rPr>
                <w:rFonts w:ascii="Times New Roman" w:eastAsia="Arial" w:hAnsi="Times New Roman" w:cs="Times New Roman"/>
                <w:b/>
                <w:bCs/>
              </w:rPr>
              <w:t>Auga maisto kainos</w:t>
            </w:r>
          </w:p>
          <w:p w14:paraId="76DC8FDC" w14:textId="68C5E31F" w:rsidR="0069736B" w:rsidRPr="00044241" w:rsidRDefault="0069736B" w:rsidP="0069736B">
            <w:pPr>
              <w:shd w:val="clear" w:color="auto" w:fill="FFFFFF"/>
              <w:spacing w:line="315" w:lineRule="auto"/>
              <w:jc w:val="both"/>
              <w:rPr>
                <w:rFonts w:ascii="Times New Roman" w:eastAsia="Arial" w:hAnsi="Times New Roman" w:cs="Times New Roman"/>
                <w:b/>
                <w:bCs/>
              </w:rPr>
            </w:pPr>
            <w:r w:rsidRPr="00BA6CE4">
              <w:rPr>
                <w:rFonts w:ascii="Times New Roman" w:eastAsia="Arial" w:hAnsi="Times New Roman" w:cs="Times New Roman"/>
              </w:rPr>
              <w:t>Švedijos maisto kainos per liepą vidutiniškai išaugo 0,2%. Palyginti su 2022 m., Švedijos maisto kainos šiandien yra vidutiniškai 24% didesnės.</w:t>
            </w:r>
            <w:r w:rsidR="00044241">
              <w:rPr>
                <w:rFonts w:ascii="Times New Roman" w:eastAsia="Arial" w:hAnsi="Times New Roman" w:cs="Times New Roman"/>
              </w:rPr>
              <w:t xml:space="preserve"> </w:t>
            </w:r>
            <w:r w:rsidR="00044241">
              <w:rPr>
                <w:rFonts w:ascii="Times New Roman" w:eastAsia="Arial" w:hAnsi="Times New Roman" w:cs="Times New Roman"/>
              </w:rPr>
              <w:t>Pavyzdžiui, d</w:t>
            </w:r>
            <w:r w:rsidR="00044241" w:rsidRPr="00BA6CE4">
              <w:rPr>
                <w:rFonts w:ascii="Times New Roman" w:eastAsia="Arial" w:hAnsi="Times New Roman" w:cs="Times New Roman"/>
              </w:rPr>
              <w:t xml:space="preserve">ėl prasto paskutinio derliaus bulvės pabrango nuo </w:t>
            </w:r>
            <w:r w:rsidR="00044241">
              <w:rPr>
                <w:rFonts w:ascii="Times New Roman" w:eastAsia="Arial" w:hAnsi="Times New Roman" w:cs="Times New Roman"/>
              </w:rPr>
              <w:t>1,3 EUR</w:t>
            </w:r>
            <w:r w:rsidR="00044241" w:rsidRPr="00BA6CE4">
              <w:rPr>
                <w:rFonts w:ascii="Times New Roman" w:eastAsia="Arial" w:hAnsi="Times New Roman" w:cs="Times New Roman"/>
              </w:rPr>
              <w:t xml:space="preserve"> už kilogramą iki </w:t>
            </w:r>
            <w:r w:rsidR="00044241">
              <w:rPr>
                <w:rFonts w:ascii="Times New Roman" w:eastAsia="Arial" w:hAnsi="Times New Roman" w:cs="Times New Roman"/>
              </w:rPr>
              <w:t>1,7</w:t>
            </w:r>
            <w:r w:rsidR="00044241" w:rsidRPr="00BA6CE4">
              <w:rPr>
                <w:rFonts w:ascii="Times New Roman" w:eastAsia="Arial" w:hAnsi="Times New Roman" w:cs="Times New Roman"/>
              </w:rPr>
              <w:t xml:space="preserve"> </w:t>
            </w:r>
            <w:r w:rsidR="00044241">
              <w:rPr>
                <w:rFonts w:ascii="Times New Roman" w:eastAsia="Arial" w:hAnsi="Times New Roman" w:cs="Times New Roman"/>
              </w:rPr>
              <w:t>EUR</w:t>
            </w:r>
            <w:r w:rsidR="00044241" w:rsidRPr="00BA6CE4">
              <w:rPr>
                <w:rFonts w:ascii="Times New Roman" w:eastAsia="Arial" w:hAnsi="Times New Roman" w:cs="Times New Roman"/>
              </w:rPr>
              <w:t>.</w:t>
            </w:r>
            <w:r w:rsidR="00044241">
              <w:rPr>
                <w:rFonts w:ascii="Times New Roman" w:eastAsia="Arial" w:hAnsi="Times New Roman" w:cs="Times New Roman"/>
              </w:rPr>
              <w:t xml:space="preserve"> Sparčiai auga ir Švedijos importuojamų prekių iš pietinių valstybių kainos. Kainų kilimas aiškinamas klimato kaitos poveikiu (sausros, aukštos temperatūros ir t.t.), tokių prekių kaip kakava, ryžiai, kava ar alyvuogių aliejus kainos nuo 2021 m. pakilo per 40</w:t>
            </w:r>
            <w:r w:rsidR="00044241" w:rsidRPr="00044241">
              <w:rPr>
                <w:rFonts w:ascii="Times New Roman" w:eastAsia="Arial" w:hAnsi="Times New Roman" w:cs="Times New Roman"/>
              </w:rPr>
              <w:t>%</w:t>
            </w:r>
            <w:r w:rsidR="00044241">
              <w:rPr>
                <w:rFonts w:ascii="Times New Roman" w:eastAsia="Arial" w:hAnsi="Times New Roman" w:cs="Times New Roman"/>
              </w:rPr>
              <w:t>.</w:t>
            </w:r>
          </w:p>
        </w:tc>
        <w:tc>
          <w:tcPr>
            <w:tcW w:w="4815" w:type="dxa"/>
          </w:tcPr>
          <w:p w14:paraId="4CC9DC27" w14:textId="77777777" w:rsidR="0069736B" w:rsidRDefault="00000000" w:rsidP="0069736B">
            <w:pPr>
              <w:jc w:val="center"/>
              <w:rPr>
                <w:rStyle w:val="Hyperlink"/>
                <w:rFonts w:ascii="Times New Roman" w:eastAsia="Arial" w:hAnsi="Times New Roman" w:cs="Times New Roman"/>
              </w:rPr>
            </w:pPr>
            <w:hyperlink r:id="rId6" w:history="1">
              <w:r w:rsidR="0069736B" w:rsidRPr="00BA6CE4">
                <w:rPr>
                  <w:rStyle w:val="Hyperlink"/>
                  <w:rFonts w:ascii="Times New Roman" w:eastAsia="Arial" w:hAnsi="Times New Roman" w:cs="Times New Roman"/>
                </w:rPr>
                <w:t>https://www.svd.se/a/ny9y6x/har-ar-maten-som-okar-mest-i-pris</w:t>
              </w:r>
            </w:hyperlink>
          </w:p>
          <w:p w14:paraId="187FB7DA" w14:textId="417808AD" w:rsidR="00E62B78" w:rsidRPr="00BA6CE4" w:rsidRDefault="00E62B78" w:rsidP="0069736B">
            <w:pPr>
              <w:jc w:val="center"/>
              <w:rPr>
                <w:rFonts w:ascii="Times New Roman" w:eastAsia="Arial" w:hAnsi="Times New Roman" w:cs="Times New Roman"/>
              </w:rPr>
            </w:pPr>
            <w:hyperlink r:id="rId7" w:history="1">
              <w:proofErr w:type="spellStart"/>
              <w:r w:rsidRPr="00E62B78">
                <w:rPr>
                  <w:rStyle w:val="Hyperlink"/>
                  <w:rFonts w:ascii="Times New Roman" w:eastAsia="Arial" w:hAnsi="Times New Roman" w:cs="Times New Roman"/>
                </w:rPr>
                <w:t>Torka</w:t>
              </w:r>
              <w:proofErr w:type="spellEnd"/>
              <w:r w:rsidRPr="00E62B78">
                <w:rPr>
                  <w:rStyle w:val="Hyperlink"/>
                  <w:rFonts w:ascii="Times New Roman" w:eastAsia="Arial" w:hAnsi="Times New Roman" w:cs="Times New Roman"/>
                </w:rPr>
                <w:t xml:space="preserve"> </w:t>
              </w:r>
              <w:proofErr w:type="spellStart"/>
              <w:r w:rsidRPr="00E62B78">
                <w:rPr>
                  <w:rStyle w:val="Hyperlink"/>
                  <w:rFonts w:ascii="Times New Roman" w:eastAsia="Arial" w:hAnsi="Times New Roman" w:cs="Times New Roman"/>
                </w:rPr>
                <w:t>och</w:t>
              </w:r>
              <w:proofErr w:type="spellEnd"/>
              <w:r w:rsidRPr="00E62B78">
                <w:rPr>
                  <w:rStyle w:val="Hyperlink"/>
                  <w:rFonts w:ascii="Times New Roman" w:eastAsia="Arial" w:hAnsi="Times New Roman" w:cs="Times New Roman"/>
                </w:rPr>
                <w:t xml:space="preserve"> </w:t>
              </w:r>
              <w:proofErr w:type="spellStart"/>
              <w:r w:rsidRPr="00E62B78">
                <w:rPr>
                  <w:rStyle w:val="Hyperlink"/>
                  <w:rFonts w:ascii="Times New Roman" w:eastAsia="Arial" w:hAnsi="Times New Roman" w:cs="Times New Roman"/>
                </w:rPr>
                <w:t>extremväder</w:t>
              </w:r>
              <w:proofErr w:type="spellEnd"/>
              <w:r w:rsidRPr="00E62B78">
                <w:rPr>
                  <w:rStyle w:val="Hyperlink"/>
                  <w:rFonts w:ascii="Times New Roman" w:eastAsia="Arial" w:hAnsi="Times New Roman" w:cs="Times New Roman"/>
                </w:rPr>
                <w:t xml:space="preserve"> </w:t>
              </w:r>
              <w:proofErr w:type="spellStart"/>
              <w:r w:rsidRPr="00E62B78">
                <w:rPr>
                  <w:rStyle w:val="Hyperlink"/>
                  <w:rFonts w:ascii="Times New Roman" w:eastAsia="Arial" w:hAnsi="Times New Roman" w:cs="Times New Roman"/>
                </w:rPr>
                <w:t>eldar</w:t>
              </w:r>
              <w:proofErr w:type="spellEnd"/>
              <w:r w:rsidRPr="00E62B78">
                <w:rPr>
                  <w:rStyle w:val="Hyperlink"/>
                  <w:rFonts w:ascii="Times New Roman" w:eastAsia="Arial" w:hAnsi="Times New Roman" w:cs="Times New Roman"/>
                </w:rPr>
                <w:t xml:space="preserve"> </w:t>
              </w:r>
              <w:proofErr w:type="spellStart"/>
              <w:r w:rsidRPr="00E62B78">
                <w:rPr>
                  <w:rStyle w:val="Hyperlink"/>
                  <w:rFonts w:ascii="Times New Roman" w:eastAsia="Arial" w:hAnsi="Times New Roman" w:cs="Times New Roman"/>
                </w:rPr>
                <w:t>på</w:t>
              </w:r>
              <w:proofErr w:type="spellEnd"/>
              <w:r w:rsidRPr="00E62B78">
                <w:rPr>
                  <w:rStyle w:val="Hyperlink"/>
                  <w:rFonts w:ascii="Times New Roman" w:eastAsia="Arial" w:hAnsi="Times New Roman" w:cs="Times New Roman"/>
                </w:rPr>
                <w:t xml:space="preserve"> </w:t>
              </w:r>
              <w:proofErr w:type="spellStart"/>
              <w:r w:rsidRPr="00E62B78">
                <w:rPr>
                  <w:rStyle w:val="Hyperlink"/>
                  <w:rFonts w:ascii="Times New Roman" w:eastAsia="Arial" w:hAnsi="Times New Roman" w:cs="Times New Roman"/>
                </w:rPr>
                <w:t>svenska</w:t>
              </w:r>
              <w:proofErr w:type="spellEnd"/>
              <w:r w:rsidRPr="00E62B78">
                <w:rPr>
                  <w:rStyle w:val="Hyperlink"/>
                  <w:rFonts w:ascii="Times New Roman" w:eastAsia="Arial" w:hAnsi="Times New Roman" w:cs="Times New Roman"/>
                </w:rPr>
                <w:t xml:space="preserve"> </w:t>
              </w:r>
              <w:proofErr w:type="spellStart"/>
              <w:r w:rsidRPr="00E62B78">
                <w:rPr>
                  <w:rStyle w:val="Hyperlink"/>
                  <w:rFonts w:ascii="Times New Roman" w:eastAsia="Arial" w:hAnsi="Times New Roman" w:cs="Times New Roman"/>
                </w:rPr>
                <w:t>matpriser</w:t>
              </w:r>
              <w:proofErr w:type="spellEnd"/>
              <w:r w:rsidRPr="00E62B78">
                <w:rPr>
                  <w:rStyle w:val="Hyperlink"/>
                  <w:rFonts w:ascii="Times New Roman" w:eastAsia="Arial" w:hAnsi="Times New Roman" w:cs="Times New Roman"/>
                </w:rPr>
                <w:t xml:space="preserve"> - DN.se</w:t>
              </w:r>
            </w:hyperlink>
          </w:p>
          <w:p w14:paraId="0687D71F" w14:textId="77777777" w:rsidR="0069736B" w:rsidRDefault="0069736B" w:rsidP="0069736B">
            <w:pPr>
              <w:jc w:val="center"/>
            </w:pPr>
          </w:p>
        </w:tc>
        <w:tc>
          <w:tcPr>
            <w:tcW w:w="1875" w:type="dxa"/>
          </w:tcPr>
          <w:p w14:paraId="24547ED4" w14:textId="77777777" w:rsidR="0069736B" w:rsidRPr="00774CD0" w:rsidRDefault="0069736B" w:rsidP="0069736B">
            <w:pPr>
              <w:rPr>
                <w:rFonts w:ascii="Times New Roman" w:eastAsia="Arial" w:hAnsi="Times New Roman" w:cs="Times New Roman"/>
              </w:rPr>
            </w:pPr>
          </w:p>
        </w:tc>
      </w:tr>
      <w:tr w:rsidR="0069736B" w:rsidRPr="00774CD0" w14:paraId="4F5C06CD" w14:textId="77777777">
        <w:tc>
          <w:tcPr>
            <w:tcW w:w="15165" w:type="dxa"/>
            <w:gridSpan w:val="4"/>
          </w:tcPr>
          <w:p w14:paraId="1D2C80F5" w14:textId="77777777" w:rsidR="0069736B" w:rsidRPr="00BA6CE4" w:rsidRDefault="0069736B" w:rsidP="0069736B">
            <w:pPr>
              <w:rPr>
                <w:rFonts w:ascii="Times New Roman" w:eastAsia="Arial" w:hAnsi="Times New Roman" w:cs="Times New Roman"/>
              </w:rPr>
            </w:pPr>
            <w:r w:rsidRPr="00BA6CE4">
              <w:rPr>
                <w:rFonts w:ascii="Times New Roman" w:eastAsia="Arial" w:hAnsi="Times New Roman" w:cs="Times New Roman"/>
              </w:rPr>
              <w:t>Lietuvos turizmo sektoriui aktuali informacija</w:t>
            </w:r>
          </w:p>
        </w:tc>
      </w:tr>
      <w:tr w:rsidR="0069736B" w:rsidRPr="00774CD0" w14:paraId="479F535C" w14:textId="77777777">
        <w:trPr>
          <w:trHeight w:val="200"/>
        </w:trPr>
        <w:tc>
          <w:tcPr>
            <w:tcW w:w="15165" w:type="dxa"/>
            <w:gridSpan w:val="4"/>
          </w:tcPr>
          <w:p w14:paraId="7F7BB36D" w14:textId="77777777" w:rsidR="0069736B" w:rsidRPr="00BA6CE4" w:rsidRDefault="0069736B" w:rsidP="0069736B">
            <w:pPr>
              <w:rPr>
                <w:rFonts w:ascii="Times New Roman" w:eastAsia="Arial" w:hAnsi="Times New Roman" w:cs="Times New Roman"/>
              </w:rPr>
            </w:pPr>
            <w:r w:rsidRPr="00BA6CE4">
              <w:rPr>
                <w:rFonts w:ascii="Times New Roman" w:eastAsia="Arial" w:hAnsi="Times New Roman" w:cs="Times New Roman"/>
              </w:rPr>
              <w:t>Lietuvos verslo plėtrai užsienyje aktuali informacija</w:t>
            </w:r>
          </w:p>
        </w:tc>
      </w:tr>
      <w:tr w:rsidR="0069736B" w:rsidRPr="00774CD0" w14:paraId="73C87E8A" w14:textId="77777777">
        <w:tc>
          <w:tcPr>
            <w:tcW w:w="1035" w:type="dxa"/>
          </w:tcPr>
          <w:p w14:paraId="464DC684" w14:textId="0A7D9924" w:rsidR="0069736B" w:rsidRPr="00CE2351" w:rsidRDefault="0069736B" w:rsidP="0069736B">
            <w:pPr>
              <w:jc w:val="center"/>
              <w:rPr>
                <w:rFonts w:ascii="Times New Roman" w:eastAsia="Arial" w:hAnsi="Times New Roman" w:cs="Times New Roman"/>
              </w:rPr>
            </w:pPr>
            <w:r>
              <w:rPr>
                <w:rFonts w:ascii="Times New Roman" w:eastAsia="Arial" w:hAnsi="Times New Roman" w:cs="Times New Roman"/>
              </w:rPr>
              <w:t>2024-08-26</w:t>
            </w:r>
          </w:p>
        </w:tc>
        <w:tc>
          <w:tcPr>
            <w:tcW w:w="7440" w:type="dxa"/>
          </w:tcPr>
          <w:p w14:paraId="7CB1A941" w14:textId="77777777" w:rsidR="0069736B" w:rsidRPr="00E85CA7" w:rsidRDefault="0069736B" w:rsidP="0069736B">
            <w:pPr>
              <w:spacing w:line="276" w:lineRule="auto"/>
              <w:jc w:val="both"/>
              <w:rPr>
                <w:rFonts w:ascii="Times New Roman" w:eastAsia="Arial" w:hAnsi="Times New Roman" w:cs="Times New Roman"/>
                <w:b/>
                <w:bCs/>
              </w:rPr>
            </w:pPr>
            <w:proofErr w:type="spellStart"/>
            <w:r w:rsidRPr="00E85CA7">
              <w:rPr>
                <w:rFonts w:ascii="Times New Roman" w:eastAsia="Arial" w:hAnsi="Times New Roman" w:cs="Times New Roman"/>
                <w:b/>
                <w:bCs/>
              </w:rPr>
              <w:t>Business</w:t>
            </w:r>
            <w:proofErr w:type="spellEnd"/>
            <w:r w:rsidRPr="00E85CA7">
              <w:rPr>
                <w:rFonts w:ascii="Times New Roman" w:eastAsia="Arial" w:hAnsi="Times New Roman" w:cs="Times New Roman"/>
                <w:b/>
                <w:bCs/>
              </w:rPr>
              <w:t xml:space="preserve"> </w:t>
            </w:r>
            <w:proofErr w:type="spellStart"/>
            <w:r w:rsidRPr="00E85CA7">
              <w:rPr>
                <w:rFonts w:ascii="Times New Roman" w:eastAsia="Arial" w:hAnsi="Times New Roman" w:cs="Times New Roman"/>
                <w:b/>
                <w:bCs/>
              </w:rPr>
              <w:t>Sweden</w:t>
            </w:r>
            <w:proofErr w:type="spellEnd"/>
            <w:r w:rsidRPr="00E85CA7">
              <w:rPr>
                <w:rFonts w:ascii="Times New Roman" w:eastAsia="Arial" w:hAnsi="Times New Roman" w:cs="Times New Roman"/>
                <w:b/>
                <w:bCs/>
              </w:rPr>
              <w:t xml:space="preserve"> organizuoja </w:t>
            </w:r>
            <w:proofErr w:type="spellStart"/>
            <w:r w:rsidRPr="00E85CA7">
              <w:rPr>
                <w:rFonts w:ascii="Times New Roman" w:eastAsia="Arial" w:hAnsi="Times New Roman" w:cs="Times New Roman"/>
                <w:b/>
                <w:bCs/>
              </w:rPr>
              <w:t>online</w:t>
            </w:r>
            <w:proofErr w:type="spellEnd"/>
            <w:r w:rsidRPr="00E85CA7">
              <w:rPr>
                <w:rFonts w:ascii="Times New Roman" w:eastAsia="Arial" w:hAnsi="Times New Roman" w:cs="Times New Roman"/>
                <w:b/>
                <w:bCs/>
              </w:rPr>
              <w:t xml:space="preserve"> seminarą apie galimybes verslui dalyvauti Ukrainos atstatymo procese</w:t>
            </w:r>
          </w:p>
          <w:p w14:paraId="6C7A57B5" w14:textId="4AD82AB2" w:rsidR="0069736B" w:rsidRPr="00BA6CE4" w:rsidRDefault="0069736B" w:rsidP="0069736B">
            <w:pPr>
              <w:spacing w:line="276" w:lineRule="auto"/>
              <w:jc w:val="both"/>
              <w:rPr>
                <w:rFonts w:ascii="Times New Roman" w:eastAsia="Arial" w:hAnsi="Times New Roman" w:cs="Times New Roman"/>
              </w:rPr>
            </w:pPr>
            <w:r>
              <w:rPr>
                <w:rFonts w:ascii="Times New Roman" w:eastAsia="Arial" w:hAnsi="Times New Roman" w:cs="Times New Roman"/>
              </w:rPr>
              <w:t xml:space="preserve">Seminaras yra orientuotas į Švedijos įmones, tačiau jame bus ir pranešimų apie finansinius mechanizmus Ukrainoje tinkančių universaliai ir </w:t>
            </w:r>
            <w:r>
              <w:rPr>
                <w:rFonts w:ascii="Times New Roman" w:eastAsia="Arial" w:hAnsi="Times New Roman" w:cs="Times New Roman"/>
              </w:rPr>
              <w:lastRenderedPageBreak/>
              <w:t>lietuviškoms įmonėms. Seminaras yra nemokamas ir vyks anglų kalba. Daugiau informacijos ir renginio programą rasite pridėtoje nuorodoje.</w:t>
            </w:r>
          </w:p>
        </w:tc>
        <w:tc>
          <w:tcPr>
            <w:tcW w:w="4815" w:type="dxa"/>
          </w:tcPr>
          <w:p w14:paraId="2C83B111" w14:textId="044883F1" w:rsidR="0069736B" w:rsidRPr="00BA6CE4" w:rsidRDefault="00000000" w:rsidP="0069736B">
            <w:pPr>
              <w:jc w:val="center"/>
              <w:rPr>
                <w:rFonts w:ascii="Times New Roman" w:eastAsia="Arial" w:hAnsi="Times New Roman" w:cs="Times New Roman"/>
              </w:rPr>
            </w:pPr>
            <w:hyperlink r:id="rId8" w:history="1">
              <w:proofErr w:type="spellStart"/>
              <w:r w:rsidR="0069736B" w:rsidRPr="00E85CA7">
                <w:rPr>
                  <w:rStyle w:val="Hyperlink"/>
                  <w:rFonts w:ascii="Times New Roman" w:eastAsia="Arial" w:hAnsi="Times New Roman" w:cs="Times New Roman"/>
                </w:rPr>
                <w:t>Resilience</w:t>
              </w:r>
              <w:proofErr w:type="spellEnd"/>
              <w:r w:rsidR="0069736B" w:rsidRPr="00E85CA7">
                <w:rPr>
                  <w:rStyle w:val="Hyperlink"/>
                  <w:rFonts w:ascii="Times New Roman" w:eastAsia="Arial" w:hAnsi="Times New Roman" w:cs="Times New Roman"/>
                </w:rPr>
                <w:t xml:space="preserve"> </w:t>
              </w:r>
              <w:proofErr w:type="spellStart"/>
              <w:r w:rsidR="0069736B" w:rsidRPr="00E85CA7">
                <w:rPr>
                  <w:rStyle w:val="Hyperlink"/>
                  <w:rFonts w:ascii="Times New Roman" w:eastAsia="Arial" w:hAnsi="Times New Roman" w:cs="Times New Roman"/>
                </w:rPr>
                <w:t>and</w:t>
              </w:r>
              <w:proofErr w:type="spellEnd"/>
              <w:r w:rsidR="0069736B" w:rsidRPr="00E85CA7">
                <w:rPr>
                  <w:rStyle w:val="Hyperlink"/>
                  <w:rFonts w:ascii="Times New Roman" w:eastAsia="Arial" w:hAnsi="Times New Roman" w:cs="Times New Roman"/>
                </w:rPr>
                <w:t xml:space="preserve"> </w:t>
              </w:r>
              <w:proofErr w:type="spellStart"/>
              <w:r w:rsidR="0069736B" w:rsidRPr="00E85CA7">
                <w:rPr>
                  <w:rStyle w:val="Hyperlink"/>
                  <w:rFonts w:ascii="Times New Roman" w:eastAsia="Arial" w:hAnsi="Times New Roman" w:cs="Times New Roman"/>
                </w:rPr>
                <w:t>reconstruction</w:t>
              </w:r>
              <w:proofErr w:type="spellEnd"/>
              <w:r w:rsidR="0069736B" w:rsidRPr="00E85CA7">
                <w:rPr>
                  <w:rStyle w:val="Hyperlink"/>
                  <w:rFonts w:ascii="Times New Roman" w:eastAsia="Arial" w:hAnsi="Times New Roman" w:cs="Times New Roman"/>
                </w:rPr>
                <w:t xml:space="preserve"> </w:t>
              </w:r>
              <w:proofErr w:type="spellStart"/>
              <w:r w:rsidR="0069736B" w:rsidRPr="00E85CA7">
                <w:rPr>
                  <w:rStyle w:val="Hyperlink"/>
                  <w:rFonts w:ascii="Times New Roman" w:eastAsia="Arial" w:hAnsi="Times New Roman" w:cs="Times New Roman"/>
                </w:rPr>
                <w:t>in</w:t>
              </w:r>
              <w:proofErr w:type="spellEnd"/>
              <w:r w:rsidR="0069736B" w:rsidRPr="00E85CA7">
                <w:rPr>
                  <w:rStyle w:val="Hyperlink"/>
                  <w:rFonts w:ascii="Times New Roman" w:eastAsia="Arial" w:hAnsi="Times New Roman" w:cs="Times New Roman"/>
                </w:rPr>
                <w:t xml:space="preserve"> </w:t>
              </w:r>
              <w:proofErr w:type="spellStart"/>
              <w:r w:rsidR="0069736B" w:rsidRPr="00E85CA7">
                <w:rPr>
                  <w:rStyle w:val="Hyperlink"/>
                  <w:rFonts w:ascii="Times New Roman" w:eastAsia="Arial" w:hAnsi="Times New Roman" w:cs="Times New Roman"/>
                </w:rPr>
                <w:t>Ukraine</w:t>
              </w:r>
              <w:proofErr w:type="spellEnd"/>
              <w:r w:rsidR="0069736B" w:rsidRPr="00E85CA7">
                <w:rPr>
                  <w:rStyle w:val="Hyperlink"/>
                  <w:rFonts w:ascii="Times New Roman" w:eastAsia="Arial" w:hAnsi="Times New Roman" w:cs="Times New Roman"/>
                </w:rPr>
                <w:t xml:space="preserve"> </w:t>
              </w:r>
              <w:proofErr w:type="spellStart"/>
              <w:r w:rsidR="0069736B" w:rsidRPr="00E85CA7">
                <w:rPr>
                  <w:rStyle w:val="Hyperlink"/>
                  <w:rFonts w:ascii="Times New Roman" w:eastAsia="Arial" w:hAnsi="Times New Roman" w:cs="Times New Roman"/>
                </w:rPr>
                <w:t>Webinar</w:t>
              </w:r>
              <w:proofErr w:type="spellEnd"/>
              <w:r w:rsidR="0069736B" w:rsidRPr="00E85CA7">
                <w:rPr>
                  <w:rStyle w:val="Hyperlink"/>
                  <w:rFonts w:ascii="Times New Roman" w:eastAsia="Arial" w:hAnsi="Times New Roman" w:cs="Times New Roman"/>
                </w:rPr>
                <w:t xml:space="preserve"> - </w:t>
              </w:r>
              <w:proofErr w:type="spellStart"/>
              <w:r w:rsidR="0069736B" w:rsidRPr="00E85CA7">
                <w:rPr>
                  <w:rStyle w:val="Hyperlink"/>
                  <w:rFonts w:ascii="Times New Roman" w:eastAsia="Arial" w:hAnsi="Times New Roman" w:cs="Times New Roman"/>
                </w:rPr>
                <w:t>Business</w:t>
              </w:r>
              <w:proofErr w:type="spellEnd"/>
              <w:r w:rsidR="0069736B" w:rsidRPr="00E85CA7">
                <w:rPr>
                  <w:rStyle w:val="Hyperlink"/>
                  <w:rFonts w:ascii="Times New Roman" w:eastAsia="Arial" w:hAnsi="Times New Roman" w:cs="Times New Roman"/>
                </w:rPr>
                <w:t xml:space="preserve"> </w:t>
              </w:r>
              <w:proofErr w:type="spellStart"/>
              <w:r w:rsidR="0069736B" w:rsidRPr="00E85CA7">
                <w:rPr>
                  <w:rStyle w:val="Hyperlink"/>
                  <w:rFonts w:ascii="Times New Roman" w:eastAsia="Arial" w:hAnsi="Times New Roman" w:cs="Times New Roman"/>
                </w:rPr>
                <w:t>Sweden</w:t>
              </w:r>
              <w:proofErr w:type="spellEnd"/>
              <w:r w:rsidR="0069736B" w:rsidRPr="00E85CA7">
                <w:rPr>
                  <w:rStyle w:val="Hyperlink"/>
                  <w:rFonts w:ascii="Times New Roman" w:eastAsia="Arial" w:hAnsi="Times New Roman" w:cs="Times New Roman"/>
                </w:rPr>
                <w:t xml:space="preserve"> (business-sweden.com)</w:t>
              </w:r>
            </w:hyperlink>
          </w:p>
        </w:tc>
        <w:tc>
          <w:tcPr>
            <w:tcW w:w="1875" w:type="dxa"/>
          </w:tcPr>
          <w:p w14:paraId="532CABD2" w14:textId="77777777" w:rsidR="0069736B" w:rsidRPr="00774CD0" w:rsidRDefault="0069736B" w:rsidP="0069736B">
            <w:pPr>
              <w:rPr>
                <w:rFonts w:ascii="Times New Roman" w:eastAsia="Arial" w:hAnsi="Times New Roman" w:cs="Times New Roman"/>
              </w:rPr>
            </w:pPr>
          </w:p>
        </w:tc>
      </w:tr>
      <w:tr w:rsidR="0069736B" w:rsidRPr="00774CD0" w14:paraId="17826EE8" w14:textId="77777777">
        <w:tc>
          <w:tcPr>
            <w:tcW w:w="1035" w:type="dxa"/>
          </w:tcPr>
          <w:p w14:paraId="6DAB5982" w14:textId="0461E377" w:rsidR="0069736B" w:rsidRPr="00774CD0" w:rsidRDefault="0069736B" w:rsidP="0069736B">
            <w:pPr>
              <w:jc w:val="center"/>
              <w:rPr>
                <w:rFonts w:ascii="Times New Roman" w:eastAsia="Arial" w:hAnsi="Times New Roman" w:cs="Times New Roman"/>
                <w:lang w:val="en-GB"/>
              </w:rPr>
            </w:pPr>
            <w:r w:rsidRPr="00774CD0">
              <w:rPr>
                <w:rFonts w:ascii="Times New Roman" w:eastAsia="Arial" w:hAnsi="Times New Roman" w:cs="Times New Roman"/>
                <w:lang w:val="en-GB"/>
              </w:rPr>
              <w:t>2024-08-</w:t>
            </w:r>
            <w:r>
              <w:rPr>
                <w:rFonts w:ascii="Times New Roman" w:eastAsia="Arial" w:hAnsi="Times New Roman" w:cs="Times New Roman"/>
                <w:lang w:val="en-GB"/>
              </w:rPr>
              <w:t>27</w:t>
            </w:r>
          </w:p>
        </w:tc>
        <w:tc>
          <w:tcPr>
            <w:tcW w:w="7440" w:type="dxa"/>
          </w:tcPr>
          <w:p w14:paraId="1F9984FD" w14:textId="7E338000" w:rsidR="0069736B" w:rsidRPr="00F57B38" w:rsidRDefault="0069736B" w:rsidP="0069736B">
            <w:pPr>
              <w:spacing w:line="276" w:lineRule="auto"/>
              <w:jc w:val="both"/>
              <w:rPr>
                <w:rFonts w:ascii="Times New Roman" w:eastAsia="Arial" w:hAnsi="Times New Roman" w:cs="Times New Roman"/>
                <w:b/>
                <w:bCs/>
              </w:rPr>
            </w:pPr>
            <w:r w:rsidRPr="00F57B38">
              <w:rPr>
                <w:rFonts w:ascii="Times New Roman" w:eastAsia="Arial" w:hAnsi="Times New Roman" w:cs="Times New Roman"/>
                <w:b/>
                <w:bCs/>
              </w:rPr>
              <w:t>Lietuvos profesionalų klubas Stokholme organizuoja Lietuvos verslo forumą ,,</w:t>
            </w:r>
            <w:proofErr w:type="spellStart"/>
            <w:r w:rsidRPr="00F57B38">
              <w:rPr>
                <w:rFonts w:ascii="Times New Roman" w:eastAsia="Arial" w:hAnsi="Times New Roman" w:cs="Times New Roman"/>
                <w:b/>
                <w:bCs/>
              </w:rPr>
              <w:t>Innovation</w:t>
            </w:r>
            <w:proofErr w:type="spellEnd"/>
            <w:r w:rsidRPr="00F57B38">
              <w:rPr>
                <w:rFonts w:ascii="Times New Roman" w:eastAsia="Arial" w:hAnsi="Times New Roman" w:cs="Times New Roman"/>
                <w:b/>
                <w:bCs/>
              </w:rPr>
              <w:t xml:space="preserve"> </w:t>
            </w:r>
            <w:proofErr w:type="spellStart"/>
            <w:r w:rsidRPr="00F57B38">
              <w:rPr>
                <w:rFonts w:ascii="Times New Roman" w:eastAsia="Arial" w:hAnsi="Times New Roman" w:cs="Times New Roman"/>
                <w:b/>
                <w:bCs/>
              </w:rPr>
              <w:t>Bridge</w:t>
            </w:r>
            <w:proofErr w:type="spellEnd"/>
            <w:r w:rsidRPr="00F57B38">
              <w:rPr>
                <w:rFonts w:ascii="Times New Roman" w:eastAsia="Arial" w:hAnsi="Times New Roman" w:cs="Times New Roman"/>
                <w:b/>
                <w:bCs/>
              </w:rPr>
              <w:t>“</w:t>
            </w:r>
          </w:p>
          <w:p w14:paraId="6195C749" w14:textId="379822E0" w:rsidR="0069736B" w:rsidRPr="00BA6CE4" w:rsidRDefault="0069736B" w:rsidP="0069736B">
            <w:pPr>
              <w:spacing w:line="276" w:lineRule="auto"/>
              <w:jc w:val="both"/>
              <w:rPr>
                <w:rFonts w:ascii="Times New Roman" w:eastAsia="Arial" w:hAnsi="Times New Roman" w:cs="Times New Roman"/>
              </w:rPr>
            </w:pPr>
            <w:r>
              <w:rPr>
                <w:rFonts w:ascii="Times New Roman" w:eastAsia="Arial" w:hAnsi="Times New Roman" w:cs="Times New Roman"/>
              </w:rPr>
              <w:t xml:space="preserve">Forumas organizuojamas spalio 10 d. Stokholme. Renginys orientuosis į ICT/AI ir </w:t>
            </w:r>
            <w:proofErr w:type="spellStart"/>
            <w:r>
              <w:rPr>
                <w:rFonts w:ascii="Times New Roman" w:eastAsia="Arial" w:hAnsi="Times New Roman" w:cs="Times New Roman"/>
              </w:rPr>
              <w:t>Smart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Food</w:t>
            </w:r>
            <w:proofErr w:type="spellEnd"/>
            <w:r>
              <w:rPr>
                <w:rFonts w:ascii="Times New Roman" w:eastAsia="Arial" w:hAnsi="Times New Roman" w:cs="Times New Roman"/>
              </w:rPr>
              <w:t xml:space="preserve"> temas, jame kviečiamos dalyvauti lietuviškos įmonės, ypač tos, kurios domisi Švedijos rinka. Renginyje bus galima dalyvauti tiek gyvai Stokholme, tiek renginyje Vilniuje, kuriame bus transliuojamos diskusijos iš Stokholmo. Renginys yra nemokamas, LR ambasada Švedijoje yra renginio partneris. </w:t>
            </w:r>
          </w:p>
        </w:tc>
        <w:tc>
          <w:tcPr>
            <w:tcW w:w="4815" w:type="dxa"/>
          </w:tcPr>
          <w:p w14:paraId="4A0B2D7C" w14:textId="3435CB1B" w:rsidR="0069736B" w:rsidRPr="00BA6CE4" w:rsidRDefault="0069736B" w:rsidP="0069736B">
            <w:pPr>
              <w:jc w:val="center"/>
              <w:rPr>
                <w:rFonts w:ascii="Times New Roman" w:eastAsia="Arial" w:hAnsi="Times New Roman" w:cs="Times New Roman"/>
              </w:rPr>
            </w:pPr>
            <w:r w:rsidRPr="00E85CA7">
              <w:rPr>
                <w:rFonts w:ascii="Times New Roman" w:eastAsia="Arial" w:hAnsi="Times New Roman" w:cs="Times New Roman"/>
                <w:b/>
                <w:bCs/>
              </w:rPr>
              <w:t xml:space="preserve">Registracija ir daugiau informacijos: </w:t>
            </w:r>
            <w:hyperlink r:id="rId9" w:history="1">
              <w:r w:rsidRPr="002E7E4B">
                <w:rPr>
                  <w:rStyle w:val="Hyperlink"/>
                  <w:rFonts w:ascii="Times New Roman" w:eastAsia="Arial" w:hAnsi="Times New Roman" w:cs="Times New Roman"/>
                </w:rPr>
                <w:t>https://www.eventbrite.se/e/sweden-lithuania-business-forum-innovation-bridge-tickets-1000560081137</w:t>
              </w:r>
            </w:hyperlink>
            <w:r>
              <w:rPr>
                <w:rFonts w:ascii="Times New Roman" w:eastAsia="Arial" w:hAnsi="Times New Roman" w:cs="Times New Roman"/>
              </w:rPr>
              <w:t xml:space="preserve"> </w:t>
            </w:r>
          </w:p>
        </w:tc>
        <w:tc>
          <w:tcPr>
            <w:tcW w:w="1875" w:type="dxa"/>
          </w:tcPr>
          <w:p w14:paraId="29DCD274" w14:textId="77777777" w:rsidR="0069736B" w:rsidRPr="00774CD0" w:rsidRDefault="0069736B" w:rsidP="0069736B">
            <w:pPr>
              <w:rPr>
                <w:rFonts w:ascii="Times New Roman" w:eastAsia="Arial" w:hAnsi="Times New Roman" w:cs="Times New Roman"/>
              </w:rPr>
            </w:pPr>
          </w:p>
        </w:tc>
      </w:tr>
      <w:tr w:rsidR="0069736B" w:rsidRPr="00774CD0" w14:paraId="58C7A79F" w14:textId="77777777">
        <w:tc>
          <w:tcPr>
            <w:tcW w:w="15165" w:type="dxa"/>
            <w:gridSpan w:val="4"/>
          </w:tcPr>
          <w:p w14:paraId="01E567B1" w14:textId="77777777" w:rsidR="0069736B" w:rsidRPr="00BA6CE4" w:rsidRDefault="0069736B" w:rsidP="0069736B">
            <w:pPr>
              <w:rPr>
                <w:rFonts w:ascii="Times New Roman" w:eastAsia="Arial" w:hAnsi="Times New Roman" w:cs="Times New Roman"/>
              </w:rPr>
            </w:pPr>
            <w:r w:rsidRPr="00BA6CE4">
              <w:rPr>
                <w:rFonts w:ascii="Times New Roman" w:eastAsia="Arial" w:hAnsi="Times New Roman" w:cs="Times New Roman"/>
              </w:rPr>
              <w:t>Investicijoms į Lietuvą pritraukti aktuali informacija</w:t>
            </w:r>
          </w:p>
        </w:tc>
      </w:tr>
      <w:tr w:rsidR="0069736B" w:rsidRPr="00774CD0" w14:paraId="0DA29F06" w14:textId="77777777">
        <w:tc>
          <w:tcPr>
            <w:tcW w:w="15165" w:type="dxa"/>
            <w:gridSpan w:val="4"/>
          </w:tcPr>
          <w:p w14:paraId="4929D141" w14:textId="77777777" w:rsidR="0069736B" w:rsidRPr="00BA6CE4" w:rsidRDefault="0069736B" w:rsidP="0069736B">
            <w:pPr>
              <w:rPr>
                <w:rFonts w:ascii="Times New Roman" w:eastAsia="Arial" w:hAnsi="Times New Roman" w:cs="Times New Roman"/>
              </w:rPr>
            </w:pPr>
            <w:r w:rsidRPr="00BA6CE4">
              <w:rPr>
                <w:rFonts w:ascii="Times New Roman" w:eastAsia="Arial" w:hAnsi="Times New Roman" w:cs="Times New Roman"/>
              </w:rPr>
              <w:t>Bendradarbiavimui mokslinių tyrimų, eksperimentinės plėtros ir inovacijų (MTEPI) srityse</w:t>
            </w:r>
          </w:p>
          <w:p w14:paraId="644D898C" w14:textId="77777777" w:rsidR="0069736B" w:rsidRPr="00BA6CE4" w:rsidRDefault="0069736B" w:rsidP="0069736B">
            <w:pPr>
              <w:rPr>
                <w:rFonts w:ascii="Times New Roman" w:eastAsia="Arial" w:hAnsi="Times New Roman" w:cs="Times New Roman"/>
              </w:rPr>
            </w:pPr>
            <w:r w:rsidRPr="00BA6CE4">
              <w:rPr>
                <w:rFonts w:ascii="Times New Roman" w:eastAsia="Arial" w:hAnsi="Times New Roman" w:cs="Times New Roman"/>
              </w:rPr>
              <w:t>aktuali informacija</w:t>
            </w:r>
          </w:p>
        </w:tc>
      </w:tr>
      <w:tr w:rsidR="0069736B" w:rsidRPr="00774CD0" w14:paraId="1604E862" w14:textId="77777777">
        <w:tc>
          <w:tcPr>
            <w:tcW w:w="1035" w:type="dxa"/>
          </w:tcPr>
          <w:p w14:paraId="48678A78" w14:textId="0919BD98" w:rsidR="0069736B" w:rsidRPr="00774CD0" w:rsidRDefault="0069736B" w:rsidP="0069736B">
            <w:pPr>
              <w:jc w:val="center"/>
              <w:rPr>
                <w:rFonts w:ascii="Times New Roman" w:eastAsia="Arial" w:hAnsi="Times New Roman" w:cs="Times New Roman"/>
                <w:lang w:val="en-GB"/>
              </w:rPr>
            </w:pPr>
            <w:r w:rsidRPr="00774CD0">
              <w:rPr>
                <w:rFonts w:ascii="Times New Roman" w:eastAsia="Arial" w:hAnsi="Times New Roman" w:cs="Times New Roman"/>
                <w:lang w:val="en-GB"/>
              </w:rPr>
              <w:t>2024-08-</w:t>
            </w:r>
            <w:r>
              <w:rPr>
                <w:rFonts w:ascii="Times New Roman" w:eastAsia="Arial" w:hAnsi="Times New Roman" w:cs="Times New Roman"/>
                <w:lang w:val="en-GB"/>
              </w:rPr>
              <w:t>30</w:t>
            </w:r>
          </w:p>
        </w:tc>
        <w:tc>
          <w:tcPr>
            <w:tcW w:w="7440" w:type="dxa"/>
          </w:tcPr>
          <w:p w14:paraId="264A98D3" w14:textId="77777777" w:rsidR="0069736B" w:rsidRPr="00860BAE" w:rsidRDefault="0069736B" w:rsidP="0069736B">
            <w:pPr>
              <w:shd w:val="clear" w:color="auto" w:fill="FFFFFF"/>
              <w:spacing w:line="315" w:lineRule="auto"/>
              <w:jc w:val="both"/>
              <w:rPr>
                <w:rFonts w:ascii="Times New Roman" w:eastAsia="Arial" w:hAnsi="Times New Roman" w:cs="Times New Roman"/>
                <w:b/>
                <w:bCs/>
              </w:rPr>
            </w:pPr>
            <w:r w:rsidRPr="00860BAE">
              <w:rPr>
                <w:rFonts w:ascii="Times New Roman" w:eastAsia="Arial" w:hAnsi="Times New Roman" w:cs="Times New Roman"/>
                <w:b/>
                <w:bCs/>
              </w:rPr>
              <w:t>Švedijos-Lietuvos bendradarbiavimo fondas skelbia kvietimą teikti projektų paraiškas</w:t>
            </w:r>
          </w:p>
          <w:p w14:paraId="4737FD34" w14:textId="2718BF6A" w:rsidR="0069736B" w:rsidRPr="00BA6CE4" w:rsidRDefault="0069736B" w:rsidP="0069736B">
            <w:pPr>
              <w:shd w:val="clear" w:color="auto" w:fill="FFFFFF"/>
              <w:spacing w:line="315" w:lineRule="auto"/>
              <w:jc w:val="both"/>
              <w:rPr>
                <w:rFonts w:ascii="Times New Roman" w:eastAsia="Arial" w:hAnsi="Times New Roman" w:cs="Times New Roman"/>
                <w:b/>
                <w:bCs/>
              </w:rPr>
            </w:pPr>
            <w:r>
              <w:rPr>
                <w:rFonts w:ascii="Times New Roman" w:eastAsia="Arial" w:hAnsi="Times New Roman" w:cs="Times New Roman"/>
              </w:rPr>
              <w:t xml:space="preserve">Paraiškas galima teikti iki </w:t>
            </w:r>
            <w:proofErr w:type="spellStart"/>
            <w:r>
              <w:rPr>
                <w:rFonts w:ascii="Times New Roman" w:eastAsia="Arial" w:hAnsi="Times New Roman" w:cs="Times New Roman"/>
              </w:rPr>
              <w:t>š.m</w:t>
            </w:r>
            <w:proofErr w:type="spellEnd"/>
            <w:r>
              <w:rPr>
                <w:rFonts w:ascii="Times New Roman" w:eastAsia="Arial" w:hAnsi="Times New Roman" w:cs="Times New Roman"/>
              </w:rPr>
              <w:t>. spalio 1 d. Fondas finansuoja projektus, kurie skirti vystyti naujus projektus kultūros, socialinių reikalų, verslo, bendradarbiavimo tarp Lietuvos ir Švedijos srityse. Prioritetas – projektams, kurie prisidėtų prie ryšių tarp Lietuvos ir Švedijos jaunimo bendradarbiavimo stiprinimo. Maksimali finansuojamų projektų vertė yra iki 5 000 EUR. Taip pat, numatyta galimybė finansuoti viešinimo išlaidas, kelionės išlaidas (vykdant projektą).</w:t>
            </w:r>
          </w:p>
        </w:tc>
        <w:tc>
          <w:tcPr>
            <w:tcW w:w="4815" w:type="dxa"/>
          </w:tcPr>
          <w:p w14:paraId="49F9850A" w14:textId="7AC4EAC6" w:rsidR="0069736B" w:rsidRDefault="00000000" w:rsidP="0069736B">
            <w:pPr>
              <w:jc w:val="center"/>
            </w:pPr>
            <w:hyperlink r:id="rId10" w:history="1">
              <w:r w:rsidR="0069736B" w:rsidRPr="003322A8">
                <w:rPr>
                  <w:rStyle w:val="Hyperlink"/>
                </w:rPr>
                <w:t>https://swelitfund.org/apply-for-grants</w:t>
              </w:r>
            </w:hyperlink>
            <w:r w:rsidR="0069736B">
              <w:t xml:space="preserve"> </w:t>
            </w:r>
          </w:p>
        </w:tc>
        <w:tc>
          <w:tcPr>
            <w:tcW w:w="1875" w:type="dxa"/>
          </w:tcPr>
          <w:p w14:paraId="04719F9C" w14:textId="77777777" w:rsidR="0069736B" w:rsidRPr="00774CD0" w:rsidRDefault="0069736B" w:rsidP="0069736B">
            <w:pPr>
              <w:rPr>
                <w:rFonts w:ascii="Times New Roman" w:eastAsia="Arial" w:hAnsi="Times New Roman" w:cs="Times New Roman"/>
              </w:rPr>
            </w:pPr>
          </w:p>
        </w:tc>
      </w:tr>
      <w:tr w:rsidR="0069736B" w:rsidRPr="00774CD0" w14:paraId="62C4AD6E" w14:textId="77777777">
        <w:tc>
          <w:tcPr>
            <w:tcW w:w="15165" w:type="dxa"/>
            <w:gridSpan w:val="4"/>
          </w:tcPr>
          <w:p w14:paraId="7B8DFBA0" w14:textId="77777777" w:rsidR="0069736B" w:rsidRPr="00BA6CE4" w:rsidRDefault="0069736B" w:rsidP="0069736B">
            <w:pPr>
              <w:rPr>
                <w:rFonts w:ascii="Times New Roman" w:eastAsia="Arial" w:hAnsi="Times New Roman" w:cs="Times New Roman"/>
              </w:rPr>
            </w:pPr>
          </w:p>
          <w:p w14:paraId="10FB31A6" w14:textId="77777777" w:rsidR="0069736B" w:rsidRPr="00BA6CE4" w:rsidRDefault="0069736B" w:rsidP="0069736B">
            <w:pPr>
              <w:rPr>
                <w:rFonts w:ascii="Times New Roman" w:eastAsia="Arial" w:hAnsi="Times New Roman" w:cs="Times New Roman"/>
              </w:rPr>
            </w:pPr>
            <w:r w:rsidRPr="00BA6CE4">
              <w:rPr>
                <w:rFonts w:ascii="Times New Roman" w:eastAsia="Arial" w:hAnsi="Times New Roman" w:cs="Times New Roman"/>
              </w:rPr>
              <w:t>Lietuvos ekonominiam ir energetiniam saugumui aktuali informacija</w:t>
            </w:r>
          </w:p>
          <w:p w14:paraId="0FAC5EFC" w14:textId="77777777" w:rsidR="0069736B" w:rsidRPr="00BA6CE4" w:rsidRDefault="0069736B" w:rsidP="0069736B">
            <w:pPr>
              <w:rPr>
                <w:rFonts w:ascii="Times New Roman" w:eastAsia="Arial" w:hAnsi="Times New Roman" w:cs="Times New Roman"/>
              </w:rPr>
            </w:pPr>
          </w:p>
        </w:tc>
      </w:tr>
      <w:tr w:rsidR="0069736B" w:rsidRPr="00774CD0" w14:paraId="35A4F560" w14:textId="77777777">
        <w:tc>
          <w:tcPr>
            <w:tcW w:w="1035" w:type="dxa"/>
          </w:tcPr>
          <w:p w14:paraId="0D0B430D" w14:textId="756E7A66" w:rsidR="0069736B" w:rsidRPr="00774CD0" w:rsidRDefault="0069736B" w:rsidP="0069736B">
            <w:pPr>
              <w:jc w:val="center"/>
              <w:rPr>
                <w:rFonts w:ascii="Times New Roman" w:eastAsia="Arial" w:hAnsi="Times New Roman" w:cs="Times New Roman"/>
                <w:lang w:val="en-GB"/>
              </w:rPr>
            </w:pPr>
            <w:r>
              <w:rPr>
                <w:rFonts w:ascii="Times New Roman" w:eastAsia="Arial" w:hAnsi="Times New Roman" w:cs="Times New Roman"/>
                <w:lang w:val="en-GB"/>
              </w:rPr>
              <w:t>2024-08-19</w:t>
            </w:r>
          </w:p>
        </w:tc>
        <w:tc>
          <w:tcPr>
            <w:tcW w:w="7440" w:type="dxa"/>
          </w:tcPr>
          <w:p w14:paraId="64CB2BC5" w14:textId="1CE192AA" w:rsidR="0069736B" w:rsidRDefault="0069736B" w:rsidP="0069736B">
            <w:pPr>
              <w:shd w:val="clear" w:color="auto" w:fill="FFFFFF"/>
              <w:spacing w:line="276" w:lineRule="auto"/>
              <w:jc w:val="both"/>
              <w:rPr>
                <w:rFonts w:ascii="Times New Roman" w:eastAsia="Arial" w:hAnsi="Times New Roman" w:cs="Times New Roman"/>
                <w:b/>
                <w:bCs/>
              </w:rPr>
            </w:pPr>
            <w:r w:rsidRPr="009D551E">
              <w:rPr>
                <w:rFonts w:ascii="Times New Roman" w:eastAsia="Arial" w:hAnsi="Times New Roman" w:cs="Times New Roman"/>
                <w:b/>
                <w:bCs/>
              </w:rPr>
              <w:t>Švedijos finansų ministerija pristatė ilgai lauktą branduolinės energetikos finansavimo tvarką</w:t>
            </w:r>
          </w:p>
          <w:p w14:paraId="3F2EBBEB" w14:textId="615B1D0D" w:rsidR="0069736B" w:rsidRPr="009D551E" w:rsidRDefault="0069736B" w:rsidP="0069736B">
            <w:pPr>
              <w:shd w:val="clear" w:color="auto" w:fill="FFFFFF"/>
              <w:spacing w:line="276" w:lineRule="auto"/>
              <w:jc w:val="both"/>
              <w:rPr>
                <w:rFonts w:ascii="Times New Roman" w:eastAsia="Arial" w:hAnsi="Times New Roman" w:cs="Times New Roman"/>
              </w:rPr>
            </w:pPr>
            <w:r w:rsidRPr="009D551E">
              <w:rPr>
                <w:rFonts w:ascii="Times New Roman" w:eastAsia="Arial" w:hAnsi="Times New Roman" w:cs="Times New Roman"/>
              </w:rPr>
              <w:lastRenderedPageBreak/>
              <w:t xml:space="preserve">Ja tikimąsi užtikrinti tvarų rizikos tarp verslo ir valstybės dalinimosi modelį, kuris garantuotų, kad Švedija iki 2035 m. pasistatytų 2 didelės apimties branduolinius reaktorius su bendru 2,500 MW pajėgumu. Pagal pasiūlytą tvarką valstybė branduolinių reaktorių projektų vystytojams bendrai suteiktų iki 26,37 mlrd. EUR paskolų (300 mlrd. SEK), valstybės finansiniai įsipareigojimai siektų iki 40 metų. Pabrėžiama, kad atsižvelgiant į kylančias kainas, geopolitinę situaciją ir projekto trukmę galutinė kaina, o per tai ir paskola, gali padvigubėti. Pristatymo metu akcentuota, kad ruošiant šią tvarką buvo išanalizuoti kitų valstybių pavyzdžiai ir nuspręsta remtis Čekijoje esančiu modeliu. Šio modelio ašis – kontraktas tarp valstybės ir branduolinį projektą vystančių įmonių, vadinamas </w:t>
            </w:r>
            <w:proofErr w:type="spellStart"/>
            <w:r w:rsidRPr="009D551E">
              <w:rPr>
                <w:rFonts w:ascii="Times New Roman" w:eastAsia="Arial" w:hAnsi="Times New Roman" w:cs="Times New Roman"/>
              </w:rPr>
              <w:t>contract</w:t>
            </w:r>
            <w:proofErr w:type="spellEnd"/>
            <w:r w:rsidRPr="009D551E">
              <w:rPr>
                <w:rFonts w:ascii="Times New Roman" w:eastAsia="Arial" w:hAnsi="Times New Roman" w:cs="Times New Roman"/>
              </w:rPr>
              <w:t xml:space="preserve"> </w:t>
            </w:r>
            <w:proofErr w:type="spellStart"/>
            <w:r w:rsidRPr="009D551E">
              <w:rPr>
                <w:rFonts w:ascii="Times New Roman" w:eastAsia="Arial" w:hAnsi="Times New Roman" w:cs="Times New Roman"/>
              </w:rPr>
              <w:t>for</w:t>
            </w:r>
            <w:proofErr w:type="spellEnd"/>
            <w:r w:rsidRPr="009D551E">
              <w:rPr>
                <w:rFonts w:ascii="Times New Roman" w:eastAsia="Arial" w:hAnsi="Times New Roman" w:cs="Times New Roman"/>
              </w:rPr>
              <w:t xml:space="preserve"> </w:t>
            </w:r>
            <w:proofErr w:type="spellStart"/>
            <w:r w:rsidRPr="009D551E">
              <w:rPr>
                <w:rFonts w:ascii="Times New Roman" w:eastAsia="Arial" w:hAnsi="Times New Roman" w:cs="Times New Roman"/>
              </w:rPr>
              <w:t>difference</w:t>
            </w:r>
            <w:proofErr w:type="spellEnd"/>
            <w:r w:rsidRPr="009D551E">
              <w:rPr>
                <w:rFonts w:ascii="Times New Roman" w:eastAsia="Arial" w:hAnsi="Times New Roman" w:cs="Times New Roman"/>
              </w:rPr>
              <w:t xml:space="preserve"> (CFD). Pagal jį numatoma, kad branduolinio reaktoriaus statybų metu valstybė teikia paskolą su nustatyta 0,07 EUR už kWh. Jeigu rinkos kaina mažesnė, valstybė padengia skirtumą, jeigu didesnė – įmonė sumoka valstybei skirtumą. Statybų fazės metu valstybė savo paskolai taip pat teiktų mažesnę negu rinkoje palūkanų normą, kuri vėliau nuosekliai didėtų pradėtus gaminti elektros energiją. Pristatyta tvarka iškart sulaukė kritikos iš opozicijos. Tvarka kritikuojama dėl to, kad Švedijai stipriai išsiaugins savo skolų įsipareigojimus ir jeigu nepasisektų, valstybei tokia skolų našta būtų per didelė.  Kartojama ir kritika dėl to, kad su tokiais finansiniais ištekliais nukreiptais į atsinaujinančią energetiką būtų galima pozityvius rezultatus gauti daug greičiau. Vėjo energijos gamintojus vienijanti asociacija pabrėžia, kad jeigu Vyriausybė bent mažą dalį tokių resursų skirtų vėjo energetikai, tai Švedija jau greitu laiku turėtų pakankamai pigios elektros energijos, o dabartinė politika gali duoti atvirkštinį efektą, </w:t>
            </w:r>
            <w:proofErr w:type="spellStart"/>
            <w:r w:rsidRPr="009D551E">
              <w:rPr>
                <w:rFonts w:ascii="Times New Roman" w:eastAsia="Arial" w:hAnsi="Times New Roman" w:cs="Times New Roman"/>
              </w:rPr>
              <w:t>t.y</w:t>
            </w:r>
            <w:proofErr w:type="spellEnd"/>
            <w:r w:rsidRPr="009D551E">
              <w:rPr>
                <w:rFonts w:ascii="Times New Roman" w:eastAsia="Arial" w:hAnsi="Times New Roman" w:cs="Times New Roman"/>
              </w:rPr>
              <w:t xml:space="preserve">. atbaidyti investuotojus nuo investicijų į vėjo arba saulės energetikos projektus. Tuo tarpu, Švedijos verslo konfederacija pristatytą modelį vertina itin pozityviai. Savo išplatintame pranešime Konfederacija akcentuoja, kad </w:t>
            </w:r>
            <w:r w:rsidRPr="009D551E">
              <w:rPr>
                <w:rFonts w:ascii="Times New Roman" w:eastAsia="Arial" w:hAnsi="Times New Roman" w:cs="Times New Roman"/>
              </w:rPr>
              <w:lastRenderedPageBreak/>
              <w:t>pasirinktas modelis padidintų valstybės skolą, bet tai nebūtų nepakeliama našta, nes Švedija iki šiol ypač gerai tvarkosi su viešaisiais valstybės finansais. Be to, tokios investicijos atpigintų elektros kainą, užtikrintų stabilų ir tvarų apsirūpinimą elektros energija, todėl sudarytų geresnes sąlygas tiek pramonės plėtrai, tiek investicijų į Švediją pritraukimui.</w:t>
            </w:r>
          </w:p>
          <w:p w14:paraId="7EEBEAB4" w14:textId="77777777" w:rsidR="0069736B" w:rsidRPr="009D551E" w:rsidRDefault="0069736B" w:rsidP="0069736B">
            <w:pPr>
              <w:shd w:val="clear" w:color="auto" w:fill="FFFFFF"/>
              <w:spacing w:line="276" w:lineRule="auto"/>
              <w:jc w:val="both"/>
              <w:rPr>
                <w:rFonts w:ascii="Times New Roman" w:eastAsia="Arial" w:hAnsi="Times New Roman" w:cs="Times New Roman"/>
              </w:rPr>
            </w:pPr>
            <w:r w:rsidRPr="009D551E">
              <w:rPr>
                <w:rFonts w:ascii="Times New Roman" w:eastAsia="Arial" w:hAnsi="Times New Roman" w:cs="Times New Roman"/>
              </w:rPr>
              <w:t>Ši nauja tvarka bus įtvirtinta įstatymu ir įsigalios 2025 m. gegužės 6 d. Iki tol finansų ministerija suburs specialią komisiją, kuri tikslinsis finansavimo tvarką ir pateiks konkretesnes taisykles.</w:t>
            </w:r>
          </w:p>
          <w:p w14:paraId="0417F735" w14:textId="77777777" w:rsidR="0069736B" w:rsidRPr="009D551E" w:rsidRDefault="0069736B" w:rsidP="0069736B">
            <w:pPr>
              <w:shd w:val="clear" w:color="auto" w:fill="FFFFFF"/>
              <w:spacing w:line="276" w:lineRule="auto"/>
              <w:jc w:val="both"/>
              <w:rPr>
                <w:rFonts w:ascii="Times New Roman" w:eastAsia="Arial" w:hAnsi="Times New Roman" w:cs="Times New Roman"/>
              </w:rPr>
            </w:pPr>
          </w:p>
        </w:tc>
        <w:tc>
          <w:tcPr>
            <w:tcW w:w="4815" w:type="dxa"/>
          </w:tcPr>
          <w:p w14:paraId="2673698C" w14:textId="091CE4BD" w:rsidR="0069736B" w:rsidRDefault="00000000" w:rsidP="0069736B">
            <w:pPr>
              <w:jc w:val="center"/>
            </w:pPr>
            <w:hyperlink r:id="rId11" w:history="1">
              <w:proofErr w:type="spellStart"/>
              <w:r w:rsidR="0069736B" w:rsidRPr="009D551E">
                <w:rPr>
                  <w:rStyle w:val="Hyperlink"/>
                </w:rPr>
                <w:t>Promemoria</w:t>
              </w:r>
              <w:proofErr w:type="spellEnd"/>
              <w:r w:rsidR="0069736B" w:rsidRPr="009D551E">
                <w:rPr>
                  <w:rStyle w:val="Hyperlink"/>
                </w:rPr>
                <w:t xml:space="preserve"> </w:t>
              </w:r>
              <w:proofErr w:type="spellStart"/>
              <w:r w:rsidR="0069736B" w:rsidRPr="009D551E">
                <w:rPr>
                  <w:rStyle w:val="Hyperlink"/>
                </w:rPr>
                <w:t>Finansiering</w:t>
              </w:r>
              <w:proofErr w:type="spellEnd"/>
              <w:r w:rsidR="0069736B" w:rsidRPr="009D551E">
                <w:rPr>
                  <w:rStyle w:val="Hyperlink"/>
                </w:rPr>
                <w:t xml:space="preserve"> </w:t>
              </w:r>
              <w:proofErr w:type="spellStart"/>
              <w:r w:rsidR="0069736B" w:rsidRPr="009D551E">
                <w:rPr>
                  <w:rStyle w:val="Hyperlink"/>
                </w:rPr>
                <w:t>och</w:t>
              </w:r>
              <w:proofErr w:type="spellEnd"/>
              <w:r w:rsidR="0069736B" w:rsidRPr="009D551E">
                <w:rPr>
                  <w:rStyle w:val="Hyperlink"/>
                </w:rPr>
                <w:t xml:space="preserve"> </w:t>
              </w:r>
              <w:proofErr w:type="spellStart"/>
              <w:r w:rsidR="0069736B" w:rsidRPr="009D551E">
                <w:rPr>
                  <w:rStyle w:val="Hyperlink"/>
                </w:rPr>
                <w:t>riskdelning</w:t>
              </w:r>
              <w:proofErr w:type="spellEnd"/>
              <w:r w:rsidR="0069736B" w:rsidRPr="009D551E">
                <w:rPr>
                  <w:rStyle w:val="Hyperlink"/>
                </w:rPr>
                <w:t xml:space="preserve"> </w:t>
              </w:r>
              <w:proofErr w:type="spellStart"/>
              <w:r w:rsidR="0069736B" w:rsidRPr="009D551E">
                <w:rPr>
                  <w:rStyle w:val="Hyperlink"/>
                </w:rPr>
                <w:t>vid</w:t>
              </w:r>
              <w:proofErr w:type="spellEnd"/>
              <w:r w:rsidR="0069736B" w:rsidRPr="009D551E">
                <w:rPr>
                  <w:rStyle w:val="Hyperlink"/>
                </w:rPr>
                <w:t xml:space="preserve"> </w:t>
              </w:r>
              <w:proofErr w:type="spellStart"/>
              <w:r w:rsidR="0069736B" w:rsidRPr="009D551E">
                <w:rPr>
                  <w:rStyle w:val="Hyperlink"/>
                </w:rPr>
                <w:t>investeringar</w:t>
              </w:r>
              <w:proofErr w:type="spellEnd"/>
              <w:r w:rsidR="0069736B" w:rsidRPr="009D551E">
                <w:rPr>
                  <w:rStyle w:val="Hyperlink"/>
                </w:rPr>
                <w:t xml:space="preserve"> i </w:t>
              </w:r>
              <w:proofErr w:type="spellStart"/>
              <w:r w:rsidR="0069736B" w:rsidRPr="009D551E">
                <w:rPr>
                  <w:rStyle w:val="Hyperlink"/>
                </w:rPr>
                <w:t>ny</w:t>
              </w:r>
              <w:proofErr w:type="spellEnd"/>
              <w:r w:rsidR="0069736B" w:rsidRPr="009D551E">
                <w:rPr>
                  <w:rStyle w:val="Hyperlink"/>
                </w:rPr>
                <w:t xml:space="preserve"> </w:t>
              </w:r>
              <w:proofErr w:type="spellStart"/>
              <w:r w:rsidR="0069736B" w:rsidRPr="009D551E">
                <w:rPr>
                  <w:rStyle w:val="Hyperlink"/>
                </w:rPr>
                <w:t>kärnkraft</w:t>
              </w:r>
              <w:proofErr w:type="spellEnd"/>
              <w:r w:rsidR="0069736B" w:rsidRPr="009D551E">
                <w:rPr>
                  <w:rStyle w:val="Hyperlink"/>
                </w:rPr>
                <w:t xml:space="preserve"> (regeringen.se)</w:t>
              </w:r>
            </w:hyperlink>
          </w:p>
        </w:tc>
        <w:tc>
          <w:tcPr>
            <w:tcW w:w="1875" w:type="dxa"/>
          </w:tcPr>
          <w:p w14:paraId="34A4E9AA" w14:textId="77777777" w:rsidR="0069736B" w:rsidRPr="00774CD0" w:rsidRDefault="0069736B" w:rsidP="0069736B">
            <w:pPr>
              <w:rPr>
                <w:rFonts w:ascii="Times New Roman" w:eastAsia="Arial" w:hAnsi="Times New Roman" w:cs="Times New Roman"/>
              </w:rPr>
            </w:pPr>
          </w:p>
        </w:tc>
      </w:tr>
      <w:tr w:rsidR="0069736B" w:rsidRPr="00774CD0" w14:paraId="7D7D8BC7" w14:textId="77777777">
        <w:tc>
          <w:tcPr>
            <w:tcW w:w="1035" w:type="dxa"/>
          </w:tcPr>
          <w:p w14:paraId="47A1E157" w14:textId="534A7F5D" w:rsidR="0069736B" w:rsidRPr="00774CD0" w:rsidRDefault="0069736B" w:rsidP="0069736B">
            <w:pPr>
              <w:jc w:val="center"/>
              <w:rPr>
                <w:rFonts w:ascii="Times New Roman" w:eastAsia="Arial" w:hAnsi="Times New Roman" w:cs="Times New Roman"/>
                <w:lang w:val="en-GB"/>
              </w:rPr>
            </w:pPr>
            <w:r>
              <w:rPr>
                <w:rFonts w:ascii="Times New Roman" w:eastAsia="Arial" w:hAnsi="Times New Roman" w:cs="Times New Roman"/>
                <w:lang w:val="en-GB"/>
              </w:rPr>
              <w:lastRenderedPageBreak/>
              <w:t>2024-08-25</w:t>
            </w:r>
          </w:p>
        </w:tc>
        <w:tc>
          <w:tcPr>
            <w:tcW w:w="7440" w:type="dxa"/>
          </w:tcPr>
          <w:p w14:paraId="0AE21CE2" w14:textId="77777777" w:rsidR="0069736B" w:rsidRDefault="0069736B" w:rsidP="0069736B">
            <w:pPr>
              <w:shd w:val="clear" w:color="auto" w:fill="FFFFFF"/>
              <w:spacing w:line="276" w:lineRule="auto"/>
              <w:jc w:val="both"/>
              <w:rPr>
                <w:rFonts w:ascii="Times New Roman" w:eastAsia="Arial" w:hAnsi="Times New Roman" w:cs="Times New Roman"/>
                <w:b/>
                <w:bCs/>
              </w:rPr>
            </w:pPr>
            <w:r w:rsidRPr="00201D5D">
              <w:rPr>
                <w:rFonts w:ascii="Times New Roman" w:eastAsia="Arial" w:hAnsi="Times New Roman" w:cs="Times New Roman"/>
                <w:b/>
                <w:bCs/>
              </w:rPr>
              <w:t xml:space="preserve">Žiniasklaidoje nagrinėjamas Danijos įmonės </w:t>
            </w:r>
            <w:proofErr w:type="spellStart"/>
            <w:r w:rsidRPr="00201D5D">
              <w:rPr>
                <w:rFonts w:ascii="Times New Roman" w:eastAsia="Arial" w:hAnsi="Times New Roman" w:cs="Times New Roman"/>
                <w:b/>
                <w:bCs/>
              </w:rPr>
              <w:t>Ørsted</w:t>
            </w:r>
            <w:proofErr w:type="spellEnd"/>
            <w:r w:rsidRPr="00201D5D">
              <w:rPr>
                <w:rFonts w:ascii="Times New Roman" w:eastAsia="Arial" w:hAnsi="Times New Roman" w:cs="Times New Roman"/>
                <w:b/>
                <w:bCs/>
              </w:rPr>
              <w:t xml:space="preserve"> sprendimas nestatyti žaliųjų degalų gamyklos ir šio sprendimo įtaka Švedijos Vyriausybės politikai.</w:t>
            </w:r>
          </w:p>
          <w:p w14:paraId="2C2AD12D" w14:textId="1F7AC03D" w:rsidR="0069736B" w:rsidRPr="00201D5D" w:rsidRDefault="0069736B" w:rsidP="0069736B">
            <w:pPr>
              <w:shd w:val="clear" w:color="auto" w:fill="FFFFFF"/>
              <w:spacing w:line="276" w:lineRule="auto"/>
              <w:jc w:val="both"/>
              <w:rPr>
                <w:rFonts w:ascii="Times New Roman" w:eastAsia="Arial" w:hAnsi="Times New Roman" w:cs="Times New Roman"/>
              </w:rPr>
            </w:pPr>
            <w:r w:rsidRPr="00201D5D">
              <w:rPr>
                <w:rFonts w:ascii="Times New Roman" w:eastAsia="Arial" w:hAnsi="Times New Roman" w:cs="Times New Roman"/>
              </w:rPr>
              <w:t>Nėra iki galo aišku, kodėl daniška įmonė atsisakė savo planų, tačiau žiniasklaidoje daugiausiai dėmesio sulaukia faktas, kad Švedijos Vyriausybė šiam projektui jau buvo skyrus 13,3 mln. EUR ir dabar nėra aišku kas atsitiks su šiomis lėšomis. Žiniasklaidos šaltinių duomenimis ne viešose valdančiųjų partijų diskusijose yra svarstoma peržiūrėti Vyriausybės skiriamus finansus žaliosios energetikos projektams. Prognozuojama, kad artimiausiu metu Vyriausybė gali peržiūrėti ne tik lėšų skyrimo procesą, bet ir pakoreguoti planus dėl konkrečių žaliųjų projektų su tikslu mažinti valstybės lėšų skyrimą projektams, kurių įgyvendinimo galimybės nėra aiškios.</w:t>
            </w:r>
          </w:p>
          <w:p w14:paraId="284E99C7" w14:textId="77777777" w:rsidR="0069736B" w:rsidRPr="00BA6CE4" w:rsidRDefault="0069736B" w:rsidP="0069736B">
            <w:pPr>
              <w:shd w:val="clear" w:color="auto" w:fill="FFFFFF"/>
              <w:spacing w:line="276" w:lineRule="auto"/>
              <w:jc w:val="both"/>
              <w:rPr>
                <w:rFonts w:ascii="Times New Roman" w:eastAsia="Arial" w:hAnsi="Times New Roman" w:cs="Times New Roman"/>
                <w:b/>
                <w:bCs/>
              </w:rPr>
            </w:pPr>
          </w:p>
        </w:tc>
        <w:tc>
          <w:tcPr>
            <w:tcW w:w="4815" w:type="dxa"/>
          </w:tcPr>
          <w:p w14:paraId="6A6E3298" w14:textId="4B04A2BA" w:rsidR="0069736B" w:rsidRDefault="00000000" w:rsidP="0069736B">
            <w:pPr>
              <w:jc w:val="center"/>
            </w:pPr>
            <w:hyperlink r:id="rId12" w:history="1">
              <w:proofErr w:type="spellStart"/>
              <w:r w:rsidR="0069736B" w:rsidRPr="00201D5D">
                <w:rPr>
                  <w:rStyle w:val="Hyperlink"/>
                </w:rPr>
                <w:t>Gröna</w:t>
              </w:r>
              <w:proofErr w:type="spellEnd"/>
              <w:r w:rsidR="0069736B" w:rsidRPr="00201D5D">
                <w:rPr>
                  <w:rStyle w:val="Hyperlink"/>
                </w:rPr>
                <w:t xml:space="preserve"> </w:t>
              </w:r>
              <w:proofErr w:type="spellStart"/>
              <w:r w:rsidR="0069736B" w:rsidRPr="00201D5D">
                <w:rPr>
                  <w:rStyle w:val="Hyperlink"/>
                </w:rPr>
                <w:t>risker</w:t>
              </w:r>
              <w:proofErr w:type="spellEnd"/>
              <w:r w:rsidR="0069736B" w:rsidRPr="00201D5D">
                <w:rPr>
                  <w:rStyle w:val="Hyperlink"/>
                </w:rPr>
                <w:t xml:space="preserve"> </w:t>
              </w:r>
              <w:proofErr w:type="spellStart"/>
              <w:r w:rsidR="0069736B" w:rsidRPr="00201D5D">
                <w:rPr>
                  <w:rStyle w:val="Hyperlink"/>
                </w:rPr>
                <w:t>ger</w:t>
              </w:r>
              <w:proofErr w:type="spellEnd"/>
              <w:r w:rsidR="0069736B" w:rsidRPr="00201D5D">
                <w:rPr>
                  <w:rStyle w:val="Hyperlink"/>
                </w:rPr>
                <w:t xml:space="preserve"> </w:t>
              </w:r>
              <w:proofErr w:type="spellStart"/>
              <w:r w:rsidR="0069736B" w:rsidRPr="00201D5D">
                <w:rPr>
                  <w:rStyle w:val="Hyperlink"/>
                </w:rPr>
                <w:t>kalla</w:t>
              </w:r>
              <w:proofErr w:type="spellEnd"/>
              <w:r w:rsidR="0069736B" w:rsidRPr="00201D5D">
                <w:rPr>
                  <w:rStyle w:val="Hyperlink"/>
                </w:rPr>
                <w:t xml:space="preserve"> </w:t>
              </w:r>
              <w:proofErr w:type="spellStart"/>
              <w:r w:rsidR="0069736B" w:rsidRPr="00201D5D">
                <w:rPr>
                  <w:rStyle w:val="Hyperlink"/>
                </w:rPr>
                <w:t>kåras</w:t>
              </w:r>
              <w:proofErr w:type="spellEnd"/>
              <w:r w:rsidR="0069736B" w:rsidRPr="00201D5D">
                <w:rPr>
                  <w:rStyle w:val="Hyperlink"/>
                </w:rPr>
                <w:t xml:space="preserve"> i </w:t>
              </w:r>
              <w:proofErr w:type="spellStart"/>
              <w:r w:rsidR="0069736B" w:rsidRPr="00201D5D">
                <w:rPr>
                  <w:rStyle w:val="Hyperlink"/>
                </w:rPr>
                <w:t>regeringspartierna</w:t>
              </w:r>
              <w:proofErr w:type="spellEnd"/>
              <w:r w:rsidR="0069736B" w:rsidRPr="00201D5D">
                <w:rPr>
                  <w:rStyle w:val="Hyperlink"/>
                </w:rPr>
                <w:t xml:space="preserve"> (di.se)</w:t>
              </w:r>
            </w:hyperlink>
          </w:p>
        </w:tc>
        <w:tc>
          <w:tcPr>
            <w:tcW w:w="1875" w:type="dxa"/>
          </w:tcPr>
          <w:p w14:paraId="2097E01D" w14:textId="77777777" w:rsidR="0069736B" w:rsidRPr="00774CD0" w:rsidRDefault="0069736B" w:rsidP="0069736B">
            <w:pPr>
              <w:rPr>
                <w:rFonts w:ascii="Times New Roman" w:eastAsia="Arial" w:hAnsi="Times New Roman" w:cs="Times New Roman"/>
              </w:rPr>
            </w:pPr>
          </w:p>
        </w:tc>
      </w:tr>
      <w:tr w:rsidR="0069736B" w:rsidRPr="00774CD0" w14:paraId="6A7C9296" w14:textId="77777777">
        <w:tc>
          <w:tcPr>
            <w:tcW w:w="1035" w:type="dxa"/>
          </w:tcPr>
          <w:p w14:paraId="78F81696" w14:textId="5F9BE6BE" w:rsidR="0069736B" w:rsidRDefault="0069736B" w:rsidP="0069736B">
            <w:pPr>
              <w:jc w:val="center"/>
              <w:rPr>
                <w:rFonts w:ascii="Times New Roman" w:eastAsia="Arial" w:hAnsi="Times New Roman" w:cs="Times New Roman"/>
                <w:lang w:val="en-GB"/>
              </w:rPr>
            </w:pPr>
            <w:r>
              <w:rPr>
                <w:rFonts w:ascii="Times New Roman" w:eastAsia="Arial" w:hAnsi="Times New Roman" w:cs="Times New Roman"/>
                <w:lang w:val="en-GB"/>
              </w:rPr>
              <w:t>2024-08-26</w:t>
            </w:r>
          </w:p>
        </w:tc>
        <w:tc>
          <w:tcPr>
            <w:tcW w:w="7440" w:type="dxa"/>
          </w:tcPr>
          <w:p w14:paraId="7939709B" w14:textId="2B32B364" w:rsidR="0069736B" w:rsidRDefault="0069736B" w:rsidP="0069736B">
            <w:pPr>
              <w:shd w:val="clear" w:color="auto" w:fill="FFFFFF"/>
              <w:spacing w:line="276" w:lineRule="auto"/>
              <w:jc w:val="both"/>
              <w:rPr>
                <w:rFonts w:ascii="Times New Roman" w:eastAsia="Arial" w:hAnsi="Times New Roman" w:cs="Times New Roman"/>
              </w:rPr>
            </w:pPr>
            <w:r w:rsidRPr="009D551E">
              <w:rPr>
                <w:rFonts w:ascii="Times New Roman" w:eastAsia="Arial" w:hAnsi="Times New Roman" w:cs="Times New Roman"/>
                <w:b/>
                <w:bCs/>
              </w:rPr>
              <w:t>Žiniasklaidoje pranešama, kad elektros perdavimo linijos Aurora Line besitęsiančios 380 km. tarp Švedijos ir Suomijos įgyvendinimo planai vyksta sklandžiai</w:t>
            </w:r>
          </w:p>
          <w:p w14:paraId="554A293D" w14:textId="03F56BE9" w:rsidR="0069736B" w:rsidRPr="009D551E" w:rsidRDefault="0069736B" w:rsidP="0069736B">
            <w:pPr>
              <w:shd w:val="clear" w:color="auto" w:fill="FFFFFF"/>
              <w:spacing w:line="276" w:lineRule="auto"/>
              <w:jc w:val="both"/>
              <w:rPr>
                <w:rFonts w:ascii="Times New Roman" w:eastAsia="Arial" w:hAnsi="Times New Roman" w:cs="Times New Roman"/>
              </w:rPr>
            </w:pPr>
            <w:r w:rsidRPr="009D551E">
              <w:rPr>
                <w:rFonts w:ascii="Times New Roman" w:eastAsia="Arial" w:hAnsi="Times New Roman" w:cs="Times New Roman"/>
              </w:rPr>
              <w:t xml:space="preserve">Pranešama, kad jos statybos darbai įvyks kitų metų vasarą-rudenį, o veikti pradės 2025 m. gruodį. Žiniasklaidoje jau aptariama, kad šis projektas yra </w:t>
            </w:r>
            <w:r w:rsidRPr="009D551E">
              <w:rPr>
                <w:rFonts w:ascii="Times New Roman" w:eastAsia="Arial" w:hAnsi="Times New Roman" w:cs="Times New Roman"/>
              </w:rPr>
              <w:lastRenderedPageBreak/>
              <w:t xml:space="preserve">gyvybiškai svarbus šiaurinei Švedijai, jis 40% padidins elektros perdavimo pajėgumus tarp Švedijos ir Suomijos, užtikrins stabilų elektros perdavimą šiaurės Švedijoje besikuriančioms didelėms gamykloms, visų pirma žaliojo plieno gamintojams SSAB ir H2 Green </w:t>
            </w:r>
            <w:proofErr w:type="spellStart"/>
            <w:r w:rsidRPr="009D551E">
              <w:rPr>
                <w:rFonts w:ascii="Times New Roman" w:eastAsia="Arial" w:hAnsi="Times New Roman" w:cs="Times New Roman"/>
              </w:rPr>
              <w:t>Steel</w:t>
            </w:r>
            <w:proofErr w:type="spellEnd"/>
            <w:r w:rsidRPr="009D551E">
              <w:rPr>
                <w:rFonts w:ascii="Times New Roman" w:eastAsia="Arial" w:hAnsi="Times New Roman" w:cs="Times New Roman"/>
              </w:rPr>
              <w:t>.</w:t>
            </w:r>
          </w:p>
          <w:p w14:paraId="6087794B" w14:textId="77777777" w:rsidR="0069736B" w:rsidRPr="00201D5D" w:rsidRDefault="0069736B" w:rsidP="0069736B">
            <w:pPr>
              <w:shd w:val="clear" w:color="auto" w:fill="FFFFFF"/>
              <w:spacing w:line="276" w:lineRule="auto"/>
              <w:jc w:val="both"/>
              <w:rPr>
                <w:rFonts w:ascii="Times New Roman" w:eastAsia="Arial" w:hAnsi="Times New Roman" w:cs="Times New Roman"/>
                <w:b/>
                <w:bCs/>
              </w:rPr>
            </w:pPr>
          </w:p>
        </w:tc>
        <w:tc>
          <w:tcPr>
            <w:tcW w:w="4815" w:type="dxa"/>
          </w:tcPr>
          <w:p w14:paraId="48451560" w14:textId="63439847" w:rsidR="0069736B" w:rsidRDefault="00000000" w:rsidP="0069736B">
            <w:pPr>
              <w:jc w:val="center"/>
            </w:pPr>
            <w:hyperlink r:id="rId13" w:history="1">
              <w:proofErr w:type="spellStart"/>
              <w:r w:rsidR="0069736B" w:rsidRPr="009D551E">
                <w:rPr>
                  <w:rStyle w:val="Hyperlink"/>
                </w:rPr>
                <w:t>Här</w:t>
              </w:r>
              <w:proofErr w:type="spellEnd"/>
              <w:r w:rsidR="0069736B" w:rsidRPr="009D551E">
                <w:rPr>
                  <w:rStyle w:val="Hyperlink"/>
                </w:rPr>
                <w:t xml:space="preserve"> </w:t>
              </w:r>
              <w:proofErr w:type="spellStart"/>
              <w:r w:rsidR="0069736B" w:rsidRPr="009D551E">
                <w:rPr>
                  <w:rStyle w:val="Hyperlink"/>
                </w:rPr>
                <w:t>är</w:t>
              </w:r>
              <w:proofErr w:type="spellEnd"/>
              <w:r w:rsidR="0069736B" w:rsidRPr="009D551E">
                <w:rPr>
                  <w:rStyle w:val="Hyperlink"/>
                </w:rPr>
                <w:t xml:space="preserve"> </w:t>
              </w:r>
              <w:proofErr w:type="spellStart"/>
              <w:r w:rsidR="0069736B" w:rsidRPr="009D551E">
                <w:rPr>
                  <w:rStyle w:val="Hyperlink"/>
                </w:rPr>
                <w:t>ledningen</w:t>
              </w:r>
              <w:proofErr w:type="spellEnd"/>
              <w:r w:rsidR="0069736B" w:rsidRPr="009D551E">
                <w:rPr>
                  <w:rStyle w:val="Hyperlink"/>
                </w:rPr>
                <w:t xml:space="preserve"> </w:t>
              </w:r>
              <w:proofErr w:type="spellStart"/>
              <w:r w:rsidR="0069736B" w:rsidRPr="009D551E">
                <w:rPr>
                  <w:rStyle w:val="Hyperlink"/>
                </w:rPr>
                <w:t>till</w:t>
              </w:r>
              <w:proofErr w:type="spellEnd"/>
              <w:r w:rsidR="0069736B" w:rsidRPr="009D551E">
                <w:rPr>
                  <w:rStyle w:val="Hyperlink"/>
                </w:rPr>
                <w:t xml:space="preserve"> H2 Green </w:t>
              </w:r>
              <w:proofErr w:type="spellStart"/>
              <w:r w:rsidR="0069736B" w:rsidRPr="009D551E">
                <w:rPr>
                  <w:rStyle w:val="Hyperlink"/>
                </w:rPr>
                <w:t>Steels</w:t>
              </w:r>
              <w:proofErr w:type="spellEnd"/>
              <w:r w:rsidR="0069736B" w:rsidRPr="009D551E">
                <w:rPr>
                  <w:rStyle w:val="Hyperlink"/>
                </w:rPr>
                <w:t xml:space="preserve"> </w:t>
              </w:r>
              <w:proofErr w:type="spellStart"/>
              <w:r w:rsidR="0069736B" w:rsidRPr="009D551E">
                <w:rPr>
                  <w:rStyle w:val="Hyperlink"/>
                </w:rPr>
                <w:t>och</w:t>
              </w:r>
              <w:proofErr w:type="spellEnd"/>
              <w:r w:rsidR="0069736B" w:rsidRPr="009D551E">
                <w:rPr>
                  <w:rStyle w:val="Hyperlink"/>
                </w:rPr>
                <w:t xml:space="preserve"> </w:t>
              </w:r>
              <w:proofErr w:type="spellStart"/>
              <w:r w:rsidR="0069736B" w:rsidRPr="009D551E">
                <w:rPr>
                  <w:rStyle w:val="Hyperlink"/>
                </w:rPr>
                <w:t>SSAB:s</w:t>
              </w:r>
              <w:proofErr w:type="spellEnd"/>
              <w:r w:rsidR="0069736B" w:rsidRPr="009D551E">
                <w:rPr>
                  <w:rStyle w:val="Hyperlink"/>
                </w:rPr>
                <w:t xml:space="preserve"> </w:t>
              </w:r>
              <w:proofErr w:type="spellStart"/>
              <w:r w:rsidR="0069736B" w:rsidRPr="009D551E">
                <w:rPr>
                  <w:rStyle w:val="Hyperlink"/>
                </w:rPr>
                <w:t>nya</w:t>
              </w:r>
              <w:proofErr w:type="spellEnd"/>
              <w:r w:rsidR="0069736B" w:rsidRPr="009D551E">
                <w:rPr>
                  <w:rStyle w:val="Hyperlink"/>
                </w:rPr>
                <w:t xml:space="preserve"> </w:t>
              </w:r>
              <w:proofErr w:type="spellStart"/>
              <w:r w:rsidR="0069736B" w:rsidRPr="009D551E">
                <w:rPr>
                  <w:rStyle w:val="Hyperlink"/>
                </w:rPr>
                <w:t>stålverk</w:t>
              </w:r>
              <w:proofErr w:type="spellEnd"/>
              <w:r w:rsidR="0069736B" w:rsidRPr="009D551E">
                <w:rPr>
                  <w:rStyle w:val="Hyperlink"/>
                </w:rPr>
                <w:t xml:space="preserve"> (di.se)</w:t>
              </w:r>
            </w:hyperlink>
          </w:p>
        </w:tc>
        <w:tc>
          <w:tcPr>
            <w:tcW w:w="1875" w:type="dxa"/>
          </w:tcPr>
          <w:p w14:paraId="1D51E9A1" w14:textId="77777777" w:rsidR="0069736B" w:rsidRPr="00774CD0" w:rsidRDefault="0069736B" w:rsidP="0069736B">
            <w:pPr>
              <w:rPr>
                <w:rFonts w:ascii="Times New Roman" w:eastAsia="Arial" w:hAnsi="Times New Roman" w:cs="Times New Roman"/>
              </w:rPr>
            </w:pPr>
          </w:p>
        </w:tc>
      </w:tr>
      <w:tr w:rsidR="0069736B" w:rsidRPr="00774CD0" w14:paraId="1615EF0C" w14:textId="77777777">
        <w:tc>
          <w:tcPr>
            <w:tcW w:w="1035" w:type="dxa"/>
          </w:tcPr>
          <w:p w14:paraId="7E5512A3" w14:textId="51952C7E" w:rsidR="0069736B" w:rsidRPr="00774CD0" w:rsidRDefault="0069736B" w:rsidP="0069736B">
            <w:pPr>
              <w:jc w:val="center"/>
              <w:rPr>
                <w:rFonts w:ascii="Times New Roman" w:eastAsia="Arial" w:hAnsi="Times New Roman" w:cs="Times New Roman"/>
                <w:lang w:val="en-GB"/>
              </w:rPr>
            </w:pPr>
            <w:r>
              <w:rPr>
                <w:rFonts w:ascii="Times New Roman" w:eastAsia="Arial" w:hAnsi="Times New Roman" w:cs="Times New Roman"/>
                <w:lang w:val="en-GB"/>
              </w:rPr>
              <w:t>2024-08-27</w:t>
            </w:r>
          </w:p>
        </w:tc>
        <w:tc>
          <w:tcPr>
            <w:tcW w:w="7440" w:type="dxa"/>
          </w:tcPr>
          <w:p w14:paraId="3656071C" w14:textId="77777777" w:rsidR="0069736B" w:rsidRDefault="0069736B" w:rsidP="0069736B">
            <w:pPr>
              <w:shd w:val="clear" w:color="auto" w:fill="FFFFFF"/>
              <w:spacing w:line="276" w:lineRule="auto"/>
              <w:jc w:val="both"/>
              <w:rPr>
                <w:rFonts w:ascii="Times New Roman" w:eastAsia="Arial" w:hAnsi="Times New Roman" w:cs="Times New Roman"/>
              </w:rPr>
            </w:pPr>
            <w:r w:rsidRPr="00201D5D">
              <w:rPr>
                <w:rFonts w:ascii="Times New Roman" w:eastAsia="Arial" w:hAnsi="Times New Roman" w:cs="Times New Roman"/>
                <w:b/>
                <w:bCs/>
              </w:rPr>
              <w:t>Vyriausybė priėmė sprendimą padidinti mokesčius už degalus.</w:t>
            </w:r>
            <w:r w:rsidRPr="00201D5D">
              <w:rPr>
                <w:rFonts w:ascii="Times New Roman" w:eastAsia="Arial" w:hAnsi="Times New Roman" w:cs="Times New Roman"/>
              </w:rPr>
              <w:t xml:space="preserve"> </w:t>
            </w:r>
          </w:p>
          <w:p w14:paraId="61815EB9" w14:textId="055F5BEB" w:rsidR="0069736B" w:rsidRPr="00201D5D" w:rsidRDefault="0069736B" w:rsidP="0069736B">
            <w:pPr>
              <w:shd w:val="clear" w:color="auto" w:fill="FFFFFF"/>
              <w:spacing w:line="276" w:lineRule="auto"/>
              <w:jc w:val="both"/>
              <w:rPr>
                <w:rFonts w:ascii="Times New Roman" w:eastAsia="Arial" w:hAnsi="Times New Roman" w:cs="Times New Roman"/>
              </w:rPr>
            </w:pPr>
            <w:r w:rsidRPr="00201D5D">
              <w:rPr>
                <w:rFonts w:ascii="Times New Roman" w:eastAsia="Arial" w:hAnsi="Times New Roman" w:cs="Times New Roman"/>
              </w:rPr>
              <w:t xml:space="preserve">2022 m. Vyriausybės priimtas sprendimas sumažinti mokesčius už dyzelį ir benziną buvo gausiai kritikuojamas kaip pažeidžiantis Švedijos kovos su klimato kaita įsipareigojimus. </w:t>
            </w:r>
            <w:proofErr w:type="spellStart"/>
            <w:r w:rsidRPr="00201D5D">
              <w:rPr>
                <w:rFonts w:ascii="Times New Roman" w:eastAsia="Arial" w:hAnsi="Times New Roman" w:cs="Times New Roman"/>
              </w:rPr>
              <w:t>Š.m</w:t>
            </w:r>
            <w:proofErr w:type="spellEnd"/>
            <w:r w:rsidRPr="00201D5D">
              <w:rPr>
                <w:rFonts w:ascii="Times New Roman" w:eastAsia="Arial" w:hAnsi="Times New Roman" w:cs="Times New Roman"/>
              </w:rPr>
              <w:t>. rugpjūčio 27 d. Vyriausybė oficialiai paskelbė, kad dėl įvedamų mokesčių benzinas brangs 0,06 EUR už 1l, o dyzelis 0,009 EUR. Pranešama, kad įvedus šią tvarką Švedija pasieks minimalius ES reikalavimus. Sprendimas įsigalios 2025 m. liepos 1 d.</w:t>
            </w:r>
          </w:p>
          <w:p w14:paraId="20B8EA3B" w14:textId="77777777" w:rsidR="0069736B" w:rsidRPr="00BA6CE4" w:rsidRDefault="0069736B" w:rsidP="0069736B">
            <w:pPr>
              <w:shd w:val="clear" w:color="auto" w:fill="FFFFFF"/>
              <w:spacing w:line="276" w:lineRule="auto"/>
              <w:jc w:val="both"/>
              <w:rPr>
                <w:rFonts w:ascii="Times New Roman" w:eastAsia="Arial" w:hAnsi="Times New Roman" w:cs="Times New Roman"/>
                <w:b/>
                <w:bCs/>
              </w:rPr>
            </w:pPr>
          </w:p>
        </w:tc>
        <w:tc>
          <w:tcPr>
            <w:tcW w:w="4815" w:type="dxa"/>
          </w:tcPr>
          <w:p w14:paraId="70FEAC60" w14:textId="0D64EA96" w:rsidR="0069736B" w:rsidRDefault="00000000" w:rsidP="0069736B">
            <w:pPr>
              <w:jc w:val="center"/>
            </w:pPr>
            <w:hyperlink r:id="rId14" w:history="1">
              <w:r w:rsidR="0069736B" w:rsidRPr="004504F2">
                <w:rPr>
                  <w:rStyle w:val="Hyperlink"/>
                </w:rPr>
                <w:t>https://regeringen.se/pressmeddelanden/2024/08/sankt-skatt-pa-bensin-och-diesel-och-reformerad-reduktionsplikt/</w:t>
              </w:r>
            </w:hyperlink>
            <w:r w:rsidR="0069736B">
              <w:t xml:space="preserve"> </w:t>
            </w:r>
          </w:p>
        </w:tc>
        <w:tc>
          <w:tcPr>
            <w:tcW w:w="1875" w:type="dxa"/>
          </w:tcPr>
          <w:p w14:paraId="7527E1FF" w14:textId="77777777" w:rsidR="0069736B" w:rsidRPr="00774CD0" w:rsidRDefault="0069736B" w:rsidP="0069736B">
            <w:pPr>
              <w:rPr>
                <w:rFonts w:ascii="Times New Roman" w:eastAsia="Arial" w:hAnsi="Times New Roman" w:cs="Times New Roman"/>
              </w:rPr>
            </w:pPr>
          </w:p>
        </w:tc>
      </w:tr>
      <w:tr w:rsidR="0069736B" w:rsidRPr="00774CD0" w14:paraId="22C64E77" w14:textId="77777777">
        <w:tc>
          <w:tcPr>
            <w:tcW w:w="15165" w:type="dxa"/>
            <w:gridSpan w:val="4"/>
          </w:tcPr>
          <w:p w14:paraId="5ED6740B" w14:textId="77777777" w:rsidR="0069736B" w:rsidRPr="00BA6CE4" w:rsidRDefault="0069736B" w:rsidP="0069736B">
            <w:pPr>
              <w:spacing w:line="276" w:lineRule="auto"/>
              <w:rPr>
                <w:rFonts w:ascii="Times New Roman" w:eastAsia="Arial" w:hAnsi="Times New Roman" w:cs="Times New Roman"/>
              </w:rPr>
            </w:pPr>
          </w:p>
          <w:p w14:paraId="642EA8EE" w14:textId="77777777" w:rsidR="0069736B" w:rsidRPr="00BA6CE4" w:rsidRDefault="0069736B" w:rsidP="0069736B">
            <w:pPr>
              <w:spacing w:line="276" w:lineRule="auto"/>
              <w:rPr>
                <w:rFonts w:ascii="Times New Roman" w:eastAsia="Arial" w:hAnsi="Times New Roman" w:cs="Times New Roman"/>
              </w:rPr>
            </w:pPr>
            <w:r w:rsidRPr="00BA6CE4">
              <w:rPr>
                <w:rFonts w:ascii="Times New Roman" w:eastAsia="Arial" w:hAnsi="Times New Roman" w:cs="Times New Roman"/>
              </w:rPr>
              <w:t>Bendra Švedijos ekonominė informacija</w:t>
            </w:r>
          </w:p>
          <w:p w14:paraId="6D13919E" w14:textId="77777777" w:rsidR="0069736B" w:rsidRPr="00BA6CE4" w:rsidRDefault="0069736B" w:rsidP="0069736B">
            <w:pPr>
              <w:spacing w:line="276" w:lineRule="auto"/>
              <w:rPr>
                <w:rFonts w:ascii="Times New Roman" w:eastAsia="Arial" w:hAnsi="Times New Roman" w:cs="Times New Roman"/>
              </w:rPr>
            </w:pPr>
          </w:p>
        </w:tc>
      </w:tr>
      <w:tr w:rsidR="0069736B" w:rsidRPr="00774CD0" w14:paraId="2F0BF0F4" w14:textId="77777777">
        <w:tc>
          <w:tcPr>
            <w:tcW w:w="1035" w:type="dxa"/>
          </w:tcPr>
          <w:p w14:paraId="2CBCECA5" w14:textId="1264D7A2" w:rsidR="0069736B" w:rsidRPr="00774CD0" w:rsidRDefault="0069736B" w:rsidP="0069736B">
            <w:pPr>
              <w:jc w:val="center"/>
              <w:rPr>
                <w:rFonts w:ascii="Times New Roman" w:eastAsia="Arial" w:hAnsi="Times New Roman" w:cs="Times New Roman"/>
              </w:rPr>
            </w:pPr>
            <w:r w:rsidRPr="00774CD0">
              <w:rPr>
                <w:rFonts w:ascii="Times New Roman" w:eastAsia="Arial" w:hAnsi="Times New Roman" w:cs="Times New Roman"/>
              </w:rPr>
              <w:t>2024-08-01</w:t>
            </w:r>
          </w:p>
        </w:tc>
        <w:tc>
          <w:tcPr>
            <w:tcW w:w="7440" w:type="dxa"/>
          </w:tcPr>
          <w:p w14:paraId="4CD62694" w14:textId="5CA0554B" w:rsidR="0069736B" w:rsidRPr="00BA6CE4" w:rsidRDefault="0069736B" w:rsidP="0069736B">
            <w:pPr>
              <w:shd w:val="clear" w:color="auto" w:fill="FFFFFF"/>
              <w:spacing w:line="276" w:lineRule="auto"/>
              <w:jc w:val="both"/>
              <w:rPr>
                <w:rFonts w:ascii="Times New Roman" w:eastAsia="Arial" w:hAnsi="Times New Roman" w:cs="Times New Roman"/>
                <w:b/>
                <w:bCs/>
              </w:rPr>
            </w:pPr>
            <w:r w:rsidRPr="00BA6CE4">
              <w:rPr>
                <w:rFonts w:ascii="Times New Roman" w:eastAsia="Arial" w:hAnsi="Times New Roman" w:cs="Times New Roman"/>
                <w:b/>
                <w:bCs/>
              </w:rPr>
              <w:t>Švedijoje daugėja bankrotų</w:t>
            </w:r>
          </w:p>
          <w:p w14:paraId="37BEF9A7" w14:textId="7AF552E7" w:rsidR="0069736B" w:rsidRPr="00BA6CE4" w:rsidRDefault="0069736B" w:rsidP="0069736B">
            <w:pPr>
              <w:shd w:val="clear" w:color="auto" w:fill="FFFFFF"/>
              <w:spacing w:line="276" w:lineRule="auto"/>
              <w:jc w:val="both"/>
              <w:rPr>
                <w:rFonts w:ascii="Times New Roman" w:eastAsia="Arial" w:hAnsi="Times New Roman" w:cs="Times New Roman"/>
                <w:highlight w:val="white"/>
              </w:rPr>
            </w:pPr>
            <w:r w:rsidRPr="00BA6CE4">
              <w:rPr>
                <w:rFonts w:ascii="Times New Roman" w:eastAsia="Arial" w:hAnsi="Times New Roman" w:cs="Times New Roman"/>
              </w:rPr>
              <w:t>Birželio mėn. sulėtėjęs Švedijos bankrotų skaičius vėl padidėjo. Namų statybos rinkoje bankrotų padaugėjo 50 %, lyginant su 2023 m. Dėl naujo nuosmukio iš dalies gali būti kalta silpna Švedijos krona ir sumažėjusios investicijos į statybų sektorių. Pastaruoju metu bankrutavo ir daug automobilių prekybos įmonių.</w:t>
            </w:r>
          </w:p>
        </w:tc>
        <w:tc>
          <w:tcPr>
            <w:tcW w:w="4815" w:type="dxa"/>
          </w:tcPr>
          <w:p w14:paraId="78B0F548" w14:textId="656B94C1" w:rsidR="0069736B" w:rsidRPr="00BA6CE4" w:rsidRDefault="00000000" w:rsidP="0069736B">
            <w:pPr>
              <w:rPr>
                <w:rFonts w:ascii="Times New Roman" w:eastAsia="Arial" w:hAnsi="Times New Roman" w:cs="Times New Roman"/>
              </w:rPr>
            </w:pPr>
            <w:hyperlink r:id="rId15" w:history="1">
              <w:r w:rsidR="0069736B" w:rsidRPr="00BA6CE4">
                <w:rPr>
                  <w:rStyle w:val="Hyperlink"/>
                  <w:rFonts w:ascii="Times New Roman" w:eastAsia="Arial" w:hAnsi="Times New Roman" w:cs="Times New Roman"/>
                </w:rPr>
                <w:t>https://www.svd.se/a/PpdaMb/konkurserna-okar-en-bransch-sticker-ut</w:t>
              </w:r>
            </w:hyperlink>
          </w:p>
          <w:p w14:paraId="6A15AB2B" w14:textId="4426EB2F" w:rsidR="0069736B" w:rsidRPr="00BA6CE4" w:rsidRDefault="0069736B" w:rsidP="0069736B">
            <w:pPr>
              <w:rPr>
                <w:rFonts w:ascii="Times New Roman" w:eastAsia="Arial" w:hAnsi="Times New Roman" w:cs="Times New Roman"/>
              </w:rPr>
            </w:pPr>
          </w:p>
        </w:tc>
        <w:tc>
          <w:tcPr>
            <w:tcW w:w="1875" w:type="dxa"/>
          </w:tcPr>
          <w:p w14:paraId="5C5474A6" w14:textId="77777777" w:rsidR="0069736B" w:rsidRPr="00774CD0" w:rsidRDefault="0069736B" w:rsidP="0069736B">
            <w:pPr>
              <w:rPr>
                <w:rFonts w:ascii="Times New Roman" w:eastAsia="Arial" w:hAnsi="Times New Roman" w:cs="Times New Roman"/>
              </w:rPr>
            </w:pPr>
          </w:p>
        </w:tc>
      </w:tr>
      <w:tr w:rsidR="0069736B" w:rsidRPr="00774CD0" w14:paraId="7B0B30A0" w14:textId="77777777">
        <w:tc>
          <w:tcPr>
            <w:tcW w:w="1035" w:type="dxa"/>
          </w:tcPr>
          <w:p w14:paraId="782782A6" w14:textId="0DB83B1C" w:rsidR="0069736B" w:rsidRPr="00774CD0" w:rsidRDefault="0069736B" w:rsidP="0069736B">
            <w:pPr>
              <w:jc w:val="center"/>
              <w:rPr>
                <w:rFonts w:ascii="Times New Roman" w:eastAsia="Arial" w:hAnsi="Times New Roman" w:cs="Times New Roman"/>
              </w:rPr>
            </w:pPr>
            <w:r w:rsidRPr="00774CD0">
              <w:rPr>
                <w:rFonts w:ascii="Times New Roman" w:eastAsia="Arial" w:hAnsi="Times New Roman" w:cs="Times New Roman"/>
              </w:rPr>
              <w:t>2024-08-02</w:t>
            </w:r>
          </w:p>
        </w:tc>
        <w:tc>
          <w:tcPr>
            <w:tcW w:w="7440" w:type="dxa"/>
          </w:tcPr>
          <w:p w14:paraId="4455FFBD" w14:textId="66218D93" w:rsidR="0069736B" w:rsidRPr="00BA6CE4" w:rsidRDefault="0069736B" w:rsidP="0069736B">
            <w:pPr>
              <w:spacing w:line="276" w:lineRule="auto"/>
              <w:jc w:val="both"/>
              <w:rPr>
                <w:rFonts w:ascii="Times New Roman" w:eastAsia="Arial" w:hAnsi="Times New Roman" w:cs="Times New Roman"/>
                <w:b/>
                <w:bCs/>
              </w:rPr>
            </w:pPr>
            <w:r w:rsidRPr="00BA6CE4">
              <w:rPr>
                <w:rFonts w:ascii="Times New Roman" w:eastAsia="Arial" w:hAnsi="Times New Roman" w:cs="Times New Roman"/>
                <w:b/>
                <w:bCs/>
              </w:rPr>
              <w:t>Būsto kainos</w:t>
            </w:r>
            <w:r>
              <w:rPr>
                <w:rFonts w:ascii="Times New Roman" w:eastAsia="Arial" w:hAnsi="Times New Roman" w:cs="Times New Roman"/>
                <w:b/>
                <w:bCs/>
              </w:rPr>
              <w:t xml:space="preserve"> didžiuosiuose miestuose</w:t>
            </w:r>
            <w:r w:rsidRPr="00BA6CE4">
              <w:rPr>
                <w:rFonts w:ascii="Times New Roman" w:eastAsia="Arial" w:hAnsi="Times New Roman" w:cs="Times New Roman"/>
                <w:b/>
                <w:bCs/>
              </w:rPr>
              <w:t xml:space="preserve"> liepos mėn. sumažėjo</w:t>
            </w:r>
            <w:r>
              <w:rPr>
                <w:rFonts w:ascii="Times New Roman" w:eastAsia="Arial" w:hAnsi="Times New Roman" w:cs="Times New Roman"/>
                <w:b/>
                <w:bCs/>
              </w:rPr>
              <w:t xml:space="preserve"> </w:t>
            </w:r>
          </w:p>
          <w:p w14:paraId="17471D38" w14:textId="207F14D4" w:rsidR="0069736B" w:rsidRPr="00BA6CE4" w:rsidRDefault="0069736B" w:rsidP="0069736B">
            <w:pPr>
              <w:shd w:val="clear" w:color="auto" w:fill="FFFFFF"/>
              <w:spacing w:line="276" w:lineRule="auto"/>
              <w:jc w:val="both"/>
              <w:rPr>
                <w:rFonts w:ascii="Times New Roman" w:eastAsia="Arial" w:hAnsi="Times New Roman" w:cs="Times New Roman"/>
                <w:highlight w:val="white"/>
              </w:rPr>
            </w:pPr>
            <w:r w:rsidRPr="00BA6CE4">
              <w:rPr>
                <w:rFonts w:ascii="Times New Roman" w:eastAsia="Arial" w:hAnsi="Times New Roman" w:cs="Times New Roman"/>
              </w:rPr>
              <w:t>Dėl aukštų palūkanų normų padidėjo, nuo metų pradžios, butų kainos pakilo 6,1 %, o namų - 5,3 %. Tačiau, liepos mėn. butų ir namų kainos sumažėjo atitinkamai 1,2 ir 1,0 %. Kainos mažėjo Stokholmo ir Geteborgo zonoje, o kitur jos augo.</w:t>
            </w:r>
          </w:p>
        </w:tc>
        <w:tc>
          <w:tcPr>
            <w:tcW w:w="4815" w:type="dxa"/>
          </w:tcPr>
          <w:p w14:paraId="76E52BCC" w14:textId="77777777" w:rsidR="0069736B" w:rsidRPr="00BA6CE4" w:rsidRDefault="00000000" w:rsidP="0069736B">
            <w:pPr>
              <w:jc w:val="center"/>
              <w:rPr>
                <w:rFonts w:ascii="Times New Roman" w:eastAsia="Arial" w:hAnsi="Times New Roman" w:cs="Times New Roman"/>
              </w:rPr>
            </w:pPr>
            <w:hyperlink r:id="rId16" w:history="1">
              <w:r w:rsidR="0069736B" w:rsidRPr="00BA6CE4">
                <w:rPr>
                  <w:rStyle w:val="Hyperlink"/>
                  <w:rFonts w:ascii="Times New Roman" w:eastAsia="Arial" w:hAnsi="Times New Roman" w:cs="Times New Roman"/>
                </w:rPr>
                <w:t>https://www.svd.se/a/XjMJ2m/bostadspriserna-sjonk-en-detalj-forvanar</w:t>
              </w:r>
            </w:hyperlink>
          </w:p>
          <w:p w14:paraId="1E38B786" w14:textId="4FDD4FDF" w:rsidR="0069736B" w:rsidRPr="00BA6CE4" w:rsidRDefault="0069736B" w:rsidP="0069736B">
            <w:pPr>
              <w:jc w:val="center"/>
              <w:rPr>
                <w:rFonts w:ascii="Times New Roman" w:eastAsia="Arial" w:hAnsi="Times New Roman" w:cs="Times New Roman"/>
              </w:rPr>
            </w:pPr>
          </w:p>
        </w:tc>
        <w:tc>
          <w:tcPr>
            <w:tcW w:w="1875" w:type="dxa"/>
          </w:tcPr>
          <w:p w14:paraId="00E562C8" w14:textId="77777777" w:rsidR="0069736B" w:rsidRPr="00774CD0" w:rsidRDefault="0069736B" w:rsidP="0069736B">
            <w:pPr>
              <w:rPr>
                <w:rFonts w:ascii="Times New Roman" w:eastAsia="Arial" w:hAnsi="Times New Roman" w:cs="Times New Roman"/>
              </w:rPr>
            </w:pPr>
          </w:p>
        </w:tc>
      </w:tr>
      <w:tr w:rsidR="0069736B" w:rsidRPr="00774CD0" w14:paraId="257CC901" w14:textId="77777777">
        <w:tc>
          <w:tcPr>
            <w:tcW w:w="1035" w:type="dxa"/>
          </w:tcPr>
          <w:p w14:paraId="77555D23" w14:textId="0305B95C" w:rsidR="0069736B" w:rsidRPr="00774CD0" w:rsidRDefault="0069736B" w:rsidP="0069736B">
            <w:pPr>
              <w:jc w:val="center"/>
              <w:rPr>
                <w:rFonts w:ascii="Times New Roman" w:eastAsia="Arial" w:hAnsi="Times New Roman" w:cs="Times New Roman"/>
              </w:rPr>
            </w:pPr>
            <w:r w:rsidRPr="00774CD0">
              <w:rPr>
                <w:rFonts w:ascii="Times New Roman" w:eastAsia="Arial" w:hAnsi="Times New Roman" w:cs="Times New Roman"/>
                <w:lang w:val="en-GB"/>
              </w:rPr>
              <w:lastRenderedPageBreak/>
              <w:t>2024-08-03</w:t>
            </w:r>
          </w:p>
        </w:tc>
        <w:tc>
          <w:tcPr>
            <w:tcW w:w="7440" w:type="dxa"/>
          </w:tcPr>
          <w:p w14:paraId="68E8B5D1" w14:textId="77777777" w:rsidR="0069736B" w:rsidRPr="00BA6CE4" w:rsidRDefault="0069736B" w:rsidP="0069736B">
            <w:pPr>
              <w:shd w:val="clear" w:color="auto" w:fill="FFFFFF"/>
              <w:spacing w:line="276" w:lineRule="auto"/>
              <w:jc w:val="both"/>
              <w:rPr>
                <w:rFonts w:ascii="Times New Roman" w:eastAsia="Arial" w:hAnsi="Times New Roman" w:cs="Times New Roman"/>
                <w:b/>
                <w:bCs/>
              </w:rPr>
            </w:pPr>
            <w:r w:rsidRPr="00BA6CE4">
              <w:rPr>
                <w:rFonts w:ascii="Times New Roman" w:eastAsia="Arial" w:hAnsi="Times New Roman" w:cs="Times New Roman"/>
                <w:b/>
                <w:bCs/>
              </w:rPr>
              <w:t xml:space="preserve">Artimųjų Rytų konfliktas kelia grėsmę Švedijos ekonomikai </w:t>
            </w:r>
          </w:p>
          <w:p w14:paraId="4165CC1A" w14:textId="6A26F6F5" w:rsidR="0069736B" w:rsidRPr="00BA6CE4" w:rsidRDefault="0069736B" w:rsidP="0069736B">
            <w:pPr>
              <w:shd w:val="clear" w:color="auto" w:fill="FFFFFF"/>
              <w:spacing w:line="276" w:lineRule="auto"/>
              <w:jc w:val="both"/>
              <w:rPr>
                <w:rFonts w:ascii="Times New Roman" w:eastAsia="Arial" w:hAnsi="Times New Roman" w:cs="Times New Roman"/>
              </w:rPr>
            </w:pPr>
            <w:r>
              <w:rPr>
                <w:rFonts w:ascii="Times New Roman" w:eastAsia="Arial" w:hAnsi="Times New Roman" w:cs="Times New Roman"/>
              </w:rPr>
              <w:t xml:space="preserve">Švedijos žiniasklaidoje daug dėmesio sulaukia situacija Artimuosiuose Rytuose, nerimaujama dėl galimos konflikto </w:t>
            </w:r>
            <w:proofErr w:type="spellStart"/>
            <w:r>
              <w:rPr>
                <w:rFonts w:ascii="Times New Roman" w:eastAsia="Arial" w:hAnsi="Times New Roman" w:cs="Times New Roman"/>
              </w:rPr>
              <w:t>eskalacijos</w:t>
            </w:r>
            <w:proofErr w:type="spellEnd"/>
            <w:r>
              <w:rPr>
                <w:rFonts w:ascii="Times New Roman" w:eastAsia="Arial" w:hAnsi="Times New Roman" w:cs="Times New Roman"/>
              </w:rPr>
              <w:t xml:space="preserve">. Ekspertai bando prognozuoti, kokios būtų didesnio konflikto pasekmės. Akcentuojama, kad labiausiai konfliktas lemtų </w:t>
            </w:r>
            <w:r w:rsidRPr="00BA6CE4">
              <w:rPr>
                <w:rFonts w:ascii="Times New Roman" w:eastAsia="Arial" w:hAnsi="Times New Roman" w:cs="Times New Roman"/>
              </w:rPr>
              <w:t>kylanči</w:t>
            </w:r>
            <w:r>
              <w:rPr>
                <w:rFonts w:ascii="Times New Roman" w:eastAsia="Arial" w:hAnsi="Times New Roman" w:cs="Times New Roman"/>
              </w:rPr>
              <w:t>a</w:t>
            </w:r>
            <w:r w:rsidRPr="00BA6CE4">
              <w:rPr>
                <w:rFonts w:ascii="Times New Roman" w:eastAsia="Arial" w:hAnsi="Times New Roman" w:cs="Times New Roman"/>
              </w:rPr>
              <w:t>s naftos kain</w:t>
            </w:r>
            <w:r>
              <w:rPr>
                <w:rFonts w:ascii="Times New Roman" w:eastAsia="Arial" w:hAnsi="Times New Roman" w:cs="Times New Roman"/>
              </w:rPr>
              <w:t>a</w:t>
            </w:r>
            <w:r w:rsidRPr="00BA6CE4">
              <w:rPr>
                <w:rFonts w:ascii="Times New Roman" w:eastAsia="Arial" w:hAnsi="Times New Roman" w:cs="Times New Roman"/>
              </w:rPr>
              <w:t>s, nestabili</w:t>
            </w:r>
            <w:r>
              <w:rPr>
                <w:rFonts w:ascii="Times New Roman" w:eastAsia="Arial" w:hAnsi="Times New Roman" w:cs="Times New Roman"/>
              </w:rPr>
              <w:t>ą</w:t>
            </w:r>
            <w:r w:rsidRPr="00BA6CE4">
              <w:rPr>
                <w:rFonts w:ascii="Times New Roman" w:eastAsia="Arial" w:hAnsi="Times New Roman" w:cs="Times New Roman"/>
              </w:rPr>
              <w:t xml:space="preserve"> akcijų rink</w:t>
            </w:r>
            <w:r>
              <w:rPr>
                <w:rFonts w:ascii="Times New Roman" w:eastAsia="Arial" w:hAnsi="Times New Roman" w:cs="Times New Roman"/>
              </w:rPr>
              <w:t>ą</w:t>
            </w:r>
            <w:r w:rsidRPr="00BA6CE4">
              <w:rPr>
                <w:rFonts w:ascii="Times New Roman" w:eastAsia="Arial" w:hAnsi="Times New Roman" w:cs="Times New Roman"/>
              </w:rPr>
              <w:t>, palūkanų normų svyravim</w:t>
            </w:r>
            <w:r>
              <w:rPr>
                <w:rFonts w:ascii="Times New Roman" w:eastAsia="Arial" w:hAnsi="Times New Roman" w:cs="Times New Roman"/>
              </w:rPr>
              <w:t>us</w:t>
            </w:r>
            <w:r w:rsidRPr="00BA6CE4">
              <w:rPr>
                <w:rFonts w:ascii="Times New Roman" w:eastAsia="Arial" w:hAnsi="Times New Roman" w:cs="Times New Roman"/>
              </w:rPr>
              <w:t xml:space="preserve"> ir gali</w:t>
            </w:r>
            <w:r>
              <w:rPr>
                <w:rFonts w:ascii="Times New Roman" w:eastAsia="Arial" w:hAnsi="Times New Roman" w:cs="Times New Roman"/>
              </w:rPr>
              <w:t xml:space="preserve">mus </w:t>
            </w:r>
            <w:r w:rsidRPr="00BA6CE4">
              <w:rPr>
                <w:rFonts w:ascii="Times New Roman" w:eastAsia="Arial" w:hAnsi="Times New Roman" w:cs="Times New Roman"/>
              </w:rPr>
              <w:t>Švedijos centrinio banko politikos pokyči</w:t>
            </w:r>
            <w:r>
              <w:rPr>
                <w:rFonts w:ascii="Times New Roman" w:eastAsia="Arial" w:hAnsi="Times New Roman" w:cs="Times New Roman"/>
              </w:rPr>
              <w:t>us</w:t>
            </w:r>
            <w:r w:rsidRPr="00BA6CE4">
              <w:rPr>
                <w:rFonts w:ascii="Times New Roman" w:eastAsia="Arial" w:hAnsi="Times New Roman" w:cs="Times New Roman"/>
              </w:rPr>
              <w:t xml:space="preserve">. </w:t>
            </w:r>
            <w:r>
              <w:rPr>
                <w:rFonts w:ascii="Times New Roman" w:eastAsia="Arial" w:hAnsi="Times New Roman" w:cs="Times New Roman"/>
              </w:rPr>
              <w:t>Tikėtina, kad toks konfliktas sukeltų ir naują pabėgėlių krizę.</w:t>
            </w:r>
          </w:p>
        </w:tc>
        <w:tc>
          <w:tcPr>
            <w:tcW w:w="4815" w:type="dxa"/>
          </w:tcPr>
          <w:p w14:paraId="023C016A" w14:textId="77777777" w:rsidR="0069736B" w:rsidRPr="00BA6CE4" w:rsidRDefault="00000000" w:rsidP="0069736B">
            <w:pPr>
              <w:jc w:val="center"/>
              <w:rPr>
                <w:rFonts w:ascii="Times New Roman" w:eastAsia="Arial" w:hAnsi="Times New Roman" w:cs="Times New Roman"/>
              </w:rPr>
            </w:pPr>
            <w:hyperlink r:id="rId17" w:history="1">
              <w:r w:rsidR="0069736B" w:rsidRPr="00BA6CE4">
                <w:rPr>
                  <w:rStyle w:val="Hyperlink"/>
                  <w:rFonts w:ascii="Times New Roman" w:eastAsia="Arial" w:hAnsi="Times New Roman" w:cs="Times New Roman"/>
                </w:rPr>
                <w:t>https://www.svd.se/a/W0ve5k/sa-kan-ett-krig-mellan-israel-och-iran-paverka-svensk-ekonomi</w:t>
              </w:r>
            </w:hyperlink>
          </w:p>
          <w:p w14:paraId="1E3ED1A8" w14:textId="2C170159" w:rsidR="0069736B" w:rsidRPr="00BA6CE4" w:rsidRDefault="0069736B" w:rsidP="0069736B">
            <w:pPr>
              <w:rPr>
                <w:rFonts w:ascii="Times New Roman" w:eastAsia="Arial" w:hAnsi="Times New Roman" w:cs="Times New Roman"/>
              </w:rPr>
            </w:pPr>
          </w:p>
        </w:tc>
        <w:tc>
          <w:tcPr>
            <w:tcW w:w="1875" w:type="dxa"/>
          </w:tcPr>
          <w:p w14:paraId="6AFDCBB5" w14:textId="77777777" w:rsidR="0069736B" w:rsidRPr="00774CD0" w:rsidRDefault="0069736B" w:rsidP="0069736B">
            <w:pPr>
              <w:rPr>
                <w:rFonts w:ascii="Times New Roman" w:eastAsia="Arial" w:hAnsi="Times New Roman" w:cs="Times New Roman"/>
              </w:rPr>
            </w:pPr>
          </w:p>
        </w:tc>
      </w:tr>
      <w:tr w:rsidR="0069736B" w:rsidRPr="00774CD0" w14:paraId="70AA4FBC" w14:textId="77777777">
        <w:tc>
          <w:tcPr>
            <w:tcW w:w="1035" w:type="dxa"/>
          </w:tcPr>
          <w:p w14:paraId="1ABE32FC" w14:textId="77777777" w:rsidR="0069736B" w:rsidRDefault="0069736B" w:rsidP="0069736B">
            <w:pPr>
              <w:jc w:val="center"/>
              <w:rPr>
                <w:rFonts w:ascii="Times New Roman" w:eastAsia="Arial" w:hAnsi="Times New Roman" w:cs="Times New Roman"/>
                <w:lang w:val="en-GB"/>
              </w:rPr>
            </w:pPr>
            <w:r w:rsidRPr="00774CD0">
              <w:rPr>
                <w:rFonts w:ascii="Times New Roman" w:eastAsia="Arial" w:hAnsi="Times New Roman" w:cs="Times New Roman"/>
                <w:lang w:val="en-GB"/>
              </w:rPr>
              <w:t>2024-08-05</w:t>
            </w:r>
          </w:p>
          <w:p w14:paraId="41ECEA08" w14:textId="77777777" w:rsidR="0069736B" w:rsidRDefault="0069736B" w:rsidP="0069736B">
            <w:pPr>
              <w:jc w:val="center"/>
              <w:rPr>
                <w:rFonts w:ascii="Times New Roman" w:eastAsia="Arial" w:hAnsi="Times New Roman" w:cs="Times New Roman"/>
                <w:lang w:val="en-GB"/>
              </w:rPr>
            </w:pPr>
          </w:p>
          <w:p w14:paraId="480DB8D5" w14:textId="143FCA6E" w:rsidR="0069736B" w:rsidRPr="00774CD0" w:rsidRDefault="0069736B" w:rsidP="0069736B">
            <w:pPr>
              <w:jc w:val="center"/>
              <w:rPr>
                <w:rFonts w:ascii="Times New Roman" w:eastAsia="Arial" w:hAnsi="Times New Roman" w:cs="Times New Roman"/>
                <w:lang w:val="en-GB"/>
              </w:rPr>
            </w:pPr>
            <w:r>
              <w:rPr>
                <w:rFonts w:ascii="Times New Roman" w:eastAsia="Arial" w:hAnsi="Times New Roman" w:cs="Times New Roman"/>
                <w:lang w:val="en-GB"/>
              </w:rPr>
              <w:t>2024-08-31</w:t>
            </w:r>
          </w:p>
          <w:p w14:paraId="25866D82" w14:textId="72DC70EA" w:rsidR="0069736B" w:rsidRPr="00774CD0" w:rsidRDefault="0069736B" w:rsidP="0069736B">
            <w:pPr>
              <w:jc w:val="center"/>
              <w:rPr>
                <w:rFonts w:ascii="Times New Roman" w:eastAsia="Arial" w:hAnsi="Times New Roman" w:cs="Times New Roman"/>
              </w:rPr>
            </w:pPr>
          </w:p>
        </w:tc>
        <w:tc>
          <w:tcPr>
            <w:tcW w:w="7440" w:type="dxa"/>
          </w:tcPr>
          <w:p w14:paraId="03588D2D" w14:textId="77777777" w:rsidR="0069736B" w:rsidRDefault="0069736B" w:rsidP="0069736B">
            <w:pPr>
              <w:shd w:val="clear" w:color="auto" w:fill="FFFFFF"/>
              <w:spacing w:line="276" w:lineRule="auto"/>
              <w:jc w:val="both"/>
              <w:rPr>
                <w:rFonts w:ascii="Times New Roman" w:eastAsia="Arial" w:hAnsi="Times New Roman" w:cs="Times New Roman"/>
                <w:b/>
                <w:bCs/>
              </w:rPr>
            </w:pPr>
            <w:r>
              <w:rPr>
                <w:rFonts w:ascii="Times New Roman" w:eastAsia="Arial" w:hAnsi="Times New Roman" w:cs="Times New Roman"/>
                <w:b/>
                <w:bCs/>
              </w:rPr>
              <w:t>Švedijos krona stiprėja</w:t>
            </w:r>
          </w:p>
          <w:p w14:paraId="4757778B" w14:textId="66C30DDC" w:rsidR="0069736B" w:rsidRPr="0069736B" w:rsidRDefault="0069736B" w:rsidP="0069736B">
            <w:pPr>
              <w:shd w:val="clear" w:color="auto" w:fill="FFFFFF"/>
              <w:spacing w:line="276" w:lineRule="auto"/>
              <w:jc w:val="both"/>
              <w:rPr>
                <w:rFonts w:ascii="Times New Roman" w:eastAsia="Arial" w:hAnsi="Times New Roman" w:cs="Times New Roman"/>
              </w:rPr>
            </w:pPr>
            <w:r w:rsidRPr="00CE7AB1">
              <w:rPr>
                <w:rFonts w:ascii="Times New Roman" w:eastAsia="Arial" w:hAnsi="Times New Roman" w:cs="Times New Roman"/>
              </w:rPr>
              <w:t>Visą mėnesį stebimas švediškos kronos stiprėjimas. Mėnesio pradžioje jos kursas buvo 1 EUR už 11,54 SEK, šiuo metu siekia 1 EUR už 11,37 SEK</w:t>
            </w:r>
            <w:r>
              <w:rPr>
                <w:rFonts w:ascii="Times New Roman" w:eastAsia="Arial" w:hAnsi="Times New Roman" w:cs="Times New Roman"/>
              </w:rPr>
              <w:t>.</w:t>
            </w:r>
          </w:p>
        </w:tc>
        <w:tc>
          <w:tcPr>
            <w:tcW w:w="4815" w:type="dxa"/>
          </w:tcPr>
          <w:p w14:paraId="3C30D2FD" w14:textId="313F977C" w:rsidR="0069736B" w:rsidRPr="00BA6CE4" w:rsidRDefault="00000000" w:rsidP="0069736B">
            <w:pPr>
              <w:jc w:val="center"/>
              <w:rPr>
                <w:rFonts w:ascii="Times New Roman" w:eastAsia="Arial" w:hAnsi="Times New Roman" w:cs="Times New Roman"/>
              </w:rPr>
            </w:pPr>
            <w:hyperlink r:id="rId18" w:history="1">
              <w:r w:rsidR="0069736B" w:rsidRPr="00BA6CE4">
                <w:rPr>
                  <w:rStyle w:val="Hyperlink"/>
                  <w:rFonts w:ascii="Times New Roman" w:eastAsia="Arial" w:hAnsi="Times New Roman" w:cs="Times New Roman"/>
                </w:rPr>
                <w:t>https://tt.omni.se/svart-dag-pa-varldens-borser/a/pPBjkG</w:t>
              </w:r>
            </w:hyperlink>
          </w:p>
          <w:p w14:paraId="0191DB67" w14:textId="37147DA8" w:rsidR="0069736B" w:rsidRPr="00BA6CE4" w:rsidRDefault="0069736B" w:rsidP="0069736B">
            <w:pPr>
              <w:jc w:val="center"/>
              <w:rPr>
                <w:rFonts w:ascii="Times New Roman" w:eastAsia="Arial" w:hAnsi="Times New Roman" w:cs="Times New Roman"/>
              </w:rPr>
            </w:pPr>
          </w:p>
        </w:tc>
        <w:tc>
          <w:tcPr>
            <w:tcW w:w="1875" w:type="dxa"/>
          </w:tcPr>
          <w:p w14:paraId="539AB1F8" w14:textId="77777777" w:rsidR="0069736B" w:rsidRPr="00774CD0" w:rsidRDefault="0069736B" w:rsidP="0069736B">
            <w:pPr>
              <w:rPr>
                <w:rFonts w:ascii="Times New Roman" w:eastAsia="Arial" w:hAnsi="Times New Roman" w:cs="Times New Roman"/>
              </w:rPr>
            </w:pPr>
          </w:p>
        </w:tc>
      </w:tr>
      <w:tr w:rsidR="0069736B" w:rsidRPr="00774CD0" w14:paraId="527F9132" w14:textId="77777777">
        <w:tc>
          <w:tcPr>
            <w:tcW w:w="1035" w:type="dxa"/>
          </w:tcPr>
          <w:p w14:paraId="2B91DA6B" w14:textId="5231F79B" w:rsidR="0069736B" w:rsidRPr="00774CD0" w:rsidRDefault="0069736B" w:rsidP="0069736B">
            <w:pPr>
              <w:jc w:val="center"/>
              <w:rPr>
                <w:rFonts w:ascii="Times New Roman" w:eastAsia="Arial" w:hAnsi="Times New Roman" w:cs="Times New Roman"/>
                <w:lang w:val="en-GB"/>
              </w:rPr>
            </w:pPr>
            <w:r w:rsidRPr="00774CD0">
              <w:rPr>
                <w:rFonts w:ascii="Times New Roman" w:eastAsia="Arial" w:hAnsi="Times New Roman" w:cs="Times New Roman"/>
                <w:lang w:val="en-GB"/>
              </w:rPr>
              <w:t>2024-08-07</w:t>
            </w:r>
          </w:p>
        </w:tc>
        <w:tc>
          <w:tcPr>
            <w:tcW w:w="7440" w:type="dxa"/>
          </w:tcPr>
          <w:p w14:paraId="1A17D94D" w14:textId="77777777" w:rsidR="0069736B" w:rsidRPr="00BA6CE4" w:rsidRDefault="0069736B" w:rsidP="0069736B">
            <w:pPr>
              <w:shd w:val="clear" w:color="auto" w:fill="FFFFFF"/>
              <w:spacing w:line="276" w:lineRule="auto"/>
              <w:jc w:val="both"/>
              <w:rPr>
                <w:rFonts w:ascii="Times New Roman" w:eastAsia="Arial" w:hAnsi="Times New Roman" w:cs="Times New Roman"/>
                <w:b/>
                <w:bCs/>
              </w:rPr>
            </w:pPr>
            <w:r w:rsidRPr="00BA6CE4">
              <w:rPr>
                <w:rFonts w:ascii="Times New Roman" w:eastAsia="Arial" w:hAnsi="Times New Roman" w:cs="Times New Roman"/>
                <w:b/>
                <w:bCs/>
              </w:rPr>
              <w:t>Sudėtinga padėtis darbo rinkoje</w:t>
            </w:r>
          </w:p>
          <w:p w14:paraId="15750953" w14:textId="5413ED08" w:rsidR="0069736B" w:rsidRPr="00BA6CE4" w:rsidRDefault="0069736B" w:rsidP="0069736B">
            <w:pPr>
              <w:shd w:val="clear" w:color="auto" w:fill="FFFFFF"/>
              <w:spacing w:line="276" w:lineRule="auto"/>
              <w:jc w:val="both"/>
              <w:rPr>
                <w:rFonts w:ascii="Times New Roman" w:eastAsia="Arial" w:hAnsi="Times New Roman" w:cs="Times New Roman"/>
              </w:rPr>
            </w:pPr>
            <w:r w:rsidRPr="00BA6CE4">
              <w:rPr>
                <w:rFonts w:ascii="Times New Roman" w:eastAsia="Arial" w:hAnsi="Times New Roman" w:cs="Times New Roman"/>
              </w:rPr>
              <w:t>Dabar nedarbas yra didžiausias per dešimt metų, išskyrus pandemiją. Prognozuojama, kad aukštas nedarbas išliks, o tai pasunkins ekonomikos atsigavimą. Švedijoje 8,2 % nedarbo lygis yra ketvirtas pagal dydį Europoje. Be to, išaugo bankrotų skaičius, per pirmąjį šių metų pusmetį bankrutavo beveik 5 900 įmonių, o nukentėjusių darbuotojų skaičius išaugo 65 %.</w:t>
            </w:r>
          </w:p>
        </w:tc>
        <w:tc>
          <w:tcPr>
            <w:tcW w:w="4815" w:type="dxa"/>
          </w:tcPr>
          <w:p w14:paraId="640B1E75" w14:textId="55E06B0A" w:rsidR="0069736B" w:rsidRPr="00BA6CE4" w:rsidRDefault="00000000" w:rsidP="0069736B">
            <w:pPr>
              <w:jc w:val="center"/>
              <w:rPr>
                <w:rFonts w:ascii="Times New Roman" w:eastAsia="Arial" w:hAnsi="Times New Roman" w:cs="Times New Roman"/>
              </w:rPr>
            </w:pPr>
            <w:hyperlink r:id="rId19" w:history="1">
              <w:r w:rsidR="0069736B" w:rsidRPr="00BA6CE4">
                <w:rPr>
                  <w:rStyle w:val="Hyperlink"/>
                  <w:rFonts w:ascii="Times New Roman" w:eastAsia="Arial" w:hAnsi="Times New Roman" w:cs="Times New Roman"/>
                </w:rPr>
                <w:t>https://www.di.se/live/pehrson-svart-och-tufft-lage-pa-arbetsmarknaden/</w:t>
              </w:r>
            </w:hyperlink>
          </w:p>
          <w:p w14:paraId="27074E65" w14:textId="6D21797F" w:rsidR="0069736B" w:rsidRPr="00BA6CE4" w:rsidRDefault="0069736B" w:rsidP="0069736B">
            <w:pPr>
              <w:jc w:val="center"/>
              <w:rPr>
                <w:rFonts w:ascii="Times New Roman" w:eastAsia="Arial" w:hAnsi="Times New Roman" w:cs="Times New Roman"/>
              </w:rPr>
            </w:pPr>
          </w:p>
        </w:tc>
        <w:tc>
          <w:tcPr>
            <w:tcW w:w="1875" w:type="dxa"/>
          </w:tcPr>
          <w:p w14:paraId="5E573455" w14:textId="77777777" w:rsidR="0069736B" w:rsidRPr="00774CD0" w:rsidRDefault="0069736B" w:rsidP="0069736B">
            <w:pPr>
              <w:rPr>
                <w:rFonts w:ascii="Times New Roman" w:eastAsia="Arial" w:hAnsi="Times New Roman" w:cs="Times New Roman"/>
              </w:rPr>
            </w:pPr>
          </w:p>
        </w:tc>
      </w:tr>
      <w:tr w:rsidR="0069736B" w:rsidRPr="00774CD0" w14:paraId="678358CC" w14:textId="77777777">
        <w:tc>
          <w:tcPr>
            <w:tcW w:w="1035" w:type="dxa"/>
          </w:tcPr>
          <w:p w14:paraId="466CE6A2" w14:textId="364C9B82" w:rsidR="0069736B" w:rsidRPr="00774CD0" w:rsidRDefault="0069736B" w:rsidP="0069736B">
            <w:pPr>
              <w:jc w:val="center"/>
              <w:rPr>
                <w:rFonts w:ascii="Times New Roman" w:eastAsia="Arial" w:hAnsi="Times New Roman" w:cs="Times New Roman"/>
                <w:lang w:val="en-GB"/>
              </w:rPr>
            </w:pPr>
            <w:r w:rsidRPr="00774CD0">
              <w:rPr>
                <w:rFonts w:ascii="Times New Roman" w:eastAsia="Arial" w:hAnsi="Times New Roman" w:cs="Times New Roman"/>
                <w:lang w:val="en-GB"/>
              </w:rPr>
              <w:t>2024-08-15</w:t>
            </w:r>
          </w:p>
        </w:tc>
        <w:tc>
          <w:tcPr>
            <w:tcW w:w="7440" w:type="dxa"/>
          </w:tcPr>
          <w:p w14:paraId="2BDECFB6" w14:textId="08CE62E8" w:rsidR="0069736B" w:rsidRPr="00BA6CE4" w:rsidRDefault="0069736B" w:rsidP="0069736B">
            <w:pPr>
              <w:shd w:val="clear" w:color="auto" w:fill="FFFFFF"/>
              <w:spacing w:line="276" w:lineRule="auto"/>
              <w:jc w:val="both"/>
              <w:rPr>
                <w:rFonts w:ascii="Times New Roman" w:eastAsia="Arial" w:hAnsi="Times New Roman" w:cs="Times New Roman"/>
                <w:b/>
                <w:bCs/>
              </w:rPr>
            </w:pPr>
            <w:r w:rsidRPr="00BA6CE4">
              <w:rPr>
                <w:rFonts w:ascii="Times New Roman" w:eastAsia="Arial" w:hAnsi="Times New Roman" w:cs="Times New Roman"/>
                <w:b/>
                <w:bCs/>
              </w:rPr>
              <w:t>SEB mažina būsto paskolų palūkanų normas</w:t>
            </w:r>
          </w:p>
          <w:p w14:paraId="5AD8AD1E" w14:textId="041AF43F" w:rsidR="0069736B" w:rsidRPr="00BA6CE4" w:rsidRDefault="0069736B" w:rsidP="0069736B">
            <w:pPr>
              <w:shd w:val="clear" w:color="auto" w:fill="FFFFFF"/>
              <w:spacing w:line="276" w:lineRule="auto"/>
              <w:jc w:val="both"/>
              <w:rPr>
                <w:rFonts w:ascii="Times New Roman" w:eastAsia="Arial" w:hAnsi="Times New Roman" w:cs="Times New Roman"/>
              </w:rPr>
            </w:pPr>
            <w:r w:rsidRPr="00BA6CE4">
              <w:rPr>
                <w:rFonts w:ascii="Times New Roman" w:eastAsia="Arial" w:hAnsi="Times New Roman" w:cs="Times New Roman"/>
              </w:rPr>
              <w:t xml:space="preserve">SEB, kaip ir kiti Švedijos bankai, mažina palūkanų normas. Lanksti SEB nurodyta palūkanų norma sumažinta </w:t>
            </w:r>
            <w:r w:rsidR="00044241">
              <w:rPr>
                <w:rFonts w:ascii="Times New Roman" w:eastAsia="Arial" w:hAnsi="Times New Roman" w:cs="Times New Roman"/>
              </w:rPr>
              <w:t xml:space="preserve">iki </w:t>
            </w:r>
            <w:r w:rsidRPr="00BA6CE4">
              <w:rPr>
                <w:rFonts w:ascii="Times New Roman" w:eastAsia="Arial" w:hAnsi="Times New Roman" w:cs="Times New Roman"/>
              </w:rPr>
              <w:t xml:space="preserve">5,59 %, o vienerių metų - iki 4,29 %. </w:t>
            </w:r>
          </w:p>
        </w:tc>
        <w:tc>
          <w:tcPr>
            <w:tcW w:w="4815" w:type="dxa"/>
          </w:tcPr>
          <w:p w14:paraId="1B39332B" w14:textId="33E49403" w:rsidR="0069736B" w:rsidRPr="00BA6CE4" w:rsidRDefault="00000000" w:rsidP="0069736B">
            <w:pPr>
              <w:jc w:val="center"/>
              <w:rPr>
                <w:rFonts w:ascii="Times New Roman" w:eastAsia="Arial" w:hAnsi="Times New Roman" w:cs="Times New Roman"/>
              </w:rPr>
            </w:pPr>
            <w:hyperlink r:id="rId20" w:history="1">
              <w:r w:rsidR="0069736B" w:rsidRPr="00BA6CE4">
                <w:rPr>
                  <w:rStyle w:val="Hyperlink"/>
                  <w:rFonts w:ascii="Times New Roman" w:eastAsia="Arial" w:hAnsi="Times New Roman" w:cs="Times New Roman"/>
                </w:rPr>
                <w:t>https://www.svd.se/a/dR7jjX/seb-sanker-alla-bora</w:t>
              </w:r>
              <w:r w:rsidR="0069736B" w:rsidRPr="00BA6CE4">
                <w:rPr>
                  <w:rStyle w:val="Hyperlink"/>
                  <w:rFonts w:ascii="Times New Roman" w:eastAsia="Arial" w:hAnsi="Times New Roman" w:cs="Times New Roman"/>
                </w:rPr>
                <w:t>n</w:t>
              </w:r>
              <w:r w:rsidR="0069736B" w:rsidRPr="00BA6CE4">
                <w:rPr>
                  <w:rStyle w:val="Hyperlink"/>
                  <w:rFonts w:ascii="Times New Roman" w:eastAsia="Arial" w:hAnsi="Times New Roman" w:cs="Times New Roman"/>
                </w:rPr>
                <w:t>tor</w:t>
              </w:r>
            </w:hyperlink>
          </w:p>
          <w:p w14:paraId="457630B0" w14:textId="5C0D0506" w:rsidR="0069736B" w:rsidRPr="00BA6CE4" w:rsidRDefault="0069736B" w:rsidP="0069736B">
            <w:pPr>
              <w:jc w:val="center"/>
              <w:rPr>
                <w:rFonts w:ascii="Times New Roman" w:eastAsia="Arial" w:hAnsi="Times New Roman" w:cs="Times New Roman"/>
              </w:rPr>
            </w:pPr>
          </w:p>
        </w:tc>
        <w:tc>
          <w:tcPr>
            <w:tcW w:w="1875" w:type="dxa"/>
          </w:tcPr>
          <w:p w14:paraId="6236B324" w14:textId="77777777" w:rsidR="0069736B" w:rsidRPr="00774CD0" w:rsidRDefault="0069736B" w:rsidP="0069736B">
            <w:pPr>
              <w:rPr>
                <w:rFonts w:ascii="Times New Roman" w:eastAsia="Arial" w:hAnsi="Times New Roman" w:cs="Times New Roman"/>
              </w:rPr>
            </w:pPr>
          </w:p>
        </w:tc>
      </w:tr>
      <w:tr w:rsidR="0069736B" w:rsidRPr="00774CD0" w14:paraId="7195436E" w14:textId="77777777">
        <w:tc>
          <w:tcPr>
            <w:tcW w:w="1035" w:type="dxa"/>
          </w:tcPr>
          <w:p w14:paraId="40CA8C16" w14:textId="33CB251F" w:rsidR="0069736B" w:rsidRPr="00774CD0" w:rsidRDefault="0069736B" w:rsidP="0069736B">
            <w:pPr>
              <w:jc w:val="center"/>
              <w:rPr>
                <w:rFonts w:ascii="Times New Roman" w:eastAsia="Arial" w:hAnsi="Times New Roman" w:cs="Times New Roman"/>
                <w:lang w:val="en-GB"/>
              </w:rPr>
            </w:pPr>
            <w:r w:rsidRPr="00774CD0">
              <w:rPr>
                <w:rFonts w:ascii="Times New Roman" w:eastAsia="Arial" w:hAnsi="Times New Roman" w:cs="Times New Roman"/>
                <w:lang w:val="en-GB"/>
              </w:rPr>
              <w:t>2024-08-20</w:t>
            </w:r>
          </w:p>
        </w:tc>
        <w:tc>
          <w:tcPr>
            <w:tcW w:w="7440" w:type="dxa"/>
          </w:tcPr>
          <w:p w14:paraId="270D6782" w14:textId="787B68F2" w:rsidR="0069736B" w:rsidRPr="00BA6CE4" w:rsidRDefault="00044241" w:rsidP="0069736B">
            <w:pPr>
              <w:shd w:val="clear" w:color="auto" w:fill="FFFFFF"/>
              <w:spacing w:line="276" w:lineRule="auto"/>
              <w:jc w:val="both"/>
              <w:rPr>
                <w:rFonts w:ascii="Times New Roman" w:eastAsia="Arial" w:hAnsi="Times New Roman" w:cs="Times New Roman"/>
                <w:b/>
                <w:bCs/>
              </w:rPr>
            </w:pPr>
            <w:r>
              <w:rPr>
                <w:rFonts w:ascii="Times New Roman" w:eastAsia="Arial" w:hAnsi="Times New Roman" w:cs="Times New Roman"/>
                <w:b/>
                <w:bCs/>
              </w:rPr>
              <w:t>Mažinamos degalų kainos</w:t>
            </w:r>
          </w:p>
          <w:p w14:paraId="356CFE63" w14:textId="601880AD" w:rsidR="0069736B" w:rsidRPr="00BA6CE4" w:rsidRDefault="0069736B" w:rsidP="0069736B">
            <w:pPr>
              <w:shd w:val="clear" w:color="auto" w:fill="FFFFFF"/>
              <w:spacing w:line="276" w:lineRule="auto"/>
              <w:jc w:val="both"/>
              <w:rPr>
                <w:rFonts w:ascii="Times New Roman" w:eastAsia="Arial" w:hAnsi="Times New Roman" w:cs="Times New Roman"/>
              </w:rPr>
            </w:pPr>
            <w:r w:rsidRPr="00BA6CE4">
              <w:rPr>
                <w:rFonts w:ascii="Times New Roman" w:eastAsia="Arial" w:hAnsi="Times New Roman" w:cs="Times New Roman"/>
              </w:rPr>
              <w:t>Degalų kainos Švedijoje dar labiau sumažėjo: dyzelino kaina dabar yra mažiausia per trejus metus - 17,39 SEK už litrą, o benzino - 17,69 SEK už litrą - mažiausia nuo sausio mėnesio.</w:t>
            </w:r>
          </w:p>
        </w:tc>
        <w:tc>
          <w:tcPr>
            <w:tcW w:w="4815" w:type="dxa"/>
          </w:tcPr>
          <w:p w14:paraId="55858FB3" w14:textId="46CFD734" w:rsidR="0069736B" w:rsidRPr="00BA6CE4" w:rsidRDefault="00000000" w:rsidP="0069736B">
            <w:pPr>
              <w:jc w:val="center"/>
              <w:rPr>
                <w:rFonts w:ascii="Times New Roman" w:eastAsia="Arial" w:hAnsi="Times New Roman" w:cs="Times New Roman"/>
              </w:rPr>
            </w:pPr>
            <w:hyperlink r:id="rId21" w:history="1">
              <w:r w:rsidR="0069736B" w:rsidRPr="00BA6CE4">
                <w:rPr>
                  <w:rStyle w:val="Hyperlink"/>
                  <w:rFonts w:ascii="Times New Roman" w:eastAsia="Arial" w:hAnsi="Times New Roman" w:cs="Times New Roman"/>
                </w:rPr>
                <w:t>https://www.dn.se/ekonomi/lagsta-dieselpriset-pa-tre-ar/</w:t>
              </w:r>
            </w:hyperlink>
          </w:p>
          <w:p w14:paraId="3167E000" w14:textId="6BDE1081" w:rsidR="0069736B" w:rsidRPr="00BA6CE4" w:rsidRDefault="0069736B" w:rsidP="0069736B">
            <w:pPr>
              <w:jc w:val="center"/>
              <w:rPr>
                <w:rFonts w:ascii="Times New Roman" w:eastAsia="Arial" w:hAnsi="Times New Roman" w:cs="Times New Roman"/>
              </w:rPr>
            </w:pPr>
          </w:p>
        </w:tc>
        <w:tc>
          <w:tcPr>
            <w:tcW w:w="1875" w:type="dxa"/>
          </w:tcPr>
          <w:p w14:paraId="79093723" w14:textId="77777777" w:rsidR="0069736B" w:rsidRPr="00774CD0" w:rsidRDefault="0069736B" w:rsidP="0069736B">
            <w:pPr>
              <w:rPr>
                <w:rFonts w:ascii="Times New Roman" w:eastAsia="Arial" w:hAnsi="Times New Roman" w:cs="Times New Roman"/>
              </w:rPr>
            </w:pPr>
          </w:p>
        </w:tc>
      </w:tr>
      <w:tr w:rsidR="0069736B" w:rsidRPr="00774CD0" w14:paraId="0C76CA6A" w14:textId="77777777">
        <w:tc>
          <w:tcPr>
            <w:tcW w:w="1035" w:type="dxa"/>
          </w:tcPr>
          <w:p w14:paraId="2253E19D" w14:textId="369683F9" w:rsidR="0069736B" w:rsidRPr="00774CD0" w:rsidRDefault="0069736B" w:rsidP="0069736B">
            <w:pPr>
              <w:jc w:val="center"/>
              <w:rPr>
                <w:rFonts w:ascii="Times New Roman" w:eastAsia="Arial" w:hAnsi="Times New Roman" w:cs="Times New Roman"/>
                <w:lang w:val="en-GB"/>
              </w:rPr>
            </w:pPr>
            <w:r>
              <w:rPr>
                <w:rFonts w:ascii="Times New Roman" w:eastAsia="Arial" w:hAnsi="Times New Roman" w:cs="Times New Roman"/>
                <w:lang w:val="en-GB"/>
              </w:rPr>
              <w:t>2024-08-21</w:t>
            </w:r>
          </w:p>
        </w:tc>
        <w:tc>
          <w:tcPr>
            <w:tcW w:w="7440" w:type="dxa"/>
          </w:tcPr>
          <w:p w14:paraId="3359FF5C" w14:textId="77777777" w:rsidR="0069736B" w:rsidRPr="00F72C0E" w:rsidRDefault="0069736B" w:rsidP="0069736B">
            <w:pPr>
              <w:shd w:val="clear" w:color="auto" w:fill="FFFFFF"/>
              <w:spacing w:line="276" w:lineRule="auto"/>
              <w:jc w:val="both"/>
              <w:rPr>
                <w:rFonts w:ascii="Times New Roman" w:eastAsia="Arial" w:hAnsi="Times New Roman" w:cs="Times New Roman"/>
                <w:b/>
                <w:bCs/>
              </w:rPr>
            </w:pPr>
            <w:r w:rsidRPr="00F72C0E">
              <w:rPr>
                <w:rFonts w:ascii="Times New Roman" w:eastAsia="Arial" w:hAnsi="Times New Roman" w:cs="Times New Roman"/>
                <w:b/>
                <w:bCs/>
              </w:rPr>
              <w:t>Švedijos nacionalinis bankas sumažino palūkanų normas, fiksuojamas kronos stiprėjimas</w:t>
            </w:r>
          </w:p>
          <w:p w14:paraId="1EA62C90" w14:textId="77777777" w:rsidR="0069736B" w:rsidRPr="00F72C0E" w:rsidRDefault="0069736B" w:rsidP="0069736B">
            <w:pPr>
              <w:shd w:val="clear" w:color="auto" w:fill="FFFFFF"/>
              <w:spacing w:line="276" w:lineRule="auto"/>
              <w:jc w:val="both"/>
              <w:rPr>
                <w:rFonts w:ascii="Times New Roman" w:eastAsia="Arial" w:hAnsi="Times New Roman" w:cs="Times New Roman"/>
              </w:rPr>
            </w:pPr>
            <w:r w:rsidRPr="00F72C0E">
              <w:rPr>
                <w:rFonts w:ascii="Times New Roman" w:eastAsia="Arial" w:hAnsi="Times New Roman" w:cs="Times New Roman"/>
              </w:rPr>
              <w:lastRenderedPageBreak/>
              <w:t>Švedijos nacionalinis bankas (</w:t>
            </w:r>
            <w:proofErr w:type="spellStart"/>
            <w:r w:rsidRPr="00F72C0E">
              <w:rPr>
                <w:rFonts w:ascii="Times New Roman" w:eastAsia="Arial" w:hAnsi="Times New Roman" w:cs="Times New Roman"/>
              </w:rPr>
              <w:t>Riksbank</w:t>
            </w:r>
            <w:proofErr w:type="spellEnd"/>
            <w:r w:rsidRPr="00F72C0E">
              <w:rPr>
                <w:rFonts w:ascii="Times New Roman" w:eastAsia="Arial" w:hAnsi="Times New Roman" w:cs="Times New Roman"/>
              </w:rPr>
              <w:t>) priėmė daugelio ekspertų prognozuotų sprendimą – sumažino palūkanų normas nuo 3,75% iki 3,50%. Prognozuojama, kad per šiuos metus palūkanų normos bus mažinamos dar 2-3 kartus. Sprendimas palūkanų normas mažinti po truputį argumentuojamas vis dar išliekančiomis geopolitinėmis rizikomis, kronos svyravimu ir atsargumu dėl infliacijos (šiuo metu ji siekia 2%). Todėl tolimesni palūkanų mažinimai bus ne daugiau negu po 0,25%, didesni mažinimai būtų svarstomi, jeigu ekonominė šalies situacija staiga pablogėtų. Nepaisant to, kad palūkanų norma sumažėjo, fiksuojamas nacionalinės valiutos, švediškos kronos, ženklus sustiprėjimas. Šiai dienai jis siekia 11,38 SEK už 1 EUR.</w:t>
            </w:r>
          </w:p>
          <w:p w14:paraId="070303CE" w14:textId="77777777" w:rsidR="0069736B" w:rsidRPr="00BA6CE4" w:rsidRDefault="0069736B" w:rsidP="0069736B">
            <w:pPr>
              <w:shd w:val="clear" w:color="auto" w:fill="FFFFFF"/>
              <w:spacing w:line="276" w:lineRule="auto"/>
              <w:jc w:val="both"/>
              <w:rPr>
                <w:rFonts w:ascii="Times New Roman" w:eastAsia="Arial" w:hAnsi="Times New Roman" w:cs="Times New Roman"/>
                <w:b/>
                <w:bCs/>
              </w:rPr>
            </w:pPr>
          </w:p>
        </w:tc>
        <w:tc>
          <w:tcPr>
            <w:tcW w:w="4815" w:type="dxa"/>
          </w:tcPr>
          <w:p w14:paraId="2260CEBC" w14:textId="77777777" w:rsidR="0069736B" w:rsidRPr="00BA6CE4" w:rsidRDefault="00000000" w:rsidP="0069736B">
            <w:pPr>
              <w:jc w:val="center"/>
              <w:rPr>
                <w:rStyle w:val="Hyperlink"/>
                <w:rFonts w:ascii="Times New Roman" w:eastAsia="Arial" w:hAnsi="Times New Roman" w:cs="Times New Roman"/>
              </w:rPr>
            </w:pPr>
            <w:hyperlink r:id="rId22" w:history="1">
              <w:r w:rsidR="0069736B" w:rsidRPr="00BA6CE4">
                <w:rPr>
                  <w:rStyle w:val="Hyperlink"/>
                  <w:rFonts w:ascii="Times New Roman" w:eastAsia="Arial" w:hAnsi="Times New Roman" w:cs="Times New Roman"/>
                </w:rPr>
                <w:t>https://www.di.se/nyheter/valutastrateg-det-blir-ingen-enkel-resa-for-kronan/</w:t>
              </w:r>
            </w:hyperlink>
          </w:p>
          <w:p w14:paraId="19B5990E" w14:textId="77777777" w:rsidR="0069736B" w:rsidRDefault="0069736B" w:rsidP="0069736B">
            <w:pPr>
              <w:jc w:val="center"/>
            </w:pPr>
          </w:p>
        </w:tc>
        <w:tc>
          <w:tcPr>
            <w:tcW w:w="1875" w:type="dxa"/>
          </w:tcPr>
          <w:p w14:paraId="66BD6FCC" w14:textId="77777777" w:rsidR="0069736B" w:rsidRPr="00774CD0" w:rsidRDefault="0069736B" w:rsidP="0069736B">
            <w:pPr>
              <w:rPr>
                <w:rFonts w:ascii="Times New Roman" w:eastAsia="Arial" w:hAnsi="Times New Roman" w:cs="Times New Roman"/>
              </w:rPr>
            </w:pPr>
          </w:p>
        </w:tc>
      </w:tr>
      <w:tr w:rsidR="0069736B" w:rsidRPr="00774CD0" w14:paraId="7464FB7C" w14:textId="77777777">
        <w:tc>
          <w:tcPr>
            <w:tcW w:w="1035" w:type="dxa"/>
          </w:tcPr>
          <w:p w14:paraId="426FA928" w14:textId="130545C7" w:rsidR="0069736B" w:rsidRDefault="0069736B" w:rsidP="0069736B">
            <w:pPr>
              <w:jc w:val="center"/>
              <w:rPr>
                <w:rFonts w:ascii="Times New Roman" w:eastAsia="Arial" w:hAnsi="Times New Roman" w:cs="Times New Roman"/>
                <w:lang w:val="en-GB"/>
              </w:rPr>
            </w:pPr>
            <w:r>
              <w:rPr>
                <w:rFonts w:ascii="Times New Roman" w:eastAsia="Arial" w:hAnsi="Times New Roman" w:cs="Times New Roman"/>
                <w:lang w:val="en-GB"/>
              </w:rPr>
              <w:t>2024-08-22</w:t>
            </w:r>
          </w:p>
        </w:tc>
        <w:tc>
          <w:tcPr>
            <w:tcW w:w="7440" w:type="dxa"/>
          </w:tcPr>
          <w:p w14:paraId="7FD5FB64" w14:textId="77777777" w:rsidR="0069736B" w:rsidRPr="00F72C0E" w:rsidRDefault="0069736B" w:rsidP="0069736B">
            <w:pPr>
              <w:shd w:val="clear" w:color="auto" w:fill="FFFFFF"/>
              <w:spacing w:line="276" w:lineRule="auto"/>
              <w:jc w:val="both"/>
              <w:rPr>
                <w:rFonts w:ascii="Times New Roman" w:eastAsia="Arial" w:hAnsi="Times New Roman" w:cs="Times New Roman"/>
                <w:b/>
                <w:bCs/>
              </w:rPr>
            </w:pPr>
            <w:r w:rsidRPr="00F72C0E">
              <w:rPr>
                <w:rFonts w:ascii="Times New Roman" w:eastAsia="Arial" w:hAnsi="Times New Roman" w:cs="Times New Roman"/>
                <w:b/>
                <w:bCs/>
              </w:rPr>
              <w:t>Paskelbtas Švedijos rudens biudžetas – numatomos milijardinės investicijos</w:t>
            </w:r>
          </w:p>
          <w:p w14:paraId="4F1A34D2" w14:textId="77777777" w:rsidR="0069736B" w:rsidRPr="00F72C0E" w:rsidRDefault="0069736B" w:rsidP="0069736B">
            <w:pPr>
              <w:shd w:val="clear" w:color="auto" w:fill="FFFFFF"/>
              <w:spacing w:line="276" w:lineRule="auto"/>
              <w:jc w:val="both"/>
              <w:rPr>
                <w:rFonts w:ascii="Times New Roman" w:eastAsia="Arial" w:hAnsi="Times New Roman" w:cs="Times New Roman"/>
              </w:rPr>
            </w:pPr>
            <w:r w:rsidRPr="00F72C0E">
              <w:rPr>
                <w:rFonts w:ascii="Times New Roman" w:eastAsia="Arial" w:hAnsi="Times New Roman" w:cs="Times New Roman"/>
              </w:rPr>
              <w:t xml:space="preserve">Rugpjūčio 22 d. finansų ministrė E. </w:t>
            </w:r>
            <w:proofErr w:type="spellStart"/>
            <w:r w:rsidRPr="00F72C0E">
              <w:rPr>
                <w:rFonts w:ascii="Times New Roman" w:eastAsia="Arial" w:hAnsi="Times New Roman" w:cs="Times New Roman"/>
              </w:rPr>
              <w:t>Svantesson</w:t>
            </w:r>
            <w:proofErr w:type="spellEnd"/>
            <w:r w:rsidRPr="00F72C0E">
              <w:rPr>
                <w:rFonts w:ascii="Times New Roman" w:eastAsia="Arial" w:hAnsi="Times New Roman" w:cs="Times New Roman"/>
              </w:rPr>
              <w:t xml:space="preserve"> pristatė Švedijos ekonominę situaciją bei pakoreguotą rudens nacionalinį biudžetą. Pristatyme žiniasklaidai ministrė akcentavo, kad Švedijos ekonomika dar yra recesijoje, bet ekonominio atsigavimo laikotarpis artėja. Infliacija yra žemiau 2% ir jos tolimesnis mažinimas jau nelaikomas pagrindiniu Vyriausybės uždaviniu. Konstatuojama, kad per antrąjį 2024 m. ketvirtį BVP mažėjo ir jo augimas šiais bus mažesnis negu buvo prognozuota dar birželio mėn. (0,8% vietoje 1,4%). Mažesnis ir vartojimas, jis per metus paaugs tik 0,3%. Visgi, pagrindinė pranešimo žinia buvo numatomos Vyriausybės investicijos 2024 m. II-</w:t>
            </w:r>
            <w:proofErr w:type="spellStart"/>
            <w:r w:rsidRPr="00F72C0E">
              <w:rPr>
                <w:rFonts w:ascii="Times New Roman" w:eastAsia="Arial" w:hAnsi="Times New Roman" w:cs="Times New Roman"/>
              </w:rPr>
              <w:t>ajame</w:t>
            </w:r>
            <w:proofErr w:type="spellEnd"/>
            <w:r w:rsidRPr="00F72C0E">
              <w:rPr>
                <w:rFonts w:ascii="Times New Roman" w:eastAsia="Arial" w:hAnsi="Times New Roman" w:cs="Times New Roman"/>
              </w:rPr>
              <w:t xml:space="preserve"> pusmetyje. Jos sieks 5,27 mlrd. EUR ir bus skirtos įvairioms numatytoms reformoms. Tiesa, kaip ir kam bus paskirstytos šios investicijos nėra aišku, daugiau detalių žadama rugsėjo mėn. Opozicinės partijos naujieną apie būsimas investicijas sutiko skeptiškai. Vyriausybė kritikuojama dėl to, kad nepateikė konkrečių detalių </w:t>
            </w:r>
            <w:r w:rsidRPr="00F72C0E">
              <w:rPr>
                <w:rFonts w:ascii="Times New Roman" w:eastAsia="Arial" w:hAnsi="Times New Roman" w:cs="Times New Roman"/>
              </w:rPr>
              <w:lastRenderedPageBreak/>
              <w:t>ir užsiima populizmu, todėl labiausiai tikėtina esą, kad Vyriausybė šiuos pinigus nepanaudos racionaliniai, sieks trumpalaikio efekto ir neturės tikslo iš esmės gerinti Švedijos infrastruktūrą. Kritikos sulaukė ir tai, kad Švedija patenka tarp ES narių, kuriose ekonomika auga lėčiausiai.</w:t>
            </w:r>
          </w:p>
          <w:p w14:paraId="50B93367" w14:textId="77777777" w:rsidR="0069736B" w:rsidRPr="00BA6CE4" w:rsidRDefault="0069736B" w:rsidP="0069736B">
            <w:pPr>
              <w:shd w:val="clear" w:color="auto" w:fill="FFFFFF"/>
              <w:spacing w:line="276" w:lineRule="auto"/>
              <w:jc w:val="both"/>
              <w:rPr>
                <w:rFonts w:ascii="Times New Roman" w:eastAsia="Arial" w:hAnsi="Times New Roman" w:cs="Times New Roman"/>
                <w:b/>
                <w:bCs/>
              </w:rPr>
            </w:pPr>
          </w:p>
        </w:tc>
        <w:tc>
          <w:tcPr>
            <w:tcW w:w="4815" w:type="dxa"/>
          </w:tcPr>
          <w:p w14:paraId="6BF5E862" w14:textId="3148294B" w:rsidR="0069736B" w:rsidRDefault="00000000" w:rsidP="0069736B">
            <w:pPr>
              <w:jc w:val="center"/>
            </w:pPr>
            <w:hyperlink r:id="rId23" w:history="1">
              <w:r w:rsidR="0069736B" w:rsidRPr="002E7E4B">
                <w:rPr>
                  <w:rStyle w:val="Hyperlink"/>
                </w:rPr>
                <w:t>https://regeringen.se/pressmeddelanden/2024/08/lagkonjunktur-i-svensk-ekonomi-men-ljusare-framtidsutsikter/</w:t>
              </w:r>
            </w:hyperlink>
            <w:r w:rsidR="0069736B">
              <w:t xml:space="preserve"> </w:t>
            </w:r>
          </w:p>
        </w:tc>
        <w:tc>
          <w:tcPr>
            <w:tcW w:w="1875" w:type="dxa"/>
          </w:tcPr>
          <w:p w14:paraId="53E0DC01" w14:textId="77777777" w:rsidR="0069736B" w:rsidRPr="00774CD0" w:rsidRDefault="0069736B" w:rsidP="0069736B">
            <w:pPr>
              <w:rPr>
                <w:rFonts w:ascii="Times New Roman" w:eastAsia="Arial" w:hAnsi="Times New Roman" w:cs="Times New Roman"/>
              </w:rPr>
            </w:pPr>
          </w:p>
        </w:tc>
      </w:tr>
      <w:tr w:rsidR="00F038F8" w:rsidRPr="00774CD0" w14:paraId="0169C0A6" w14:textId="77777777">
        <w:tc>
          <w:tcPr>
            <w:tcW w:w="1035" w:type="dxa"/>
          </w:tcPr>
          <w:p w14:paraId="1C99393A" w14:textId="427BF936" w:rsidR="00F038F8" w:rsidRDefault="00F038F8" w:rsidP="0069736B">
            <w:pPr>
              <w:jc w:val="center"/>
              <w:rPr>
                <w:rFonts w:ascii="Times New Roman" w:eastAsia="Arial" w:hAnsi="Times New Roman" w:cs="Times New Roman"/>
                <w:lang w:val="en-GB"/>
              </w:rPr>
            </w:pPr>
            <w:r>
              <w:rPr>
                <w:rFonts w:ascii="Times New Roman" w:eastAsia="Arial" w:hAnsi="Times New Roman" w:cs="Times New Roman"/>
                <w:lang w:val="en-GB"/>
              </w:rPr>
              <w:t>2024-08-26</w:t>
            </w:r>
          </w:p>
        </w:tc>
        <w:tc>
          <w:tcPr>
            <w:tcW w:w="7440" w:type="dxa"/>
          </w:tcPr>
          <w:p w14:paraId="272676F8" w14:textId="77777777" w:rsidR="00F038F8" w:rsidRDefault="00F038F8" w:rsidP="0069736B">
            <w:pPr>
              <w:shd w:val="clear" w:color="auto" w:fill="FFFFFF"/>
              <w:spacing w:line="276" w:lineRule="auto"/>
              <w:jc w:val="both"/>
              <w:rPr>
                <w:rFonts w:ascii="Times New Roman" w:eastAsia="Arial" w:hAnsi="Times New Roman" w:cs="Times New Roman"/>
                <w:b/>
                <w:bCs/>
              </w:rPr>
            </w:pPr>
            <w:r>
              <w:rPr>
                <w:rFonts w:ascii="Times New Roman" w:eastAsia="Arial" w:hAnsi="Times New Roman" w:cs="Times New Roman"/>
                <w:b/>
                <w:bCs/>
              </w:rPr>
              <w:t>Švedijos bankai susiduria su DI iššūkiu</w:t>
            </w:r>
          </w:p>
          <w:p w14:paraId="3D352755" w14:textId="79796F15" w:rsidR="00F038F8" w:rsidRPr="00F038F8" w:rsidRDefault="00F038F8" w:rsidP="0069736B">
            <w:pPr>
              <w:shd w:val="clear" w:color="auto" w:fill="FFFFFF"/>
              <w:spacing w:line="276" w:lineRule="auto"/>
              <w:jc w:val="both"/>
              <w:rPr>
                <w:rFonts w:ascii="Times New Roman" w:eastAsia="Arial" w:hAnsi="Times New Roman" w:cs="Times New Roman"/>
                <w:b/>
                <w:bCs/>
              </w:rPr>
            </w:pPr>
            <w:r w:rsidRPr="00F038F8">
              <w:rPr>
                <w:rFonts w:ascii="Times New Roman" w:eastAsia="Arial" w:hAnsi="Times New Roman" w:cs="Times New Roman"/>
              </w:rPr>
              <w:t xml:space="preserve">Žiniasklaidoje finansų sektoriaus ekspertai pranašauja neramius laikus Švedijos bankų sektoriui, kuriam reikės prisitaikyti prie DI technologijų ir jų keliamų iššūkių. Akcentuojama, kad per 10 metų bankininkystės sektorius kardinaliai pasikeitė, atsirado daug naujų įmonių, </w:t>
            </w:r>
            <w:proofErr w:type="spellStart"/>
            <w:r w:rsidRPr="00F038F8">
              <w:rPr>
                <w:rFonts w:ascii="Times New Roman" w:eastAsia="Arial" w:hAnsi="Times New Roman" w:cs="Times New Roman"/>
              </w:rPr>
              <w:t>fintech</w:t>
            </w:r>
            <w:proofErr w:type="spellEnd"/>
            <w:r w:rsidRPr="00F038F8">
              <w:rPr>
                <w:rFonts w:ascii="Times New Roman" w:eastAsia="Arial" w:hAnsi="Times New Roman" w:cs="Times New Roman"/>
              </w:rPr>
              <w:t xml:space="preserve"> </w:t>
            </w:r>
            <w:proofErr w:type="spellStart"/>
            <w:r w:rsidRPr="00F038F8">
              <w:rPr>
                <w:rFonts w:ascii="Times New Roman" w:eastAsia="Arial" w:hAnsi="Times New Roman" w:cs="Times New Roman"/>
              </w:rPr>
              <w:t>startuolių</w:t>
            </w:r>
            <w:proofErr w:type="spellEnd"/>
            <w:r w:rsidRPr="00F038F8">
              <w:rPr>
                <w:rFonts w:ascii="Times New Roman" w:eastAsia="Arial" w:hAnsi="Times New Roman" w:cs="Times New Roman"/>
              </w:rPr>
              <w:t>, kurie po truputį perima</w:t>
            </w:r>
            <w:r>
              <w:rPr>
                <w:rFonts w:ascii="Times New Roman" w:eastAsia="Arial" w:hAnsi="Times New Roman" w:cs="Times New Roman"/>
                <w:b/>
                <w:bCs/>
              </w:rPr>
              <w:t xml:space="preserve"> </w:t>
            </w:r>
            <w:r w:rsidR="00185B51" w:rsidRPr="00185B51">
              <w:rPr>
                <w:rFonts w:ascii="Times New Roman" w:eastAsia="Arial" w:hAnsi="Times New Roman" w:cs="Times New Roman"/>
              </w:rPr>
              <w:t>lyderystę mokėjimų, skolų srityse. Ekspertai teigia, kad bankai neišvengiamai turės daugiau investuoti į naujas technologijas, jeigu norės išlikti aktualiais ateityje, matomai teks ir optimizuoti savo operacijas.</w:t>
            </w:r>
          </w:p>
        </w:tc>
        <w:tc>
          <w:tcPr>
            <w:tcW w:w="4815" w:type="dxa"/>
          </w:tcPr>
          <w:p w14:paraId="3B32C9BC" w14:textId="07A1C7F4" w:rsidR="00F038F8" w:rsidRDefault="00F038F8" w:rsidP="0069736B">
            <w:pPr>
              <w:jc w:val="center"/>
            </w:pPr>
            <w:hyperlink r:id="rId24" w:history="1">
              <w:r w:rsidRPr="00F038F8">
                <w:rPr>
                  <w:rStyle w:val="Hyperlink"/>
                </w:rPr>
                <w:t xml:space="preserve">AI </w:t>
              </w:r>
              <w:proofErr w:type="spellStart"/>
              <w:r w:rsidRPr="00F038F8">
                <w:rPr>
                  <w:rStyle w:val="Hyperlink"/>
                </w:rPr>
                <w:t>utmanar</w:t>
              </w:r>
              <w:proofErr w:type="spellEnd"/>
              <w:r w:rsidRPr="00F038F8">
                <w:rPr>
                  <w:rStyle w:val="Hyperlink"/>
                </w:rPr>
                <w:t xml:space="preserve"> </w:t>
              </w:r>
              <w:proofErr w:type="spellStart"/>
              <w:r w:rsidRPr="00F038F8">
                <w:rPr>
                  <w:rStyle w:val="Hyperlink"/>
                </w:rPr>
                <w:t>svenska</w:t>
              </w:r>
              <w:proofErr w:type="spellEnd"/>
              <w:r w:rsidRPr="00F038F8">
                <w:rPr>
                  <w:rStyle w:val="Hyperlink"/>
                </w:rPr>
                <w:t xml:space="preserve"> </w:t>
              </w:r>
              <w:proofErr w:type="spellStart"/>
              <w:r w:rsidRPr="00F038F8">
                <w:rPr>
                  <w:rStyle w:val="Hyperlink"/>
                </w:rPr>
                <w:t>storbanker</w:t>
              </w:r>
              <w:proofErr w:type="spellEnd"/>
              <w:r w:rsidRPr="00F038F8">
                <w:rPr>
                  <w:rStyle w:val="Hyperlink"/>
                </w:rPr>
                <w:t xml:space="preserve"> | </w:t>
              </w:r>
              <w:proofErr w:type="spellStart"/>
              <w:r w:rsidRPr="00F038F8">
                <w:rPr>
                  <w:rStyle w:val="Hyperlink"/>
                </w:rPr>
                <w:t>SvD</w:t>
              </w:r>
              <w:proofErr w:type="spellEnd"/>
            </w:hyperlink>
          </w:p>
        </w:tc>
        <w:tc>
          <w:tcPr>
            <w:tcW w:w="1875" w:type="dxa"/>
          </w:tcPr>
          <w:p w14:paraId="267213AE" w14:textId="77777777" w:rsidR="00F038F8" w:rsidRPr="00774CD0" w:rsidRDefault="00F038F8" w:rsidP="0069736B">
            <w:pPr>
              <w:rPr>
                <w:rFonts w:ascii="Times New Roman" w:eastAsia="Arial" w:hAnsi="Times New Roman" w:cs="Times New Roman"/>
              </w:rPr>
            </w:pPr>
          </w:p>
        </w:tc>
      </w:tr>
      <w:tr w:rsidR="0069736B" w:rsidRPr="00774CD0" w14:paraId="6050A422" w14:textId="77777777">
        <w:tc>
          <w:tcPr>
            <w:tcW w:w="15165" w:type="dxa"/>
            <w:gridSpan w:val="4"/>
          </w:tcPr>
          <w:p w14:paraId="029319C7" w14:textId="77777777" w:rsidR="0069736B" w:rsidRPr="00BA6CE4" w:rsidRDefault="0069736B" w:rsidP="0069736B">
            <w:pPr>
              <w:rPr>
                <w:rFonts w:ascii="Times New Roman" w:eastAsia="Arial" w:hAnsi="Times New Roman" w:cs="Times New Roman"/>
              </w:rPr>
            </w:pPr>
            <w:r w:rsidRPr="00BA6CE4">
              <w:rPr>
                <w:rFonts w:ascii="Times New Roman" w:eastAsia="Arial" w:hAnsi="Times New Roman" w:cs="Times New Roman"/>
              </w:rPr>
              <w:t>Kita ekonominiam bendradarbiavimui aktuali informacija</w:t>
            </w:r>
          </w:p>
        </w:tc>
      </w:tr>
    </w:tbl>
    <w:p w14:paraId="01CF4F14" w14:textId="77777777" w:rsidR="009A0F8E" w:rsidRPr="00774CD0" w:rsidRDefault="009A0F8E">
      <w:pPr>
        <w:rPr>
          <w:rFonts w:ascii="Times New Roman" w:eastAsia="Arial" w:hAnsi="Times New Roman" w:cs="Times New Roman"/>
        </w:rPr>
      </w:pPr>
    </w:p>
    <w:p w14:paraId="0919563C" w14:textId="77777777" w:rsidR="009A0F8E" w:rsidRPr="00774CD0" w:rsidRDefault="009A0F8E">
      <w:pPr>
        <w:rPr>
          <w:rFonts w:ascii="Times New Roman" w:eastAsia="Arial" w:hAnsi="Times New Roman" w:cs="Times New Roman"/>
        </w:rPr>
      </w:pPr>
    </w:p>
    <w:p w14:paraId="2C0DF678" w14:textId="77777777" w:rsidR="009A0F8E" w:rsidRPr="00774CD0" w:rsidRDefault="00E847BE">
      <w:pPr>
        <w:rPr>
          <w:rFonts w:ascii="Times New Roman" w:eastAsia="Arial" w:hAnsi="Times New Roman" w:cs="Times New Roman"/>
        </w:rPr>
      </w:pPr>
      <w:r w:rsidRPr="00774CD0">
        <w:rPr>
          <w:rFonts w:ascii="Times New Roman" w:eastAsia="Arial" w:hAnsi="Times New Roman" w:cs="Times New Roman"/>
        </w:rPr>
        <w:t>Rengėjas (-ai):</w:t>
      </w:r>
    </w:p>
    <w:p w14:paraId="2EB52CAE" w14:textId="77777777" w:rsidR="009A0F8E" w:rsidRPr="00774CD0" w:rsidRDefault="009A0F8E">
      <w:pPr>
        <w:rPr>
          <w:rFonts w:ascii="Times New Roman" w:eastAsia="Arial" w:hAnsi="Times New Roman" w:cs="Times New Roman"/>
        </w:rPr>
      </w:pPr>
    </w:p>
    <w:p w14:paraId="777FEAA8" w14:textId="77777777" w:rsidR="009A0F8E" w:rsidRPr="00774CD0" w:rsidRDefault="00E847BE">
      <w:pPr>
        <w:jc w:val="both"/>
        <w:rPr>
          <w:rFonts w:ascii="Times New Roman" w:eastAsia="Arial" w:hAnsi="Times New Roman" w:cs="Times New Roman"/>
        </w:rPr>
      </w:pPr>
      <w:r w:rsidRPr="00774CD0">
        <w:rPr>
          <w:rFonts w:ascii="Times New Roman" w:eastAsia="Arial" w:hAnsi="Times New Roman" w:cs="Times New Roman"/>
        </w:rPr>
        <w:t xml:space="preserve">LR ambasados Švedijos Karalystėje trečiasis sekretorius Augustinas Uleckas, tel. +46 738014607, </w:t>
      </w:r>
      <w:hyperlink r:id="rId25">
        <w:r w:rsidRPr="00774CD0">
          <w:rPr>
            <w:rFonts w:ascii="Times New Roman" w:eastAsia="Arial" w:hAnsi="Times New Roman" w:cs="Times New Roman"/>
            <w:u w:val="single"/>
          </w:rPr>
          <w:t>augustinas.uleckas@urm.lt</w:t>
        </w:r>
      </w:hyperlink>
      <w:r w:rsidRPr="00774CD0">
        <w:rPr>
          <w:rFonts w:ascii="Times New Roman" w:eastAsia="Arial" w:hAnsi="Times New Roman" w:cs="Times New Roman"/>
        </w:rPr>
        <w:t xml:space="preserve"> </w:t>
      </w:r>
    </w:p>
    <w:p w14:paraId="015A369E" w14:textId="5CC8AC91" w:rsidR="009A0F8E" w:rsidRPr="00774CD0" w:rsidRDefault="00E847BE">
      <w:pPr>
        <w:jc w:val="both"/>
        <w:rPr>
          <w:rFonts w:ascii="Times New Roman" w:eastAsia="Arial" w:hAnsi="Times New Roman" w:cs="Times New Roman"/>
        </w:rPr>
      </w:pPr>
      <w:r w:rsidRPr="00774CD0">
        <w:rPr>
          <w:rFonts w:ascii="Times New Roman" w:eastAsia="Arial" w:hAnsi="Times New Roman" w:cs="Times New Roman"/>
        </w:rPr>
        <w:t>LR ambasados Švedijos Karalystėje praktikant</w:t>
      </w:r>
      <w:r w:rsidR="0000596B">
        <w:rPr>
          <w:rFonts w:ascii="Times New Roman" w:eastAsia="Arial" w:hAnsi="Times New Roman" w:cs="Times New Roman"/>
        </w:rPr>
        <w:t>ė</w:t>
      </w:r>
      <w:r w:rsidRPr="00774CD0">
        <w:rPr>
          <w:rFonts w:ascii="Times New Roman" w:eastAsia="Arial" w:hAnsi="Times New Roman" w:cs="Times New Roman"/>
        </w:rPr>
        <w:t xml:space="preserve"> </w:t>
      </w:r>
      <w:r w:rsidR="00E47B7E">
        <w:rPr>
          <w:rFonts w:ascii="Times New Roman" w:eastAsia="Arial" w:hAnsi="Times New Roman" w:cs="Times New Roman"/>
        </w:rPr>
        <w:t>Erika Bumblauskaitė</w:t>
      </w:r>
    </w:p>
    <w:p w14:paraId="7CEE05C4" w14:textId="1E10ED9C" w:rsidR="009A0F8E" w:rsidRPr="00774CD0" w:rsidRDefault="00E847BE">
      <w:pPr>
        <w:jc w:val="both"/>
        <w:rPr>
          <w:rFonts w:ascii="Times New Roman" w:eastAsia="Arial" w:hAnsi="Times New Roman" w:cs="Times New Roman"/>
        </w:rPr>
      </w:pPr>
      <w:r w:rsidRPr="00774CD0">
        <w:rPr>
          <w:rFonts w:ascii="Times New Roman" w:eastAsia="Arial" w:hAnsi="Times New Roman" w:cs="Times New Roman"/>
          <w:b/>
        </w:rPr>
        <w:t>Pastabos: nurodytos piniginės sumos perskaičiuotos pagal kursą 1 EUR = 11,</w:t>
      </w:r>
      <w:r w:rsidR="00185B51">
        <w:rPr>
          <w:rFonts w:ascii="Times New Roman" w:eastAsia="Arial" w:hAnsi="Times New Roman" w:cs="Times New Roman"/>
          <w:b/>
        </w:rPr>
        <w:t>37</w:t>
      </w:r>
      <w:r w:rsidRPr="00774CD0">
        <w:rPr>
          <w:rFonts w:ascii="Times New Roman" w:eastAsia="Arial" w:hAnsi="Times New Roman" w:cs="Times New Roman"/>
          <w:b/>
        </w:rPr>
        <w:t xml:space="preserve"> SEK</w:t>
      </w:r>
    </w:p>
    <w:p w14:paraId="52601D26" w14:textId="77777777" w:rsidR="009A0F8E" w:rsidRPr="00774CD0" w:rsidRDefault="009A0F8E">
      <w:pPr>
        <w:rPr>
          <w:rFonts w:ascii="Times New Roman" w:eastAsia="Arial" w:hAnsi="Times New Roman" w:cs="Times New Roman"/>
        </w:rPr>
      </w:pPr>
    </w:p>
    <w:p w14:paraId="4C4B243A" w14:textId="77777777" w:rsidR="009A0F8E" w:rsidRPr="00774CD0" w:rsidRDefault="009A0F8E">
      <w:pPr>
        <w:rPr>
          <w:rFonts w:ascii="Times New Roman" w:eastAsia="Arial" w:hAnsi="Times New Roman" w:cs="Times New Roman"/>
        </w:rPr>
      </w:pPr>
    </w:p>
    <w:p w14:paraId="79B9B4B6" w14:textId="77777777" w:rsidR="009A0F8E" w:rsidRPr="00774CD0" w:rsidRDefault="009A0F8E">
      <w:pPr>
        <w:rPr>
          <w:rFonts w:ascii="Times New Roman" w:eastAsia="Arial" w:hAnsi="Times New Roman" w:cs="Times New Roman"/>
        </w:rPr>
      </w:pPr>
    </w:p>
    <w:p w14:paraId="64569CAE" w14:textId="77777777" w:rsidR="009A0F8E" w:rsidRPr="00774CD0" w:rsidRDefault="009A0F8E">
      <w:pPr>
        <w:rPr>
          <w:rFonts w:ascii="Times New Roman" w:eastAsia="Arial" w:hAnsi="Times New Roman" w:cs="Times New Roman"/>
        </w:rPr>
      </w:pPr>
    </w:p>
    <w:p w14:paraId="69C5B512" w14:textId="77777777" w:rsidR="009A0F8E" w:rsidRPr="00774CD0" w:rsidRDefault="009A0F8E">
      <w:pPr>
        <w:rPr>
          <w:rFonts w:ascii="Times New Roman" w:eastAsia="Arial" w:hAnsi="Times New Roman" w:cs="Times New Roman"/>
        </w:rPr>
      </w:pPr>
    </w:p>
    <w:p w14:paraId="60C06906" w14:textId="77777777" w:rsidR="009A0F8E" w:rsidRPr="00774CD0" w:rsidRDefault="009A0F8E">
      <w:pPr>
        <w:rPr>
          <w:rFonts w:ascii="Times New Roman" w:eastAsia="Arial" w:hAnsi="Times New Roman" w:cs="Times New Roman"/>
        </w:rPr>
      </w:pPr>
    </w:p>
    <w:sectPr w:rsidR="009A0F8E" w:rsidRPr="00774CD0">
      <w:pgSz w:w="16838" w:h="11906" w:orient="landscape"/>
      <w:pgMar w:top="1440" w:right="1440" w:bottom="1440" w:left="1440" w:header="708" w:footer="708"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8E"/>
    <w:rsid w:val="0000596B"/>
    <w:rsid w:val="0001103F"/>
    <w:rsid w:val="00037D4B"/>
    <w:rsid w:val="00044241"/>
    <w:rsid w:val="000D07F4"/>
    <w:rsid w:val="0010457F"/>
    <w:rsid w:val="0014134A"/>
    <w:rsid w:val="00171255"/>
    <w:rsid w:val="001849E3"/>
    <w:rsid w:val="00185B51"/>
    <w:rsid w:val="001B3A84"/>
    <w:rsid w:val="00201D5D"/>
    <w:rsid w:val="00206134"/>
    <w:rsid w:val="002549FC"/>
    <w:rsid w:val="00262B00"/>
    <w:rsid w:val="00265572"/>
    <w:rsid w:val="002A3A97"/>
    <w:rsid w:val="00302AEC"/>
    <w:rsid w:val="003127A6"/>
    <w:rsid w:val="003C34E5"/>
    <w:rsid w:val="003C3B23"/>
    <w:rsid w:val="00407371"/>
    <w:rsid w:val="00473522"/>
    <w:rsid w:val="004A1B4C"/>
    <w:rsid w:val="004C42CC"/>
    <w:rsid w:val="00502459"/>
    <w:rsid w:val="005075C7"/>
    <w:rsid w:val="00545193"/>
    <w:rsid w:val="00552EB6"/>
    <w:rsid w:val="005A748B"/>
    <w:rsid w:val="00656461"/>
    <w:rsid w:val="006579B3"/>
    <w:rsid w:val="00662901"/>
    <w:rsid w:val="0069736B"/>
    <w:rsid w:val="006C1071"/>
    <w:rsid w:val="00722945"/>
    <w:rsid w:val="00737E58"/>
    <w:rsid w:val="00766593"/>
    <w:rsid w:val="00774CD0"/>
    <w:rsid w:val="007E4919"/>
    <w:rsid w:val="00860BAE"/>
    <w:rsid w:val="00863467"/>
    <w:rsid w:val="008675BA"/>
    <w:rsid w:val="008A0488"/>
    <w:rsid w:val="008F0C4D"/>
    <w:rsid w:val="00910987"/>
    <w:rsid w:val="00953D49"/>
    <w:rsid w:val="009A0F8E"/>
    <w:rsid w:val="009A30E4"/>
    <w:rsid w:val="009D551E"/>
    <w:rsid w:val="00A004E4"/>
    <w:rsid w:val="00A33A40"/>
    <w:rsid w:val="00A4066E"/>
    <w:rsid w:val="00AC22C5"/>
    <w:rsid w:val="00AD0BFF"/>
    <w:rsid w:val="00B042E8"/>
    <w:rsid w:val="00B474AA"/>
    <w:rsid w:val="00B47E2A"/>
    <w:rsid w:val="00B7749E"/>
    <w:rsid w:val="00BA6CE4"/>
    <w:rsid w:val="00BF4539"/>
    <w:rsid w:val="00C03BE5"/>
    <w:rsid w:val="00C04175"/>
    <w:rsid w:val="00C4588E"/>
    <w:rsid w:val="00C62B5C"/>
    <w:rsid w:val="00C8641A"/>
    <w:rsid w:val="00CD4E62"/>
    <w:rsid w:val="00CE2351"/>
    <w:rsid w:val="00CE7AB1"/>
    <w:rsid w:val="00D21FE6"/>
    <w:rsid w:val="00D304D4"/>
    <w:rsid w:val="00D80071"/>
    <w:rsid w:val="00D81E01"/>
    <w:rsid w:val="00D95728"/>
    <w:rsid w:val="00DB1C19"/>
    <w:rsid w:val="00DE5C4A"/>
    <w:rsid w:val="00E47B7E"/>
    <w:rsid w:val="00E62B78"/>
    <w:rsid w:val="00E847BE"/>
    <w:rsid w:val="00E85CA7"/>
    <w:rsid w:val="00F038F8"/>
    <w:rsid w:val="00F11AA0"/>
    <w:rsid w:val="00F57B38"/>
    <w:rsid w:val="00F714D0"/>
    <w:rsid w:val="00F72C0E"/>
    <w:rsid w:val="00F871C7"/>
    <w:rsid w:val="00F92854"/>
    <w:rsid w:val="00FC49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2152"/>
  <w15:docId w15:val="{C9D1DFA0-7870-4431-9C6E-14FED42B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9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57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571FD"/>
  </w:style>
  <w:style w:type="character" w:styleId="Hyperlink">
    <w:name w:val="Hyperlink"/>
    <w:basedOn w:val="DefaultParagraphFont"/>
    <w:uiPriority w:val="99"/>
    <w:unhideWhenUsed/>
    <w:rsid w:val="00CD2AD2"/>
    <w:rPr>
      <w:color w:val="0563C1" w:themeColor="hyperlink"/>
      <w:u w:val="single"/>
    </w:rPr>
  </w:style>
  <w:style w:type="character" w:styleId="UnresolvedMention">
    <w:name w:val="Unresolved Mention"/>
    <w:basedOn w:val="DefaultParagraphFont"/>
    <w:uiPriority w:val="99"/>
    <w:semiHidden/>
    <w:unhideWhenUsed/>
    <w:rsid w:val="00CD2AD2"/>
    <w:rPr>
      <w:color w:val="605E5C"/>
      <w:shd w:val="clear" w:color="auto" w:fill="E1DFDD"/>
    </w:rPr>
  </w:style>
  <w:style w:type="character" w:styleId="FollowedHyperlink">
    <w:name w:val="FollowedHyperlink"/>
    <w:basedOn w:val="DefaultParagraphFont"/>
    <w:uiPriority w:val="99"/>
    <w:semiHidden/>
    <w:unhideWhenUsed/>
    <w:rsid w:val="0058576B"/>
    <w:rPr>
      <w:color w:val="954F72" w:themeColor="followedHyperlink"/>
      <w:u w:val="single"/>
    </w:rPr>
  </w:style>
  <w:style w:type="paragraph" w:styleId="NormalWeb">
    <w:name w:val="Normal (Web)"/>
    <w:basedOn w:val="Normal"/>
    <w:uiPriority w:val="99"/>
    <w:unhideWhenUsed/>
    <w:rsid w:val="007727B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727BF"/>
    <w:rPr>
      <w:b/>
      <w:bCs/>
    </w:rPr>
  </w:style>
  <w:style w:type="paragraph" w:styleId="ListParagraph">
    <w:name w:val="List Paragraph"/>
    <w:basedOn w:val="Normal"/>
    <w:uiPriority w:val="34"/>
    <w:qFormat/>
    <w:rsid w:val="005B44C5"/>
    <w:pPr>
      <w:spacing w:before="100" w:beforeAutospacing="1" w:after="100" w:afterAutospacing="1"/>
    </w:pPr>
    <w:rPr>
      <w:rFonts w:ascii="Times New Roman" w:hAnsi="Times New Roman" w:cs="Times New Roman"/>
    </w:rPr>
  </w:style>
  <w:style w:type="paragraph" w:customStyle="1" w:styleId="n">
    <w:name w:val="n"/>
    <w:basedOn w:val="Normal"/>
    <w:rsid w:val="00053B6C"/>
    <w:pPr>
      <w:spacing w:before="195" w:after="195"/>
    </w:pPr>
    <w:rPr>
      <w:rFonts w:ascii="Aptos" w:hAnsi="Aptos" w:cs="Aptos"/>
    </w:rPr>
  </w:style>
  <w:style w:type="character" w:customStyle="1" w:styleId="jb1">
    <w:name w:val="jb1"/>
    <w:basedOn w:val="DefaultParagraphFont"/>
    <w:rsid w:val="00241D19"/>
  </w:style>
  <w:style w:type="paragraph" w:customStyle="1" w:styleId="o">
    <w:name w:val="o"/>
    <w:basedOn w:val="Normal"/>
    <w:rsid w:val="000E075D"/>
    <w:pPr>
      <w:spacing w:before="195" w:after="195"/>
    </w:pPr>
    <w:rPr>
      <w:rFonts w:ascii="Aptos" w:hAnsi="Aptos" w:cs="Aptos"/>
    </w:rPr>
  </w:style>
  <w:style w:type="paragraph" w:customStyle="1" w:styleId="p">
    <w:name w:val="p"/>
    <w:basedOn w:val="Normal"/>
    <w:rsid w:val="00522672"/>
    <w:pPr>
      <w:spacing w:before="195" w:after="195"/>
    </w:pPr>
    <w:rPr>
      <w:rFonts w:ascii="Aptos" w:hAnsi="Aptos" w:cs="Aptos"/>
    </w:rPr>
  </w:style>
  <w:style w:type="character" w:customStyle="1" w:styleId="kb1">
    <w:name w:val="kb1"/>
    <w:basedOn w:val="DefaultParagraphFont"/>
    <w:rsid w:val="00522672"/>
  </w:style>
  <w:style w:type="character" w:customStyle="1" w:styleId="kb">
    <w:name w:val="kb"/>
    <w:basedOn w:val="DefaultParagraphFont"/>
    <w:rsid w:val="00522672"/>
  </w:style>
  <w:style w:type="character" w:customStyle="1" w:styleId="lb1">
    <w:name w:val="lb1"/>
    <w:basedOn w:val="DefaultParagraphFont"/>
    <w:rsid w:val="00522672"/>
  </w:style>
  <w:style w:type="paragraph" w:customStyle="1" w:styleId="xmsonormal">
    <w:name w:val="x_msonormal"/>
    <w:basedOn w:val="Normal"/>
    <w:rsid w:val="0018581A"/>
    <w:rPr>
      <w:rFonts w:ascii="Aptos" w:hAnsi="Aptos" w:cs="Apto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44733">
      <w:bodyDiv w:val="1"/>
      <w:marLeft w:val="0"/>
      <w:marRight w:val="0"/>
      <w:marTop w:val="0"/>
      <w:marBottom w:val="0"/>
      <w:divBdr>
        <w:top w:val="none" w:sz="0" w:space="0" w:color="auto"/>
        <w:left w:val="none" w:sz="0" w:space="0" w:color="auto"/>
        <w:bottom w:val="none" w:sz="0" w:space="0" w:color="auto"/>
        <w:right w:val="none" w:sz="0" w:space="0" w:color="auto"/>
      </w:divBdr>
    </w:div>
    <w:div w:id="304624078">
      <w:bodyDiv w:val="1"/>
      <w:marLeft w:val="0"/>
      <w:marRight w:val="0"/>
      <w:marTop w:val="0"/>
      <w:marBottom w:val="0"/>
      <w:divBdr>
        <w:top w:val="none" w:sz="0" w:space="0" w:color="auto"/>
        <w:left w:val="none" w:sz="0" w:space="0" w:color="auto"/>
        <w:bottom w:val="none" w:sz="0" w:space="0" w:color="auto"/>
        <w:right w:val="none" w:sz="0" w:space="0" w:color="auto"/>
      </w:divBdr>
    </w:div>
    <w:div w:id="367877861">
      <w:bodyDiv w:val="1"/>
      <w:marLeft w:val="0"/>
      <w:marRight w:val="0"/>
      <w:marTop w:val="0"/>
      <w:marBottom w:val="0"/>
      <w:divBdr>
        <w:top w:val="none" w:sz="0" w:space="0" w:color="auto"/>
        <w:left w:val="none" w:sz="0" w:space="0" w:color="auto"/>
        <w:bottom w:val="none" w:sz="0" w:space="0" w:color="auto"/>
        <w:right w:val="none" w:sz="0" w:space="0" w:color="auto"/>
      </w:divBdr>
    </w:div>
    <w:div w:id="412166683">
      <w:bodyDiv w:val="1"/>
      <w:marLeft w:val="0"/>
      <w:marRight w:val="0"/>
      <w:marTop w:val="0"/>
      <w:marBottom w:val="0"/>
      <w:divBdr>
        <w:top w:val="none" w:sz="0" w:space="0" w:color="auto"/>
        <w:left w:val="none" w:sz="0" w:space="0" w:color="auto"/>
        <w:bottom w:val="none" w:sz="0" w:space="0" w:color="auto"/>
        <w:right w:val="none" w:sz="0" w:space="0" w:color="auto"/>
      </w:divBdr>
    </w:div>
    <w:div w:id="535048608">
      <w:bodyDiv w:val="1"/>
      <w:marLeft w:val="0"/>
      <w:marRight w:val="0"/>
      <w:marTop w:val="0"/>
      <w:marBottom w:val="0"/>
      <w:divBdr>
        <w:top w:val="none" w:sz="0" w:space="0" w:color="auto"/>
        <w:left w:val="none" w:sz="0" w:space="0" w:color="auto"/>
        <w:bottom w:val="none" w:sz="0" w:space="0" w:color="auto"/>
        <w:right w:val="none" w:sz="0" w:space="0" w:color="auto"/>
      </w:divBdr>
    </w:div>
    <w:div w:id="870070126">
      <w:bodyDiv w:val="1"/>
      <w:marLeft w:val="0"/>
      <w:marRight w:val="0"/>
      <w:marTop w:val="0"/>
      <w:marBottom w:val="0"/>
      <w:divBdr>
        <w:top w:val="none" w:sz="0" w:space="0" w:color="auto"/>
        <w:left w:val="none" w:sz="0" w:space="0" w:color="auto"/>
        <w:bottom w:val="none" w:sz="0" w:space="0" w:color="auto"/>
        <w:right w:val="none" w:sz="0" w:space="0" w:color="auto"/>
      </w:divBdr>
    </w:div>
    <w:div w:id="878667514">
      <w:bodyDiv w:val="1"/>
      <w:marLeft w:val="0"/>
      <w:marRight w:val="0"/>
      <w:marTop w:val="0"/>
      <w:marBottom w:val="0"/>
      <w:divBdr>
        <w:top w:val="none" w:sz="0" w:space="0" w:color="auto"/>
        <w:left w:val="none" w:sz="0" w:space="0" w:color="auto"/>
        <w:bottom w:val="none" w:sz="0" w:space="0" w:color="auto"/>
        <w:right w:val="none" w:sz="0" w:space="0" w:color="auto"/>
      </w:divBdr>
    </w:div>
    <w:div w:id="1221671404">
      <w:bodyDiv w:val="1"/>
      <w:marLeft w:val="0"/>
      <w:marRight w:val="0"/>
      <w:marTop w:val="0"/>
      <w:marBottom w:val="0"/>
      <w:divBdr>
        <w:top w:val="none" w:sz="0" w:space="0" w:color="auto"/>
        <w:left w:val="none" w:sz="0" w:space="0" w:color="auto"/>
        <w:bottom w:val="none" w:sz="0" w:space="0" w:color="auto"/>
        <w:right w:val="none" w:sz="0" w:space="0" w:color="auto"/>
      </w:divBdr>
    </w:div>
    <w:div w:id="1458182283">
      <w:bodyDiv w:val="1"/>
      <w:marLeft w:val="0"/>
      <w:marRight w:val="0"/>
      <w:marTop w:val="0"/>
      <w:marBottom w:val="0"/>
      <w:divBdr>
        <w:top w:val="none" w:sz="0" w:space="0" w:color="auto"/>
        <w:left w:val="none" w:sz="0" w:space="0" w:color="auto"/>
        <w:bottom w:val="none" w:sz="0" w:space="0" w:color="auto"/>
        <w:right w:val="none" w:sz="0" w:space="0" w:color="auto"/>
      </w:divBdr>
    </w:div>
    <w:div w:id="1850871758">
      <w:bodyDiv w:val="1"/>
      <w:marLeft w:val="0"/>
      <w:marRight w:val="0"/>
      <w:marTop w:val="0"/>
      <w:marBottom w:val="0"/>
      <w:divBdr>
        <w:top w:val="none" w:sz="0" w:space="0" w:color="auto"/>
        <w:left w:val="none" w:sz="0" w:space="0" w:color="auto"/>
        <w:bottom w:val="none" w:sz="0" w:space="0" w:color="auto"/>
        <w:right w:val="none" w:sz="0" w:space="0" w:color="auto"/>
      </w:divBdr>
    </w:div>
    <w:div w:id="1974094276">
      <w:bodyDiv w:val="1"/>
      <w:marLeft w:val="0"/>
      <w:marRight w:val="0"/>
      <w:marTop w:val="0"/>
      <w:marBottom w:val="0"/>
      <w:divBdr>
        <w:top w:val="none" w:sz="0" w:space="0" w:color="auto"/>
        <w:left w:val="none" w:sz="0" w:space="0" w:color="auto"/>
        <w:bottom w:val="none" w:sz="0" w:space="0" w:color="auto"/>
        <w:right w:val="none" w:sz="0" w:space="0" w:color="auto"/>
      </w:divBdr>
    </w:div>
    <w:div w:id="1988632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usiness-sweden.com/insights/calendar/2024/resilience-and-reconstruction-webinar/" TargetMode="External"/><Relationship Id="rId13" Type="http://schemas.openxmlformats.org/officeDocument/2006/relationships/hyperlink" Target="https://www.di.se/nyheter/miljardprojekt-i-norr-bingo-for-industrin/" TargetMode="External"/><Relationship Id="rId18" Type="http://schemas.openxmlformats.org/officeDocument/2006/relationships/hyperlink" Target="https://tt.omni.se/svart-dag-pa-varldens-borser/a/pPBjk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n.se/ekonomi/lagsta-dieselpriset-pa-tre-ar/" TargetMode="External"/><Relationship Id="rId7" Type="http://schemas.openxmlformats.org/officeDocument/2006/relationships/hyperlink" Target="https://www.dn.se/ekonomi/klimatforandringarna-eldar-pa-svenska-matpriser-varje-sasong-ar-svarte-petter/" TargetMode="External"/><Relationship Id="rId12" Type="http://schemas.openxmlformats.org/officeDocument/2006/relationships/hyperlink" Target="https://www.di.se/nyheter/grona-risker-ger-kalla-karar-i-regeringspartierna/" TargetMode="External"/><Relationship Id="rId17" Type="http://schemas.openxmlformats.org/officeDocument/2006/relationships/hyperlink" Target="https://www.svd.se/a/W0ve5k/sa-kan-ett-krig-mellan-israel-och-iran-paverka-svensk-ekonomi" TargetMode="External"/><Relationship Id="rId25" Type="http://schemas.openxmlformats.org/officeDocument/2006/relationships/hyperlink" Target="mailto:augustinas.uleckas@urm.lt" TargetMode="External"/><Relationship Id="rId2" Type="http://schemas.openxmlformats.org/officeDocument/2006/relationships/styles" Target="styles.xml"/><Relationship Id="rId16" Type="http://schemas.openxmlformats.org/officeDocument/2006/relationships/hyperlink" Target="https://www.svd.se/a/XjMJ2m/bostadspriserna-sjonk-en-detalj-forvanar" TargetMode="External"/><Relationship Id="rId20" Type="http://schemas.openxmlformats.org/officeDocument/2006/relationships/hyperlink" Target="https://www.svd.se/a/dR7jjX/seb-sanker-alla-borantor" TargetMode="External"/><Relationship Id="rId1" Type="http://schemas.openxmlformats.org/officeDocument/2006/relationships/customXml" Target="../customXml/item1.xml"/><Relationship Id="rId6" Type="http://schemas.openxmlformats.org/officeDocument/2006/relationships/hyperlink" Target="https://www.svd.se/a/ny9y6x/har-ar-maten-som-okar-mest-i-pris" TargetMode="External"/><Relationship Id="rId11" Type="http://schemas.openxmlformats.org/officeDocument/2006/relationships/hyperlink" Target="https://www.regeringen.se/contentassets/785ee941726840229ed69135ca8f890c/finansiering-och-riskdelning-vid-investeringar-i-ny-karnkraft.pdf" TargetMode="External"/><Relationship Id="rId24" Type="http://schemas.openxmlformats.org/officeDocument/2006/relationships/hyperlink" Target="https://www.svd.se/a/Eyby0l/ai-utmanar-svenska-storbanker" TargetMode="External"/><Relationship Id="rId5" Type="http://schemas.openxmlformats.org/officeDocument/2006/relationships/hyperlink" Target="https://www.di.se/nyheter/tvarvandning-pa-marknaden-spannmalspriser-rasar/" TargetMode="External"/><Relationship Id="rId15" Type="http://schemas.openxmlformats.org/officeDocument/2006/relationships/hyperlink" Target="https://www.svd.se/a/PpdaMb/konkurserna-okar-en-bransch-sticker-ut" TargetMode="External"/><Relationship Id="rId23" Type="http://schemas.openxmlformats.org/officeDocument/2006/relationships/hyperlink" Target="https://regeringen.se/pressmeddelanden/2024/08/lagkonjunktur-i-svensk-ekonomi-men-ljusare-framtidsutsikter/" TargetMode="External"/><Relationship Id="rId10" Type="http://schemas.openxmlformats.org/officeDocument/2006/relationships/hyperlink" Target="https://swelitfund.org/apply-for-grants" TargetMode="External"/><Relationship Id="rId19" Type="http://schemas.openxmlformats.org/officeDocument/2006/relationships/hyperlink" Target="https://www.di.se/live/pehrson-svart-och-tufft-lage-pa-arbetsmarknaden/" TargetMode="External"/><Relationship Id="rId4" Type="http://schemas.openxmlformats.org/officeDocument/2006/relationships/webSettings" Target="webSettings.xml"/><Relationship Id="rId9" Type="http://schemas.openxmlformats.org/officeDocument/2006/relationships/hyperlink" Target="https://www.eventbrite.se/e/sweden-lithuania-business-forum-innovation-bridge-tickets-1000560081137" TargetMode="External"/><Relationship Id="rId14" Type="http://schemas.openxmlformats.org/officeDocument/2006/relationships/hyperlink" Target="https://regeringen.se/pressmeddelanden/2024/08/sankt-skatt-pa-bensin-och-diesel-och-reformerad-reduktionsplikt/" TargetMode="External"/><Relationship Id="rId22" Type="http://schemas.openxmlformats.org/officeDocument/2006/relationships/hyperlink" Target="https://www.di.se/nyheter/valutastrateg-det-blir-ingen-enkel-resa-for-krona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1Whalw53vKQnPe+BYumq8Cz0wQ==">CgMxLjA4AHIhMTdkLTdweVh4VUUtczA0NEQ5QU5jVWcxY2Nsb3loR0JX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10322</Words>
  <Characters>5885</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Viltė Pranckūnaitė</dc:creator>
  <cp:lastModifiedBy>Augustinas Uleckas</cp:lastModifiedBy>
  <cp:revision>2</cp:revision>
  <dcterms:created xsi:type="dcterms:W3CDTF">2024-09-04T09:59:00Z</dcterms:created>
  <dcterms:modified xsi:type="dcterms:W3CDTF">2024-09-04T09:59:00Z</dcterms:modified>
</cp:coreProperties>
</file>