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C1A9" w14:textId="77777777" w:rsidR="009A0F8E" w:rsidRDefault="00E847BE">
      <w:pPr>
        <w:spacing w:line="360" w:lineRule="auto"/>
        <w:jc w:val="center"/>
        <w:rPr>
          <w:rFonts w:ascii="Arial" w:eastAsia="Arial" w:hAnsi="Arial" w:cs="Arial"/>
          <w:b/>
          <w:sz w:val="20"/>
          <w:szCs w:val="20"/>
          <w:highlight w:val="white"/>
        </w:rPr>
      </w:pPr>
      <w:r>
        <w:rPr>
          <w:rFonts w:ascii="Arial" w:eastAsia="Arial" w:hAnsi="Arial" w:cs="Arial"/>
          <w:b/>
          <w:sz w:val="20"/>
          <w:szCs w:val="20"/>
          <w:highlight w:val="white"/>
        </w:rPr>
        <w:t>Lietuvos Respublikos ambasada Švedijos Karalystėje</w:t>
      </w:r>
    </w:p>
    <w:p w14:paraId="3F5054E0" w14:textId="77777777" w:rsidR="009A0F8E" w:rsidRDefault="009A0F8E">
      <w:pPr>
        <w:spacing w:line="360" w:lineRule="auto"/>
        <w:jc w:val="center"/>
        <w:rPr>
          <w:rFonts w:ascii="Arial" w:eastAsia="Arial" w:hAnsi="Arial" w:cs="Arial"/>
          <w:b/>
          <w:sz w:val="20"/>
          <w:szCs w:val="20"/>
          <w:highlight w:val="white"/>
        </w:rPr>
      </w:pPr>
    </w:p>
    <w:p w14:paraId="07D4DF2F" w14:textId="77777777" w:rsidR="009A0F8E" w:rsidRDefault="00E847BE">
      <w:pPr>
        <w:spacing w:line="360" w:lineRule="auto"/>
        <w:jc w:val="center"/>
        <w:rPr>
          <w:rFonts w:ascii="Arial" w:eastAsia="Arial" w:hAnsi="Arial" w:cs="Arial"/>
          <w:b/>
          <w:sz w:val="20"/>
          <w:szCs w:val="20"/>
          <w:highlight w:val="white"/>
        </w:rPr>
      </w:pPr>
      <w:r>
        <w:rPr>
          <w:rFonts w:ascii="Arial" w:eastAsia="Arial" w:hAnsi="Arial" w:cs="Arial"/>
          <w:b/>
          <w:sz w:val="20"/>
          <w:szCs w:val="20"/>
          <w:highlight w:val="white"/>
        </w:rPr>
        <w:t>AKTUALIOS EKONOMINĖS INFORMACIJOS SUVESTINĖ</w:t>
      </w:r>
    </w:p>
    <w:p w14:paraId="0C82BE55" w14:textId="65323D41" w:rsidR="009A0F8E" w:rsidRDefault="00E847BE">
      <w:pPr>
        <w:spacing w:line="360" w:lineRule="auto"/>
        <w:jc w:val="center"/>
        <w:rPr>
          <w:rFonts w:ascii="Arial" w:eastAsia="Arial" w:hAnsi="Arial" w:cs="Arial"/>
          <w:sz w:val="20"/>
          <w:szCs w:val="20"/>
          <w:highlight w:val="white"/>
        </w:rPr>
      </w:pPr>
      <w:r>
        <w:rPr>
          <w:rFonts w:ascii="Arial" w:eastAsia="Arial" w:hAnsi="Arial" w:cs="Arial"/>
          <w:sz w:val="20"/>
          <w:szCs w:val="20"/>
          <w:highlight w:val="white"/>
        </w:rPr>
        <w:t>2024 liepos 1 d. –  liepos 3</w:t>
      </w:r>
      <w:r w:rsidR="008675BA">
        <w:rPr>
          <w:rFonts w:ascii="Arial" w:eastAsia="Arial" w:hAnsi="Arial" w:cs="Arial"/>
          <w:sz w:val="20"/>
          <w:szCs w:val="20"/>
          <w:highlight w:val="white"/>
          <w:lang w:val="sv-SE"/>
        </w:rPr>
        <w:t>1</w:t>
      </w:r>
      <w:r>
        <w:rPr>
          <w:rFonts w:ascii="Arial" w:eastAsia="Arial" w:hAnsi="Arial" w:cs="Arial"/>
          <w:sz w:val="20"/>
          <w:szCs w:val="20"/>
          <w:highlight w:val="white"/>
        </w:rPr>
        <w:t xml:space="preserve"> d.</w:t>
      </w:r>
    </w:p>
    <w:p w14:paraId="0ECC7575" w14:textId="77777777" w:rsidR="009A0F8E" w:rsidRDefault="009A0F8E">
      <w:pPr>
        <w:spacing w:line="360" w:lineRule="auto"/>
        <w:rPr>
          <w:rFonts w:ascii="Arial" w:eastAsia="Arial" w:hAnsi="Arial" w:cs="Arial"/>
          <w:sz w:val="20"/>
          <w:szCs w:val="20"/>
          <w:highlight w:val="white"/>
        </w:rPr>
      </w:pPr>
    </w:p>
    <w:tbl>
      <w:tblPr>
        <w:tblStyle w:val="a1"/>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7440"/>
        <w:gridCol w:w="4815"/>
        <w:gridCol w:w="1875"/>
      </w:tblGrid>
      <w:tr w:rsidR="009A0F8E" w14:paraId="5F9F385F" w14:textId="77777777">
        <w:tc>
          <w:tcPr>
            <w:tcW w:w="1035" w:type="dxa"/>
          </w:tcPr>
          <w:p w14:paraId="54C2D448" w14:textId="77777777" w:rsidR="009A0F8E" w:rsidRDefault="00E847BE">
            <w:pPr>
              <w:jc w:val="center"/>
              <w:rPr>
                <w:rFonts w:ascii="Arial" w:eastAsia="Arial" w:hAnsi="Arial" w:cs="Arial"/>
                <w:sz w:val="20"/>
                <w:szCs w:val="20"/>
              </w:rPr>
            </w:pPr>
            <w:r>
              <w:rPr>
                <w:rFonts w:ascii="Arial" w:eastAsia="Arial" w:hAnsi="Arial" w:cs="Arial"/>
                <w:sz w:val="20"/>
                <w:szCs w:val="20"/>
              </w:rPr>
              <w:t>Data</w:t>
            </w:r>
          </w:p>
        </w:tc>
        <w:tc>
          <w:tcPr>
            <w:tcW w:w="7440" w:type="dxa"/>
          </w:tcPr>
          <w:p w14:paraId="5156B2A2" w14:textId="77777777" w:rsidR="009A0F8E" w:rsidRDefault="00E847BE">
            <w:pPr>
              <w:jc w:val="center"/>
              <w:rPr>
                <w:rFonts w:ascii="Arial" w:eastAsia="Arial" w:hAnsi="Arial" w:cs="Arial"/>
                <w:sz w:val="20"/>
                <w:szCs w:val="20"/>
              </w:rPr>
            </w:pPr>
            <w:r>
              <w:rPr>
                <w:rFonts w:ascii="Arial" w:eastAsia="Arial" w:hAnsi="Arial" w:cs="Arial"/>
                <w:sz w:val="20"/>
                <w:szCs w:val="20"/>
              </w:rPr>
              <w:t>Pateikiamos informacijos apibendrinimas</w:t>
            </w:r>
          </w:p>
        </w:tc>
        <w:tc>
          <w:tcPr>
            <w:tcW w:w="4815" w:type="dxa"/>
          </w:tcPr>
          <w:p w14:paraId="060FE0F3" w14:textId="77777777" w:rsidR="009A0F8E" w:rsidRDefault="00E847BE">
            <w:pPr>
              <w:jc w:val="center"/>
              <w:rPr>
                <w:rFonts w:ascii="Arial" w:eastAsia="Arial" w:hAnsi="Arial" w:cs="Arial"/>
                <w:sz w:val="20"/>
                <w:szCs w:val="20"/>
              </w:rPr>
            </w:pPr>
            <w:r>
              <w:rPr>
                <w:rFonts w:ascii="Arial" w:eastAsia="Arial" w:hAnsi="Arial" w:cs="Arial"/>
                <w:sz w:val="20"/>
                <w:szCs w:val="20"/>
              </w:rPr>
              <w:t>Informacijos šaltinis</w:t>
            </w:r>
          </w:p>
        </w:tc>
        <w:tc>
          <w:tcPr>
            <w:tcW w:w="1875" w:type="dxa"/>
          </w:tcPr>
          <w:p w14:paraId="2A357391" w14:textId="77777777" w:rsidR="009A0F8E" w:rsidRDefault="00E847BE">
            <w:pPr>
              <w:jc w:val="center"/>
              <w:rPr>
                <w:rFonts w:ascii="Arial" w:eastAsia="Arial" w:hAnsi="Arial" w:cs="Arial"/>
                <w:sz w:val="20"/>
                <w:szCs w:val="20"/>
              </w:rPr>
            </w:pPr>
            <w:r>
              <w:rPr>
                <w:rFonts w:ascii="Arial" w:eastAsia="Arial" w:hAnsi="Arial" w:cs="Arial"/>
                <w:sz w:val="20"/>
                <w:szCs w:val="20"/>
              </w:rPr>
              <w:t>Pastabos</w:t>
            </w:r>
          </w:p>
        </w:tc>
      </w:tr>
      <w:tr w:rsidR="009A0F8E" w14:paraId="64FFDCCB" w14:textId="77777777">
        <w:trPr>
          <w:trHeight w:val="424"/>
        </w:trPr>
        <w:tc>
          <w:tcPr>
            <w:tcW w:w="15165" w:type="dxa"/>
            <w:gridSpan w:val="4"/>
          </w:tcPr>
          <w:p w14:paraId="7A428547" w14:textId="77777777" w:rsidR="009A0F8E" w:rsidRPr="00910987" w:rsidRDefault="00E847BE">
            <w:pPr>
              <w:spacing w:line="360" w:lineRule="auto"/>
              <w:jc w:val="both"/>
              <w:rPr>
                <w:rFonts w:ascii="Times New Roman" w:eastAsia="Arial" w:hAnsi="Times New Roman" w:cs="Times New Roman"/>
                <w:highlight w:val="white"/>
              </w:rPr>
            </w:pPr>
            <w:r w:rsidRPr="00910987">
              <w:rPr>
                <w:rFonts w:ascii="Times New Roman" w:eastAsia="Arial" w:hAnsi="Times New Roman" w:cs="Times New Roman"/>
                <w:highlight w:val="white"/>
              </w:rPr>
              <w:t>Lietuvos eksportuotojams aktuali informacija</w:t>
            </w:r>
          </w:p>
        </w:tc>
      </w:tr>
      <w:tr w:rsidR="009A0F8E" w14:paraId="312DB342" w14:textId="77777777">
        <w:tc>
          <w:tcPr>
            <w:tcW w:w="1035" w:type="dxa"/>
          </w:tcPr>
          <w:p w14:paraId="46C63615"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2024-07-01</w:t>
            </w:r>
          </w:p>
        </w:tc>
        <w:tc>
          <w:tcPr>
            <w:tcW w:w="7440" w:type="dxa"/>
          </w:tcPr>
          <w:p w14:paraId="3D159168" w14:textId="5E094D55" w:rsidR="009A0F8E" w:rsidRPr="00910987" w:rsidRDefault="008675BA">
            <w:pPr>
              <w:shd w:val="clear" w:color="auto" w:fill="FFFFFF"/>
              <w:spacing w:line="315" w:lineRule="auto"/>
              <w:jc w:val="both"/>
              <w:rPr>
                <w:rFonts w:ascii="Times New Roman" w:eastAsia="Arial" w:hAnsi="Times New Roman" w:cs="Times New Roman"/>
                <w:b/>
              </w:rPr>
            </w:pPr>
            <w:r w:rsidRPr="00910987">
              <w:rPr>
                <w:rFonts w:ascii="Times New Roman" w:eastAsia="Arial" w:hAnsi="Times New Roman" w:cs="Times New Roman"/>
                <w:b/>
              </w:rPr>
              <w:t>Brangsta Švedijoje gaminama uogienė</w:t>
            </w:r>
          </w:p>
          <w:p w14:paraId="7F780B15" w14:textId="761F063E"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 xml:space="preserve">Dėl griežtesnių darbo sąlygų uogų pramonėje, </w:t>
            </w:r>
            <w:r w:rsidR="008675BA" w:rsidRPr="00910987">
              <w:rPr>
                <w:rFonts w:ascii="Times New Roman" w:eastAsia="Arial" w:hAnsi="Times New Roman" w:cs="Times New Roman"/>
              </w:rPr>
              <w:t xml:space="preserve">prognozuojama, kad  </w:t>
            </w:r>
            <w:r w:rsidRPr="00910987">
              <w:rPr>
                <w:rFonts w:ascii="Times New Roman" w:eastAsia="Arial" w:hAnsi="Times New Roman" w:cs="Times New Roman"/>
              </w:rPr>
              <w:t xml:space="preserve">uogienių kainos gali išaugti. </w:t>
            </w:r>
            <w:r w:rsidR="008675BA" w:rsidRPr="00910987">
              <w:rPr>
                <w:rFonts w:ascii="Times New Roman" w:eastAsia="Arial" w:hAnsi="Times New Roman" w:cs="Times New Roman"/>
              </w:rPr>
              <w:t>Sugriežtėjusios sąlygos jau lėmė, kad</w:t>
            </w:r>
            <w:r w:rsidRPr="00910987">
              <w:rPr>
                <w:rFonts w:ascii="Times New Roman" w:eastAsia="Arial" w:hAnsi="Times New Roman" w:cs="Times New Roman"/>
              </w:rPr>
              <w:t xml:space="preserve"> </w:t>
            </w:r>
            <w:r w:rsidRPr="00910987">
              <w:rPr>
                <w:rFonts w:ascii="Times New Roman" w:eastAsia="Arial" w:hAnsi="Times New Roman" w:cs="Times New Roman"/>
              </w:rPr>
              <w:t>uogų rinkėjams bus išduota rekordiškai mažai</w:t>
            </w:r>
            <w:r w:rsidR="008675BA" w:rsidRPr="00910987">
              <w:rPr>
                <w:rFonts w:ascii="Times New Roman" w:eastAsia="Arial" w:hAnsi="Times New Roman" w:cs="Times New Roman"/>
              </w:rPr>
              <w:t xml:space="preserve"> leidimų</w:t>
            </w:r>
            <w:r w:rsidRPr="00910987">
              <w:rPr>
                <w:rFonts w:ascii="Times New Roman" w:eastAsia="Arial" w:hAnsi="Times New Roman" w:cs="Times New Roman"/>
              </w:rPr>
              <w:t>.</w:t>
            </w:r>
            <w:r w:rsidR="008675BA" w:rsidRPr="00910987">
              <w:rPr>
                <w:rFonts w:ascii="Times New Roman" w:eastAsia="Arial" w:hAnsi="Times New Roman" w:cs="Times New Roman"/>
              </w:rPr>
              <w:t xml:space="preserve"> Sektoriaus atstovai teigia, kad apsukų nemažins, bet turės ieškoti kitų sprendimų. Tuo tarpu ekspertai teigia, kad situacija lems ir kainos augimą ir didesnę šešėlinę rinką (galimai ne visi </w:t>
            </w:r>
            <w:proofErr w:type="spellStart"/>
            <w:r w:rsidR="008675BA" w:rsidRPr="00910987">
              <w:rPr>
                <w:rFonts w:ascii="Times New Roman" w:eastAsia="Arial" w:hAnsi="Times New Roman" w:cs="Times New Roman"/>
              </w:rPr>
              <w:t>skynėjai</w:t>
            </w:r>
            <w:proofErr w:type="spellEnd"/>
            <w:r w:rsidR="008675BA" w:rsidRPr="00910987">
              <w:rPr>
                <w:rFonts w:ascii="Times New Roman" w:eastAsia="Arial" w:hAnsi="Times New Roman" w:cs="Times New Roman"/>
              </w:rPr>
              <w:t xml:space="preserve"> dirbs legaliai)</w:t>
            </w:r>
            <w:r w:rsidRPr="00910987">
              <w:rPr>
                <w:rFonts w:ascii="Times New Roman" w:eastAsia="Arial" w:hAnsi="Times New Roman" w:cs="Times New Roman"/>
              </w:rPr>
              <w:t>.</w:t>
            </w:r>
            <w:r w:rsidR="008675BA" w:rsidRPr="00910987">
              <w:rPr>
                <w:rFonts w:ascii="Times New Roman" w:eastAsia="Arial" w:hAnsi="Times New Roman" w:cs="Times New Roman"/>
              </w:rPr>
              <w:t xml:space="preserve"> Nors iniciatyva gerinti darbuotojų sąlygas yra sveikinama sektoriaus ekspertų ir darbuotojų sąjungų, kyla grėsmė, kad trumpu laikotarpiu gali sumažėti ekologiškų uogų produktų prieinamumas.</w:t>
            </w:r>
            <w:r w:rsidRPr="00910987">
              <w:rPr>
                <w:rFonts w:ascii="Times New Roman" w:eastAsia="Arial" w:hAnsi="Times New Roman" w:cs="Times New Roman"/>
              </w:rPr>
              <w:t xml:space="preserve"> </w:t>
            </w:r>
          </w:p>
        </w:tc>
        <w:tc>
          <w:tcPr>
            <w:tcW w:w="4815" w:type="dxa"/>
          </w:tcPr>
          <w:p w14:paraId="3B4E2FB2" w14:textId="1268858B" w:rsidR="009A0F8E" w:rsidRDefault="008675BA">
            <w:pPr>
              <w:jc w:val="center"/>
              <w:rPr>
                <w:rFonts w:ascii="Arial" w:eastAsia="Arial" w:hAnsi="Arial" w:cs="Arial"/>
                <w:sz w:val="20"/>
                <w:szCs w:val="20"/>
              </w:rPr>
            </w:pPr>
            <w:hyperlink r:id="rId5" w:history="1">
              <w:r w:rsidRPr="0006429E">
                <w:rPr>
                  <w:rStyle w:val="Hyperlink"/>
                  <w:rFonts w:ascii="Arial" w:eastAsia="Arial" w:hAnsi="Arial" w:cs="Arial"/>
                  <w:sz w:val="20"/>
                  <w:szCs w:val="20"/>
                </w:rPr>
                <w:t>https://www.dn.se/ekonomi/migrationsverket-stoppar-barplockare-chockhojda-syltpriser/</w:t>
              </w:r>
            </w:hyperlink>
            <w:r>
              <w:rPr>
                <w:rFonts w:ascii="Arial" w:eastAsia="Arial" w:hAnsi="Arial" w:cs="Arial"/>
                <w:sz w:val="20"/>
                <w:szCs w:val="20"/>
              </w:rPr>
              <w:t xml:space="preserve"> </w:t>
            </w:r>
          </w:p>
        </w:tc>
        <w:tc>
          <w:tcPr>
            <w:tcW w:w="1875" w:type="dxa"/>
          </w:tcPr>
          <w:p w14:paraId="41889E4C" w14:textId="77777777" w:rsidR="009A0F8E" w:rsidRDefault="009A0F8E">
            <w:pPr>
              <w:rPr>
                <w:rFonts w:ascii="Arial" w:eastAsia="Arial" w:hAnsi="Arial" w:cs="Arial"/>
                <w:sz w:val="20"/>
                <w:szCs w:val="20"/>
              </w:rPr>
            </w:pPr>
          </w:p>
        </w:tc>
      </w:tr>
      <w:tr w:rsidR="009A0F8E" w14:paraId="6EB126DB" w14:textId="77777777">
        <w:tc>
          <w:tcPr>
            <w:tcW w:w="1035" w:type="dxa"/>
          </w:tcPr>
          <w:p w14:paraId="54ADC97B"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2024-07-10</w:t>
            </w:r>
          </w:p>
        </w:tc>
        <w:tc>
          <w:tcPr>
            <w:tcW w:w="7440" w:type="dxa"/>
          </w:tcPr>
          <w:p w14:paraId="2A1764D4" w14:textId="77777777" w:rsidR="009A0F8E" w:rsidRPr="00910987" w:rsidRDefault="00E847BE">
            <w:pPr>
              <w:shd w:val="clear" w:color="auto" w:fill="FFFFFF"/>
              <w:spacing w:line="315" w:lineRule="auto"/>
              <w:jc w:val="both"/>
              <w:rPr>
                <w:rFonts w:ascii="Times New Roman" w:eastAsia="Arial" w:hAnsi="Times New Roman" w:cs="Times New Roman"/>
                <w:b/>
              </w:rPr>
            </w:pPr>
            <w:proofErr w:type="spellStart"/>
            <w:r w:rsidRPr="00910987">
              <w:rPr>
                <w:rFonts w:ascii="Times New Roman" w:eastAsia="Arial" w:hAnsi="Times New Roman" w:cs="Times New Roman"/>
                <w:b/>
              </w:rPr>
              <w:t>Skanska</w:t>
            </w:r>
            <w:proofErr w:type="spellEnd"/>
            <w:r w:rsidRPr="00910987">
              <w:rPr>
                <w:rFonts w:ascii="Times New Roman" w:eastAsia="Arial" w:hAnsi="Times New Roman" w:cs="Times New Roman"/>
                <w:b/>
              </w:rPr>
              <w:t xml:space="preserve"> gavo 176 mln. EUR vertės užsakymą </w:t>
            </w:r>
            <w:proofErr w:type="spellStart"/>
            <w:r w:rsidRPr="00910987">
              <w:rPr>
                <w:rFonts w:ascii="Times New Roman" w:eastAsia="Arial" w:hAnsi="Times New Roman" w:cs="Times New Roman"/>
                <w:b/>
              </w:rPr>
              <w:t>Slussen</w:t>
            </w:r>
            <w:proofErr w:type="spellEnd"/>
            <w:r w:rsidRPr="00910987">
              <w:rPr>
                <w:rFonts w:ascii="Times New Roman" w:eastAsia="Arial" w:hAnsi="Times New Roman" w:cs="Times New Roman"/>
                <w:b/>
              </w:rPr>
              <w:t xml:space="preserve"> projektui</w:t>
            </w:r>
          </w:p>
          <w:p w14:paraId="5E83D721" w14:textId="02B17310" w:rsidR="009A0F8E" w:rsidRPr="00910987" w:rsidRDefault="00E847BE">
            <w:pPr>
              <w:shd w:val="clear" w:color="auto" w:fill="FFFFFF"/>
              <w:spacing w:line="315" w:lineRule="auto"/>
              <w:jc w:val="both"/>
              <w:rPr>
                <w:rFonts w:ascii="Times New Roman" w:eastAsia="Arial" w:hAnsi="Times New Roman" w:cs="Times New Roman"/>
              </w:rPr>
            </w:pPr>
            <w:proofErr w:type="spellStart"/>
            <w:r w:rsidRPr="00910987">
              <w:rPr>
                <w:rFonts w:ascii="Times New Roman" w:eastAsia="Arial" w:hAnsi="Times New Roman" w:cs="Times New Roman"/>
              </w:rPr>
              <w:t>Skanska</w:t>
            </w:r>
            <w:proofErr w:type="spellEnd"/>
            <w:r w:rsidRPr="00910987">
              <w:rPr>
                <w:rFonts w:ascii="Times New Roman" w:eastAsia="Arial" w:hAnsi="Times New Roman" w:cs="Times New Roman"/>
              </w:rPr>
              <w:t xml:space="preserve"> pasirašė 176 mln. EUR vertės sutartį su Stokholmo miestu dėl </w:t>
            </w:r>
            <w:proofErr w:type="spellStart"/>
            <w:r w:rsidRPr="00910987">
              <w:rPr>
                <w:rFonts w:ascii="Times New Roman" w:eastAsia="Arial" w:hAnsi="Times New Roman" w:cs="Times New Roman"/>
              </w:rPr>
              <w:t>Slussen</w:t>
            </w:r>
            <w:proofErr w:type="spellEnd"/>
            <w:r w:rsidRPr="00910987">
              <w:rPr>
                <w:rFonts w:ascii="Times New Roman" w:eastAsia="Arial" w:hAnsi="Times New Roman" w:cs="Times New Roman"/>
              </w:rPr>
              <w:t xml:space="preserve"> </w:t>
            </w:r>
            <w:r w:rsidR="008675BA" w:rsidRPr="00910987">
              <w:rPr>
                <w:rFonts w:ascii="Times New Roman" w:eastAsia="Arial" w:hAnsi="Times New Roman" w:cs="Times New Roman"/>
              </w:rPr>
              <w:t>transporto mazgo</w:t>
            </w:r>
            <w:r w:rsidRPr="00910987">
              <w:rPr>
                <w:rFonts w:ascii="Times New Roman" w:eastAsia="Arial" w:hAnsi="Times New Roman" w:cs="Times New Roman"/>
              </w:rPr>
              <w:t xml:space="preserve"> atnaujinimo. Projektas apima trijų tunelių statybą, kraštovaizdžio formavimą, komercinių erdvių įrengimą ir komunalinių tinklų darbus. Statybos pradžia numatyta šių metų rugpjūtį, o pabaiga - 2028 m. pabaigoje. Užsakymas bus įtrauktas į trečiojo ketvirčio užsakymų apskaitą.</w:t>
            </w:r>
          </w:p>
        </w:tc>
        <w:tc>
          <w:tcPr>
            <w:tcW w:w="4815" w:type="dxa"/>
          </w:tcPr>
          <w:p w14:paraId="02E0FD16" w14:textId="46480671" w:rsidR="009A0F8E" w:rsidRDefault="008675BA">
            <w:pPr>
              <w:jc w:val="center"/>
              <w:rPr>
                <w:rFonts w:ascii="Arial" w:eastAsia="Arial" w:hAnsi="Arial" w:cs="Arial"/>
                <w:sz w:val="20"/>
                <w:szCs w:val="20"/>
              </w:rPr>
            </w:pPr>
            <w:hyperlink r:id="rId6" w:history="1">
              <w:r w:rsidRPr="0006429E">
                <w:rPr>
                  <w:rStyle w:val="Hyperlink"/>
                  <w:rFonts w:ascii="Arial" w:eastAsia="Arial" w:hAnsi="Arial" w:cs="Arial"/>
                  <w:sz w:val="20"/>
                  <w:szCs w:val="20"/>
                </w:rPr>
                <w:t>https://www.mfn.se/cis/a/skanska/skanska-tecknar-avtal-for-overdackning-av-stadsgardsleden-vid-slussen-stockholm-for-cirka-tva-miljarder-kronor-70fd59b8</w:t>
              </w:r>
            </w:hyperlink>
            <w:r>
              <w:rPr>
                <w:rFonts w:ascii="Arial" w:eastAsia="Arial" w:hAnsi="Arial" w:cs="Arial"/>
                <w:sz w:val="20"/>
                <w:szCs w:val="20"/>
              </w:rPr>
              <w:t xml:space="preserve"> </w:t>
            </w:r>
          </w:p>
        </w:tc>
        <w:tc>
          <w:tcPr>
            <w:tcW w:w="1875" w:type="dxa"/>
          </w:tcPr>
          <w:p w14:paraId="0C59DE48" w14:textId="77777777" w:rsidR="009A0F8E" w:rsidRDefault="009A0F8E">
            <w:pPr>
              <w:rPr>
                <w:rFonts w:ascii="Arial" w:eastAsia="Arial" w:hAnsi="Arial" w:cs="Arial"/>
                <w:sz w:val="20"/>
                <w:szCs w:val="20"/>
              </w:rPr>
            </w:pPr>
          </w:p>
        </w:tc>
      </w:tr>
      <w:tr w:rsidR="009A0F8E" w14:paraId="4F5C06CD" w14:textId="77777777">
        <w:tc>
          <w:tcPr>
            <w:tcW w:w="15165" w:type="dxa"/>
            <w:gridSpan w:val="4"/>
          </w:tcPr>
          <w:p w14:paraId="1D2C80F5"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Lietuvos turizmo sektoriui aktuali informacija</w:t>
            </w:r>
          </w:p>
        </w:tc>
      </w:tr>
      <w:tr w:rsidR="009A0F8E" w14:paraId="2CDB98A5" w14:textId="77777777">
        <w:tc>
          <w:tcPr>
            <w:tcW w:w="1035" w:type="dxa"/>
          </w:tcPr>
          <w:p w14:paraId="187DD179"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lastRenderedPageBreak/>
              <w:t>2024-07-15</w:t>
            </w:r>
          </w:p>
        </w:tc>
        <w:tc>
          <w:tcPr>
            <w:tcW w:w="7440" w:type="dxa"/>
          </w:tcPr>
          <w:p w14:paraId="2DD9D11F" w14:textId="23C119A5" w:rsidR="009A0F8E" w:rsidRPr="00910987" w:rsidRDefault="008675BA">
            <w:pPr>
              <w:shd w:val="clear" w:color="auto" w:fill="FFFFFF"/>
              <w:spacing w:line="315" w:lineRule="auto"/>
              <w:jc w:val="both"/>
              <w:rPr>
                <w:rFonts w:ascii="Times New Roman" w:eastAsia="Arial" w:hAnsi="Times New Roman" w:cs="Times New Roman"/>
                <w:b/>
              </w:rPr>
            </w:pPr>
            <w:r w:rsidRPr="00910987">
              <w:rPr>
                <w:rFonts w:ascii="Times New Roman" w:eastAsia="Arial" w:hAnsi="Times New Roman" w:cs="Times New Roman"/>
                <w:b/>
              </w:rPr>
              <w:t xml:space="preserve">Žiniasklaidoje pranešama apie tai, kad </w:t>
            </w:r>
            <w:r w:rsidR="00E847BE" w:rsidRPr="00910987">
              <w:rPr>
                <w:rFonts w:ascii="Times New Roman" w:eastAsia="Arial" w:hAnsi="Times New Roman" w:cs="Times New Roman"/>
                <w:b/>
              </w:rPr>
              <w:t>Baltijos šalyse mažėja turistų</w:t>
            </w:r>
            <w:r w:rsidRPr="00910987">
              <w:rPr>
                <w:rFonts w:ascii="Times New Roman" w:eastAsia="Arial" w:hAnsi="Times New Roman" w:cs="Times New Roman"/>
                <w:b/>
              </w:rPr>
              <w:t>, akcentuojama geopolitinė situacija</w:t>
            </w:r>
          </w:p>
          <w:p w14:paraId="183854A7" w14:textId="4811231C" w:rsidR="009A0F8E" w:rsidRPr="00910987" w:rsidRDefault="00910987">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Pranešama, kad ypač matomas turistų skaičiaus augimas į Pietų Europos ir Šiaurės Europos šalis, o į Baltijos šalis vykstančių turistų mažėja. Pavyzdžiui, pateikiama statistika, kad Lietuvoje turistų skaičius, lyginant su 2019 m. lygiu, sumažėjo 15%. Pastebima, kad turistų, vykstančių į Baltijos šalis, mažėja dėl Rusijos karo Ukrainoje. Apskritai Švedijos žiniasklaidoje dabar vyrauja tendencija, kad apie Baltijos šalis rašoma pagrinde Rusijos agresijos Ukrainoje kontekste, neretai skiriami išsamūs atskiri straipsniai, kuriuose Baltijos šalys yra įvardijamos kaip potencialus Rusijos agresijos taikinys.</w:t>
            </w:r>
          </w:p>
        </w:tc>
        <w:tc>
          <w:tcPr>
            <w:tcW w:w="4815" w:type="dxa"/>
          </w:tcPr>
          <w:p w14:paraId="44143B99" w14:textId="3DF656C9" w:rsidR="009A0F8E" w:rsidRPr="00910987" w:rsidRDefault="008675BA">
            <w:pPr>
              <w:jc w:val="center"/>
              <w:rPr>
                <w:rFonts w:ascii="Arial" w:eastAsia="Arial" w:hAnsi="Arial" w:cs="Arial"/>
                <w:sz w:val="20"/>
                <w:szCs w:val="20"/>
              </w:rPr>
            </w:pPr>
            <w:hyperlink r:id="rId7" w:history="1">
              <w:r w:rsidRPr="0006429E">
                <w:rPr>
                  <w:rStyle w:val="Hyperlink"/>
                  <w:rFonts w:ascii="Arial" w:eastAsia="Arial" w:hAnsi="Arial" w:cs="Arial"/>
                  <w:sz w:val="20"/>
                  <w:szCs w:val="20"/>
                </w:rPr>
                <w:t>https://www.bussmagasinet.se/2024/07/stark-aterhamtning-for-turismen-i-europa/</w:t>
              </w:r>
            </w:hyperlink>
            <w:r>
              <w:rPr>
                <w:rFonts w:ascii="Arial" w:eastAsia="Arial" w:hAnsi="Arial" w:cs="Arial"/>
                <w:sz w:val="20"/>
                <w:szCs w:val="20"/>
              </w:rPr>
              <w:t xml:space="preserve"> </w:t>
            </w:r>
          </w:p>
        </w:tc>
        <w:tc>
          <w:tcPr>
            <w:tcW w:w="1875" w:type="dxa"/>
          </w:tcPr>
          <w:p w14:paraId="573F2782" w14:textId="77777777" w:rsidR="009A0F8E" w:rsidRDefault="009A0F8E">
            <w:pPr>
              <w:rPr>
                <w:rFonts w:ascii="Arial" w:eastAsia="Arial" w:hAnsi="Arial" w:cs="Arial"/>
                <w:sz w:val="20"/>
                <w:szCs w:val="20"/>
              </w:rPr>
            </w:pPr>
          </w:p>
        </w:tc>
      </w:tr>
      <w:tr w:rsidR="009A0F8E" w14:paraId="479F535C" w14:textId="77777777">
        <w:trPr>
          <w:trHeight w:val="200"/>
        </w:trPr>
        <w:tc>
          <w:tcPr>
            <w:tcW w:w="15165" w:type="dxa"/>
            <w:gridSpan w:val="4"/>
          </w:tcPr>
          <w:p w14:paraId="7F7BB36D"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Lietuvos verslo plėtrai užsienyje aktuali informacija</w:t>
            </w:r>
          </w:p>
        </w:tc>
      </w:tr>
      <w:tr w:rsidR="009A0F8E" w14:paraId="73C87E8A" w14:textId="77777777">
        <w:tc>
          <w:tcPr>
            <w:tcW w:w="1035" w:type="dxa"/>
          </w:tcPr>
          <w:p w14:paraId="464DC684"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2024-07-12</w:t>
            </w:r>
          </w:p>
        </w:tc>
        <w:tc>
          <w:tcPr>
            <w:tcW w:w="7440" w:type="dxa"/>
          </w:tcPr>
          <w:p w14:paraId="0763CE60" w14:textId="25D24755" w:rsidR="00910987" w:rsidRPr="00910987" w:rsidRDefault="00910987">
            <w:pPr>
              <w:spacing w:line="276" w:lineRule="auto"/>
              <w:jc w:val="both"/>
              <w:rPr>
                <w:rFonts w:ascii="Times New Roman" w:eastAsia="Arial" w:hAnsi="Times New Roman" w:cs="Times New Roman"/>
                <w:b/>
                <w:bCs/>
              </w:rPr>
            </w:pPr>
            <w:r w:rsidRPr="00910987">
              <w:rPr>
                <w:rFonts w:ascii="Times New Roman" w:eastAsia="Arial" w:hAnsi="Times New Roman" w:cs="Times New Roman"/>
                <w:b/>
                <w:bCs/>
              </w:rPr>
              <w:t>Lietuvos profesionalų klubas Stokholme išleido 5-ąjį naujienlaiškį skirtą Lietuvos įmonėms</w:t>
            </w:r>
          </w:p>
          <w:p w14:paraId="6C7A57B5" w14:textId="1785D2BE" w:rsidR="009A0F8E" w:rsidRPr="00910987" w:rsidRDefault="00910987">
            <w:pPr>
              <w:spacing w:line="276" w:lineRule="auto"/>
              <w:jc w:val="both"/>
              <w:rPr>
                <w:rFonts w:ascii="Times New Roman" w:eastAsia="Arial" w:hAnsi="Times New Roman" w:cs="Times New Roman"/>
              </w:rPr>
            </w:pPr>
            <w:r w:rsidRPr="00910987">
              <w:rPr>
                <w:rFonts w:ascii="Times New Roman" w:eastAsia="Arial" w:hAnsi="Times New Roman" w:cs="Times New Roman"/>
              </w:rPr>
              <w:t>Penktajame naujienlaiškio numeryje yra apžvelgiamas Švedijos ICT sektorius, atsiveriančios galimybės bendradarbiauti tarp Švedijos ir Lietuvos. Naujienlaiškis yra nemokamas, jį galima rasti Lietuvos profesionalų klubo Stokholme internetiniame puslapyje kartu su anksčiau buvusiais leidiniais skirtais verslui.</w:t>
            </w:r>
          </w:p>
        </w:tc>
        <w:tc>
          <w:tcPr>
            <w:tcW w:w="4815" w:type="dxa"/>
          </w:tcPr>
          <w:p w14:paraId="2C83B111" w14:textId="3687660D" w:rsidR="009A0F8E" w:rsidRDefault="00910987">
            <w:pPr>
              <w:jc w:val="center"/>
              <w:rPr>
                <w:rFonts w:ascii="Arial" w:eastAsia="Arial" w:hAnsi="Arial" w:cs="Arial"/>
                <w:sz w:val="20"/>
                <w:szCs w:val="20"/>
              </w:rPr>
            </w:pPr>
            <w:hyperlink r:id="rId8" w:history="1">
              <w:r w:rsidRPr="0006429E">
                <w:rPr>
                  <w:rStyle w:val="Hyperlink"/>
                  <w:rFonts w:ascii="Arial" w:eastAsia="Arial" w:hAnsi="Arial" w:cs="Arial"/>
                  <w:sz w:val="20"/>
                  <w:szCs w:val="20"/>
                </w:rPr>
                <w:t>https://lpsclub.se/for-business/</w:t>
              </w:r>
            </w:hyperlink>
            <w:r>
              <w:rPr>
                <w:rFonts w:ascii="Arial" w:eastAsia="Arial" w:hAnsi="Arial" w:cs="Arial"/>
                <w:sz w:val="20"/>
                <w:szCs w:val="20"/>
              </w:rPr>
              <w:t xml:space="preserve"> </w:t>
            </w:r>
          </w:p>
        </w:tc>
        <w:tc>
          <w:tcPr>
            <w:tcW w:w="1875" w:type="dxa"/>
          </w:tcPr>
          <w:p w14:paraId="532CABD2" w14:textId="77777777" w:rsidR="009A0F8E" w:rsidRDefault="009A0F8E">
            <w:pPr>
              <w:rPr>
                <w:rFonts w:ascii="Arial" w:eastAsia="Arial" w:hAnsi="Arial" w:cs="Arial"/>
                <w:sz w:val="20"/>
                <w:szCs w:val="20"/>
              </w:rPr>
            </w:pPr>
          </w:p>
        </w:tc>
      </w:tr>
      <w:tr w:rsidR="009A0F8E" w14:paraId="17826EE8" w14:textId="77777777">
        <w:tc>
          <w:tcPr>
            <w:tcW w:w="1035" w:type="dxa"/>
          </w:tcPr>
          <w:p w14:paraId="6DAB5982"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2024-07-17</w:t>
            </w:r>
          </w:p>
        </w:tc>
        <w:tc>
          <w:tcPr>
            <w:tcW w:w="7440" w:type="dxa"/>
          </w:tcPr>
          <w:p w14:paraId="12DEC757" w14:textId="255CEE23" w:rsidR="00910987" w:rsidRPr="00910987" w:rsidRDefault="00E847BE">
            <w:pPr>
              <w:spacing w:line="276" w:lineRule="auto"/>
              <w:jc w:val="both"/>
              <w:rPr>
                <w:rFonts w:ascii="Times New Roman" w:eastAsia="Arial" w:hAnsi="Times New Roman" w:cs="Times New Roman"/>
                <w:b/>
                <w:bCs/>
              </w:rPr>
            </w:pPr>
            <w:r w:rsidRPr="00910987">
              <w:rPr>
                <w:rFonts w:ascii="Times New Roman" w:eastAsia="Arial" w:hAnsi="Times New Roman" w:cs="Times New Roman"/>
                <w:b/>
                <w:bCs/>
              </w:rPr>
              <w:t>Švedijos statybų sektorius rodo nestabilumo ženklus</w:t>
            </w:r>
          </w:p>
          <w:p w14:paraId="6195C749" w14:textId="44CB0FD9" w:rsidR="009A0F8E" w:rsidRPr="00910987" w:rsidRDefault="00910987">
            <w:pPr>
              <w:spacing w:line="276" w:lineRule="auto"/>
              <w:jc w:val="both"/>
              <w:rPr>
                <w:rFonts w:ascii="Times New Roman" w:eastAsia="Arial" w:hAnsi="Times New Roman" w:cs="Times New Roman"/>
              </w:rPr>
            </w:pPr>
            <w:r w:rsidRPr="00910987">
              <w:rPr>
                <w:rFonts w:ascii="Times New Roman" w:eastAsia="Arial" w:hAnsi="Times New Roman" w:cs="Times New Roman"/>
              </w:rPr>
              <w:t>Metų pradžioje statybų sektorius turėjo</w:t>
            </w:r>
            <w:r w:rsidR="00E847BE" w:rsidRPr="00910987">
              <w:rPr>
                <w:rFonts w:ascii="Times New Roman" w:eastAsia="Arial" w:hAnsi="Times New Roman" w:cs="Times New Roman"/>
              </w:rPr>
              <w:t xml:space="preserve"> 2,8%</w:t>
            </w:r>
            <w:r w:rsidRPr="00910987">
              <w:rPr>
                <w:rFonts w:ascii="Times New Roman" w:eastAsia="Arial" w:hAnsi="Times New Roman" w:cs="Times New Roman"/>
              </w:rPr>
              <w:t xml:space="preserve"> augimą</w:t>
            </w:r>
            <w:r w:rsidR="00E847BE" w:rsidRPr="00910987">
              <w:rPr>
                <w:rFonts w:ascii="Times New Roman" w:eastAsia="Arial" w:hAnsi="Times New Roman" w:cs="Times New Roman"/>
              </w:rPr>
              <w:t>, tačiau nuo gegužės iki birželio jis sumažėjo 0,1%</w:t>
            </w:r>
            <w:r w:rsidR="00E847BE" w:rsidRPr="00910987">
              <w:rPr>
                <w:rFonts w:ascii="Times New Roman" w:eastAsia="Arial" w:hAnsi="Times New Roman" w:cs="Times New Roman"/>
              </w:rPr>
              <w:t xml:space="preserve">. Ypač ryškus 2,0% kritimas gyvenamųjų namų statybose kelia nerimą dėl būsto rinkos atsigavimo tvarumo. Kitų tipų statybos augo 0,8%, daugiausia dėl pramonės investicijų, tačiau bendras vaizdas lieka neaiškus. Ekspertai pabrėžia, kad dar per anksti daryti išvadas </w:t>
            </w:r>
            <w:r w:rsidR="00E847BE" w:rsidRPr="00910987">
              <w:rPr>
                <w:rFonts w:ascii="Times New Roman" w:eastAsia="Arial" w:hAnsi="Times New Roman" w:cs="Times New Roman"/>
              </w:rPr>
              <w:lastRenderedPageBreak/>
              <w:t xml:space="preserve">apie ilgalaikes tendencijas, tačiau šie duomenys rodo, kad </w:t>
            </w:r>
            <w:r w:rsidRPr="00910987">
              <w:rPr>
                <w:rFonts w:ascii="Times New Roman" w:eastAsia="Arial" w:hAnsi="Times New Roman" w:cs="Times New Roman"/>
              </w:rPr>
              <w:t>kalbėti apie statybų sektoriaus atsigavimą yra per anksti.</w:t>
            </w:r>
          </w:p>
        </w:tc>
        <w:tc>
          <w:tcPr>
            <w:tcW w:w="4815" w:type="dxa"/>
          </w:tcPr>
          <w:p w14:paraId="4A0B2D7C" w14:textId="6930EC47" w:rsidR="009A0F8E" w:rsidRDefault="00910987">
            <w:pPr>
              <w:jc w:val="center"/>
              <w:rPr>
                <w:rFonts w:ascii="Arial" w:eastAsia="Arial" w:hAnsi="Arial" w:cs="Arial"/>
                <w:sz w:val="20"/>
                <w:szCs w:val="20"/>
              </w:rPr>
            </w:pPr>
            <w:hyperlink r:id="rId9" w:history="1">
              <w:r w:rsidRPr="0006429E">
                <w:rPr>
                  <w:rStyle w:val="Hyperlink"/>
                  <w:rFonts w:ascii="Arial" w:eastAsia="Arial" w:hAnsi="Arial" w:cs="Arial"/>
                  <w:sz w:val="20"/>
                  <w:szCs w:val="20"/>
                </w:rPr>
                <w:t>https://www.byggindustrin.se/affarer-och-samhalle/affarer-i-byggsektorn/bostader-sanke-nar-byggstarterna-backar/</w:t>
              </w:r>
            </w:hyperlink>
            <w:r>
              <w:rPr>
                <w:rFonts w:ascii="Arial" w:eastAsia="Arial" w:hAnsi="Arial" w:cs="Arial"/>
                <w:sz w:val="20"/>
                <w:szCs w:val="20"/>
              </w:rPr>
              <w:t xml:space="preserve"> </w:t>
            </w:r>
          </w:p>
        </w:tc>
        <w:tc>
          <w:tcPr>
            <w:tcW w:w="1875" w:type="dxa"/>
          </w:tcPr>
          <w:p w14:paraId="29DCD274" w14:textId="77777777" w:rsidR="009A0F8E" w:rsidRDefault="009A0F8E">
            <w:pPr>
              <w:rPr>
                <w:rFonts w:ascii="Arial" w:eastAsia="Arial" w:hAnsi="Arial" w:cs="Arial"/>
                <w:sz w:val="20"/>
                <w:szCs w:val="20"/>
              </w:rPr>
            </w:pPr>
          </w:p>
        </w:tc>
      </w:tr>
      <w:tr w:rsidR="009A0F8E" w14:paraId="58C7A79F" w14:textId="77777777">
        <w:tc>
          <w:tcPr>
            <w:tcW w:w="15165" w:type="dxa"/>
            <w:gridSpan w:val="4"/>
          </w:tcPr>
          <w:p w14:paraId="01E567B1"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Investicijoms į Lietuvą pritraukti aktuali informacija</w:t>
            </w:r>
          </w:p>
        </w:tc>
      </w:tr>
      <w:tr w:rsidR="009A0F8E" w14:paraId="0DA29F06" w14:textId="77777777">
        <w:tc>
          <w:tcPr>
            <w:tcW w:w="15165" w:type="dxa"/>
            <w:gridSpan w:val="4"/>
          </w:tcPr>
          <w:p w14:paraId="4929D141"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Bendradarbiavimui mokslinių tyrimų, eksperimentinės plėtros ir inovacijų (MTEPI) srityse</w:t>
            </w:r>
          </w:p>
          <w:p w14:paraId="644D898C"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aktuali informacija</w:t>
            </w:r>
          </w:p>
        </w:tc>
      </w:tr>
      <w:tr w:rsidR="009A0F8E" w14:paraId="3E55C5B1" w14:textId="77777777">
        <w:tc>
          <w:tcPr>
            <w:tcW w:w="1035" w:type="dxa"/>
          </w:tcPr>
          <w:p w14:paraId="32BB5085"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2024-07-01</w:t>
            </w:r>
          </w:p>
        </w:tc>
        <w:tc>
          <w:tcPr>
            <w:tcW w:w="7440" w:type="dxa"/>
          </w:tcPr>
          <w:p w14:paraId="570CBFA7" w14:textId="77777777" w:rsidR="009A0F8E" w:rsidRPr="00910987" w:rsidRDefault="00E847BE">
            <w:pPr>
              <w:shd w:val="clear" w:color="auto" w:fill="FFFFFF"/>
              <w:spacing w:line="315" w:lineRule="auto"/>
              <w:jc w:val="both"/>
              <w:rPr>
                <w:rFonts w:ascii="Times New Roman" w:eastAsia="Arial" w:hAnsi="Times New Roman" w:cs="Times New Roman"/>
                <w:b/>
              </w:rPr>
            </w:pPr>
            <w:r w:rsidRPr="00910987">
              <w:rPr>
                <w:rFonts w:ascii="Times New Roman" w:eastAsia="Arial" w:hAnsi="Times New Roman" w:cs="Times New Roman"/>
                <w:b/>
              </w:rPr>
              <w:t>Švedija kosmoso lenktynėse</w:t>
            </w:r>
          </w:p>
          <w:p w14:paraId="1F21527F" w14:textId="2235A8A0"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 xml:space="preserve">Švedija aktyviai įsitraukia į kosmoso lenktynes. Ginkluotosios pajėgos paskyrė pirmąją Kosmoso vadovę ir planuoja paleisti savo palydovus iki 2030 m. </w:t>
            </w:r>
            <w:r w:rsidR="00910987">
              <w:rPr>
                <w:rFonts w:ascii="Times New Roman" w:eastAsia="Arial" w:hAnsi="Times New Roman" w:cs="Times New Roman"/>
              </w:rPr>
              <w:t xml:space="preserve"> Tam ypač bus svarbus </w:t>
            </w:r>
            <w:proofErr w:type="spellStart"/>
            <w:r w:rsidRPr="00910987">
              <w:rPr>
                <w:rFonts w:ascii="Times New Roman" w:eastAsia="Arial" w:hAnsi="Times New Roman" w:cs="Times New Roman"/>
              </w:rPr>
              <w:t>Esrange</w:t>
            </w:r>
            <w:proofErr w:type="spellEnd"/>
            <w:r w:rsidRPr="00910987">
              <w:rPr>
                <w:rFonts w:ascii="Times New Roman" w:eastAsia="Arial" w:hAnsi="Times New Roman" w:cs="Times New Roman"/>
              </w:rPr>
              <w:t xml:space="preserve"> </w:t>
            </w:r>
            <w:proofErr w:type="spellStart"/>
            <w:r w:rsidRPr="00910987">
              <w:rPr>
                <w:rFonts w:ascii="Times New Roman" w:eastAsia="Arial" w:hAnsi="Times New Roman" w:cs="Times New Roman"/>
              </w:rPr>
              <w:t>kosmodromas</w:t>
            </w:r>
            <w:proofErr w:type="spellEnd"/>
            <w:r w:rsidR="00910987">
              <w:rPr>
                <w:rFonts w:ascii="Times New Roman" w:eastAsia="Arial" w:hAnsi="Times New Roman" w:cs="Times New Roman"/>
              </w:rPr>
              <w:t xml:space="preserve">, kuris jau </w:t>
            </w:r>
            <w:r w:rsidRPr="00910987">
              <w:rPr>
                <w:rFonts w:ascii="Times New Roman" w:eastAsia="Arial" w:hAnsi="Times New Roman" w:cs="Times New Roman"/>
              </w:rPr>
              <w:t xml:space="preserve"> tampa svarbiu Europos ir NATO kosminių projektų centru. </w:t>
            </w:r>
            <w:r w:rsidR="00910987">
              <w:rPr>
                <w:rFonts w:ascii="Times New Roman" w:eastAsia="Arial" w:hAnsi="Times New Roman" w:cs="Times New Roman"/>
              </w:rPr>
              <w:t>Neseniai Švedija išleido naują ir pirmą tokią Kosmoso politikos strategiją, kuri rodo didėjančias šalies ambicijas šiame sektoriuje.</w:t>
            </w:r>
            <w:r w:rsidRPr="00910987">
              <w:rPr>
                <w:rFonts w:ascii="Times New Roman" w:eastAsia="Arial" w:hAnsi="Times New Roman" w:cs="Times New Roman"/>
              </w:rPr>
              <w:t xml:space="preserve"> </w:t>
            </w:r>
          </w:p>
        </w:tc>
        <w:tc>
          <w:tcPr>
            <w:tcW w:w="4815" w:type="dxa"/>
          </w:tcPr>
          <w:p w14:paraId="5C668A08" w14:textId="399520E3" w:rsidR="009A0F8E" w:rsidRDefault="00910987">
            <w:pPr>
              <w:jc w:val="center"/>
              <w:rPr>
                <w:rFonts w:ascii="Arial" w:eastAsia="Arial" w:hAnsi="Arial" w:cs="Arial"/>
                <w:sz w:val="20"/>
                <w:szCs w:val="20"/>
              </w:rPr>
            </w:pPr>
            <w:hyperlink r:id="rId10" w:history="1">
              <w:r w:rsidRPr="0006429E">
                <w:rPr>
                  <w:rStyle w:val="Hyperlink"/>
                  <w:rFonts w:ascii="Arial" w:eastAsia="Arial" w:hAnsi="Arial" w:cs="Arial"/>
                  <w:sz w:val="20"/>
                  <w:szCs w:val="20"/>
                </w:rPr>
                <w:t>https://www.svd.se/a/Ppokd6/sa-kan-sverige-bli-bas-for-natos-rymdkrig-med-kina-och-ryssland</w:t>
              </w:r>
            </w:hyperlink>
            <w:r>
              <w:rPr>
                <w:rFonts w:ascii="Arial" w:eastAsia="Arial" w:hAnsi="Arial" w:cs="Arial"/>
                <w:sz w:val="20"/>
                <w:szCs w:val="20"/>
              </w:rPr>
              <w:t xml:space="preserve"> </w:t>
            </w:r>
          </w:p>
        </w:tc>
        <w:tc>
          <w:tcPr>
            <w:tcW w:w="1875" w:type="dxa"/>
          </w:tcPr>
          <w:p w14:paraId="64CA4213" w14:textId="77777777" w:rsidR="009A0F8E" w:rsidRDefault="009A0F8E">
            <w:pPr>
              <w:rPr>
                <w:rFonts w:ascii="Arial" w:eastAsia="Arial" w:hAnsi="Arial" w:cs="Arial"/>
                <w:sz w:val="20"/>
                <w:szCs w:val="20"/>
              </w:rPr>
            </w:pPr>
          </w:p>
        </w:tc>
      </w:tr>
      <w:tr w:rsidR="009A0F8E" w14:paraId="62C4AD6E" w14:textId="77777777">
        <w:tc>
          <w:tcPr>
            <w:tcW w:w="15165" w:type="dxa"/>
            <w:gridSpan w:val="4"/>
          </w:tcPr>
          <w:p w14:paraId="7B8DFBA0" w14:textId="77777777" w:rsidR="009A0F8E" w:rsidRPr="00910987" w:rsidRDefault="009A0F8E">
            <w:pPr>
              <w:rPr>
                <w:rFonts w:ascii="Times New Roman" w:eastAsia="Arial" w:hAnsi="Times New Roman" w:cs="Times New Roman"/>
              </w:rPr>
            </w:pPr>
          </w:p>
          <w:p w14:paraId="10FB31A6"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Lietuvos ekonominiam ir energetiniam saugumui aktuali informacija</w:t>
            </w:r>
          </w:p>
          <w:p w14:paraId="0FAC5EFC" w14:textId="77777777" w:rsidR="009A0F8E" w:rsidRPr="00910987" w:rsidRDefault="009A0F8E">
            <w:pPr>
              <w:rPr>
                <w:rFonts w:ascii="Times New Roman" w:eastAsia="Arial" w:hAnsi="Times New Roman" w:cs="Times New Roman"/>
              </w:rPr>
            </w:pPr>
          </w:p>
        </w:tc>
      </w:tr>
      <w:tr w:rsidR="009A0F8E" w14:paraId="6040F811" w14:textId="77777777">
        <w:tc>
          <w:tcPr>
            <w:tcW w:w="1035" w:type="dxa"/>
          </w:tcPr>
          <w:p w14:paraId="2E3E4488"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2024-07-02</w:t>
            </w:r>
          </w:p>
        </w:tc>
        <w:tc>
          <w:tcPr>
            <w:tcW w:w="7440" w:type="dxa"/>
          </w:tcPr>
          <w:p w14:paraId="325653A6" w14:textId="34D3E6B0" w:rsidR="00E847BE" w:rsidRPr="00E847BE" w:rsidRDefault="00E847BE" w:rsidP="00E847BE">
            <w:pPr>
              <w:shd w:val="clear" w:color="auto" w:fill="FFFFFF"/>
              <w:spacing w:line="360" w:lineRule="auto"/>
              <w:jc w:val="both"/>
              <w:rPr>
                <w:rFonts w:ascii="Times New Roman" w:eastAsia="Arial" w:hAnsi="Times New Roman" w:cs="Times New Roman"/>
                <w:b/>
                <w:bCs/>
              </w:rPr>
            </w:pPr>
            <w:r w:rsidRPr="00E847BE">
              <w:rPr>
                <w:rFonts w:ascii="Times New Roman" w:eastAsia="Arial" w:hAnsi="Times New Roman" w:cs="Times New Roman"/>
                <w:b/>
                <w:bCs/>
              </w:rPr>
              <w:t>Žiniasklaidoje pranešama, kad šių metų pirmasis pusmetis Švedijoje pasižymėjo 20-30% mažesnėmis elektros kainomis negu toks pats laikotarpis pernai metais</w:t>
            </w:r>
          </w:p>
          <w:p w14:paraId="25D7DAA4" w14:textId="066380F1" w:rsidR="009A0F8E" w:rsidRPr="00910987" w:rsidRDefault="00E847BE" w:rsidP="00E847BE">
            <w:pPr>
              <w:shd w:val="clear" w:color="auto" w:fill="FFFFFF"/>
              <w:spacing w:line="360" w:lineRule="auto"/>
              <w:jc w:val="both"/>
              <w:rPr>
                <w:rFonts w:ascii="Times New Roman" w:eastAsia="Arial" w:hAnsi="Times New Roman" w:cs="Times New Roman"/>
              </w:rPr>
            </w:pPr>
            <w:r w:rsidRPr="00910987">
              <w:rPr>
                <w:rFonts w:ascii="Times New Roman" w:eastAsia="Arial" w:hAnsi="Times New Roman" w:cs="Times New Roman"/>
              </w:rPr>
              <w:t xml:space="preserve"> Tačiau ekspertai įspėja, kad jau rudenį elektros kainos Švedijoje keisis – šiaurinėje ir centrinėje dalyje elektra brangs, o pietuose atpigs. Pagrindinė to priežastis būsimi ES reguliavimai, kuriais siekiama kurti integruotą ir sinchronizuotą elektros sistemą Europoje. Ekspertai teigia, kad dėl šios priežasties gerai į europinį tinklą integruoti Švedijos pietūs rudenį turės apie </w:t>
            </w:r>
            <w:r w:rsidRPr="00910987">
              <w:rPr>
                <w:rFonts w:ascii="Times New Roman" w:eastAsia="Arial" w:hAnsi="Times New Roman" w:cs="Times New Roman"/>
              </w:rPr>
              <w:lastRenderedPageBreak/>
              <w:t>2% atpigusią elektros energiją. Tačiau šiaurinėje šalies dalyje elektros kaina turėtų kilti net 11%, o centrinėje dalys apie 9%.</w:t>
            </w:r>
          </w:p>
        </w:tc>
        <w:tc>
          <w:tcPr>
            <w:tcW w:w="4815" w:type="dxa"/>
          </w:tcPr>
          <w:p w14:paraId="64EB991F" w14:textId="3F83CE2D" w:rsidR="009A0F8E" w:rsidRDefault="00E847BE">
            <w:pPr>
              <w:jc w:val="center"/>
              <w:rPr>
                <w:rFonts w:ascii="Arial" w:eastAsia="Arial" w:hAnsi="Arial" w:cs="Arial"/>
                <w:sz w:val="20"/>
                <w:szCs w:val="20"/>
              </w:rPr>
            </w:pPr>
            <w:hyperlink r:id="rId11" w:history="1">
              <w:r w:rsidRPr="0006429E">
                <w:rPr>
                  <w:rStyle w:val="Hyperlink"/>
                  <w:rFonts w:ascii="Arial" w:eastAsia="Arial" w:hAnsi="Arial" w:cs="Arial"/>
                  <w:sz w:val="20"/>
                  <w:szCs w:val="20"/>
                </w:rPr>
                <w:t>https://www.gp.se/ekonomi/darfor-blir-elnotan-hogre-i-host.c4b59294-6e90-5dc3-a5a2-41550d12b316</w:t>
              </w:r>
            </w:hyperlink>
            <w:r>
              <w:rPr>
                <w:rFonts w:ascii="Arial" w:eastAsia="Arial" w:hAnsi="Arial" w:cs="Arial"/>
                <w:sz w:val="20"/>
                <w:szCs w:val="20"/>
              </w:rPr>
              <w:t xml:space="preserve"> </w:t>
            </w:r>
          </w:p>
        </w:tc>
        <w:tc>
          <w:tcPr>
            <w:tcW w:w="1875" w:type="dxa"/>
          </w:tcPr>
          <w:p w14:paraId="3D5E2868" w14:textId="77777777" w:rsidR="009A0F8E" w:rsidRDefault="009A0F8E">
            <w:pPr>
              <w:rPr>
                <w:rFonts w:ascii="Arial" w:eastAsia="Arial" w:hAnsi="Arial" w:cs="Arial"/>
                <w:sz w:val="20"/>
                <w:szCs w:val="20"/>
              </w:rPr>
            </w:pPr>
          </w:p>
        </w:tc>
      </w:tr>
      <w:tr w:rsidR="009A0F8E" w14:paraId="0ED188A5" w14:textId="77777777">
        <w:tc>
          <w:tcPr>
            <w:tcW w:w="1035" w:type="dxa"/>
          </w:tcPr>
          <w:p w14:paraId="37799FA9"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2024-07-04</w:t>
            </w:r>
          </w:p>
        </w:tc>
        <w:tc>
          <w:tcPr>
            <w:tcW w:w="7440" w:type="dxa"/>
          </w:tcPr>
          <w:p w14:paraId="77EDDE64" w14:textId="08A83C13" w:rsidR="00E847BE" w:rsidRPr="00E847BE" w:rsidRDefault="00E847BE" w:rsidP="00E847BE">
            <w:pPr>
              <w:shd w:val="clear" w:color="auto" w:fill="FFFFFF"/>
              <w:spacing w:line="360" w:lineRule="auto"/>
              <w:jc w:val="both"/>
              <w:rPr>
                <w:rFonts w:ascii="Times New Roman" w:eastAsia="Arial" w:hAnsi="Times New Roman" w:cs="Times New Roman"/>
                <w:b/>
                <w:bCs/>
              </w:rPr>
            </w:pPr>
            <w:r w:rsidRPr="00E847BE">
              <w:rPr>
                <w:rFonts w:ascii="Times New Roman" w:eastAsia="Arial" w:hAnsi="Times New Roman" w:cs="Times New Roman"/>
                <w:b/>
                <w:bCs/>
              </w:rPr>
              <w:t>Švedijos žiniasklaidoje nemažai dėmesio sulaukė naujiena dėl naujojo ES sankcijų paketo, o konkrečiai dėl draudimo importuoti Rusijos gamtines dujas</w:t>
            </w:r>
          </w:p>
          <w:p w14:paraId="4FEED70F" w14:textId="04854B59" w:rsidR="009A0F8E" w:rsidRPr="00910987" w:rsidRDefault="00E847BE" w:rsidP="00E847BE">
            <w:pPr>
              <w:shd w:val="clear" w:color="auto" w:fill="FFFFFF"/>
              <w:spacing w:line="360" w:lineRule="auto"/>
              <w:jc w:val="both"/>
              <w:rPr>
                <w:rFonts w:ascii="Times New Roman" w:eastAsia="Arial" w:hAnsi="Times New Roman" w:cs="Times New Roman"/>
              </w:rPr>
            </w:pPr>
            <w:r w:rsidRPr="00910987">
              <w:rPr>
                <w:rFonts w:ascii="Times New Roman" w:eastAsia="Arial" w:hAnsi="Times New Roman" w:cs="Times New Roman"/>
              </w:rPr>
              <w:t xml:space="preserve">Įvairiuose naujienų portaluose minima, kad Švedija buvo viena iš pagrindinių iniciatorių, kad rusiškos dujos į Europą nepatektų, tačiau tuo pačiu primenama ir tai, kad dar iki šiol į </w:t>
            </w:r>
            <w:proofErr w:type="spellStart"/>
            <w:r w:rsidRPr="00910987">
              <w:rPr>
                <w:rFonts w:ascii="Times New Roman" w:eastAsia="Arial" w:hAnsi="Times New Roman" w:cs="Times New Roman"/>
              </w:rPr>
              <w:t>Nynäshamn</w:t>
            </w:r>
            <w:proofErr w:type="spellEnd"/>
            <w:r w:rsidRPr="00910987">
              <w:rPr>
                <w:rFonts w:ascii="Times New Roman" w:eastAsia="Arial" w:hAnsi="Times New Roman" w:cs="Times New Roman"/>
              </w:rPr>
              <w:t xml:space="preserve"> uostą atplaukia tanklaiviai gabenantys rusiškas dujas. Situaciją žiniasklaidai komentavęs užsienio reikalų ministras T. </w:t>
            </w:r>
            <w:proofErr w:type="spellStart"/>
            <w:r w:rsidRPr="00910987">
              <w:rPr>
                <w:rFonts w:ascii="Times New Roman" w:eastAsia="Arial" w:hAnsi="Times New Roman" w:cs="Times New Roman"/>
              </w:rPr>
              <w:t>Billström</w:t>
            </w:r>
            <w:proofErr w:type="spellEnd"/>
            <w:r w:rsidRPr="00910987">
              <w:rPr>
                <w:rFonts w:ascii="Times New Roman" w:eastAsia="Arial" w:hAnsi="Times New Roman" w:cs="Times New Roman"/>
              </w:rPr>
              <w:t xml:space="preserve"> pabrėžė, kad Švedijos Vyriausybė aiškiai parodė savo poziciją, todėl Švedijoje veikiantys importuotojai turi skubiai nutraukti esamus dujų importo su Rusija susitarimus. Žiniasklaidoje akcentuojama, kad nėra aišku, kada dujų importas iš Rusijos į Švediją arba iš Rusijos per Švediją į kitas šalis praktiškai bus nutrauktas, tokios informacijos esą neturi ir žiniasklaidos </w:t>
            </w:r>
            <w:r w:rsidRPr="00910987">
              <w:rPr>
                <w:rFonts w:ascii="Times New Roman" w:eastAsia="Arial" w:hAnsi="Times New Roman" w:cs="Times New Roman"/>
              </w:rPr>
              <w:t>kalbinti valstybinių institucijų atstovai.</w:t>
            </w:r>
          </w:p>
        </w:tc>
        <w:tc>
          <w:tcPr>
            <w:tcW w:w="4815" w:type="dxa"/>
          </w:tcPr>
          <w:p w14:paraId="18BD2AED" w14:textId="7F2CBCF3" w:rsidR="009A0F8E" w:rsidRDefault="00E847BE">
            <w:pPr>
              <w:jc w:val="center"/>
              <w:rPr>
                <w:rFonts w:ascii="Arial" w:eastAsia="Arial" w:hAnsi="Arial" w:cs="Arial"/>
                <w:sz w:val="20"/>
                <w:szCs w:val="20"/>
              </w:rPr>
            </w:pPr>
            <w:hyperlink r:id="rId12" w:history="1">
              <w:r w:rsidRPr="0006429E">
                <w:rPr>
                  <w:rStyle w:val="Hyperlink"/>
                  <w:rFonts w:ascii="Arial" w:eastAsia="Arial" w:hAnsi="Arial" w:cs="Arial"/>
                  <w:sz w:val="20"/>
                  <w:szCs w:val="20"/>
                </w:rPr>
                <w:t>https://www.di.se/live/stopp-for-rysk-gas-i-svenska-hamnar-men-oklart-nar/</w:t>
              </w:r>
            </w:hyperlink>
            <w:r>
              <w:rPr>
                <w:rFonts w:ascii="Arial" w:eastAsia="Arial" w:hAnsi="Arial" w:cs="Arial"/>
                <w:sz w:val="20"/>
                <w:szCs w:val="20"/>
              </w:rPr>
              <w:t xml:space="preserve"> </w:t>
            </w:r>
          </w:p>
        </w:tc>
        <w:tc>
          <w:tcPr>
            <w:tcW w:w="1875" w:type="dxa"/>
          </w:tcPr>
          <w:p w14:paraId="2C247CB9" w14:textId="77777777" w:rsidR="009A0F8E" w:rsidRDefault="009A0F8E">
            <w:pPr>
              <w:rPr>
                <w:rFonts w:ascii="Arial" w:eastAsia="Arial" w:hAnsi="Arial" w:cs="Arial"/>
                <w:sz w:val="20"/>
                <w:szCs w:val="20"/>
              </w:rPr>
            </w:pPr>
          </w:p>
        </w:tc>
      </w:tr>
      <w:tr w:rsidR="009A0F8E" w14:paraId="1CF0DE17" w14:textId="77777777">
        <w:tc>
          <w:tcPr>
            <w:tcW w:w="1035" w:type="dxa"/>
          </w:tcPr>
          <w:p w14:paraId="1773E7B4"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2024-07-26</w:t>
            </w:r>
          </w:p>
        </w:tc>
        <w:tc>
          <w:tcPr>
            <w:tcW w:w="7440" w:type="dxa"/>
          </w:tcPr>
          <w:p w14:paraId="27B50ED2" w14:textId="553DB50B" w:rsidR="00E847BE" w:rsidRPr="00E847BE" w:rsidRDefault="00E847BE">
            <w:pPr>
              <w:shd w:val="clear" w:color="auto" w:fill="FFFFFF"/>
              <w:spacing w:line="315" w:lineRule="auto"/>
              <w:jc w:val="both"/>
              <w:rPr>
                <w:rFonts w:ascii="Times New Roman" w:eastAsia="Arial" w:hAnsi="Times New Roman" w:cs="Times New Roman"/>
                <w:b/>
                <w:bCs/>
              </w:rPr>
            </w:pPr>
            <w:r w:rsidRPr="00E847BE">
              <w:rPr>
                <w:rFonts w:ascii="Times New Roman" w:eastAsia="Arial" w:hAnsi="Times New Roman" w:cs="Times New Roman"/>
                <w:b/>
                <w:bCs/>
              </w:rPr>
              <w:t>Kinijai priklausančio vėjo jėgainių parko "</w:t>
            </w:r>
            <w:proofErr w:type="spellStart"/>
            <w:r w:rsidRPr="00E847BE">
              <w:rPr>
                <w:rFonts w:ascii="Times New Roman" w:eastAsia="Arial" w:hAnsi="Times New Roman" w:cs="Times New Roman"/>
                <w:b/>
                <w:bCs/>
              </w:rPr>
              <w:t>Markbygden</w:t>
            </w:r>
            <w:proofErr w:type="spellEnd"/>
            <w:r w:rsidRPr="00E847BE">
              <w:rPr>
                <w:rFonts w:ascii="Times New Roman" w:eastAsia="Arial" w:hAnsi="Times New Roman" w:cs="Times New Roman"/>
                <w:b/>
                <w:bCs/>
              </w:rPr>
              <w:t xml:space="preserve"> </w:t>
            </w:r>
            <w:proofErr w:type="spellStart"/>
            <w:r w:rsidRPr="00E847BE">
              <w:rPr>
                <w:rFonts w:ascii="Times New Roman" w:eastAsia="Arial" w:hAnsi="Times New Roman" w:cs="Times New Roman"/>
                <w:b/>
                <w:bCs/>
              </w:rPr>
              <w:t>Ett</w:t>
            </w:r>
            <w:proofErr w:type="spellEnd"/>
            <w:r w:rsidRPr="00E847BE">
              <w:rPr>
                <w:rFonts w:ascii="Times New Roman" w:eastAsia="Arial" w:hAnsi="Times New Roman" w:cs="Times New Roman"/>
                <w:b/>
                <w:bCs/>
              </w:rPr>
              <w:t>" Švedijoje finansinė padėtis blogėja</w:t>
            </w:r>
          </w:p>
          <w:p w14:paraId="548C9BFD" w14:textId="48C0CE3E"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2023 m. įmonė patyrė 160 mln. EUR nuostolį. Dėl ilgalaikių finansinių sunkumų įmonė pateikė prašymą restruktūrizacijai. Jei nebus rastas konstruktyvus sprendimas, "</w:t>
            </w:r>
            <w:proofErr w:type="spellStart"/>
            <w:r w:rsidRPr="00910987">
              <w:rPr>
                <w:rFonts w:ascii="Times New Roman" w:eastAsia="Arial" w:hAnsi="Times New Roman" w:cs="Times New Roman"/>
              </w:rPr>
              <w:t>Markbygden</w:t>
            </w:r>
            <w:proofErr w:type="spellEnd"/>
            <w:r w:rsidRPr="00910987">
              <w:rPr>
                <w:rFonts w:ascii="Times New Roman" w:eastAsia="Arial" w:hAnsi="Times New Roman" w:cs="Times New Roman"/>
              </w:rPr>
              <w:t xml:space="preserve"> </w:t>
            </w:r>
            <w:proofErr w:type="spellStart"/>
            <w:r w:rsidRPr="00910987">
              <w:rPr>
                <w:rFonts w:ascii="Times New Roman" w:eastAsia="Arial" w:hAnsi="Times New Roman" w:cs="Times New Roman"/>
              </w:rPr>
              <w:t>Ett</w:t>
            </w:r>
            <w:proofErr w:type="spellEnd"/>
            <w:r w:rsidRPr="00910987">
              <w:rPr>
                <w:rFonts w:ascii="Times New Roman" w:eastAsia="Arial" w:hAnsi="Times New Roman" w:cs="Times New Roman"/>
              </w:rPr>
              <w:t xml:space="preserve">" gali būti paskelbtas </w:t>
            </w:r>
            <w:r w:rsidRPr="00910987">
              <w:rPr>
                <w:rFonts w:ascii="Times New Roman" w:eastAsia="Arial" w:hAnsi="Times New Roman" w:cs="Times New Roman"/>
              </w:rPr>
              <w:lastRenderedPageBreak/>
              <w:t>bankrotas. Kiti penki Kinijos valdomi vėjo jėgainių parkai Švedijoje taip pat susiduria su finansiniais sunkumais.</w:t>
            </w:r>
          </w:p>
        </w:tc>
        <w:tc>
          <w:tcPr>
            <w:tcW w:w="4815" w:type="dxa"/>
          </w:tcPr>
          <w:p w14:paraId="31490A35" w14:textId="7C7E96EB" w:rsidR="009A0F8E" w:rsidRDefault="00E847BE">
            <w:pPr>
              <w:jc w:val="center"/>
              <w:rPr>
                <w:rFonts w:ascii="Arial" w:eastAsia="Arial" w:hAnsi="Arial" w:cs="Arial"/>
                <w:sz w:val="20"/>
                <w:szCs w:val="20"/>
              </w:rPr>
            </w:pPr>
            <w:hyperlink r:id="rId13" w:history="1">
              <w:r w:rsidRPr="0006429E">
                <w:rPr>
                  <w:rStyle w:val="Hyperlink"/>
                  <w:rFonts w:ascii="Arial" w:eastAsia="Arial" w:hAnsi="Arial" w:cs="Arial"/>
                  <w:sz w:val="20"/>
                  <w:szCs w:val="20"/>
                </w:rPr>
                <w:t>https://www.di.se/nyheter/ny-miljardforlust-for-kinaagda-vindkraftsparken/</w:t>
              </w:r>
            </w:hyperlink>
            <w:r>
              <w:rPr>
                <w:rFonts w:ascii="Arial" w:eastAsia="Arial" w:hAnsi="Arial" w:cs="Arial"/>
                <w:sz w:val="20"/>
                <w:szCs w:val="20"/>
              </w:rPr>
              <w:t xml:space="preserve"> </w:t>
            </w:r>
          </w:p>
        </w:tc>
        <w:tc>
          <w:tcPr>
            <w:tcW w:w="1875" w:type="dxa"/>
          </w:tcPr>
          <w:p w14:paraId="5A19702A" w14:textId="77777777" w:rsidR="009A0F8E" w:rsidRDefault="009A0F8E">
            <w:pPr>
              <w:rPr>
                <w:rFonts w:ascii="Arial" w:eastAsia="Arial" w:hAnsi="Arial" w:cs="Arial"/>
                <w:sz w:val="20"/>
                <w:szCs w:val="20"/>
              </w:rPr>
            </w:pPr>
          </w:p>
        </w:tc>
      </w:tr>
      <w:tr w:rsidR="009A0F8E" w14:paraId="24BCF5ED" w14:textId="77777777">
        <w:tc>
          <w:tcPr>
            <w:tcW w:w="1035" w:type="dxa"/>
          </w:tcPr>
          <w:p w14:paraId="5F84E23C"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2024-07-29</w:t>
            </w:r>
          </w:p>
        </w:tc>
        <w:tc>
          <w:tcPr>
            <w:tcW w:w="7440" w:type="dxa"/>
          </w:tcPr>
          <w:p w14:paraId="7E3103D7" w14:textId="2F26F6DD" w:rsidR="00E847BE" w:rsidRDefault="00E847BE">
            <w:pPr>
              <w:shd w:val="clear" w:color="auto" w:fill="FFFFFF"/>
              <w:spacing w:line="315" w:lineRule="auto"/>
              <w:jc w:val="both"/>
              <w:rPr>
                <w:rFonts w:ascii="Times New Roman" w:eastAsia="Arial" w:hAnsi="Times New Roman" w:cs="Times New Roman"/>
              </w:rPr>
            </w:pPr>
            <w:r w:rsidRPr="00E847BE">
              <w:rPr>
                <w:rFonts w:ascii="Times New Roman" w:eastAsia="Arial" w:hAnsi="Times New Roman" w:cs="Times New Roman"/>
                <w:b/>
                <w:bCs/>
              </w:rPr>
              <w:t>Geteborgas tapo pirmaujančiu miestu Švedijoje saulės energijos gamyboje</w:t>
            </w:r>
          </w:p>
          <w:p w14:paraId="07E7F563" w14:textId="396D3F6C"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Miesto saulės baterijos pagamina pakankamai elektros energijos, kad aprūpintų daugiau nei 1900 namų ūkių per metus. Antroje vietoje - Linčiopingas.</w:t>
            </w:r>
          </w:p>
        </w:tc>
        <w:tc>
          <w:tcPr>
            <w:tcW w:w="4815" w:type="dxa"/>
          </w:tcPr>
          <w:p w14:paraId="68BD856B" w14:textId="255E6309" w:rsidR="009A0F8E" w:rsidRDefault="00E847BE">
            <w:pPr>
              <w:jc w:val="center"/>
              <w:rPr>
                <w:rFonts w:ascii="Arial" w:eastAsia="Arial" w:hAnsi="Arial" w:cs="Arial"/>
                <w:sz w:val="20"/>
                <w:szCs w:val="20"/>
              </w:rPr>
            </w:pPr>
            <w:hyperlink r:id="rId14" w:history="1">
              <w:r w:rsidRPr="0006429E">
                <w:rPr>
                  <w:rStyle w:val="Hyperlink"/>
                  <w:rFonts w:ascii="Arial" w:eastAsia="Arial" w:hAnsi="Arial" w:cs="Arial"/>
                  <w:sz w:val="20"/>
                  <w:szCs w:val="20"/>
                </w:rPr>
                <w:t>https://www.aftonbladet.se/nyheter/a/eM713y/goteborg-bast-i-sverige-pa-solel-kan-forsorja-1900-hushall-under-ett-ar</w:t>
              </w:r>
            </w:hyperlink>
            <w:r>
              <w:rPr>
                <w:rFonts w:ascii="Arial" w:eastAsia="Arial" w:hAnsi="Arial" w:cs="Arial"/>
                <w:sz w:val="20"/>
                <w:szCs w:val="20"/>
              </w:rPr>
              <w:t xml:space="preserve"> </w:t>
            </w:r>
          </w:p>
        </w:tc>
        <w:tc>
          <w:tcPr>
            <w:tcW w:w="1875" w:type="dxa"/>
          </w:tcPr>
          <w:p w14:paraId="49B44B63" w14:textId="77777777" w:rsidR="009A0F8E" w:rsidRDefault="009A0F8E">
            <w:pPr>
              <w:rPr>
                <w:rFonts w:ascii="Arial" w:eastAsia="Arial" w:hAnsi="Arial" w:cs="Arial"/>
                <w:sz w:val="20"/>
                <w:szCs w:val="20"/>
              </w:rPr>
            </w:pPr>
          </w:p>
        </w:tc>
      </w:tr>
      <w:tr w:rsidR="009A0F8E" w14:paraId="1DC30D00" w14:textId="77777777">
        <w:tc>
          <w:tcPr>
            <w:tcW w:w="1035" w:type="dxa"/>
          </w:tcPr>
          <w:p w14:paraId="00333A3A"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2024-07-31</w:t>
            </w:r>
          </w:p>
        </w:tc>
        <w:tc>
          <w:tcPr>
            <w:tcW w:w="7440" w:type="dxa"/>
          </w:tcPr>
          <w:p w14:paraId="0772FB10" w14:textId="3180B24B" w:rsidR="00E847BE" w:rsidRPr="00E847BE" w:rsidRDefault="00E847BE">
            <w:pPr>
              <w:shd w:val="clear" w:color="auto" w:fill="FFFFFF"/>
              <w:spacing w:line="315" w:lineRule="auto"/>
              <w:jc w:val="both"/>
              <w:rPr>
                <w:rFonts w:ascii="Times New Roman" w:eastAsia="Arial" w:hAnsi="Times New Roman" w:cs="Times New Roman"/>
                <w:b/>
                <w:bCs/>
              </w:rPr>
            </w:pPr>
            <w:r w:rsidRPr="00E847BE">
              <w:rPr>
                <w:rFonts w:ascii="Times New Roman" w:eastAsia="Arial" w:hAnsi="Times New Roman" w:cs="Times New Roman"/>
                <w:b/>
                <w:bCs/>
              </w:rPr>
              <w:t>Investicijos į vėjo energetiką Švedijoje sustojo - per ketvirtį nepriimta naujų projektų</w:t>
            </w:r>
          </w:p>
          <w:p w14:paraId="484D6E3B" w14:textId="5FD4F2C9"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2017-2022 m. vėjo energetikos vertė išaugo nuo 2.6 mlrd. iki 8.6 mlrd. EUR. Prognozuota, kad elektros vartojimas padvigubės, tačiau 40 metų jis išliko stabilus, nepaisant augančio gyventojų skaičiaus ir BVP.</w:t>
            </w:r>
          </w:p>
        </w:tc>
        <w:tc>
          <w:tcPr>
            <w:tcW w:w="4815" w:type="dxa"/>
          </w:tcPr>
          <w:p w14:paraId="5D8A98E3" w14:textId="2CCDA8C5" w:rsidR="009A0F8E" w:rsidRDefault="00E847BE">
            <w:pPr>
              <w:jc w:val="center"/>
              <w:rPr>
                <w:rFonts w:ascii="Arial" w:eastAsia="Arial" w:hAnsi="Arial" w:cs="Arial"/>
                <w:sz w:val="20"/>
                <w:szCs w:val="20"/>
              </w:rPr>
            </w:pPr>
            <w:hyperlink r:id="rId15" w:history="1">
              <w:r w:rsidRPr="0006429E">
                <w:rPr>
                  <w:rStyle w:val="Hyperlink"/>
                  <w:rFonts w:ascii="Arial" w:eastAsia="Arial" w:hAnsi="Arial" w:cs="Arial"/>
                  <w:sz w:val="20"/>
                  <w:szCs w:val="20"/>
                </w:rPr>
                <w:t>https://www.affarsvarlden.se/artikel/noll-nya-investeringsbeslut-i-vindkraftverk-senaste-kvartalet</w:t>
              </w:r>
            </w:hyperlink>
            <w:r>
              <w:rPr>
                <w:rFonts w:ascii="Arial" w:eastAsia="Arial" w:hAnsi="Arial" w:cs="Arial"/>
                <w:sz w:val="20"/>
                <w:szCs w:val="20"/>
              </w:rPr>
              <w:t xml:space="preserve"> </w:t>
            </w:r>
          </w:p>
        </w:tc>
        <w:tc>
          <w:tcPr>
            <w:tcW w:w="1875" w:type="dxa"/>
          </w:tcPr>
          <w:p w14:paraId="29182152" w14:textId="77777777" w:rsidR="009A0F8E" w:rsidRDefault="009A0F8E">
            <w:pPr>
              <w:rPr>
                <w:rFonts w:ascii="Arial" w:eastAsia="Arial" w:hAnsi="Arial" w:cs="Arial"/>
                <w:sz w:val="20"/>
                <w:szCs w:val="20"/>
              </w:rPr>
            </w:pPr>
          </w:p>
        </w:tc>
      </w:tr>
      <w:tr w:rsidR="009A0F8E" w14:paraId="22C64E77" w14:textId="77777777">
        <w:tc>
          <w:tcPr>
            <w:tcW w:w="15165" w:type="dxa"/>
            <w:gridSpan w:val="4"/>
          </w:tcPr>
          <w:p w14:paraId="5ED6740B" w14:textId="77777777" w:rsidR="009A0F8E" w:rsidRPr="00910987" w:rsidRDefault="009A0F8E">
            <w:pPr>
              <w:rPr>
                <w:rFonts w:ascii="Times New Roman" w:eastAsia="Arial" w:hAnsi="Times New Roman" w:cs="Times New Roman"/>
              </w:rPr>
            </w:pPr>
          </w:p>
          <w:p w14:paraId="642EA8EE"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Bendra Švedijos ekonominė informacija</w:t>
            </w:r>
          </w:p>
          <w:p w14:paraId="6D13919E" w14:textId="77777777" w:rsidR="009A0F8E" w:rsidRPr="00910987" w:rsidRDefault="009A0F8E">
            <w:pPr>
              <w:rPr>
                <w:rFonts w:ascii="Times New Roman" w:eastAsia="Arial" w:hAnsi="Times New Roman" w:cs="Times New Roman"/>
              </w:rPr>
            </w:pPr>
          </w:p>
        </w:tc>
      </w:tr>
      <w:tr w:rsidR="009A0F8E" w14:paraId="2F0BF0F4" w14:textId="77777777">
        <w:tc>
          <w:tcPr>
            <w:tcW w:w="1035" w:type="dxa"/>
          </w:tcPr>
          <w:p w14:paraId="2CBCECA5"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2024-07-02</w:t>
            </w:r>
          </w:p>
        </w:tc>
        <w:tc>
          <w:tcPr>
            <w:tcW w:w="7440" w:type="dxa"/>
          </w:tcPr>
          <w:p w14:paraId="66CF3F5E" w14:textId="34D5C47E" w:rsidR="009A0F8E" w:rsidRPr="00910987" w:rsidRDefault="00E847BE">
            <w:pPr>
              <w:jc w:val="both"/>
              <w:rPr>
                <w:rFonts w:ascii="Times New Roman" w:eastAsia="Arial" w:hAnsi="Times New Roman" w:cs="Times New Roman"/>
                <w:b/>
                <w:highlight w:val="white"/>
              </w:rPr>
            </w:pPr>
            <w:r w:rsidRPr="00910987">
              <w:rPr>
                <w:rFonts w:ascii="Times New Roman" w:eastAsia="Arial" w:hAnsi="Times New Roman" w:cs="Times New Roman"/>
                <w:b/>
                <w:highlight w:val="white"/>
              </w:rPr>
              <w:t>ES re</w:t>
            </w:r>
            <w:r>
              <w:rPr>
                <w:rFonts w:ascii="Times New Roman" w:eastAsia="Arial" w:hAnsi="Times New Roman" w:cs="Times New Roman"/>
                <w:b/>
                <w:highlight w:val="white"/>
              </w:rPr>
              <w:t>g</w:t>
            </w:r>
            <w:r w:rsidRPr="00910987">
              <w:rPr>
                <w:rFonts w:ascii="Times New Roman" w:eastAsia="Arial" w:hAnsi="Times New Roman" w:cs="Times New Roman"/>
                <w:b/>
                <w:highlight w:val="white"/>
              </w:rPr>
              <w:t>lamentai didins elektros kainas Švedijoje</w:t>
            </w:r>
          </w:p>
          <w:p w14:paraId="37BEF9A7" w14:textId="77777777" w:rsidR="009A0F8E" w:rsidRPr="00910987" w:rsidRDefault="00E847BE">
            <w:pPr>
              <w:jc w:val="both"/>
              <w:rPr>
                <w:rFonts w:ascii="Times New Roman" w:eastAsia="Arial" w:hAnsi="Times New Roman" w:cs="Times New Roman"/>
                <w:highlight w:val="white"/>
              </w:rPr>
            </w:pPr>
            <w:r w:rsidRPr="00910987">
              <w:rPr>
                <w:rFonts w:ascii="Times New Roman" w:eastAsia="Arial" w:hAnsi="Times New Roman" w:cs="Times New Roman"/>
                <w:highlight w:val="white"/>
              </w:rPr>
              <w:t>Dėl naujų ES reglamentų, siekiančių pagerinti srautų efektyvumą ir klimatui palankią gamybą, rudenį Švedijoje numatomas elektros kainų kilimas. Centrinėje ir šiaurinėje Švedijoje kainos augs 11% ir 9%, pietinėje gali sumažėti 2%.</w:t>
            </w:r>
          </w:p>
        </w:tc>
        <w:tc>
          <w:tcPr>
            <w:tcW w:w="4815" w:type="dxa"/>
          </w:tcPr>
          <w:p w14:paraId="347C42DA" w14:textId="4925DB9D" w:rsidR="009A0F8E" w:rsidRDefault="00E847BE">
            <w:pPr>
              <w:rPr>
                <w:rFonts w:ascii="Arial" w:eastAsia="Arial" w:hAnsi="Arial" w:cs="Arial"/>
                <w:sz w:val="20"/>
                <w:szCs w:val="20"/>
              </w:rPr>
            </w:pPr>
            <w:hyperlink r:id="rId16">
              <w:r>
                <w:rPr>
                  <w:rFonts w:ascii="Arial" w:eastAsia="Arial" w:hAnsi="Arial" w:cs="Arial"/>
                  <w:sz w:val="20"/>
                  <w:szCs w:val="20"/>
                  <w:u w:val="single"/>
                </w:rPr>
                <w:t>https://www.gp.se/ekonomi/darfor-blir-elnotan-hogre-i-host.c4b59294-6e90-5dc3-a5a2-41550d12b316</w:t>
              </w:r>
            </w:hyperlink>
            <w:r>
              <w:rPr>
                <w:rFonts w:ascii="Arial" w:eastAsia="Arial" w:hAnsi="Arial" w:cs="Arial"/>
                <w:sz w:val="20"/>
                <w:szCs w:val="20"/>
                <w:u w:val="single"/>
              </w:rPr>
              <w:t xml:space="preserve">   </w:t>
            </w:r>
          </w:p>
          <w:p w14:paraId="1E1D6E1A" w14:textId="77777777" w:rsidR="009A0F8E" w:rsidRDefault="009A0F8E">
            <w:pPr>
              <w:rPr>
                <w:rFonts w:ascii="Arial" w:eastAsia="Arial" w:hAnsi="Arial" w:cs="Arial"/>
                <w:sz w:val="20"/>
                <w:szCs w:val="20"/>
              </w:rPr>
            </w:pPr>
          </w:p>
          <w:p w14:paraId="6A15AB2B" w14:textId="77777777" w:rsidR="009A0F8E" w:rsidRDefault="009A0F8E">
            <w:pPr>
              <w:rPr>
                <w:rFonts w:ascii="Arial" w:eastAsia="Arial" w:hAnsi="Arial" w:cs="Arial"/>
                <w:sz w:val="20"/>
                <w:szCs w:val="20"/>
              </w:rPr>
            </w:pPr>
          </w:p>
        </w:tc>
        <w:tc>
          <w:tcPr>
            <w:tcW w:w="1875" w:type="dxa"/>
          </w:tcPr>
          <w:p w14:paraId="5C5474A6" w14:textId="77777777" w:rsidR="009A0F8E" w:rsidRDefault="009A0F8E">
            <w:pPr>
              <w:rPr>
                <w:rFonts w:ascii="Arial" w:eastAsia="Arial" w:hAnsi="Arial" w:cs="Arial"/>
                <w:sz w:val="20"/>
                <w:szCs w:val="20"/>
              </w:rPr>
            </w:pPr>
          </w:p>
        </w:tc>
      </w:tr>
      <w:tr w:rsidR="009A0F8E" w14:paraId="7B0B30A0" w14:textId="77777777">
        <w:tc>
          <w:tcPr>
            <w:tcW w:w="1035" w:type="dxa"/>
          </w:tcPr>
          <w:p w14:paraId="782782A6"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2024-07-02</w:t>
            </w:r>
          </w:p>
        </w:tc>
        <w:tc>
          <w:tcPr>
            <w:tcW w:w="7440" w:type="dxa"/>
          </w:tcPr>
          <w:p w14:paraId="1ECC1B7C" w14:textId="77777777" w:rsidR="009A0F8E" w:rsidRPr="00910987" w:rsidRDefault="00E847BE">
            <w:pPr>
              <w:shd w:val="clear" w:color="auto" w:fill="FFFFFF"/>
              <w:spacing w:line="315" w:lineRule="auto"/>
              <w:jc w:val="both"/>
              <w:rPr>
                <w:rFonts w:ascii="Times New Roman" w:eastAsia="Arial" w:hAnsi="Times New Roman" w:cs="Times New Roman"/>
                <w:b/>
                <w:highlight w:val="white"/>
              </w:rPr>
            </w:pPr>
            <w:r w:rsidRPr="00910987">
              <w:rPr>
                <w:rFonts w:ascii="Times New Roman" w:eastAsia="Arial" w:hAnsi="Times New Roman" w:cs="Times New Roman"/>
                <w:b/>
                <w:highlight w:val="white"/>
              </w:rPr>
              <w:t>Elektros kainos 2024 m. pradžioje sumažėjo</w:t>
            </w:r>
          </w:p>
          <w:p w14:paraId="17471D38" w14:textId="77777777" w:rsidR="009A0F8E" w:rsidRPr="00910987" w:rsidRDefault="00E847BE">
            <w:pPr>
              <w:shd w:val="clear" w:color="auto" w:fill="FFFFFF"/>
              <w:spacing w:line="315" w:lineRule="auto"/>
              <w:jc w:val="both"/>
              <w:rPr>
                <w:rFonts w:ascii="Times New Roman" w:eastAsia="Arial" w:hAnsi="Times New Roman" w:cs="Times New Roman"/>
                <w:highlight w:val="white"/>
              </w:rPr>
            </w:pPr>
            <w:r w:rsidRPr="00910987">
              <w:rPr>
                <w:rFonts w:ascii="Times New Roman" w:eastAsia="Arial" w:hAnsi="Times New Roman" w:cs="Times New Roman"/>
                <w:highlight w:val="white"/>
              </w:rPr>
              <w:t xml:space="preserve">Pirmąjį 2024 m. pusmetį elektros kainos Švedijoje krito 20-30% lyginant su praėjusiais metais. Šiaurės Švedijoje vidutinė kaina siekė 0,037 EUR/kWh, pietinėje dalyje - 0,044-0,055 EUR/kWh. Kainų mažėjimą lėmė didesnis vandens pritekėjimas Šiaurės regione, vėjo jėgainių gamybos augimas 20% </w:t>
            </w:r>
            <w:r w:rsidRPr="00910987">
              <w:rPr>
                <w:rFonts w:ascii="Times New Roman" w:eastAsia="Arial" w:hAnsi="Times New Roman" w:cs="Times New Roman"/>
                <w:highlight w:val="white"/>
              </w:rPr>
              <w:lastRenderedPageBreak/>
              <w:t>ir saulės energijos indėlis. Nepaisant kainų kritimo, elektros gamyba ir vartojimas išaugo 4%.</w:t>
            </w:r>
          </w:p>
        </w:tc>
        <w:tc>
          <w:tcPr>
            <w:tcW w:w="4815" w:type="dxa"/>
          </w:tcPr>
          <w:p w14:paraId="1E38B786" w14:textId="09203F36" w:rsidR="009A0F8E" w:rsidRDefault="00E847BE">
            <w:pPr>
              <w:jc w:val="center"/>
              <w:rPr>
                <w:rFonts w:ascii="Arial" w:eastAsia="Arial" w:hAnsi="Arial" w:cs="Arial"/>
                <w:sz w:val="20"/>
                <w:szCs w:val="20"/>
              </w:rPr>
            </w:pPr>
            <w:hyperlink r:id="rId17" w:history="1">
              <w:r w:rsidRPr="0006429E">
                <w:rPr>
                  <w:rStyle w:val="Hyperlink"/>
                  <w:rFonts w:ascii="Arial" w:eastAsia="Arial" w:hAnsi="Arial" w:cs="Arial"/>
                  <w:sz w:val="20"/>
                  <w:szCs w:val="20"/>
                </w:rPr>
                <w:t>https://www.dn.se/ekonomi/billigare-el-under-forsta-halvaret/</w:t>
              </w:r>
            </w:hyperlink>
            <w:r>
              <w:rPr>
                <w:rFonts w:ascii="Arial" w:eastAsia="Arial" w:hAnsi="Arial" w:cs="Arial"/>
                <w:sz w:val="20"/>
                <w:szCs w:val="20"/>
              </w:rPr>
              <w:t xml:space="preserve"> </w:t>
            </w:r>
          </w:p>
        </w:tc>
        <w:tc>
          <w:tcPr>
            <w:tcW w:w="1875" w:type="dxa"/>
          </w:tcPr>
          <w:p w14:paraId="00E562C8" w14:textId="77777777" w:rsidR="009A0F8E" w:rsidRDefault="009A0F8E">
            <w:pPr>
              <w:rPr>
                <w:rFonts w:ascii="Arial" w:eastAsia="Arial" w:hAnsi="Arial" w:cs="Arial"/>
                <w:sz w:val="20"/>
                <w:szCs w:val="20"/>
              </w:rPr>
            </w:pPr>
          </w:p>
        </w:tc>
      </w:tr>
      <w:tr w:rsidR="009A0F8E" w14:paraId="257CC901" w14:textId="77777777">
        <w:tc>
          <w:tcPr>
            <w:tcW w:w="1035" w:type="dxa"/>
          </w:tcPr>
          <w:p w14:paraId="77555D23"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2024-07-02</w:t>
            </w:r>
          </w:p>
        </w:tc>
        <w:tc>
          <w:tcPr>
            <w:tcW w:w="7440" w:type="dxa"/>
          </w:tcPr>
          <w:p w14:paraId="20E30C91" w14:textId="77777777" w:rsidR="009A0F8E" w:rsidRPr="00910987" w:rsidRDefault="00E847BE">
            <w:pPr>
              <w:shd w:val="clear" w:color="auto" w:fill="FFFFFF"/>
              <w:spacing w:line="315" w:lineRule="auto"/>
              <w:jc w:val="both"/>
              <w:rPr>
                <w:rFonts w:ascii="Times New Roman" w:eastAsia="Arial" w:hAnsi="Times New Roman" w:cs="Times New Roman"/>
                <w:b/>
              </w:rPr>
            </w:pPr>
            <w:r w:rsidRPr="00910987">
              <w:rPr>
                <w:rFonts w:ascii="Times New Roman" w:eastAsia="Arial" w:hAnsi="Times New Roman" w:cs="Times New Roman"/>
                <w:b/>
              </w:rPr>
              <w:t>Būsto kainos augo šeštą mėnesį iš eilės</w:t>
            </w:r>
          </w:p>
          <w:p w14:paraId="4165CC1A" w14:textId="77777777"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 xml:space="preserve">Birželį būsto kainos, įvertinus sezoniškumą, pakilo 0,5%. Butų kainos išaugo 0,6%, namų - 0,3%. SBAB vyriausiasis ekonomistas Robertas </w:t>
            </w:r>
            <w:proofErr w:type="spellStart"/>
            <w:r w:rsidRPr="00910987">
              <w:rPr>
                <w:rFonts w:ascii="Times New Roman" w:eastAsia="Arial" w:hAnsi="Times New Roman" w:cs="Times New Roman"/>
              </w:rPr>
              <w:t>Boije</w:t>
            </w:r>
            <w:proofErr w:type="spellEnd"/>
            <w:r w:rsidRPr="00910987">
              <w:rPr>
                <w:rFonts w:ascii="Times New Roman" w:eastAsia="Arial" w:hAnsi="Times New Roman" w:cs="Times New Roman"/>
              </w:rPr>
              <w:t xml:space="preserve"> pažymėjo, kad kainų augimas buvo stipresnis nei įprasta šiuo metų laiku. Prognozuojama rami būsto rinka liepą ir sezoninis kainų kritimas rudenį, išskyrus rugpjūtį. Tolesnio palūkanų mažinimo atveju gali padidėti būsto sandorių skaičius, tačiau didelė pasiūla gali stabdyti kainų augimą. Duomenys paremti SBAB </w:t>
            </w:r>
            <w:proofErr w:type="spellStart"/>
            <w:r w:rsidRPr="00910987">
              <w:rPr>
                <w:rFonts w:ascii="Times New Roman" w:eastAsia="Arial" w:hAnsi="Times New Roman" w:cs="Times New Roman"/>
              </w:rPr>
              <w:t>Booli</w:t>
            </w:r>
            <w:proofErr w:type="spellEnd"/>
            <w:r w:rsidRPr="00910987">
              <w:rPr>
                <w:rFonts w:ascii="Times New Roman" w:eastAsia="Arial" w:hAnsi="Times New Roman" w:cs="Times New Roman"/>
              </w:rPr>
              <w:t xml:space="preserve"> būsto kainų indeksu.</w:t>
            </w:r>
          </w:p>
        </w:tc>
        <w:tc>
          <w:tcPr>
            <w:tcW w:w="4815" w:type="dxa"/>
          </w:tcPr>
          <w:p w14:paraId="7953C879" w14:textId="07231A4D" w:rsidR="009A0F8E" w:rsidRDefault="00E847BE">
            <w:pPr>
              <w:jc w:val="center"/>
              <w:rPr>
                <w:rFonts w:ascii="Arial" w:eastAsia="Arial" w:hAnsi="Arial" w:cs="Arial"/>
                <w:sz w:val="20"/>
                <w:szCs w:val="20"/>
              </w:rPr>
            </w:pPr>
            <w:hyperlink r:id="rId18">
              <w:r>
                <w:rPr>
                  <w:rFonts w:ascii="Arial" w:eastAsia="Arial" w:hAnsi="Arial" w:cs="Arial"/>
                  <w:sz w:val="20"/>
                  <w:szCs w:val="20"/>
                  <w:u w:val="single"/>
                </w:rPr>
                <w:t>https://www.di.se/nyheter/sbab-bostadspriserna-steg-for-sjatte-manaden-i-rad/</w:t>
              </w:r>
            </w:hyperlink>
            <w:r>
              <w:rPr>
                <w:rFonts w:ascii="Arial" w:eastAsia="Arial" w:hAnsi="Arial" w:cs="Arial"/>
                <w:sz w:val="20"/>
                <w:szCs w:val="20"/>
                <w:u w:val="single"/>
              </w:rPr>
              <w:t xml:space="preserve">  </w:t>
            </w:r>
          </w:p>
          <w:p w14:paraId="1E3ED1A8" w14:textId="77777777" w:rsidR="009A0F8E" w:rsidRDefault="009A0F8E">
            <w:pPr>
              <w:rPr>
                <w:rFonts w:ascii="Arial" w:eastAsia="Arial" w:hAnsi="Arial" w:cs="Arial"/>
                <w:sz w:val="20"/>
                <w:szCs w:val="20"/>
              </w:rPr>
            </w:pPr>
          </w:p>
        </w:tc>
        <w:tc>
          <w:tcPr>
            <w:tcW w:w="1875" w:type="dxa"/>
          </w:tcPr>
          <w:p w14:paraId="6AFDCBB5" w14:textId="77777777" w:rsidR="009A0F8E" w:rsidRDefault="009A0F8E">
            <w:pPr>
              <w:rPr>
                <w:rFonts w:ascii="Arial" w:eastAsia="Arial" w:hAnsi="Arial" w:cs="Arial"/>
                <w:sz w:val="20"/>
                <w:szCs w:val="20"/>
              </w:rPr>
            </w:pPr>
          </w:p>
        </w:tc>
      </w:tr>
      <w:tr w:rsidR="009A0F8E" w14:paraId="52624E11" w14:textId="77777777">
        <w:tc>
          <w:tcPr>
            <w:tcW w:w="1035" w:type="dxa"/>
          </w:tcPr>
          <w:p w14:paraId="3AB4A858"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2024-07-04</w:t>
            </w:r>
          </w:p>
        </w:tc>
        <w:tc>
          <w:tcPr>
            <w:tcW w:w="7440" w:type="dxa"/>
          </w:tcPr>
          <w:p w14:paraId="3FAB0B97" w14:textId="77777777" w:rsidR="009A0F8E" w:rsidRPr="00910987" w:rsidRDefault="00E847BE">
            <w:pPr>
              <w:shd w:val="clear" w:color="auto" w:fill="FFFFFF"/>
              <w:spacing w:line="315" w:lineRule="auto"/>
              <w:jc w:val="both"/>
              <w:rPr>
                <w:rFonts w:ascii="Times New Roman" w:eastAsia="Arial" w:hAnsi="Times New Roman" w:cs="Times New Roman"/>
                <w:b/>
              </w:rPr>
            </w:pPr>
            <w:r w:rsidRPr="00910987">
              <w:rPr>
                <w:rFonts w:ascii="Times New Roman" w:eastAsia="Arial" w:hAnsi="Times New Roman" w:cs="Times New Roman"/>
                <w:b/>
              </w:rPr>
              <w:t>Degalų kainos auga</w:t>
            </w:r>
          </w:p>
          <w:p w14:paraId="1FE86E9B" w14:textId="77777777"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Degalų tiekėjai didina benzino, dyzelino ir biodegalų kainas. 95 oktanų benzino etaloninė kaina aptarnaujamose stotelėse auga 0,013 EUR, pasiekdama 1,65 EUR už litrą. Dyzelino kaina kyla 0,022 EUR iki 1,65 EUR už litrą. Etanolio kaina išlieka nepakitusi.</w:t>
            </w:r>
          </w:p>
        </w:tc>
        <w:tc>
          <w:tcPr>
            <w:tcW w:w="4815" w:type="dxa"/>
          </w:tcPr>
          <w:p w14:paraId="32E8067A" w14:textId="3DFD279D" w:rsidR="009A0F8E" w:rsidRDefault="00E847BE">
            <w:pPr>
              <w:jc w:val="center"/>
              <w:rPr>
                <w:rFonts w:ascii="Arial" w:eastAsia="Arial" w:hAnsi="Arial" w:cs="Arial"/>
                <w:sz w:val="20"/>
                <w:szCs w:val="20"/>
              </w:rPr>
            </w:pPr>
            <w:hyperlink r:id="rId19" w:history="1">
              <w:r w:rsidRPr="0006429E">
                <w:rPr>
                  <w:rStyle w:val="Hyperlink"/>
                  <w:rFonts w:ascii="Arial" w:eastAsia="Arial" w:hAnsi="Arial" w:cs="Arial"/>
                  <w:sz w:val="20"/>
                  <w:szCs w:val="20"/>
                </w:rPr>
                <w:t>https://tt.omni.se/hojda-priser-pa-bensin-och-diesel/a/eMJqkl</w:t>
              </w:r>
            </w:hyperlink>
            <w:r>
              <w:rPr>
                <w:rFonts w:ascii="Arial" w:eastAsia="Arial" w:hAnsi="Arial" w:cs="Arial"/>
                <w:sz w:val="20"/>
                <w:szCs w:val="20"/>
              </w:rPr>
              <w:t xml:space="preserve"> </w:t>
            </w:r>
          </w:p>
        </w:tc>
        <w:tc>
          <w:tcPr>
            <w:tcW w:w="1875" w:type="dxa"/>
          </w:tcPr>
          <w:p w14:paraId="0A4D4BD1" w14:textId="77777777" w:rsidR="009A0F8E" w:rsidRDefault="009A0F8E">
            <w:pPr>
              <w:rPr>
                <w:rFonts w:ascii="Arial" w:eastAsia="Arial" w:hAnsi="Arial" w:cs="Arial"/>
                <w:sz w:val="20"/>
                <w:szCs w:val="20"/>
              </w:rPr>
            </w:pPr>
          </w:p>
        </w:tc>
      </w:tr>
      <w:tr w:rsidR="009A0F8E" w14:paraId="31F73A3B" w14:textId="77777777">
        <w:tc>
          <w:tcPr>
            <w:tcW w:w="1035" w:type="dxa"/>
          </w:tcPr>
          <w:p w14:paraId="2059C469"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2024-07-08</w:t>
            </w:r>
          </w:p>
        </w:tc>
        <w:tc>
          <w:tcPr>
            <w:tcW w:w="7440" w:type="dxa"/>
          </w:tcPr>
          <w:p w14:paraId="2ED0A8A4" w14:textId="77777777" w:rsidR="009A0F8E" w:rsidRPr="00910987" w:rsidRDefault="00E847BE">
            <w:pPr>
              <w:shd w:val="clear" w:color="auto" w:fill="FFFFFF"/>
              <w:spacing w:line="315" w:lineRule="auto"/>
              <w:jc w:val="both"/>
              <w:rPr>
                <w:rFonts w:ascii="Times New Roman" w:eastAsia="Arial" w:hAnsi="Times New Roman" w:cs="Times New Roman"/>
                <w:b/>
              </w:rPr>
            </w:pPr>
            <w:r w:rsidRPr="00910987">
              <w:rPr>
                <w:rFonts w:ascii="Times New Roman" w:eastAsia="Arial" w:hAnsi="Times New Roman" w:cs="Times New Roman"/>
                <w:b/>
              </w:rPr>
              <w:t>Švedijos BVP gegužę augo</w:t>
            </w:r>
          </w:p>
          <w:p w14:paraId="15E273C6" w14:textId="77777777"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w:t>
            </w:r>
            <w:proofErr w:type="spellStart"/>
            <w:r w:rsidRPr="00910987">
              <w:rPr>
                <w:rFonts w:ascii="Times New Roman" w:eastAsia="Arial" w:hAnsi="Times New Roman" w:cs="Times New Roman"/>
              </w:rPr>
              <w:t>Statistics</w:t>
            </w:r>
            <w:proofErr w:type="spellEnd"/>
            <w:r w:rsidRPr="00910987">
              <w:rPr>
                <w:rFonts w:ascii="Times New Roman" w:eastAsia="Arial" w:hAnsi="Times New Roman" w:cs="Times New Roman"/>
              </w:rPr>
              <w:t xml:space="preserve"> </w:t>
            </w:r>
            <w:proofErr w:type="spellStart"/>
            <w:r w:rsidRPr="00910987">
              <w:rPr>
                <w:rFonts w:ascii="Times New Roman" w:eastAsia="Arial" w:hAnsi="Times New Roman" w:cs="Times New Roman"/>
              </w:rPr>
              <w:t>Sweden</w:t>
            </w:r>
            <w:proofErr w:type="spellEnd"/>
            <w:r w:rsidRPr="00910987">
              <w:rPr>
                <w:rFonts w:ascii="Times New Roman" w:eastAsia="Arial" w:hAnsi="Times New Roman" w:cs="Times New Roman"/>
              </w:rPr>
              <w:t xml:space="preserve">”, šalies BVP gegužę, palyginti su balandžiu, padidėjo 0,1%. Augimas mažesnis nei tikėtasi - analitikai prognozavo 0,4% augimą. SCB ekonomistas </w:t>
            </w:r>
            <w:proofErr w:type="spellStart"/>
            <w:r w:rsidRPr="00910987">
              <w:rPr>
                <w:rFonts w:ascii="Times New Roman" w:eastAsia="Arial" w:hAnsi="Times New Roman" w:cs="Times New Roman"/>
              </w:rPr>
              <w:t>Mattias</w:t>
            </w:r>
            <w:proofErr w:type="spellEnd"/>
            <w:r w:rsidRPr="00910987">
              <w:rPr>
                <w:rFonts w:ascii="Times New Roman" w:eastAsia="Arial" w:hAnsi="Times New Roman" w:cs="Times New Roman"/>
              </w:rPr>
              <w:t xml:space="preserve"> </w:t>
            </w:r>
            <w:proofErr w:type="spellStart"/>
            <w:r w:rsidRPr="00910987">
              <w:rPr>
                <w:rFonts w:ascii="Times New Roman" w:eastAsia="Arial" w:hAnsi="Times New Roman" w:cs="Times New Roman"/>
              </w:rPr>
              <w:t>Kain</w:t>
            </w:r>
            <w:proofErr w:type="spellEnd"/>
            <w:r w:rsidRPr="00910987">
              <w:rPr>
                <w:rFonts w:ascii="Times New Roman" w:eastAsia="Arial" w:hAnsi="Times New Roman" w:cs="Times New Roman"/>
              </w:rPr>
              <w:t xml:space="preserve"> </w:t>
            </w:r>
            <w:proofErr w:type="spellStart"/>
            <w:r w:rsidRPr="00910987">
              <w:rPr>
                <w:rFonts w:ascii="Times New Roman" w:eastAsia="Arial" w:hAnsi="Times New Roman" w:cs="Times New Roman"/>
              </w:rPr>
              <w:t>Wyatt</w:t>
            </w:r>
            <w:proofErr w:type="spellEnd"/>
            <w:r w:rsidRPr="00910987">
              <w:rPr>
                <w:rFonts w:ascii="Times New Roman" w:eastAsia="Arial" w:hAnsi="Times New Roman" w:cs="Times New Roman"/>
              </w:rPr>
              <w:t xml:space="preserve"> pažymėjo, kad bendra ekonominė veikla pirmąjį ketvirtį vis dar buvo žemesnė. Namų ūkių vartojimas sumažėjo 0,4%. Tačiau prekių importo sumažėjimas padėjo išlaikyti grynąjį eksportą ir BVP lygį.</w:t>
            </w:r>
          </w:p>
        </w:tc>
        <w:tc>
          <w:tcPr>
            <w:tcW w:w="4815" w:type="dxa"/>
          </w:tcPr>
          <w:p w14:paraId="2B801E64" w14:textId="45564460" w:rsidR="009A0F8E" w:rsidRDefault="00E847BE">
            <w:pPr>
              <w:jc w:val="center"/>
              <w:rPr>
                <w:rFonts w:ascii="Arial" w:eastAsia="Arial" w:hAnsi="Arial" w:cs="Arial"/>
                <w:sz w:val="20"/>
                <w:szCs w:val="20"/>
              </w:rPr>
            </w:pPr>
            <w:hyperlink r:id="rId20" w:history="1">
              <w:r w:rsidRPr="0006429E">
                <w:rPr>
                  <w:rStyle w:val="Hyperlink"/>
                  <w:rFonts w:ascii="Arial" w:eastAsia="Arial" w:hAnsi="Arial" w:cs="Arial"/>
                  <w:sz w:val="20"/>
                  <w:szCs w:val="20"/>
                </w:rPr>
                <w:t>https://tt.omni.se/lagre-tillvaxt-an-vantat-i-svensk-ekonomi/a/dRwPrB</w:t>
              </w:r>
            </w:hyperlink>
            <w:r>
              <w:rPr>
                <w:rFonts w:ascii="Arial" w:eastAsia="Arial" w:hAnsi="Arial" w:cs="Arial"/>
                <w:sz w:val="20"/>
                <w:szCs w:val="20"/>
              </w:rPr>
              <w:t xml:space="preserve"> </w:t>
            </w:r>
          </w:p>
        </w:tc>
        <w:tc>
          <w:tcPr>
            <w:tcW w:w="1875" w:type="dxa"/>
          </w:tcPr>
          <w:p w14:paraId="6D1AA34A" w14:textId="77777777" w:rsidR="009A0F8E" w:rsidRDefault="009A0F8E">
            <w:pPr>
              <w:rPr>
                <w:rFonts w:ascii="Arial" w:eastAsia="Arial" w:hAnsi="Arial" w:cs="Arial"/>
                <w:sz w:val="20"/>
                <w:szCs w:val="20"/>
              </w:rPr>
            </w:pPr>
          </w:p>
        </w:tc>
      </w:tr>
      <w:tr w:rsidR="009A0F8E" w14:paraId="70AA4FBC" w14:textId="77777777">
        <w:tc>
          <w:tcPr>
            <w:tcW w:w="1035" w:type="dxa"/>
          </w:tcPr>
          <w:p w14:paraId="25866D82"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2024-07-11</w:t>
            </w:r>
          </w:p>
        </w:tc>
        <w:tc>
          <w:tcPr>
            <w:tcW w:w="7440" w:type="dxa"/>
          </w:tcPr>
          <w:p w14:paraId="3123D963" w14:textId="77777777" w:rsidR="009A0F8E" w:rsidRPr="00910987" w:rsidRDefault="00E847BE">
            <w:pPr>
              <w:shd w:val="clear" w:color="auto" w:fill="FFFFFF"/>
              <w:spacing w:line="315" w:lineRule="auto"/>
              <w:jc w:val="both"/>
              <w:rPr>
                <w:rFonts w:ascii="Times New Roman" w:eastAsia="Arial" w:hAnsi="Times New Roman" w:cs="Times New Roman"/>
                <w:b/>
              </w:rPr>
            </w:pPr>
            <w:r w:rsidRPr="00910987">
              <w:rPr>
                <w:rFonts w:ascii="Times New Roman" w:eastAsia="Arial" w:hAnsi="Times New Roman" w:cs="Times New Roman"/>
                <w:b/>
              </w:rPr>
              <w:t>Skandinavijos infliacijos tendencijos teikia vilčių Švedijai</w:t>
            </w:r>
          </w:p>
          <w:p w14:paraId="4757778B" w14:textId="77777777"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lastRenderedPageBreak/>
              <w:t>Norvegijoje ir Danijoje birželį užfiksuotas netikėtas infliacijos mažėjimas gali būti geras ženklas Švedijai. Norvegijoje infliacija sumažėjo nuo 3,0% iki 2,6%, o pagrindinė infliacija - nuo 4,1% iki 3,4%. Danijoje infliacija krito nuo 2,2% iki 1,8%. Šie rodikliai buvo žemesni nei prognozuota. Kinijoje infliacija išlieka žema - 0,2% per metus, rodydama silpną vidaus paklausą.</w:t>
            </w:r>
          </w:p>
        </w:tc>
        <w:tc>
          <w:tcPr>
            <w:tcW w:w="4815" w:type="dxa"/>
          </w:tcPr>
          <w:p w14:paraId="0191DB67" w14:textId="193505BD" w:rsidR="009A0F8E" w:rsidRDefault="00E847BE">
            <w:pPr>
              <w:jc w:val="center"/>
              <w:rPr>
                <w:rFonts w:ascii="Arial" w:eastAsia="Arial" w:hAnsi="Arial" w:cs="Arial"/>
                <w:sz w:val="20"/>
                <w:szCs w:val="20"/>
              </w:rPr>
            </w:pPr>
            <w:hyperlink r:id="rId21" w:history="1">
              <w:r w:rsidRPr="0006429E">
                <w:rPr>
                  <w:rStyle w:val="Hyperlink"/>
                  <w:rFonts w:ascii="Arial" w:eastAsia="Arial" w:hAnsi="Arial" w:cs="Arial"/>
                  <w:sz w:val="20"/>
                  <w:szCs w:val="20"/>
                </w:rPr>
                <w:t>https://www.di.se/nyheter/ovantat-laga-junital-infor-svenska-inflationssiffran/</w:t>
              </w:r>
            </w:hyperlink>
            <w:r>
              <w:rPr>
                <w:rFonts w:ascii="Arial" w:eastAsia="Arial" w:hAnsi="Arial" w:cs="Arial"/>
                <w:sz w:val="20"/>
                <w:szCs w:val="20"/>
              </w:rPr>
              <w:t xml:space="preserve"> </w:t>
            </w:r>
          </w:p>
        </w:tc>
        <w:tc>
          <w:tcPr>
            <w:tcW w:w="1875" w:type="dxa"/>
          </w:tcPr>
          <w:p w14:paraId="539AB1F8" w14:textId="77777777" w:rsidR="009A0F8E" w:rsidRDefault="009A0F8E">
            <w:pPr>
              <w:rPr>
                <w:rFonts w:ascii="Arial" w:eastAsia="Arial" w:hAnsi="Arial" w:cs="Arial"/>
                <w:sz w:val="20"/>
                <w:szCs w:val="20"/>
              </w:rPr>
            </w:pPr>
          </w:p>
        </w:tc>
      </w:tr>
      <w:tr w:rsidR="009A0F8E" w14:paraId="37BDE44D" w14:textId="77777777">
        <w:tc>
          <w:tcPr>
            <w:tcW w:w="1035" w:type="dxa"/>
          </w:tcPr>
          <w:p w14:paraId="28D4F12C"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2024-07-12</w:t>
            </w:r>
          </w:p>
        </w:tc>
        <w:tc>
          <w:tcPr>
            <w:tcW w:w="7440" w:type="dxa"/>
          </w:tcPr>
          <w:p w14:paraId="30D374DE" w14:textId="4EEDCA63" w:rsidR="00E847BE" w:rsidRPr="00E847BE" w:rsidRDefault="00E847BE">
            <w:pPr>
              <w:shd w:val="clear" w:color="auto" w:fill="FFFFFF"/>
              <w:spacing w:line="315" w:lineRule="auto"/>
              <w:jc w:val="both"/>
              <w:rPr>
                <w:rFonts w:ascii="Times New Roman" w:eastAsia="Arial" w:hAnsi="Times New Roman" w:cs="Times New Roman"/>
                <w:b/>
                <w:bCs/>
              </w:rPr>
            </w:pPr>
            <w:r w:rsidRPr="00E847BE">
              <w:rPr>
                <w:rFonts w:ascii="Times New Roman" w:eastAsia="Arial" w:hAnsi="Times New Roman" w:cs="Times New Roman"/>
                <w:b/>
                <w:bCs/>
              </w:rPr>
              <w:t>Nedarbo lygis išaugo nuo 6,1% iki 6,6%, su beveik 348 000 registruotų bedarbių</w:t>
            </w:r>
          </w:p>
          <w:p w14:paraId="0C34DDC9" w14:textId="4A300F9A"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Tai 26 000 daugiau nei pernai. Ilgalaikių bedarbių skaičius padidėjo 3 000, pasiekdamas 140 000. Nepaisant bendro nedarbo augimo, birželį daugiau bedarbių rado darbą lyginant su praėjusiais metais. Darbo rinka tikėtina pagerės tik 2025 m., kai sustiprės ekonomika.</w:t>
            </w:r>
          </w:p>
        </w:tc>
        <w:tc>
          <w:tcPr>
            <w:tcW w:w="4815" w:type="dxa"/>
          </w:tcPr>
          <w:p w14:paraId="632D0F5B" w14:textId="3ACEBCB9" w:rsidR="009A0F8E" w:rsidRDefault="00E847BE">
            <w:pPr>
              <w:jc w:val="center"/>
              <w:rPr>
                <w:rFonts w:ascii="Arial" w:eastAsia="Arial" w:hAnsi="Arial" w:cs="Arial"/>
                <w:sz w:val="20"/>
                <w:szCs w:val="20"/>
              </w:rPr>
            </w:pPr>
            <w:hyperlink r:id="rId22" w:history="1">
              <w:r w:rsidRPr="0006429E">
                <w:rPr>
                  <w:rStyle w:val="Hyperlink"/>
                  <w:rFonts w:ascii="Arial" w:eastAsia="Arial" w:hAnsi="Arial" w:cs="Arial"/>
                  <w:sz w:val="20"/>
                  <w:szCs w:val="20"/>
                </w:rPr>
                <w:t>https://www.svd.se/a/zAEaGv/fler-arbetslosa-far-jobb</w:t>
              </w:r>
            </w:hyperlink>
            <w:r>
              <w:rPr>
                <w:rFonts w:ascii="Arial" w:eastAsia="Arial" w:hAnsi="Arial" w:cs="Arial"/>
                <w:sz w:val="20"/>
                <w:szCs w:val="20"/>
              </w:rPr>
              <w:t xml:space="preserve"> </w:t>
            </w:r>
          </w:p>
        </w:tc>
        <w:tc>
          <w:tcPr>
            <w:tcW w:w="1875" w:type="dxa"/>
          </w:tcPr>
          <w:p w14:paraId="52B2FDC2" w14:textId="77777777" w:rsidR="009A0F8E" w:rsidRDefault="009A0F8E">
            <w:pPr>
              <w:rPr>
                <w:rFonts w:ascii="Arial" w:eastAsia="Arial" w:hAnsi="Arial" w:cs="Arial"/>
                <w:sz w:val="20"/>
                <w:szCs w:val="20"/>
              </w:rPr>
            </w:pPr>
          </w:p>
        </w:tc>
      </w:tr>
      <w:tr w:rsidR="009A0F8E" w14:paraId="2457CF37" w14:textId="77777777">
        <w:tc>
          <w:tcPr>
            <w:tcW w:w="1035" w:type="dxa"/>
          </w:tcPr>
          <w:p w14:paraId="4EF295A8"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2024-07-25</w:t>
            </w:r>
          </w:p>
        </w:tc>
        <w:tc>
          <w:tcPr>
            <w:tcW w:w="7440" w:type="dxa"/>
          </w:tcPr>
          <w:p w14:paraId="0B3DFAB0" w14:textId="77777777" w:rsidR="00E847BE" w:rsidRPr="00E847BE" w:rsidRDefault="00E847BE">
            <w:pPr>
              <w:shd w:val="clear" w:color="auto" w:fill="FFFFFF"/>
              <w:spacing w:line="315" w:lineRule="auto"/>
              <w:jc w:val="both"/>
              <w:rPr>
                <w:rFonts w:ascii="Times New Roman" w:eastAsia="Arial" w:hAnsi="Times New Roman" w:cs="Times New Roman"/>
                <w:b/>
                <w:bCs/>
              </w:rPr>
            </w:pPr>
            <w:r w:rsidRPr="00E847BE">
              <w:rPr>
                <w:rFonts w:ascii="Times New Roman" w:eastAsia="Arial" w:hAnsi="Times New Roman" w:cs="Times New Roman"/>
                <w:b/>
                <w:bCs/>
              </w:rPr>
              <w:t>Tikimasi, kad Švedijos centrinis bankas šiais metais sumažins palūkanų normą tris kartus, o 2025 m. - beveik šešis kartus.</w:t>
            </w:r>
          </w:p>
          <w:p w14:paraId="4B642972" w14:textId="2FA94161"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 xml:space="preserve"> Rugpjūtį tikimasi pirmojo sumažinimo dėl netikėtai žemos infliacijos birželio mėnesį. Prognozuojama, kad 2024 m. pabaigoje palūkanų norma sieks 2,92%, o po metų - 2,31%. Toks mažinimas būtų agresyvesnis nei kitų pagrindinių centrinių bankų, rodantis </w:t>
            </w:r>
            <w:proofErr w:type="spellStart"/>
            <w:r w:rsidRPr="00910987">
              <w:rPr>
                <w:rFonts w:ascii="Times New Roman" w:eastAsia="Arial" w:hAnsi="Times New Roman" w:cs="Times New Roman"/>
              </w:rPr>
              <w:t>Riksbank</w:t>
            </w:r>
            <w:proofErr w:type="spellEnd"/>
            <w:r w:rsidRPr="00910987">
              <w:rPr>
                <w:rFonts w:ascii="Times New Roman" w:eastAsia="Arial" w:hAnsi="Times New Roman" w:cs="Times New Roman"/>
              </w:rPr>
              <w:t xml:space="preserve"> aktyvesnę poziciją.</w:t>
            </w:r>
          </w:p>
        </w:tc>
        <w:tc>
          <w:tcPr>
            <w:tcW w:w="4815" w:type="dxa"/>
          </w:tcPr>
          <w:p w14:paraId="5C96C4F7" w14:textId="603F41AE" w:rsidR="009A0F8E" w:rsidRDefault="00E847BE">
            <w:pPr>
              <w:jc w:val="center"/>
              <w:rPr>
                <w:rFonts w:ascii="Arial" w:eastAsia="Arial" w:hAnsi="Arial" w:cs="Arial"/>
                <w:sz w:val="20"/>
                <w:szCs w:val="20"/>
              </w:rPr>
            </w:pPr>
            <w:hyperlink r:id="rId23" w:history="1">
              <w:r w:rsidRPr="0006429E">
                <w:rPr>
                  <w:rStyle w:val="Hyperlink"/>
                  <w:rFonts w:ascii="Arial" w:eastAsia="Arial" w:hAnsi="Arial" w:cs="Arial"/>
                  <w:sz w:val="20"/>
                  <w:szCs w:val="20"/>
                </w:rPr>
                <w:t>https://www.di.se/nyheter/thedeen-vantas-sanka-mest/</w:t>
              </w:r>
            </w:hyperlink>
            <w:r>
              <w:rPr>
                <w:rFonts w:ascii="Arial" w:eastAsia="Arial" w:hAnsi="Arial" w:cs="Arial"/>
                <w:sz w:val="20"/>
                <w:szCs w:val="20"/>
              </w:rPr>
              <w:t xml:space="preserve"> </w:t>
            </w:r>
          </w:p>
        </w:tc>
        <w:tc>
          <w:tcPr>
            <w:tcW w:w="1875" w:type="dxa"/>
          </w:tcPr>
          <w:p w14:paraId="1F0F2DAC" w14:textId="77777777" w:rsidR="009A0F8E" w:rsidRDefault="009A0F8E">
            <w:pPr>
              <w:rPr>
                <w:rFonts w:ascii="Arial" w:eastAsia="Arial" w:hAnsi="Arial" w:cs="Arial"/>
                <w:sz w:val="20"/>
                <w:szCs w:val="20"/>
              </w:rPr>
            </w:pPr>
          </w:p>
        </w:tc>
      </w:tr>
      <w:tr w:rsidR="009A0F8E" w14:paraId="36D1D980" w14:textId="77777777">
        <w:tc>
          <w:tcPr>
            <w:tcW w:w="1035" w:type="dxa"/>
          </w:tcPr>
          <w:p w14:paraId="57B53F81"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2024-07-26</w:t>
            </w:r>
          </w:p>
        </w:tc>
        <w:tc>
          <w:tcPr>
            <w:tcW w:w="7440" w:type="dxa"/>
          </w:tcPr>
          <w:p w14:paraId="2471FC08" w14:textId="43DE77C7" w:rsidR="00E847BE" w:rsidRPr="00E847BE" w:rsidRDefault="00E847BE">
            <w:pPr>
              <w:shd w:val="clear" w:color="auto" w:fill="FFFFFF"/>
              <w:spacing w:line="315" w:lineRule="auto"/>
              <w:jc w:val="both"/>
              <w:rPr>
                <w:rFonts w:ascii="Times New Roman" w:eastAsia="Arial" w:hAnsi="Times New Roman" w:cs="Times New Roman"/>
                <w:b/>
                <w:bCs/>
              </w:rPr>
            </w:pPr>
            <w:r w:rsidRPr="00E847BE">
              <w:rPr>
                <w:rFonts w:ascii="Times New Roman" w:eastAsia="Arial" w:hAnsi="Times New Roman" w:cs="Times New Roman"/>
                <w:b/>
                <w:bCs/>
              </w:rPr>
              <w:t>Švedijos krona nukrito iki žemiausio lygio per metus euro atžvilgiu - 11,76 kronos už eurą</w:t>
            </w:r>
          </w:p>
          <w:p w14:paraId="5F521F7D" w14:textId="7ED09F08"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 xml:space="preserve"> JAV dolerio atžvilgiu krona nukrito iki 10,85. Silpna krona pritraukė daugiau turistų į Švediją šią vasarą, kas ypač naudinga danams, keliaujantiems į šalį.</w:t>
            </w:r>
          </w:p>
        </w:tc>
        <w:tc>
          <w:tcPr>
            <w:tcW w:w="4815" w:type="dxa"/>
          </w:tcPr>
          <w:p w14:paraId="6C8EE044" w14:textId="1C6D605D" w:rsidR="009A0F8E" w:rsidRDefault="00E847BE">
            <w:pPr>
              <w:jc w:val="center"/>
              <w:rPr>
                <w:rFonts w:ascii="Arial" w:eastAsia="Arial" w:hAnsi="Arial" w:cs="Arial"/>
                <w:sz w:val="20"/>
                <w:szCs w:val="20"/>
              </w:rPr>
            </w:pPr>
            <w:hyperlink r:id="rId24" w:history="1">
              <w:r w:rsidRPr="0006429E">
                <w:rPr>
                  <w:rStyle w:val="Hyperlink"/>
                  <w:rFonts w:ascii="Arial" w:eastAsia="Arial" w:hAnsi="Arial" w:cs="Arial"/>
                  <w:sz w:val="20"/>
                  <w:szCs w:val="20"/>
                </w:rPr>
                <w:t>https://www.msn.com/sv-se/ekonomi/nyheter/turister-lockas-av-haltande-krona-bra-f%C3%B6r-oss/ar-BB1qEE0W</w:t>
              </w:r>
            </w:hyperlink>
            <w:r>
              <w:rPr>
                <w:rFonts w:ascii="Arial" w:eastAsia="Arial" w:hAnsi="Arial" w:cs="Arial"/>
                <w:sz w:val="20"/>
                <w:szCs w:val="20"/>
              </w:rPr>
              <w:t xml:space="preserve"> </w:t>
            </w:r>
          </w:p>
        </w:tc>
        <w:tc>
          <w:tcPr>
            <w:tcW w:w="1875" w:type="dxa"/>
          </w:tcPr>
          <w:p w14:paraId="403E7316" w14:textId="77777777" w:rsidR="009A0F8E" w:rsidRDefault="009A0F8E">
            <w:pPr>
              <w:rPr>
                <w:rFonts w:ascii="Arial" w:eastAsia="Arial" w:hAnsi="Arial" w:cs="Arial"/>
                <w:sz w:val="20"/>
                <w:szCs w:val="20"/>
              </w:rPr>
            </w:pPr>
          </w:p>
        </w:tc>
      </w:tr>
      <w:tr w:rsidR="009A0F8E" w14:paraId="527F9132" w14:textId="77777777">
        <w:tc>
          <w:tcPr>
            <w:tcW w:w="1035" w:type="dxa"/>
          </w:tcPr>
          <w:p w14:paraId="2B91DA6B"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lastRenderedPageBreak/>
              <w:t>2024-07-26</w:t>
            </w:r>
          </w:p>
        </w:tc>
        <w:tc>
          <w:tcPr>
            <w:tcW w:w="7440" w:type="dxa"/>
          </w:tcPr>
          <w:p w14:paraId="72162090" w14:textId="77777777" w:rsidR="00E847BE" w:rsidRDefault="00E847BE">
            <w:pPr>
              <w:shd w:val="clear" w:color="auto" w:fill="FFFFFF"/>
              <w:spacing w:line="315" w:lineRule="auto"/>
              <w:jc w:val="both"/>
              <w:rPr>
                <w:rFonts w:ascii="Times New Roman" w:eastAsia="Arial" w:hAnsi="Times New Roman" w:cs="Times New Roman"/>
                <w:b/>
                <w:bCs/>
              </w:rPr>
            </w:pPr>
            <w:r w:rsidRPr="00E847BE">
              <w:rPr>
                <w:rFonts w:ascii="Times New Roman" w:eastAsia="Arial" w:hAnsi="Times New Roman" w:cs="Times New Roman"/>
                <w:b/>
                <w:bCs/>
              </w:rPr>
              <w:t>Švedijos prekybos balansas birželio mėnesį parodė 750 mln. EUR perteklių</w:t>
            </w:r>
          </w:p>
          <w:p w14:paraId="15750953" w14:textId="3622DA1B"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Eksporto vertė sumažėjo 4% iki 14.7 mlrd. EUR, o importo vertė krito 7% iki 14 mlrd. EUR, lyginant su 2023 m.</w:t>
            </w:r>
          </w:p>
        </w:tc>
        <w:tc>
          <w:tcPr>
            <w:tcW w:w="4815" w:type="dxa"/>
          </w:tcPr>
          <w:p w14:paraId="45F36F72" w14:textId="3B633C3F" w:rsidR="009A0F8E" w:rsidRDefault="00E847BE">
            <w:pPr>
              <w:jc w:val="center"/>
              <w:rPr>
                <w:rFonts w:ascii="Arial" w:eastAsia="Arial" w:hAnsi="Arial" w:cs="Arial"/>
                <w:sz w:val="20"/>
                <w:szCs w:val="20"/>
              </w:rPr>
            </w:pPr>
            <w:hyperlink r:id="rId25" w:history="1">
              <w:r w:rsidRPr="0006429E">
                <w:rPr>
                  <w:rStyle w:val="Hyperlink"/>
                  <w:rFonts w:ascii="Arial" w:eastAsia="Arial" w:hAnsi="Arial" w:cs="Arial"/>
                  <w:sz w:val="20"/>
                  <w:szCs w:val="20"/>
                </w:rPr>
                <w:t>https://www.di.se/live/overskott-pa-8-7-miljarder-i-sveriges-handelsbalans/</w:t>
              </w:r>
            </w:hyperlink>
            <w:r>
              <w:rPr>
                <w:rFonts w:ascii="Arial" w:eastAsia="Arial" w:hAnsi="Arial" w:cs="Arial"/>
                <w:sz w:val="20"/>
                <w:szCs w:val="20"/>
              </w:rPr>
              <w:t xml:space="preserve"> </w:t>
            </w:r>
          </w:p>
          <w:p w14:paraId="27074E65" w14:textId="77777777" w:rsidR="009A0F8E" w:rsidRDefault="009A0F8E">
            <w:pPr>
              <w:rPr>
                <w:rFonts w:ascii="Arial" w:eastAsia="Arial" w:hAnsi="Arial" w:cs="Arial"/>
                <w:sz w:val="20"/>
                <w:szCs w:val="20"/>
              </w:rPr>
            </w:pPr>
          </w:p>
        </w:tc>
        <w:tc>
          <w:tcPr>
            <w:tcW w:w="1875" w:type="dxa"/>
          </w:tcPr>
          <w:p w14:paraId="5E573455" w14:textId="77777777" w:rsidR="009A0F8E" w:rsidRDefault="009A0F8E">
            <w:pPr>
              <w:rPr>
                <w:rFonts w:ascii="Arial" w:eastAsia="Arial" w:hAnsi="Arial" w:cs="Arial"/>
                <w:sz w:val="20"/>
                <w:szCs w:val="20"/>
              </w:rPr>
            </w:pPr>
          </w:p>
        </w:tc>
      </w:tr>
      <w:tr w:rsidR="009A0F8E" w14:paraId="1993712F" w14:textId="77777777">
        <w:tc>
          <w:tcPr>
            <w:tcW w:w="1035" w:type="dxa"/>
          </w:tcPr>
          <w:p w14:paraId="2E20A56D"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2024-07-31</w:t>
            </w:r>
          </w:p>
        </w:tc>
        <w:tc>
          <w:tcPr>
            <w:tcW w:w="7440" w:type="dxa"/>
          </w:tcPr>
          <w:p w14:paraId="35770FF4" w14:textId="77777777" w:rsidR="009A0F8E" w:rsidRPr="00910987" w:rsidRDefault="00E847BE">
            <w:pPr>
              <w:shd w:val="clear" w:color="auto" w:fill="FFFFFF"/>
              <w:spacing w:line="315" w:lineRule="auto"/>
              <w:jc w:val="both"/>
              <w:rPr>
                <w:rFonts w:ascii="Times New Roman" w:eastAsia="Arial" w:hAnsi="Times New Roman" w:cs="Times New Roman"/>
              </w:rPr>
            </w:pPr>
            <w:r w:rsidRPr="00E847BE">
              <w:rPr>
                <w:rFonts w:ascii="Times New Roman" w:eastAsia="Arial" w:hAnsi="Times New Roman" w:cs="Times New Roman"/>
                <w:b/>
                <w:bCs/>
              </w:rPr>
              <w:t>Nacionalinio ekonomikos tyrimų instituto ataskaita rodo, kad Švedijos namų ūkių pasitikėjimas ekonomika stiprėja dešimtą mėnesį iš eilės.</w:t>
            </w:r>
            <w:r w:rsidRPr="00910987">
              <w:rPr>
                <w:rFonts w:ascii="Times New Roman" w:eastAsia="Arial" w:hAnsi="Times New Roman" w:cs="Times New Roman"/>
              </w:rPr>
              <w:t xml:space="preserve"> Verslai praneša apie kainų kilimą, tačiau paklausa išlieka silpnesnė nei įprastai, ypač mažmeninėje prekyboje.</w:t>
            </w:r>
          </w:p>
        </w:tc>
        <w:tc>
          <w:tcPr>
            <w:tcW w:w="4815" w:type="dxa"/>
          </w:tcPr>
          <w:p w14:paraId="33ABD6D0" w14:textId="161EAFCE" w:rsidR="009A0F8E" w:rsidRDefault="00E847BE">
            <w:pPr>
              <w:jc w:val="center"/>
              <w:rPr>
                <w:rFonts w:ascii="Arial" w:eastAsia="Arial" w:hAnsi="Arial" w:cs="Arial"/>
                <w:sz w:val="20"/>
                <w:szCs w:val="20"/>
              </w:rPr>
            </w:pPr>
            <w:hyperlink r:id="rId26" w:history="1">
              <w:r w:rsidRPr="0006429E">
                <w:rPr>
                  <w:rStyle w:val="Hyperlink"/>
                  <w:rFonts w:ascii="Arial" w:eastAsia="Arial" w:hAnsi="Arial" w:cs="Arial"/>
                  <w:sz w:val="20"/>
                  <w:szCs w:val="20"/>
                </w:rPr>
                <w:t>https://www.svd.se/a/73pPL4/hushallens-koplust-okar-men-realloneokningarna-ar-obefintliga</w:t>
              </w:r>
            </w:hyperlink>
            <w:r>
              <w:rPr>
                <w:rFonts w:ascii="Arial" w:eastAsia="Arial" w:hAnsi="Arial" w:cs="Arial"/>
                <w:sz w:val="20"/>
                <w:szCs w:val="20"/>
              </w:rPr>
              <w:t xml:space="preserve"> </w:t>
            </w:r>
          </w:p>
        </w:tc>
        <w:tc>
          <w:tcPr>
            <w:tcW w:w="1875" w:type="dxa"/>
          </w:tcPr>
          <w:p w14:paraId="625CB4DD" w14:textId="77777777" w:rsidR="009A0F8E" w:rsidRDefault="009A0F8E">
            <w:pPr>
              <w:rPr>
                <w:rFonts w:ascii="Arial" w:eastAsia="Arial" w:hAnsi="Arial" w:cs="Arial"/>
                <w:sz w:val="20"/>
                <w:szCs w:val="20"/>
              </w:rPr>
            </w:pPr>
          </w:p>
        </w:tc>
      </w:tr>
      <w:tr w:rsidR="009A0F8E" w14:paraId="786F2F57" w14:textId="77777777">
        <w:tc>
          <w:tcPr>
            <w:tcW w:w="1035" w:type="dxa"/>
          </w:tcPr>
          <w:p w14:paraId="4869C4F5" w14:textId="77777777" w:rsidR="009A0F8E" w:rsidRPr="00910987" w:rsidRDefault="00E847BE">
            <w:pPr>
              <w:jc w:val="center"/>
              <w:rPr>
                <w:rFonts w:ascii="Times New Roman" w:eastAsia="Arial" w:hAnsi="Times New Roman" w:cs="Times New Roman"/>
              </w:rPr>
            </w:pPr>
            <w:r w:rsidRPr="00910987">
              <w:rPr>
                <w:rFonts w:ascii="Times New Roman" w:eastAsia="Arial" w:hAnsi="Times New Roman" w:cs="Times New Roman"/>
              </w:rPr>
              <w:t>2024-07-31</w:t>
            </w:r>
          </w:p>
        </w:tc>
        <w:tc>
          <w:tcPr>
            <w:tcW w:w="7440" w:type="dxa"/>
          </w:tcPr>
          <w:p w14:paraId="3B30259F" w14:textId="77777777" w:rsidR="00E847BE" w:rsidRDefault="00E847BE">
            <w:pPr>
              <w:shd w:val="clear" w:color="auto" w:fill="FFFFFF"/>
              <w:spacing w:line="315" w:lineRule="auto"/>
              <w:jc w:val="both"/>
              <w:rPr>
                <w:rFonts w:ascii="Times New Roman" w:eastAsia="Arial" w:hAnsi="Times New Roman" w:cs="Times New Roman"/>
              </w:rPr>
            </w:pPr>
            <w:r w:rsidRPr="00E847BE">
              <w:rPr>
                <w:rFonts w:ascii="Times New Roman" w:eastAsia="Arial" w:hAnsi="Times New Roman" w:cs="Times New Roman"/>
                <w:b/>
                <w:bCs/>
              </w:rPr>
              <w:t>Švedijos atlyginimai 2024 m. gegužę augo 3,8%, lyginant su 2023 m. gegužės mėn.</w:t>
            </w:r>
            <w:r w:rsidRPr="00910987">
              <w:rPr>
                <w:rFonts w:ascii="Times New Roman" w:eastAsia="Arial" w:hAnsi="Times New Roman" w:cs="Times New Roman"/>
              </w:rPr>
              <w:t xml:space="preserve"> </w:t>
            </w:r>
          </w:p>
          <w:p w14:paraId="1CB5BD47" w14:textId="071B3E42" w:rsidR="009A0F8E" w:rsidRPr="00910987" w:rsidRDefault="00E847BE">
            <w:pPr>
              <w:shd w:val="clear" w:color="auto" w:fill="FFFFFF"/>
              <w:spacing w:line="315" w:lineRule="auto"/>
              <w:jc w:val="both"/>
              <w:rPr>
                <w:rFonts w:ascii="Times New Roman" w:eastAsia="Arial" w:hAnsi="Times New Roman" w:cs="Times New Roman"/>
              </w:rPr>
            </w:pPr>
            <w:r w:rsidRPr="00910987">
              <w:rPr>
                <w:rFonts w:ascii="Times New Roman" w:eastAsia="Arial" w:hAnsi="Times New Roman" w:cs="Times New Roman"/>
              </w:rPr>
              <w:t>Privačiame sektoriuje atlyginimai augo 4,5%, o viešajame - 3,4%. Bendrai visoje ekonomikoje atlyginimai turėtų būti išaugę 4,3%.</w:t>
            </w:r>
          </w:p>
        </w:tc>
        <w:tc>
          <w:tcPr>
            <w:tcW w:w="4815" w:type="dxa"/>
          </w:tcPr>
          <w:p w14:paraId="032B1135" w14:textId="5AC650B2" w:rsidR="009A0F8E" w:rsidRDefault="00E847BE">
            <w:pPr>
              <w:jc w:val="center"/>
              <w:rPr>
                <w:rFonts w:ascii="Arial" w:eastAsia="Arial" w:hAnsi="Arial" w:cs="Arial"/>
                <w:sz w:val="20"/>
                <w:szCs w:val="20"/>
              </w:rPr>
            </w:pPr>
            <w:hyperlink r:id="rId27" w:history="1">
              <w:r w:rsidRPr="0006429E">
                <w:rPr>
                  <w:rStyle w:val="Hyperlink"/>
                  <w:rFonts w:ascii="Arial" w:eastAsia="Arial" w:hAnsi="Arial" w:cs="Arial"/>
                  <w:sz w:val="20"/>
                  <w:szCs w:val="20"/>
                </w:rPr>
                <w:t>https://www.mi.se/nyheter/2024/lonerna-okar-langsammare/</w:t>
              </w:r>
            </w:hyperlink>
            <w:r>
              <w:rPr>
                <w:rFonts w:ascii="Arial" w:eastAsia="Arial" w:hAnsi="Arial" w:cs="Arial"/>
                <w:sz w:val="20"/>
                <w:szCs w:val="20"/>
              </w:rPr>
              <w:t xml:space="preserve"> </w:t>
            </w:r>
          </w:p>
        </w:tc>
        <w:tc>
          <w:tcPr>
            <w:tcW w:w="1875" w:type="dxa"/>
          </w:tcPr>
          <w:p w14:paraId="263FCB83" w14:textId="77777777" w:rsidR="009A0F8E" w:rsidRDefault="009A0F8E">
            <w:pPr>
              <w:rPr>
                <w:rFonts w:ascii="Arial" w:eastAsia="Arial" w:hAnsi="Arial" w:cs="Arial"/>
                <w:sz w:val="20"/>
                <w:szCs w:val="20"/>
              </w:rPr>
            </w:pPr>
          </w:p>
        </w:tc>
      </w:tr>
      <w:tr w:rsidR="009A0F8E" w14:paraId="6050A422" w14:textId="77777777">
        <w:tc>
          <w:tcPr>
            <w:tcW w:w="15165" w:type="dxa"/>
            <w:gridSpan w:val="4"/>
          </w:tcPr>
          <w:p w14:paraId="029319C7" w14:textId="77777777" w:rsidR="009A0F8E" w:rsidRPr="00910987" w:rsidRDefault="00E847BE">
            <w:pPr>
              <w:rPr>
                <w:rFonts w:ascii="Times New Roman" w:eastAsia="Arial" w:hAnsi="Times New Roman" w:cs="Times New Roman"/>
              </w:rPr>
            </w:pPr>
            <w:r w:rsidRPr="00910987">
              <w:rPr>
                <w:rFonts w:ascii="Times New Roman" w:eastAsia="Arial" w:hAnsi="Times New Roman" w:cs="Times New Roman"/>
              </w:rPr>
              <w:t>Kita ekonominiam bendradarbiavimui aktuali informacija</w:t>
            </w:r>
          </w:p>
        </w:tc>
      </w:tr>
    </w:tbl>
    <w:p w14:paraId="01CF4F14" w14:textId="77777777" w:rsidR="009A0F8E" w:rsidRDefault="009A0F8E">
      <w:pPr>
        <w:rPr>
          <w:rFonts w:ascii="Arial" w:eastAsia="Arial" w:hAnsi="Arial" w:cs="Arial"/>
          <w:sz w:val="20"/>
          <w:szCs w:val="20"/>
        </w:rPr>
      </w:pPr>
    </w:p>
    <w:p w14:paraId="0919563C" w14:textId="77777777" w:rsidR="009A0F8E" w:rsidRDefault="009A0F8E">
      <w:pPr>
        <w:rPr>
          <w:rFonts w:ascii="Arial" w:eastAsia="Arial" w:hAnsi="Arial" w:cs="Arial"/>
          <w:sz w:val="20"/>
          <w:szCs w:val="20"/>
        </w:rPr>
      </w:pPr>
    </w:p>
    <w:p w14:paraId="2C0DF678" w14:textId="77777777" w:rsidR="009A0F8E" w:rsidRDefault="00E847BE">
      <w:pPr>
        <w:rPr>
          <w:rFonts w:ascii="Arial" w:eastAsia="Arial" w:hAnsi="Arial" w:cs="Arial"/>
          <w:sz w:val="20"/>
          <w:szCs w:val="20"/>
        </w:rPr>
      </w:pPr>
      <w:r>
        <w:rPr>
          <w:rFonts w:ascii="Arial" w:eastAsia="Arial" w:hAnsi="Arial" w:cs="Arial"/>
          <w:sz w:val="20"/>
          <w:szCs w:val="20"/>
        </w:rPr>
        <w:t>Rengėjas (-ai):</w:t>
      </w:r>
    </w:p>
    <w:p w14:paraId="2EB52CAE" w14:textId="77777777" w:rsidR="009A0F8E" w:rsidRDefault="009A0F8E">
      <w:pPr>
        <w:rPr>
          <w:rFonts w:ascii="Arial" w:eastAsia="Arial" w:hAnsi="Arial" w:cs="Arial"/>
          <w:sz w:val="20"/>
          <w:szCs w:val="20"/>
        </w:rPr>
      </w:pPr>
    </w:p>
    <w:p w14:paraId="777FEAA8" w14:textId="77777777" w:rsidR="009A0F8E" w:rsidRDefault="00E847BE">
      <w:pPr>
        <w:jc w:val="both"/>
        <w:rPr>
          <w:rFonts w:ascii="Arial" w:eastAsia="Arial" w:hAnsi="Arial" w:cs="Arial"/>
          <w:sz w:val="20"/>
          <w:szCs w:val="20"/>
        </w:rPr>
      </w:pPr>
      <w:r>
        <w:rPr>
          <w:rFonts w:ascii="Arial" w:eastAsia="Arial" w:hAnsi="Arial" w:cs="Arial"/>
          <w:sz w:val="20"/>
          <w:szCs w:val="20"/>
        </w:rPr>
        <w:t xml:space="preserve">LR ambasados Švedijos Karalystėje trečiasis sekretorius Augustinas Uleckas, tel. +46 738014607, </w:t>
      </w:r>
      <w:hyperlink r:id="rId28">
        <w:r>
          <w:rPr>
            <w:rFonts w:ascii="Arial" w:eastAsia="Arial" w:hAnsi="Arial" w:cs="Arial"/>
            <w:sz w:val="20"/>
            <w:szCs w:val="20"/>
            <w:u w:val="single"/>
          </w:rPr>
          <w:t>augustinas.uleckas@urm.lt</w:t>
        </w:r>
      </w:hyperlink>
      <w:r>
        <w:rPr>
          <w:rFonts w:ascii="Arial" w:eastAsia="Arial" w:hAnsi="Arial" w:cs="Arial"/>
          <w:sz w:val="20"/>
          <w:szCs w:val="20"/>
        </w:rPr>
        <w:t xml:space="preserve"> </w:t>
      </w:r>
    </w:p>
    <w:p w14:paraId="015A369E" w14:textId="77777777" w:rsidR="009A0F8E" w:rsidRDefault="00E847BE">
      <w:pPr>
        <w:jc w:val="both"/>
        <w:rPr>
          <w:rFonts w:ascii="Arial" w:eastAsia="Arial" w:hAnsi="Arial" w:cs="Arial"/>
          <w:sz w:val="20"/>
          <w:szCs w:val="20"/>
        </w:rPr>
      </w:pPr>
      <w:r>
        <w:rPr>
          <w:rFonts w:ascii="Arial" w:eastAsia="Arial" w:hAnsi="Arial" w:cs="Arial"/>
          <w:sz w:val="20"/>
          <w:szCs w:val="20"/>
        </w:rPr>
        <w:t>LR ambasados Švedijos Karalystėje praktikantas Simonas Kauzonas</w:t>
      </w:r>
    </w:p>
    <w:p w14:paraId="7CEE05C4" w14:textId="77777777" w:rsidR="009A0F8E" w:rsidRDefault="00E847BE">
      <w:pPr>
        <w:jc w:val="both"/>
        <w:rPr>
          <w:rFonts w:ascii="Arial" w:eastAsia="Arial" w:hAnsi="Arial" w:cs="Arial"/>
          <w:sz w:val="20"/>
          <w:szCs w:val="20"/>
        </w:rPr>
      </w:pPr>
      <w:r>
        <w:rPr>
          <w:rFonts w:ascii="Arial" w:eastAsia="Arial" w:hAnsi="Arial" w:cs="Arial"/>
          <w:b/>
          <w:sz w:val="20"/>
          <w:szCs w:val="20"/>
        </w:rPr>
        <w:t>Pastabos: nurodytos piniginės sumos perskaičiuotos pagal kursą 1 EUR = 11,61 SEK</w:t>
      </w:r>
    </w:p>
    <w:p w14:paraId="52601D26" w14:textId="77777777" w:rsidR="009A0F8E" w:rsidRDefault="009A0F8E">
      <w:pPr>
        <w:rPr>
          <w:rFonts w:ascii="Arial" w:eastAsia="Arial" w:hAnsi="Arial" w:cs="Arial"/>
          <w:sz w:val="20"/>
          <w:szCs w:val="20"/>
        </w:rPr>
      </w:pPr>
    </w:p>
    <w:p w14:paraId="4C4B243A" w14:textId="77777777" w:rsidR="009A0F8E" w:rsidRDefault="009A0F8E">
      <w:pPr>
        <w:rPr>
          <w:rFonts w:ascii="Arial" w:eastAsia="Arial" w:hAnsi="Arial" w:cs="Arial"/>
          <w:sz w:val="20"/>
          <w:szCs w:val="20"/>
        </w:rPr>
      </w:pPr>
    </w:p>
    <w:p w14:paraId="79B9B4B6" w14:textId="77777777" w:rsidR="009A0F8E" w:rsidRDefault="009A0F8E">
      <w:pPr>
        <w:rPr>
          <w:rFonts w:ascii="Arial" w:eastAsia="Arial" w:hAnsi="Arial" w:cs="Arial"/>
          <w:sz w:val="20"/>
          <w:szCs w:val="20"/>
        </w:rPr>
      </w:pPr>
    </w:p>
    <w:p w14:paraId="64569CAE" w14:textId="77777777" w:rsidR="009A0F8E" w:rsidRDefault="009A0F8E">
      <w:pPr>
        <w:rPr>
          <w:rFonts w:ascii="Arial" w:eastAsia="Arial" w:hAnsi="Arial" w:cs="Arial"/>
          <w:sz w:val="20"/>
          <w:szCs w:val="20"/>
        </w:rPr>
      </w:pPr>
    </w:p>
    <w:p w14:paraId="69C5B512" w14:textId="77777777" w:rsidR="009A0F8E" w:rsidRDefault="009A0F8E">
      <w:pPr>
        <w:rPr>
          <w:rFonts w:ascii="Arial" w:eastAsia="Arial" w:hAnsi="Arial" w:cs="Arial"/>
          <w:sz w:val="20"/>
          <w:szCs w:val="20"/>
        </w:rPr>
      </w:pPr>
    </w:p>
    <w:p w14:paraId="60C06906" w14:textId="77777777" w:rsidR="009A0F8E" w:rsidRDefault="009A0F8E">
      <w:pPr>
        <w:rPr>
          <w:rFonts w:ascii="Arial" w:eastAsia="Arial" w:hAnsi="Arial" w:cs="Arial"/>
          <w:sz w:val="20"/>
          <w:szCs w:val="20"/>
        </w:rPr>
      </w:pPr>
    </w:p>
    <w:sectPr w:rsidR="009A0F8E">
      <w:pgSz w:w="16838" w:h="11906" w:orient="landscape"/>
      <w:pgMar w:top="1440" w:right="1440" w:bottom="1440" w:left="1440" w:header="708" w:footer="708"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8E"/>
    <w:rsid w:val="001B3A84"/>
    <w:rsid w:val="008675BA"/>
    <w:rsid w:val="00910987"/>
    <w:rsid w:val="009A0F8E"/>
    <w:rsid w:val="00E847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152"/>
  <w15:docId w15:val="{C9D1DFA0-7870-4431-9C6E-14FED42B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57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71FD"/>
  </w:style>
  <w:style w:type="character" w:styleId="Hyperlink">
    <w:name w:val="Hyperlink"/>
    <w:basedOn w:val="DefaultParagraphFont"/>
    <w:uiPriority w:val="99"/>
    <w:unhideWhenUsed/>
    <w:rsid w:val="00CD2AD2"/>
    <w:rPr>
      <w:color w:val="0563C1" w:themeColor="hyperlink"/>
      <w:u w:val="single"/>
    </w:rPr>
  </w:style>
  <w:style w:type="character" w:styleId="UnresolvedMention">
    <w:name w:val="Unresolved Mention"/>
    <w:basedOn w:val="DefaultParagraphFont"/>
    <w:uiPriority w:val="99"/>
    <w:semiHidden/>
    <w:unhideWhenUsed/>
    <w:rsid w:val="00CD2AD2"/>
    <w:rPr>
      <w:color w:val="605E5C"/>
      <w:shd w:val="clear" w:color="auto" w:fill="E1DFDD"/>
    </w:rPr>
  </w:style>
  <w:style w:type="character" w:styleId="FollowedHyperlink">
    <w:name w:val="FollowedHyperlink"/>
    <w:basedOn w:val="DefaultParagraphFont"/>
    <w:uiPriority w:val="99"/>
    <w:semiHidden/>
    <w:unhideWhenUsed/>
    <w:rsid w:val="0058576B"/>
    <w:rPr>
      <w:color w:val="954F72" w:themeColor="followedHyperlink"/>
      <w:u w:val="single"/>
    </w:rPr>
  </w:style>
  <w:style w:type="paragraph" w:styleId="NormalWeb">
    <w:name w:val="Normal (Web)"/>
    <w:basedOn w:val="Normal"/>
    <w:uiPriority w:val="99"/>
    <w:unhideWhenUsed/>
    <w:rsid w:val="007727B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727BF"/>
    <w:rPr>
      <w:b/>
      <w:bCs/>
    </w:rPr>
  </w:style>
  <w:style w:type="paragraph" w:styleId="ListParagraph">
    <w:name w:val="List Paragraph"/>
    <w:basedOn w:val="Normal"/>
    <w:uiPriority w:val="34"/>
    <w:qFormat/>
    <w:rsid w:val="005B44C5"/>
    <w:pPr>
      <w:spacing w:before="100" w:beforeAutospacing="1" w:after="100" w:afterAutospacing="1"/>
    </w:pPr>
    <w:rPr>
      <w:rFonts w:ascii="Times New Roman" w:hAnsi="Times New Roman" w:cs="Times New Roman"/>
    </w:rPr>
  </w:style>
  <w:style w:type="paragraph" w:customStyle="1" w:styleId="n">
    <w:name w:val="n"/>
    <w:basedOn w:val="Normal"/>
    <w:rsid w:val="00053B6C"/>
    <w:pPr>
      <w:spacing w:before="195" w:after="195"/>
    </w:pPr>
    <w:rPr>
      <w:rFonts w:ascii="Aptos" w:hAnsi="Aptos" w:cs="Aptos"/>
    </w:rPr>
  </w:style>
  <w:style w:type="character" w:customStyle="1" w:styleId="jb1">
    <w:name w:val="jb1"/>
    <w:basedOn w:val="DefaultParagraphFont"/>
    <w:rsid w:val="00241D19"/>
  </w:style>
  <w:style w:type="paragraph" w:customStyle="1" w:styleId="o">
    <w:name w:val="o"/>
    <w:basedOn w:val="Normal"/>
    <w:rsid w:val="000E075D"/>
    <w:pPr>
      <w:spacing w:before="195" w:after="195"/>
    </w:pPr>
    <w:rPr>
      <w:rFonts w:ascii="Aptos" w:hAnsi="Aptos" w:cs="Aptos"/>
    </w:rPr>
  </w:style>
  <w:style w:type="paragraph" w:customStyle="1" w:styleId="p">
    <w:name w:val="p"/>
    <w:basedOn w:val="Normal"/>
    <w:rsid w:val="00522672"/>
    <w:pPr>
      <w:spacing w:before="195" w:after="195"/>
    </w:pPr>
    <w:rPr>
      <w:rFonts w:ascii="Aptos" w:hAnsi="Aptos" w:cs="Aptos"/>
    </w:rPr>
  </w:style>
  <w:style w:type="character" w:customStyle="1" w:styleId="kb1">
    <w:name w:val="kb1"/>
    <w:basedOn w:val="DefaultParagraphFont"/>
    <w:rsid w:val="00522672"/>
  </w:style>
  <w:style w:type="character" w:customStyle="1" w:styleId="kb">
    <w:name w:val="kb"/>
    <w:basedOn w:val="DefaultParagraphFont"/>
    <w:rsid w:val="00522672"/>
  </w:style>
  <w:style w:type="character" w:customStyle="1" w:styleId="lb1">
    <w:name w:val="lb1"/>
    <w:basedOn w:val="DefaultParagraphFont"/>
    <w:rsid w:val="00522672"/>
  </w:style>
  <w:style w:type="paragraph" w:customStyle="1" w:styleId="xmsonormal">
    <w:name w:val="x_msonormal"/>
    <w:basedOn w:val="Normal"/>
    <w:rsid w:val="0018581A"/>
    <w:rPr>
      <w:rFonts w:ascii="Aptos" w:hAnsi="Aptos" w:cs="Apto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psclub.se/for-business/" TargetMode="External"/><Relationship Id="rId13" Type="http://schemas.openxmlformats.org/officeDocument/2006/relationships/hyperlink" Target="https://www.di.se/nyheter/ny-miljardforlust-for-kinaagda-vindkraftsparken/" TargetMode="External"/><Relationship Id="rId18" Type="http://schemas.openxmlformats.org/officeDocument/2006/relationships/hyperlink" Target="https://www.di.se/nyheter/sbab-bostadspriserna-steg-for-sjatte-manaden-i-rad/" TargetMode="External"/><Relationship Id="rId26" Type="http://schemas.openxmlformats.org/officeDocument/2006/relationships/hyperlink" Target="https://www.svd.se/a/73pPL4/hushallens-koplust-okar-men-realloneokningarna-ar-obefintliga" TargetMode="External"/><Relationship Id="rId3" Type="http://schemas.openxmlformats.org/officeDocument/2006/relationships/settings" Target="settings.xml"/><Relationship Id="rId21" Type="http://schemas.openxmlformats.org/officeDocument/2006/relationships/hyperlink" Target="https://www.di.se/nyheter/ovantat-laga-junital-infor-svenska-inflationssiffran/" TargetMode="External"/><Relationship Id="rId7" Type="http://schemas.openxmlformats.org/officeDocument/2006/relationships/hyperlink" Target="https://www.bussmagasinet.se/2024/07/stark-aterhamtning-for-turismen-i-europa/" TargetMode="External"/><Relationship Id="rId12" Type="http://schemas.openxmlformats.org/officeDocument/2006/relationships/hyperlink" Target="https://www.di.se/live/stopp-for-rysk-gas-i-svenska-hamnar-men-oklart-nar/" TargetMode="External"/><Relationship Id="rId17" Type="http://schemas.openxmlformats.org/officeDocument/2006/relationships/hyperlink" Target="https://www.dn.se/ekonomi/billigare-el-under-forsta-halvaret/" TargetMode="External"/><Relationship Id="rId25" Type="http://schemas.openxmlformats.org/officeDocument/2006/relationships/hyperlink" Target="https://www.di.se/live/overskott-pa-8-7-miljarder-i-sveriges-handelsbalans/" TargetMode="External"/><Relationship Id="rId2" Type="http://schemas.openxmlformats.org/officeDocument/2006/relationships/styles" Target="styles.xml"/><Relationship Id="rId16" Type="http://schemas.openxmlformats.org/officeDocument/2006/relationships/hyperlink" Target="https://www.gp.se/ekonomi/darfor-blir-elnotan-hogre-i-host.c4b59294-6e90-5dc3-a5a2-41550d12b316" TargetMode="External"/><Relationship Id="rId20" Type="http://schemas.openxmlformats.org/officeDocument/2006/relationships/hyperlink" Target="https://tt.omni.se/lagre-tillvaxt-an-vantat-i-svensk-ekonomi/a/dRwPr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fn.se/cis/a/skanska/skanska-tecknar-avtal-for-overdackning-av-stadsgardsleden-vid-slussen-stockholm-for-cirka-tva-miljarder-kronor-70fd59b8" TargetMode="External"/><Relationship Id="rId11" Type="http://schemas.openxmlformats.org/officeDocument/2006/relationships/hyperlink" Target="https://www.gp.se/ekonomi/darfor-blir-elnotan-hogre-i-host.c4b59294-6e90-5dc3-a5a2-41550d12b316" TargetMode="External"/><Relationship Id="rId24" Type="http://schemas.openxmlformats.org/officeDocument/2006/relationships/hyperlink" Target="https://www.msn.com/sv-se/ekonomi/nyheter/turister-lockas-av-haltande-krona-bra-f%C3%B6r-oss/ar-BB1qEE0W" TargetMode="External"/><Relationship Id="rId5" Type="http://schemas.openxmlformats.org/officeDocument/2006/relationships/hyperlink" Target="https://www.dn.se/ekonomi/migrationsverket-stoppar-barplockare-chockhojda-syltpriser/" TargetMode="External"/><Relationship Id="rId15" Type="http://schemas.openxmlformats.org/officeDocument/2006/relationships/hyperlink" Target="https://www.affarsvarlden.se/artikel/noll-nya-investeringsbeslut-i-vindkraftverk-senaste-kvartalet" TargetMode="External"/><Relationship Id="rId23" Type="http://schemas.openxmlformats.org/officeDocument/2006/relationships/hyperlink" Target="https://www.di.se/nyheter/thedeen-vantas-sanka-mest/" TargetMode="External"/><Relationship Id="rId28" Type="http://schemas.openxmlformats.org/officeDocument/2006/relationships/hyperlink" Target="mailto:augustinas.uleckas@urm.lt" TargetMode="External"/><Relationship Id="rId10" Type="http://schemas.openxmlformats.org/officeDocument/2006/relationships/hyperlink" Target="https://www.svd.se/a/Ppokd6/sa-kan-sverige-bli-bas-for-natos-rymdkrig-med-kina-och-ryssland" TargetMode="External"/><Relationship Id="rId19" Type="http://schemas.openxmlformats.org/officeDocument/2006/relationships/hyperlink" Target="https://tt.omni.se/hojda-priser-pa-bensin-och-diesel/a/eMJqkl" TargetMode="External"/><Relationship Id="rId4" Type="http://schemas.openxmlformats.org/officeDocument/2006/relationships/webSettings" Target="webSettings.xml"/><Relationship Id="rId9" Type="http://schemas.openxmlformats.org/officeDocument/2006/relationships/hyperlink" Target="https://www.byggindustrin.se/affarer-och-samhalle/affarer-i-byggsektorn/bostader-sanke-nar-byggstarterna-backar/" TargetMode="External"/><Relationship Id="rId14" Type="http://schemas.openxmlformats.org/officeDocument/2006/relationships/hyperlink" Target="https://www.aftonbladet.se/nyheter/a/eM713y/goteborg-bast-i-sverige-pa-solel-kan-forsorja-1900-hushall-under-ett-ar" TargetMode="External"/><Relationship Id="rId22" Type="http://schemas.openxmlformats.org/officeDocument/2006/relationships/hyperlink" Target="https://www.svd.se/a/zAEaGv/fler-arbetslosa-far-jobb" TargetMode="External"/><Relationship Id="rId27" Type="http://schemas.openxmlformats.org/officeDocument/2006/relationships/hyperlink" Target="https://www.mi.se/nyheter/2024/lonerna-okar-langsamma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Whalw53vKQnPe+BYumq8Cz0wQ==">CgMxLjA4AHIhMTdkLTdweVh4VUUtczA0NEQ5QU5jVWcxY2Nsb3loR0JX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9603</Words>
  <Characters>5475</Characters>
  <Application>Microsoft Office Word</Application>
  <DocSecurity>4</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Viltė Pranckūnaitė</dc:creator>
  <cp:lastModifiedBy>Augustinas Uleckas</cp:lastModifiedBy>
  <cp:revision>2</cp:revision>
  <dcterms:created xsi:type="dcterms:W3CDTF">2024-07-31T14:54:00Z</dcterms:created>
  <dcterms:modified xsi:type="dcterms:W3CDTF">2024-07-31T14:54:00Z</dcterms:modified>
</cp:coreProperties>
</file>