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900CA" w14:textId="77777777" w:rsidR="00AC3A0E" w:rsidRPr="00425BEC" w:rsidRDefault="00AC3A0E" w:rsidP="00AC3A0E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  <w:r w:rsidRPr="00425BEC">
        <w:rPr>
          <w:rFonts w:ascii="Times New Roman" w:hAnsi="Times New Roman" w:cs="Times New Roman"/>
          <w:sz w:val="24"/>
          <w:szCs w:val="24"/>
        </w:rPr>
        <w:t>Lietuvos Respublikos diplomatinių atstovybių, konsulinių įstaigų ir specialiųjų misijų ekonominių funkcijų vykdymo tvarkos aprašo</w:t>
      </w:r>
    </w:p>
    <w:p w14:paraId="62A03D7E" w14:textId="77777777" w:rsidR="00AC3A0E" w:rsidRPr="005E31A4" w:rsidRDefault="00AC3A0E" w:rsidP="00AC3A0E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  <w:r w:rsidRPr="00425BEC">
        <w:rPr>
          <w:rFonts w:ascii="Times New Roman" w:hAnsi="Times New Roman" w:cs="Times New Roman"/>
          <w:sz w:val="24"/>
          <w:szCs w:val="24"/>
        </w:rPr>
        <w:t>3 priedas</w:t>
      </w:r>
    </w:p>
    <w:p w14:paraId="3863EB22" w14:textId="77777777" w:rsidR="00AC3A0E" w:rsidRPr="005E31A4" w:rsidRDefault="00AC3A0E" w:rsidP="00AC3A0E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</w:p>
    <w:p w14:paraId="6C404174" w14:textId="77777777" w:rsidR="00AC3A0E" w:rsidRPr="005E31A4" w:rsidRDefault="00AC3A0E" w:rsidP="00AC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BF1A1" w14:textId="77777777" w:rsidR="00AC3A0E" w:rsidRPr="005E31A4" w:rsidRDefault="00AC3A0E" w:rsidP="00AC3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A4">
        <w:rPr>
          <w:rFonts w:ascii="Times New Roman" w:hAnsi="Times New Roman" w:cs="Times New Roman"/>
          <w:b/>
          <w:sz w:val="24"/>
          <w:szCs w:val="24"/>
        </w:rPr>
        <w:t>Lietuvos Respublikos ambasados Armėnijos Respublikoje</w:t>
      </w:r>
    </w:p>
    <w:p w14:paraId="63119C4E" w14:textId="77777777" w:rsidR="00AC3A0E" w:rsidRPr="005E31A4" w:rsidRDefault="00AC3A0E" w:rsidP="00AC3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A4">
        <w:rPr>
          <w:rFonts w:ascii="Times New Roman" w:hAnsi="Times New Roman" w:cs="Times New Roman"/>
          <w:b/>
          <w:sz w:val="24"/>
          <w:szCs w:val="24"/>
        </w:rPr>
        <w:t>AKTUALIOS EKONOMINĖS INFORMACIJOS SUVESTINĖ</w:t>
      </w:r>
    </w:p>
    <w:p w14:paraId="35A64F0D" w14:textId="77777777" w:rsidR="00AC3A0E" w:rsidRPr="004E345F" w:rsidRDefault="00AC3A0E" w:rsidP="00AC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38315" w14:textId="522C813F" w:rsidR="00AC3A0E" w:rsidRPr="004E345F" w:rsidRDefault="00AC3A0E" w:rsidP="00AC3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45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4E345F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 xml:space="preserve">birželio </w:t>
      </w:r>
      <w:r w:rsidRPr="004E345F">
        <w:rPr>
          <w:rFonts w:ascii="Times New Roman" w:hAnsi="Times New Roman" w:cs="Times New Roman"/>
          <w:sz w:val="24"/>
          <w:szCs w:val="24"/>
        </w:rPr>
        <w:t>mėn.</w:t>
      </w:r>
    </w:p>
    <w:p w14:paraId="7B38A2E7" w14:textId="77777777" w:rsidR="00AC3A0E" w:rsidRPr="004E345F" w:rsidRDefault="00AC3A0E" w:rsidP="00AC3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8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1984"/>
        <w:gridCol w:w="2120"/>
      </w:tblGrid>
      <w:tr w:rsidR="00AC3A0E" w:rsidRPr="004E345F" w14:paraId="2F24844F" w14:textId="77777777" w:rsidTr="00CB5774">
        <w:tc>
          <w:tcPr>
            <w:tcW w:w="1413" w:type="dxa"/>
          </w:tcPr>
          <w:p w14:paraId="46CE75CC" w14:textId="77777777" w:rsidR="00AC3A0E" w:rsidRPr="006A2F7A" w:rsidRDefault="00AC3A0E" w:rsidP="007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7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111" w:type="dxa"/>
          </w:tcPr>
          <w:p w14:paraId="7989F2F1" w14:textId="77777777" w:rsidR="00AC3A0E" w:rsidRPr="006A2F7A" w:rsidRDefault="00AC3A0E" w:rsidP="007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7A">
              <w:rPr>
                <w:rFonts w:ascii="Times New Roman" w:hAnsi="Times New Roman" w:cs="Times New Roman"/>
                <w:sz w:val="24"/>
                <w:szCs w:val="24"/>
              </w:rPr>
              <w:t>PATEIKIAMOS INFORMACIJOS APIBENDRINIMAS</w:t>
            </w:r>
          </w:p>
        </w:tc>
        <w:tc>
          <w:tcPr>
            <w:tcW w:w="1984" w:type="dxa"/>
          </w:tcPr>
          <w:p w14:paraId="3C39ED9B" w14:textId="77777777" w:rsidR="00AC3A0E" w:rsidRPr="006A2F7A" w:rsidRDefault="00AC3A0E" w:rsidP="007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7A">
              <w:rPr>
                <w:rFonts w:ascii="Times New Roman" w:hAnsi="Times New Roman" w:cs="Times New Roman"/>
                <w:sz w:val="24"/>
                <w:szCs w:val="24"/>
              </w:rPr>
              <w:t>INFORMACIJOS ŠALTINIS</w:t>
            </w:r>
          </w:p>
        </w:tc>
        <w:tc>
          <w:tcPr>
            <w:tcW w:w="2120" w:type="dxa"/>
          </w:tcPr>
          <w:p w14:paraId="155D1613" w14:textId="77777777" w:rsidR="00AC3A0E" w:rsidRPr="00425BEC" w:rsidRDefault="00AC3A0E" w:rsidP="007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C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AC3A0E" w:rsidRPr="004E345F" w14:paraId="12C64EE5" w14:textId="77777777" w:rsidTr="0070134A">
        <w:tc>
          <w:tcPr>
            <w:tcW w:w="9628" w:type="dxa"/>
            <w:gridSpan w:val="4"/>
          </w:tcPr>
          <w:p w14:paraId="26F4A763" w14:textId="77777777" w:rsidR="00AC3A0E" w:rsidRPr="006A2F7A" w:rsidRDefault="00AC3A0E" w:rsidP="00701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7A">
              <w:rPr>
                <w:rFonts w:ascii="Times New Roman" w:hAnsi="Times New Roman" w:cs="Times New Roman"/>
                <w:b/>
                <w:sz w:val="24"/>
                <w:szCs w:val="24"/>
              </w:rPr>
              <w:t>Lietuvos eksportuot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6A2F7A">
              <w:rPr>
                <w:rFonts w:ascii="Times New Roman" w:hAnsi="Times New Roman" w:cs="Times New Roman"/>
                <w:b/>
                <w:sz w:val="24"/>
                <w:szCs w:val="24"/>
              </w:rPr>
              <w:t>jams aktuali informacija</w:t>
            </w:r>
          </w:p>
        </w:tc>
      </w:tr>
      <w:tr w:rsidR="00AC3A0E" w:rsidRPr="004E345F" w14:paraId="782DBF97" w14:textId="77777777" w:rsidTr="00CB5774">
        <w:tc>
          <w:tcPr>
            <w:tcW w:w="1413" w:type="dxa"/>
          </w:tcPr>
          <w:p w14:paraId="5CCD5712" w14:textId="77777777" w:rsidR="00AC3A0E" w:rsidRPr="006A2F7A" w:rsidRDefault="00AC3A0E" w:rsidP="007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922A00" w14:textId="77777777" w:rsidR="00AC3A0E" w:rsidRPr="006A2F7A" w:rsidRDefault="00AC3A0E" w:rsidP="0070134A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622163" w14:textId="77777777" w:rsidR="00AC3A0E" w:rsidRPr="006A2F7A" w:rsidRDefault="00AC3A0E" w:rsidP="0070134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5A78F35" w14:textId="77777777" w:rsidR="00AC3A0E" w:rsidRPr="00425BEC" w:rsidRDefault="00AC3A0E" w:rsidP="0070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0E" w:rsidRPr="004E345F" w14:paraId="607ECBAE" w14:textId="77777777" w:rsidTr="0070134A">
        <w:tc>
          <w:tcPr>
            <w:tcW w:w="9628" w:type="dxa"/>
            <w:gridSpan w:val="4"/>
          </w:tcPr>
          <w:p w14:paraId="0E1BEDCF" w14:textId="77777777" w:rsidR="00AC3A0E" w:rsidRPr="006A2F7A" w:rsidRDefault="00AC3A0E" w:rsidP="00701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7A">
              <w:rPr>
                <w:rFonts w:ascii="Times New Roman" w:hAnsi="Times New Roman" w:cs="Times New Roman"/>
                <w:b/>
                <w:sz w:val="24"/>
                <w:szCs w:val="24"/>
              </w:rPr>
              <w:t>Tiesioginėms užsienio investicijoms pritraukti į Lietuvą aktuali informacija</w:t>
            </w:r>
          </w:p>
        </w:tc>
      </w:tr>
      <w:tr w:rsidR="00AC3A0E" w:rsidRPr="004E345F" w14:paraId="13A69F8B" w14:textId="77777777" w:rsidTr="00CB5774">
        <w:tc>
          <w:tcPr>
            <w:tcW w:w="1413" w:type="dxa"/>
          </w:tcPr>
          <w:p w14:paraId="7B58B5DD" w14:textId="2D004B1D" w:rsidR="00AC3A0E" w:rsidRPr="006A2F7A" w:rsidRDefault="00AC3A0E" w:rsidP="007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45CF75" w14:textId="44EF90B9" w:rsidR="00AC3A0E" w:rsidRPr="006A2F7A" w:rsidRDefault="00AC3A0E" w:rsidP="007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346BD5" w14:textId="358FEC1D" w:rsidR="00AC3A0E" w:rsidRPr="006A2F7A" w:rsidRDefault="00AC3A0E" w:rsidP="007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019AA4A" w14:textId="77777777" w:rsidR="00AC3A0E" w:rsidRPr="00425BEC" w:rsidRDefault="00AC3A0E" w:rsidP="007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0E" w:rsidRPr="004E345F" w14:paraId="0446911F" w14:textId="77777777" w:rsidTr="0070134A">
        <w:tc>
          <w:tcPr>
            <w:tcW w:w="9628" w:type="dxa"/>
            <w:gridSpan w:val="4"/>
          </w:tcPr>
          <w:p w14:paraId="7A4355FC" w14:textId="77777777" w:rsidR="00AC3A0E" w:rsidRPr="006A2F7A" w:rsidRDefault="00AC3A0E" w:rsidP="00701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7A">
              <w:rPr>
                <w:rFonts w:ascii="Times New Roman" w:hAnsi="Times New Roman" w:cs="Times New Roman"/>
                <w:b/>
                <w:sz w:val="24"/>
                <w:szCs w:val="24"/>
              </w:rPr>
              <w:t>Lietuvos verslo plėtrai užsienyje aktuali informacija</w:t>
            </w:r>
          </w:p>
        </w:tc>
      </w:tr>
      <w:tr w:rsidR="00AC3A0E" w:rsidRPr="004E345F" w14:paraId="5C37D8C9" w14:textId="77777777" w:rsidTr="00CB5774">
        <w:tc>
          <w:tcPr>
            <w:tcW w:w="1413" w:type="dxa"/>
          </w:tcPr>
          <w:p w14:paraId="223A0D62" w14:textId="77777777" w:rsidR="00AC3A0E" w:rsidRPr="006A2F7A" w:rsidRDefault="00AC3A0E" w:rsidP="007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202824" w14:textId="77777777" w:rsidR="00AC3A0E" w:rsidRPr="006A2F7A" w:rsidRDefault="00AC3A0E" w:rsidP="00701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14:paraId="74B0C81D" w14:textId="77777777" w:rsidR="00AC3A0E" w:rsidRPr="006A2F7A" w:rsidRDefault="00AC3A0E" w:rsidP="0070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CF9F4F9" w14:textId="77777777" w:rsidR="00AC3A0E" w:rsidRPr="00425BEC" w:rsidRDefault="00AC3A0E" w:rsidP="007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0E" w:rsidRPr="004E345F" w14:paraId="26298B3E" w14:textId="77777777" w:rsidTr="0070134A">
        <w:tc>
          <w:tcPr>
            <w:tcW w:w="9628" w:type="dxa"/>
            <w:gridSpan w:val="4"/>
          </w:tcPr>
          <w:p w14:paraId="6584792C" w14:textId="77777777" w:rsidR="00AC3A0E" w:rsidRPr="0039164B" w:rsidRDefault="00AC3A0E" w:rsidP="00701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4B">
              <w:rPr>
                <w:rFonts w:ascii="Times New Roman" w:hAnsi="Times New Roman" w:cs="Times New Roman"/>
                <w:b/>
                <w:sz w:val="24"/>
                <w:szCs w:val="24"/>
              </w:rPr>
              <w:t>Lietuvos turizmo sektoriui aktuali informacija</w:t>
            </w:r>
          </w:p>
        </w:tc>
      </w:tr>
      <w:tr w:rsidR="003B229E" w:rsidRPr="004E345F" w14:paraId="01C01EE1" w14:textId="77777777" w:rsidTr="00CB5774">
        <w:tc>
          <w:tcPr>
            <w:tcW w:w="1413" w:type="dxa"/>
          </w:tcPr>
          <w:p w14:paraId="22CF7F79" w14:textId="218FE4F3" w:rsidR="003B229E" w:rsidRPr="0039164B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2024-06-05</w:t>
            </w:r>
          </w:p>
        </w:tc>
        <w:tc>
          <w:tcPr>
            <w:tcW w:w="4111" w:type="dxa"/>
          </w:tcPr>
          <w:p w14:paraId="0D5A1668" w14:textId="24D69FD6" w:rsidR="003B229E" w:rsidRPr="003B229E" w:rsidRDefault="003B229E" w:rsidP="003B22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pirmininkaujant Ministrui Pirmininkui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Pašinianui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aptarta </w:t>
            </w:r>
            <w:r w:rsidRPr="003B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Armėnijos turizmo komiteto 2023 m. veiklos ataskaita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kurioje pažymima, jog </w:t>
            </w:r>
            <w:r w:rsidRPr="003B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m. užfiksuotas išskirtinis turistų apsilankymų Armėnijoje skaičiaus augimas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kuris, palyginti su 2022 m., padidėjo 40</w:t>
            </w:r>
            <w:r w:rsidRPr="003B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8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82E5A" w:rsidRPr="0048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Pavyzdžiui, palyginti su praėjusiais metais, sumažėjo atvykstančiųjų iš Rusijos turistų skaičius, tačiau padaugėjo</w:t>
            </w:r>
            <w:r w:rsidR="0048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2E5A" w:rsidRPr="0048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tvykstančių iš Prancūzijos, Vokietijos ir Jungtinių Arabų Emyratų.</w:t>
            </w:r>
          </w:p>
        </w:tc>
        <w:tc>
          <w:tcPr>
            <w:tcW w:w="1984" w:type="dxa"/>
          </w:tcPr>
          <w:p w14:paraId="29667399" w14:textId="63455FF7" w:rsidR="003B229E" w:rsidRDefault="00482E5A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ews.am/eng/news/827485.html</w:t>
              </w:r>
            </w:hyperlink>
          </w:p>
          <w:p w14:paraId="541A5844" w14:textId="0EA816FC" w:rsidR="00482E5A" w:rsidRPr="0039164B" w:rsidRDefault="00482E5A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1B9034B" w14:textId="77777777" w:rsidR="003B229E" w:rsidRPr="00425BEC" w:rsidRDefault="003B229E" w:rsidP="003B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9E" w:rsidRPr="004E345F" w14:paraId="76530258" w14:textId="77777777" w:rsidTr="0070134A">
        <w:tc>
          <w:tcPr>
            <w:tcW w:w="9628" w:type="dxa"/>
            <w:gridSpan w:val="4"/>
          </w:tcPr>
          <w:p w14:paraId="426D4DEB" w14:textId="77777777" w:rsidR="003B229E" w:rsidRPr="0039164B" w:rsidRDefault="003B229E" w:rsidP="003B2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4B">
              <w:rPr>
                <w:rFonts w:ascii="Times New Roman" w:hAnsi="Times New Roman" w:cs="Times New Roman"/>
                <w:b/>
                <w:sz w:val="24"/>
                <w:szCs w:val="24"/>
              </w:rPr>
              <w:t>Bendradarbiavimui mokslinių tyrimų, eksperimentinės plėtros ir inovacijų (MTEPI) srityse aktuali informacija</w:t>
            </w:r>
          </w:p>
        </w:tc>
      </w:tr>
      <w:tr w:rsidR="003B229E" w:rsidRPr="004E345F" w14:paraId="4B60F191" w14:textId="77777777" w:rsidTr="00CB5774">
        <w:tc>
          <w:tcPr>
            <w:tcW w:w="1413" w:type="dxa"/>
          </w:tcPr>
          <w:p w14:paraId="698DCFDE" w14:textId="77777777" w:rsidR="003B229E" w:rsidRPr="0039164B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6C790E" w14:textId="77777777" w:rsidR="003B229E" w:rsidRPr="0039164B" w:rsidRDefault="003B229E" w:rsidP="003B229E">
            <w:pPr>
              <w:pStyle w:val="HTMLPreformatted"/>
              <w:shd w:val="clear" w:color="auto" w:fill="F8F9F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C6CB5CC" w14:textId="77777777" w:rsidR="003B229E" w:rsidRPr="0039164B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187374A" w14:textId="77777777" w:rsidR="003B229E" w:rsidRPr="00425BEC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9E" w:rsidRPr="004E345F" w14:paraId="2870799A" w14:textId="77777777" w:rsidTr="0070134A">
        <w:tc>
          <w:tcPr>
            <w:tcW w:w="9628" w:type="dxa"/>
            <w:gridSpan w:val="4"/>
          </w:tcPr>
          <w:p w14:paraId="61201FCA" w14:textId="77777777" w:rsidR="003B229E" w:rsidRPr="0039164B" w:rsidRDefault="003B229E" w:rsidP="003B2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4B">
              <w:rPr>
                <w:rFonts w:ascii="Times New Roman" w:hAnsi="Times New Roman" w:cs="Times New Roman"/>
                <w:b/>
                <w:sz w:val="24"/>
                <w:szCs w:val="24"/>
              </w:rPr>
              <w:t>Lietuvos ekonominiam saugumui aktuali informacija</w:t>
            </w:r>
          </w:p>
        </w:tc>
      </w:tr>
      <w:tr w:rsidR="003B229E" w:rsidRPr="004E345F" w14:paraId="3C2EB47A" w14:textId="77777777" w:rsidTr="00CB5774">
        <w:tc>
          <w:tcPr>
            <w:tcW w:w="1413" w:type="dxa"/>
          </w:tcPr>
          <w:p w14:paraId="7DF5CE07" w14:textId="77777777" w:rsidR="003B229E" w:rsidRPr="0039164B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EDCE83" w14:textId="77777777" w:rsidR="003B229E" w:rsidRPr="0039164B" w:rsidRDefault="003B229E" w:rsidP="003B22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3186E0E" w14:textId="77777777" w:rsidR="003B229E" w:rsidRPr="0039164B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B42C93B" w14:textId="77777777" w:rsidR="003B229E" w:rsidRPr="00425BEC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9E" w:rsidRPr="004E345F" w14:paraId="18B36A76" w14:textId="77777777" w:rsidTr="0070134A">
        <w:tc>
          <w:tcPr>
            <w:tcW w:w="9628" w:type="dxa"/>
            <w:gridSpan w:val="4"/>
          </w:tcPr>
          <w:p w14:paraId="66CE7034" w14:textId="77777777" w:rsidR="003B229E" w:rsidRPr="0039164B" w:rsidRDefault="003B229E" w:rsidP="003B2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4B">
              <w:rPr>
                <w:rFonts w:ascii="Times New Roman" w:hAnsi="Times New Roman" w:cs="Times New Roman"/>
                <w:b/>
                <w:sz w:val="24"/>
                <w:szCs w:val="24"/>
              </w:rPr>
              <w:t>Bendra akreditacijos valstybių ekonominė informacija</w:t>
            </w:r>
          </w:p>
        </w:tc>
      </w:tr>
      <w:tr w:rsidR="003B229E" w:rsidRPr="004E345F" w14:paraId="5694EF45" w14:textId="77777777" w:rsidTr="00CB5774">
        <w:tc>
          <w:tcPr>
            <w:tcW w:w="1413" w:type="dxa"/>
          </w:tcPr>
          <w:p w14:paraId="374F7480" w14:textId="7725B35E" w:rsidR="003B229E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2024-06-0</w:t>
            </w:r>
            <w:r w:rsidR="00CB5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700FE48F" w14:textId="7BB21919" w:rsidR="00CB5774" w:rsidRPr="00CB5774" w:rsidRDefault="00CB5774" w:rsidP="00CB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Armėnija prisijungs prie </w:t>
            </w:r>
            <w:r w:rsidRPr="00CB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Azijos infrastruktūros investicijų bank</w:t>
            </w:r>
            <w:r w:rsidRPr="00CB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CB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B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Asian Infr</w:t>
            </w:r>
            <w:r w:rsidRPr="00CB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CB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structure Investment Bank, AIIB</w:t>
            </w:r>
            <w:r w:rsidRPr="00CB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CB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Armėnijos ekonomikos viceministras N. Hovakim</w:t>
            </w:r>
            <w:r w:rsidRPr="00CB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CB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anas pažymėjo, kad Armėnijos vyriausybė prisijungimo prie AIIB klausimą svarsto nuo 2017 m.</w:t>
            </w:r>
          </w:p>
          <w:p w14:paraId="7E352B96" w14:textId="2CC043BA" w:rsidR="003B229E" w:rsidRPr="00CB5774" w:rsidRDefault="003B229E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68470A2" w14:textId="05513B9C" w:rsidR="003B229E" w:rsidRDefault="008145D3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https://armenpress.am/en/article/1138590</w:t>
              </w:r>
            </w:hyperlink>
          </w:p>
          <w:p w14:paraId="58D61892" w14:textId="4B2F0412" w:rsidR="008145D3" w:rsidRDefault="008145D3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8797547" w14:textId="46FA8C14" w:rsidR="003B229E" w:rsidRPr="0068519B" w:rsidRDefault="00CB5774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774">
              <w:rPr>
                <w:rFonts w:ascii="Times New Roman" w:hAnsi="Times New Roman" w:cs="Times New Roman"/>
                <w:sz w:val="24"/>
                <w:szCs w:val="24"/>
              </w:rPr>
              <w:t xml:space="preserve">AIIB – tarptautinė finansinė institucija, kurios paskirtis suteikti finansavimą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Azijos ir Okeanijos </w:t>
            </w:r>
            <w:r w:rsidRPr="00CB5774">
              <w:rPr>
                <w:rFonts w:ascii="Times New Roman" w:hAnsi="Times New Roman" w:cs="Times New Roman"/>
                <w:sz w:val="24"/>
                <w:szCs w:val="24"/>
              </w:rPr>
              <w:t xml:space="preserve">regiono šalių </w:t>
            </w:r>
            <w:r w:rsidRPr="00CB5774">
              <w:rPr>
                <w:rFonts w:ascii="Times New Roman" w:hAnsi="Times New Roman" w:cs="Times New Roman"/>
                <w:sz w:val="24"/>
                <w:szCs w:val="24"/>
              </w:rPr>
              <w:t>infrastuktū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ros</w:t>
            </w:r>
            <w:r w:rsidRPr="00CB5774">
              <w:rPr>
                <w:rFonts w:ascii="Times New Roman" w:hAnsi="Times New Roman" w:cs="Times New Roman"/>
                <w:sz w:val="24"/>
                <w:szCs w:val="24"/>
              </w:rPr>
              <w:t xml:space="preserve"> projektams. AIIB įkurta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Kinijos </w:t>
            </w:r>
            <w:r w:rsidRPr="00CB5774">
              <w:rPr>
                <w:rFonts w:ascii="Times New Roman" w:hAnsi="Times New Roman" w:cs="Times New Roman"/>
                <w:sz w:val="24"/>
                <w:szCs w:val="24"/>
              </w:rPr>
              <w:t>vyriausybės iniciatyva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74F26" w:rsidRPr="004E345F" w14:paraId="225DFD85" w14:textId="77777777" w:rsidTr="00CB5774">
        <w:tc>
          <w:tcPr>
            <w:tcW w:w="1413" w:type="dxa"/>
          </w:tcPr>
          <w:p w14:paraId="5956470E" w14:textId="1B2A8C65" w:rsidR="00474F26" w:rsidRDefault="00474F26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2024-06-03</w:t>
            </w:r>
          </w:p>
        </w:tc>
        <w:tc>
          <w:tcPr>
            <w:tcW w:w="4111" w:type="dxa"/>
          </w:tcPr>
          <w:p w14:paraId="0AC1D5A8" w14:textId="1BC69264" w:rsidR="00474F26" w:rsidRPr="00474F26" w:rsidRDefault="00F5479F" w:rsidP="0047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Užfiksuotas</w:t>
            </w:r>
            <w:r w:rsidR="00474F26" w:rsidRPr="0047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F26" w:rsidRPr="0047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pinig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inių</w:t>
            </w:r>
            <w:r w:rsidR="00474F26" w:rsidRPr="0047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laidų</w:t>
            </w:r>
            <w:r w:rsidR="00474F26" w:rsidRPr="0047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F26" w:rsidRPr="0047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iš užsienio mažėjimas: r</w:t>
            </w:r>
            <w:r w:rsidR="00474F26" w:rsidRPr="0047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emiantis Armėnijos centrinio banko pateiktais duomenimis, 2024 m. I ketv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irtį</w:t>
            </w:r>
            <w:r w:rsidR="00474F26" w:rsidRPr="0047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fiziniai asmenys Armėnijoje gavo 327,5 mln. dolerių vertės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perlaidų</w:t>
            </w:r>
            <w:r w:rsidR="00474F26" w:rsidRPr="0047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iš užsienio,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Palyginimui, 2023 m. I ketvirtį perlaidų iš užsienio suma sudarė </w:t>
            </w:r>
            <w:r w:rsidR="00474F26" w:rsidRPr="0047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719,7 mln. dolerių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300D37" w14:textId="492E3D50" w:rsidR="00474F26" w:rsidRPr="00474F26" w:rsidRDefault="00474F26" w:rsidP="0047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F0C0C6" w14:textId="77777777" w:rsidR="00474F26" w:rsidRDefault="00474F26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401B7B9" w14:textId="5E1D7CED" w:rsidR="00474F26" w:rsidRDefault="00F5479F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https://arka.am/en/news/economy/central_bank_chairman_armenia_s_economy_becomes_more_independent_of_money_transfers_from_abroad/</w:t>
              </w:r>
            </w:hyperlink>
          </w:p>
          <w:p w14:paraId="782050DB" w14:textId="6B0E75A8" w:rsidR="00F5479F" w:rsidRDefault="00F5479F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ACAD51A" w14:textId="77777777" w:rsidR="00474F26" w:rsidRPr="0068519B" w:rsidRDefault="00474F26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4E" w:rsidRPr="004E345F" w14:paraId="251E66BA" w14:textId="77777777" w:rsidTr="00CB5774">
        <w:tc>
          <w:tcPr>
            <w:tcW w:w="1413" w:type="dxa"/>
          </w:tcPr>
          <w:p w14:paraId="3EDD4EAE" w14:textId="1CF17A85" w:rsidR="00C2654E" w:rsidRDefault="00C2654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2024-06-07</w:t>
            </w:r>
          </w:p>
        </w:tc>
        <w:tc>
          <w:tcPr>
            <w:tcW w:w="4111" w:type="dxa"/>
          </w:tcPr>
          <w:p w14:paraId="4B204A64" w14:textId="19F3D2C2" w:rsidR="00C2654E" w:rsidRPr="003B229E" w:rsidRDefault="00C2654E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Surinkusi 148 balsus, </w:t>
            </w:r>
            <w:r w:rsidRPr="00C2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Armėnija išrinkta į JT Ekonomi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nę</w:t>
            </w:r>
            <w:r w:rsidRPr="00C2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C2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ocialin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ę</w:t>
            </w:r>
            <w:r w:rsidRPr="00C2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C2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arybą (ECOSOC) 2025-2027 m. laikotarpiui.</w:t>
            </w:r>
          </w:p>
        </w:tc>
        <w:tc>
          <w:tcPr>
            <w:tcW w:w="1984" w:type="dxa"/>
          </w:tcPr>
          <w:p w14:paraId="3CC034DD" w14:textId="695B99CD" w:rsidR="00C2654E" w:rsidRDefault="00C2654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https://armenpress.am/en/article/1139072</w:t>
              </w:r>
            </w:hyperlink>
          </w:p>
          <w:p w14:paraId="58FC0E2D" w14:textId="77777777" w:rsidR="00C2654E" w:rsidRDefault="00C2654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11F2" w14:textId="0645A6C8" w:rsidR="00C2654E" w:rsidRDefault="00C2654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https://massispost.com/2024/06/armenia-elected-to-un-economic-and-social-council-for-2025-2027/</w:t>
              </w:r>
            </w:hyperlink>
          </w:p>
          <w:p w14:paraId="30D2CEB9" w14:textId="36CF65BB" w:rsidR="00C2654E" w:rsidRDefault="00C2654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251545E" w14:textId="77777777" w:rsidR="00C2654E" w:rsidRPr="0068519B" w:rsidRDefault="00C2654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9E" w:rsidRPr="004E345F" w14:paraId="038C84FF" w14:textId="77777777" w:rsidTr="00CB5774">
        <w:tc>
          <w:tcPr>
            <w:tcW w:w="1413" w:type="dxa"/>
          </w:tcPr>
          <w:p w14:paraId="3607F61A" w14:textId="3FDAC86C" w:rsidR="003B229E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2024-06-07</w:t>
            </w:r>
          </w:p>
        </w:tc>
        <w:tc>
          <w:tcPr>
            <w:tcW w:w="4111" w:type="dxa"/>
          </w:tcPr>
          <w:p w14:paraId="6A7916FD" w14:textId="42DCCF83" w:rsidR="003B229E" w:rsidRPr="00E45FA6" w:rsidRDefault="003B229E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Jungtinių Tautų Maisto ir žemės ūkio organizacija (FAO) ir Pasaulio sveikatos organizacija (PSO)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pranešė, kad </w:t>
            </w:r>
            <w:r w:rsidRPr="003B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padarė didelę pažangą gerindama maisto saugą.</w:t>
            </w:r>
          </w:p>
        </w:tc>
        <w:tc>
          <w:tcPr>
            <w:tcW w:w="1984" w:type="dxa"/>
          </w:tcPr>
          <w:p w14:paraId="54B9A2C2" w14:textId="7E4C2898" w:rsidR="003B229E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https://en.armradio.am/2024/06/07/armenia-has-made-significant-strides-in-improving-food-safety/</w:t>
              </w:r>
            </w:hyperlink>
          </w:p>
          <w:p w14:paraId="4273D60E" w14:textId="0CAE48BA" w:rsidR="003B229E" w:rsidRPr="00E45FA6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0E7B15F" w14:textId="77777777" w:rsidR="003B229E" w:rsidRPr="0068519B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09" w:rsidRPr="004E345F" w14:paraId="02A271A4" w14:textId="77777777" w:rsidTr="00CB5774">
        <w:tc>
          <w:tcPr>
            <w:tcW w:w="1413" w:type="dxa"/>
          </w:tcPr>
          <w:p w14:paraId="460CABF3" w14:textId="048B5044" w:rsidR="00065109" w:rsidRDefault="008E0535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2024-06-07</w:t>
            </w:r>
          </w:p>
        </w:tc>
        <w:tc>
          <w:tcPr>
            <w:tcW w:w="4111" w:type="dxa"/>
          </w:tcPr>
          <w:p w14:paraId="6F2D6B81" w14:textId="5E5B85BD" w:rsidR="00065109" w:rsidRPr="00353FD5" w:rsidRDefault="008E0535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Nepaisant </w:t>
            </w:r>
            <w:r w:rsidRPr="008E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Armėnijos prekių eksporto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padidėjimo, </w:t>
            </w:r>
            <w:r w:rsidRPr="008E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užfiksuotas 14,3 proc. armėniškos kilmės prekių eksporto sumažėjimas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01BB97AB" w14:textId="28A75191" w:rsidR="00065109" w:rsidRDefault="008E0535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https://news.am/eng/news/827854.html</w:t>
              </w:r>
            </w:hyperlink>
          </w:p>
          <w:p w14:paraId="3C823916" w14:textId="520D4863" w:rsidR="008E0535" w:rsidRDefault="008E0535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AD4D955" w14:textId="77777777" w:rsidR="00065109" w:rsidRPr="0068519B" w:rsidRDefault="00065109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D5" w:rsidRPr="004E345F" w14:paraId="5A914616" w14:textId="77777777" w:rsidTr="00CB5774">
        <w:tc>
          <w:tcPr>
            <w:tcW w:w="1413" w:type="dxa"/>
          </w:tcPr>
          <w:p w14:paraId="14EA7BE5" w14:textId="7E6B72E0" w:rsidR="00353FD5" w:rsidRDefault="00353FD5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2024-06-11</w:t>
            </w:r>
          </w:p>
        </w:tc>
        <w:tc>
          <w:tcPr>
            <w:tcW w:w="4111" w:type="dxa"/>
          </w:tcPr>
          <w:p w14:paraId="029FBCF6" w14:textId="2BE4627A" w:rsidR="00353FD5" w:rsidRPr="00746326" w:rsidRDefault="00353FD5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Armėnijos centrini</w:t>
            </w:r>
            <w:r w:rsidR="0006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35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bank</w:t>
            </w:r>
            <w:r w:rsidR="0006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r w:rsidRPr="0035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(CBA) nusprendė sumažinti refinansavimo palūkanų normą 0,25 procentinio punkto ir nustatyti 8 proc. palūkanų normą</w:t>
            </w:r>
          </w:p>
        </w:tc>
        <w:tc>
          <w:tcPr>
            <w:tcW w:w="1984" w:type="dxa"/>
          </w:tcPr>
          <w:p w14:paraId="1CE0C1F0" w14:textId="4614B973" w:rsidR="00353FD5" w:rsidRDefault="00353FD5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https://news.am/eng/news/828424.html</w:t>
              </w:r>
            </w:hyperlink>
          </w:p>
          <w:p w14:paraId="4520E8C2" w14:textId="0789F46E" w:rsidR="00353FD5" w:rsidRDefault="00353FD5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A8E2795" w14:textId="77777777" w:rsidR="00353FD5" w:rsidRPr="0068519B" w:rsidRDefault="00353FD5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C7" w:rsidRPr="004E345F" w14:paraId="4B836092" w14:textId="77777777" w:rsidTr="00CB5774">
        <w:tc>
          <w:tcPr>
            <w:tcW w:w="1413" w:type="dxa"/>
          </w:tcPr>
          <w:p w14:paraId="56A784BF" w14:textId="7D720151" w:rsidR="00EE0FC7" w:rsidRDefault="00EE0FC7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2024-06-11</w:t>
            </w:r>
          </w:p>
        </w:tc>
        <w:tc>
          <w:tcPr>
            <w:tcW w:w="4111" w:type="dxa"/>
          </w:tcPr>
          <w:p w14:paraId="31FD5A2D" w14:textId="3BE445A7" w:rsidR="001308B2" w:rsidRPr="001308B2" w:rsidRDefault="00EE0FC7" w:rsidP="00130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 ir Armėnija pasirašė muitinės susitarimą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kuriame numatyta, kad 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 ir Armėnijos muitinės tarnybos "keisis informacija"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 tai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padės plėsti dvišalius komercinius ryšius.</w:t>
            </w:r>
            <w:r w:rsidR="00130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08B2" w:rsidRPr="00130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Armėnijos muitinės duomenimis, praėjusiais metais JAV ir Armėnijos prekyba siekė 670 mln. dolerių. JAV eksportas į Armėniją sudarė beveik 93 proc. šios sumos</w:t>
            </w:r>
            <w:r w:rsidR="00130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792C70" w14:textId="77777777" w:rsidR="001308B2" w:rsidRPr="001308B2" w:rsidRDefault="001308B2" w:rsidP="00130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Palyginimui, Armėnijos prekyba su Rusija 2023 m. siekė 7,3 mlrd. dolerių. Ji smarkiai išaugo po Rusijos invazijos į Ukrainą, nepaisant gerokai pablogėjusių Jerevano santykių su Maskva.</w:t>
            </w:r>
          </w:p>
          <w:p w14:paraId="739C801B" w14:textId="44D1499D" w:rsidR="001308B2" w:rsidRPr="00746326" w:rsidRDefault="001308B2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E16A030" w14:textId="7BACE739" w:rsidR="00EE0FC7" w:rsidRDefault="00EE0FC7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https://www.azatutyun.am/a/32988299.html</w:t>
              </w:r>
            </w:hyperlink>
          </w:p>
          <w:p w14:paraId="55EB7B27" w14:textId="30538933" w:rsidR="00EE0FC7" w:rsidRDefault="00EE0FC7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5E05E03" w14:textId="77777777" w:rsidR="00EE0FC7" w:rsidRPr="0068519B" w:rsidRDefault="00EE0FC7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9E" w:rsidRPr="004E345F" w14:paraId="1BD16052" w14:textId="77777777" w:rsidTr="00CB5774">
        <w:tc>
          <w:tcPr>
            <w:tcW w:w="1413" w:type="dxa"/>
          </w:tcPr>
          <w:p w14:paraId="40D6EB4D" w14:textId="1FFE158A" w:rsidR="003B229E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746326">
              <w:rPr>
                <w:rFonts w:ascii="Times New Roman" w:hAnsi="Times New Roman" w:cs="Times New Roman"/>
                <w:sz w:val="24"/>
                <w:szCs w:val="24"/>
              </w:rPr>
              <w:t>06-12</w:t>
            </w:r>
          </w:p>
        </w:tc>
        <w:tc>
          <w:tcPr>
            <w:tcW w:w="4111" w:type="dxa"/>
          </w:tcPr>
          <w:p w14:paraId="100DB973" w14:textId="2E781BE5" w:rsidR="003B229E" w:rsidRPr="00E45FA6" w:rsidRDefault="00746326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Armėnijos centrinis bankas savo antrojo ketvirčio pinigų politikos ataskaitoje nurodė, kad tikisi, jog 2024 m. šalies ekonomika augs 6,1-6,8 proc.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m. prognozuojama 6,1 proc. ir 3,8 proc. o 2026 m. - 5,5 proc. ir 4,1 proc.</w:t>
            </w:r>
          </w:p>
        </w:tc>
        <w:tc>
          <w:tcPr>
            <w:tcW w:w="1984" w:type="dxa"/>
          </w:tcPr>
          <w:p w14:paraId="7C854409" w14:textId="59FC796E" w:rsidR="003B229E" w:rsidRDefault="00746326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https://arka.am/en/news/economy/armenia_s_central_bank_expects_economy_to_grow_between_6_1_6_8_per_cent_in_2024/</w:t>
              </w:r>
            </w:hyperlink>
          </w:p>
          <w:p w14:paraId="79902766" w14:textId="40DE8FBC" w:rsidR="00746326" w:rsidRPr="00E45FA6" w:rsidRDefault="00746326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A445DDB" w14:textId="77777777" w:rsidR="003B229E" w:rsidRPr="0068519B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9E" w:rsidRPr="004E345F" w14:paraId="6B7ADD48" w14:textId="77777777" w:rsidTr="00CB5774">
        <w:tc>
          <w:tcPr>
            <w:tcW w:w="1413" w:type="dxa"/>
          </w:tcPr>
          <w:p w14:paraId="4A68E163" w14:textId="289C035D" w:rsidR="003B229E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</w:t>
            </w:r>
            <w:r w:rsidR="00504914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4111" w:type="dxa"/>
          </w:tcPr>
          <w:p w14:paraId="349B6443" w14:textId="0B1CC453" w:rsidR="003B229E" w:rsidRPr="00504914" w:rsidRDefault="00504914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Armėnijos finansų ministras V.</w:t>
            </w:r>
            <w:r w:rsidRPr="00504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Hovhannis</w:t>
            </w:r>
            <w:r w:rsidRPr="0050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0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</w:t>
            </w:r>
            <w:r w:rsidRPr="0050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pranešė, kad </w:t>
            </w:r>
            <w:r w:rsidRPr="00504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2023 metais kiekvienas Armėnijos gyventojas vidutiniškai sumokėjo beveik 750 tūkstančių dramų (1930 USD) mokesčių</w:t>
            </w:r>
            <w:r w:rsidRPr="00504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04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Kartu ministras pažymėjo, kad prieš penkerius metus ši suma buvo 424 tūkst., o prieš dešimt metų – 331 tūkst.</w:t>
            </w:r>
            <w:r w:rsidRPr="00504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o tai </w:t>
            </w:r>
            <w:r w:rsidRPr="00504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liudija, jog valstybė efektyviau surenka mokesčius.</w:t>
            </w:r>
          </w:p>
        </w:tc>
        <w:tc>
          <w:tcPr>
            <w:tcW w:w="1984" w:type="dxa"/>
          </w:tcPr>
          <w:p w14:paraId="72BA5578" w14:textId="529B8BCC" w:rsidR="003B229E" w:rsidRDefault="00504914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https://arka.am/en/news/society/in_2023_each_resident_of_armenia_paid_on_average_almost_750_thousand_drams_in_taxes/</w:t>
              </w:r>
            </w:hyperlink>
          </w:p>
          <w:p w14:paraId="1FE70B38" w14:textId="4020FDA2" w:rsidR="00504914" w:rsidRPr="00E45FA6" w:rsidRDefault="00504914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DA62F8B" w14:textId="77777777" w:rsidR="003B229E" w:rsidRPr="0068519B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9C" w:rsidRPr="004E345F" w14:paraId="369EA1AA" w14:textId="77777777" w:rsidTr="00CB5774">
        <w:tc>
          <w:tcPr>
            <w:tcW w:w="1413" w:type="dxa"/>
          </w:tcPr>
          <w:p w14:paraId="6572963C" w14:textId="255E2F54" w:rsidR="00E9769C" w:rsidRDefault="00E9769C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2024-06-13</w:t>
            </w:r>
          </w:p>
        </w:tc>
        <w:tc>
          <w:tcPr>
            <w:tcW w:w="4111" w:type="dxa"/>
          </w:tcPr>
          <w:p w14:paraId="77FA79E6" w14:textId="00E9470C" w:rsidR="00E9769C" w:rsidRPr="00504914" w:rsidRDefault="00E9769C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Š</w:t>
            </w:r>
            <w:r w:rsidRPr="00E9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alies centrini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E9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bank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 pareiškė, kad i</w:t>
            </w:r>
            <w:r w:rsidRPr="00E9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nfliacija Armėnijoje 2024 m. pabaigoje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sudarys</w:t>
            </w:r>
            <w:r w:rsidRPr="00E9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1,5-1,7 %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9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Armėnijos valstybės biudžete numatoma, kad 2024 m. infliacija bus 4 % (±1,5 %).</w:t>
            </w:r>
          </w:p>
        </w:tc>
        <w:tc>
          <w:tcPr>
            <w:tcW w:w="1984" w:type="dxa"/>
          </w:tcPr>
          <w:p w14:paraId="75926590" w14:textId="407B8A79" w:rsidR="00E9769C" w:rsidRDefault="00E9769C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https://arka.am/en/news/economy/central_bank_armenia_s_inflation_to_stand_at_1_5_1_7_in_2024/</w:t>
              </w:r>
            </w:hyperlink>
          </w:p>
          <w:p w14:paraId="5F23614B" w14:textId="31CD28D2" w:rsidR="00E9769C" w:rsidRDefault="00E9769C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B585415" w14:textId="77777777" w:rsidR="00E9769C" w:rsidRPr="0068519B" w:rsidRDefault="00E9769C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F89" w:rsidRPr="004E345F" w14:paraId="09F47A47" w14:textId="77777777" w:rsidTr="00CB5774">
        <w:tc>
          <w:tcPr>
            <w:tcW w:w="1413" w:type="dxa"/>
          </w:tcPr>
          <w:p w14:paraId="5B589307" w14:textId="28F6E61B" w:rsidR="00312F89" w:rsidRDefault="00312F89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2024-06-14</w:t>
            </w:r>
          </w:p>
        </w:tc>
        <w:tc>
          <w:tcPr>
            <w:tcW w:w="4111" w:type="dxa"/>
          </w:tcPr>
          <w:p w14:paraId="700D51BA" w14:textId="775B3B5D" w:rsidR="00312F89" w:rsidRDefault="00312F89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Armėnijos ekonomikos ministras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31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pareiškė, kad v</w:t>
            </w:r>
            <w:r w:rsidRPr="0031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aisių eksportas iš Armėnijos į Rusiją 2024 m. sausio-birželio mėn., palyginti su tuo pačiu 2023 m. laikotarpiu, padvigubėjo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74DA258D" w14:textId="6E9D603C" w:rsidR="00312F89" w:rsidRDefault="00312F89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https://arka.am/en/news/economy/economy_minister_russia_doubles_its_imports_of_armenian_fruits_in_2024/</w:t>
              </w:r>
            </w:hyperlink>
          </w:p>
          <w:p w14:paraId="4A0532C6" w14:textId="0E83E543" w:rsidR="00312F89" w:rsidRDefault="00312F89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479A67A" w14:textId="77777777" w:rsidR="00312F89" w:rsidRPr="0068519B" w:rsidRDefault="00312F89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9E" w:rsidRPr="004E345F" w14:paraId="41F62CFE" w14:textId="77777777" w:rsidTr="00CB5774">
        <w:tc>
          <w:tcPr>
            <w:tcW w:w="1413" w:type="dxa"/>
          </w:tcPr>
          <w:p w14:paraId="638801AC" w14:textId="57C26F02" w:rsidR="003B229E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</w:t>
            </w:r>
            <w:r w:rsidR="0044164A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4111" w:type="dxa"/>
          </w:tcPr>
          <w:p w14:paraId="06B3EDC9" w14:textId="6D80D4B1" w:rsidR="003B229E" w:rsidRDefault="0044164A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Armėnijos e</w:t>
            </w:r>
            <w:r w:rsidRPr="0044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konomikos ministras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44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anas antradienį priėmė JAV Valstybės departamento specialiąją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įgaliotinę</w:t>
            </w:r>
            <w:r w:rsidRPr="0044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komercijos ir verslo reikalams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Morgenthau</w:t>
            </w:r>
            <w:r w:rsidR="00E1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kuri</w:t>
            </w:r>
            <w:r w:rsidR="00E11AE2" w:rsidRPr="00E1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dar kartą patvirtino </w:t>
            </w:r>
            <w:r w:rsidR="00E1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</w:t>
            </w:r>
            <w:r w:rsidR="00E11AE2" w:rsidRPr="00E1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pasirengimą apsvarstyti naujas ekonomines galimybes santykiuose su Armėnija ir plėsti bendradarbiavimo mastą.</w:t>
            </w:r>
          </w:p>
        </w:tc>
        <w:tc>
          <w:tcPr>
            <w:tcW w:w="1984" w:type="dxa"/>
          </w:tcPr>
          <w:p w14:paraId="632AAFEF" w14:textId="7E2D2830" w:rsidR="003B229E" w:rsidRDefault="00E11AE2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https://armenpress.am/en/article/1193960</w:t>
              </w:r>
            </w:hyperlink>
          </w:p>
          <w:p w14:paraId="19FD6E69" w14:textId="0362C75A" w:rsidR="00E11AE2" w:rsidRPr="0004144E" w:rsidRDefault="00E11AE2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2A816B17" w14:textId="77777777" w:rsidR="003B229E" w:rsidRPr="0068519B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98" w:rsidRPr="004E345F" w14:paraId="3DE51617" w14:textId="77777777" w:rsidTr="00CB5774">
        <w:tc>
          <w:tcPr>
            <w:tcW w:w="1413" w:type="dxa"/>
          </w:tcPr>
          <w:p w14:paraId="382F24AC" w14:textId="32CCDD51" w:rsidR="004E0898" w:rsidRDefault="004E0898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2024-06-19</w:t>
            </w:r>
          </w:p>
        </w:tc>
        <w:tc>
          <w:tcPr>
            <w:tcW w:w="4111" w:type="dxa"/>
          </w:tcPr>
          <w:p w14:paraId="039EBEF8" w14:textId="2EC51A3F" w:rsidR="004E0898" w:rsidRPr="00473A42" w:rsidRDefault="004E0898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A42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473A42">
              <w:rPr>
                <w:rFonts w:ascii="Times New Roman" w:hAnsi="Times New Roman" w:cs="Times New Roman"/>
                <w:iCs/>
                <w:sz w:val="24"/>
                <w:szCs w:val="24"/>
              </w:rPr>
              <w:t>ešimtys Armėnijos verslininkų ir didelių kompanijų vadovų</w:t>
            </w:r>
            <w:r w:rsidRPr="00473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apsilankė Vokietijoje</w:t>
            </w:r>
            <w:r w:rsidRPr="00473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73A42">
              <w:rPr>
                <w:rFonts w:ascii="Times New Roman" w:hAnsi="Times New Roman" w:cs="Times New Roman"/>
                <w:iCs/>
                <w:sz w:val="24"/>
                <w:szCs w:val="24"/>
              </w:rPr>
              <w:t>kur</w:t>
            </w:r>
            <w:r w:rsidRPr="00473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aptar</w:t>
            </w:r>
            <w:r w:rsidRPr="00473A42">
              <w:rPr>
                <w:rFonts w:ascii="Times New Roman" w:hAnsi="Times New Roman" w:cs="Times New Roman"/>
                <w:iCs/>
                <w:sz w:val="24"/>
                <w:szCs w:val="24"/>
              </w:rPr>
              <w:t>ė</w:t>
            </w:r>
            <w:r w:rsidRPr="00473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bendras vienos geriausių Europos verslo mokyklų ESMT Berlin ir Armėnijoje įsikūrusios </w:t>
            </w:r>
            <w:r w:rsidR="00473A42" w:rsidRPr="00473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tarptautinės mokyklos </w:t>
            </w:r>
            <w:r w:rsidRPr="00473A42">
              <w:rPr>
                <w:rFonts w:ascii="Times New Roman" w:hAnsi="Times New Roman" w:cs="Times New Roman"/>
                <w:iCs/>
                <w:sz w:val="24"/>
                <w:szCs w:val="24"/>
              </w:rPr>
              <w:t>„Maten</w:t>
            </w:r>
            <w:r w:rsidR="00473A42" w:rsidRPr="00473A42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473A42">
              <w:rPr>
                <w:rFonts w:ascii="Times New Roman" w:hAnsi="Times New Roman" w:cs="Times New Roman"/>
                <w:iCs/>
                <w:sz w:val="24"/>
                <w:szCs w:val="24"/>
              </w:rPr>
              <w:t>“ švietimo programas.</w:t>
            </w:r>
          </w:p>
        </w:tc>
        <w:tc>
          <w:tcPr>
            <w:tcW w:w="1984" w:type="dxa"/>
          </w:tcPr>
          <w:p w14:paraId="30BBDA90" w14:textId="115445C8" w:rsidR="004E0898" w:rsidRDefault="004E0898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https://en.aravot.am/2024/06/21/349630/</w:t>
              </w:r>
            </w:hyperlink>
          </w:p>
          <w:p w14:paraId="7C10D375" w14:textId="28EEC3B0" w:rsidR="004E0898" w:rsidRDefault="004E0898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C8D2584" w14:textId="77777777" w:rsidR="004E0898" w:rsidRPr="0068519B" w:rsidRDefault="004E0898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9E" w:rsidRPr="004E345F" w14:paraId="0D8CF00D" w14:textId="77777777" w:rsidTr="00CB5774">
        <w:tc>
          <w:tcPr>
            <w:tcW w:w="1413" w:type="dxa"/>
          </w:tcPr>
          <w:p w14:paraId="1C28EBBC" w14:textId="67DB215D" w:rsidR="003B229E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</w:t>
            </w:r>
            <w:r w:rsidR="0004144E"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4111" w:type="dxa"/>
          </w:tcPr>
          <w:p w14:paraId="68E84E81" w14:textId="6EEFBA91" w:rsidR="003B229E" w:rsidRPr="00CF0179" w:rsidRDefault="00CF0179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Oro transporto bendrovė </w:t>
            </w:r>
            <w:r w:rsidR="0004144E" w:rsidRPr="00CF0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„Air Cairo“ </w:t>
            </w:r>
            <w:r w:rsidR="0004144E" w:rsidRPr="00CF0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pradėjo vykdyti </w:t>
            </w:r>
            <w:r w:rsidR="0004144E" w:rsidRPr="00CF0179">
              <w:rPr>
                <w:rFonts w:ascii="Times New Roman" w:hAnsi="Times New Roman" w:cs="Times New Roman"/>
                <w:iCs/>
                <w:sz w:val="24"/>
                <w:szCs w:val="24"/>
              </w:rPr>
              <w:t>skrydžius maršrutu Kairas-Jerevanas-Kairas. Skrydžiai bus vykdomi kartą per savaitę</w:t>
            </w:r>
            <w:r w:rsidRPr="00CF017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A5100DD" w14:textId="6F67A7A7" w:rsidR="003B229E" w:rsidRDefault="00CF0179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https://en.armradio.am/2024/06/20/air-cairo-starts-flights-to-yerevan/</w:t>
              </w:r>
            </w:hyperlink>
          </w:p>
          <w:p w14:paraId="3318A872" w14:textId="3A64E39F" w:rsidR="00CF0179" w:rsidRPr="00E45FA6" w:rsidRDefault="00CF0179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402E160" w14:textId="77777777" w:rsidR="003B229E" w:rsidRPr="0068519B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9E" w:rsidRPr="004E345F" w14:paraId="261BD0A5" w14:textId="77777777" w:rsidTr="00CB5774">
        <w:tc>
          <w:tcPr>
            <w:tcW w:w="1413" w:type="dxa"/>
          </w:tcPr>
          <w:p w14:paraId="72E1E3D5" w14:textId="3954DD1A" w:rsidR="003B229E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</w:t>
            </w:r>
            <w:r w:rsidR="004035CB">
              <w:rPr>
                <w:rFonts w:ascii="Times New Roman" w:hAnsi="Times New Roman" w:cs="Times New Roman"/>
                <w:sz w:val="24"/>
                <w:szCs w:val="24"/>
              </w:rPr>
              <w:t>6-25</w:t>
            </w:r>
          </w:p>
        </w:tc>
        <w:tc>
          <w:tcPr>
            <w:tcW w:w="4111" w:type="dxa"/>
          </w:tcPr>
          <w:p w14:paraId="5EEE5CA9" w14:textId="56D3C8EC" w:rsidR="004035CB" w:rsidRPr="004035CB" w:rsidRDefault="004035CB" w:rsidP="003B2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CB">
              <w:rPr>
                <w:rFonts w:ascii="Times New Roman" w:hAnsi="Times New Roman" w:cs="Times New Roman"/>
                <w:sz w:val="24"/>
                <w:szCs w:val="24"/>
              </w:rPr>
              <w:t xml:space="preserve">Per pirmuosius penkis 2024 m. mėnesius Armėnijos ekonominio aktyvumo indeksas išaugo 11,2 proc. </w:t>
            </w:r>
            <w:r w:rsidR="00C56FE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56FE8" w:rsidRPr="0040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ramonė išaugo 22 procentais, paslaugos - 3,7 procento, prekyba - 24,6 procento, statyba - 14,9 procento, eksportas - 2,5 karto, importas - 99,6 procento.</w:t>
            </w:r>
          </w:p>
        </w:tc>
        <w:tc>
          <w:tcPr>
            <w:tcW w:w="1984" w:type="dxa"/>
          </w:tcPr>
          <w:p w14:paraId="68CA7954" w14:textId="357F4794" w:rsidR="003B229E" w:rsidRDefault="00C56FE8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670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https://news.am/eng/news/830924.html</w:t>
              </w:r>
            </w:hyperlink>
          </w:p>
          <w:p w14:paraId="7965AA04" w14:textId="0BB6B209" w:rsidR="00C56FE8" w:rsidRPr="00E45FA6" w:rsidRDefault="00C56FE8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C384780" w14:textId="77777777" w:rsidR="003B229E" w:rsidRPr="0068519B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9E" w:rsidRPr="00E40316" w14:paraId="03EEABEA" w14:textId="77777777" w:rsidTr="0070134A">
        <w:tc>
          <w:tcPr>
            <w:tcW w:w="9628" w:type="dxa"/>
            <w:gridSpan w:val="4"/>
          </w:tcPr>
          <w:p w14:paraId="22DFEF5E" w14:textId="77777777" w:rsidR="003B229E" w:rsidRPr="006A2F7A" w:rsidRDefault="003B229E" w:rsidP="003B2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7A">
              <w:rPr>
                <w:rFonts w:ascii="Times New Roman" w:hAnsi="Times New Roman" w:cs="Times New Roman"/>
                <w:b/>
                <w:sz w:val="24"/>
                <w:szCs w:val="24"/>
              </w:rPr>
              <w:t>Kita ekonominiam bendradarbiavimui aktuali informacija</w:t>
            </w:r>
          </w:p>
        </w:tc>
      </w:tr>
      <w:tr w:rsidR="003B229E" w:rsidRPr="00E40316" w14:paraId="70CF0FCD" w14:textId="77777777" w:rsidTr="00CB5774">
        <w:trPr>
          <w:trHeight w:val="351"/>
        </w:trPr>
        <w:tc>
          <w:tcPr>
            <w:tcW w:w="1413" w:type="dxa"/>
          </w:tcPr>
          <w:p w14:paraId="7645DD69" w14:textId="77777777" w:rsidR="003B229E" w:rsidRPr="006A2F7A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4C0831" w14:textId="77777777" w:rsidR="003B229E" w:rsidRPr="006A2F7A" w:rsidRDefault="003B229E" w:rsidP="003B22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14:paraId="0CE3342B" w14:textId="77777777" w:rsidR="003B229E" w:rsidRPr="006A2F7A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3550C8C" w14:textId="77777777" w:rsidR="003B229E" w:rsidRPr="00E40316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9E2D7A" w14:textId="77777777" w:rsidR="00AC3A0E" w:rsidRPr="008D6911" w:rsidRDefault="00AC3A0E" w:rsidP="00AC3A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43716C" w14:textId="1A2B60C9" w:rsidR="00AC3A0E" w:rsidRDefault="00AC3A0E" w:rsidP="00AC3A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Rengėjas (-ai)</w:t>
      </w:r>
      <w:r w:rsidRPr="008D6911">
        <w:rPr>
          <w:rFonts w:ascii="Times New Roman" w:hAnsi="Times New Roman" w:cs="Times New Roman"/>
        </w:rPr>
        <w:t xml:space="preserve">: LR ambasados Armėnijoje </w:t>
      </w:r>
      <w:r>
        <w:rPr>
          <w:rFonts w:ascii="Times New Roman" w:hAnsi="Times New Roman" w:cs="Times New Roman"/>
        </w:rPr>
        <w:t>atašė Ūka Gendrė Sokolisnkienė</w:t>
      </w:r>
      <w:r w:rsidRPr="008D6911">
        <w:rPr>
          <w:rFonts w:ascii="Times New Roman" w:hAnsi="Times New Roman" w:cs="Times New Roman"/>
        </w:rPr>
        <w:t>; +37410297682</w:t>
      </w:r>
      <w:r>
        <w:rPr>
          <w:rFonts w:ascii="Times New Roman" w:hAnsi="Times New Roman" w:cs="Times New Roman"/>
        </w:rPr>
        <w:t>, +37070</w:t>
      </w:r>
      <w:r w:rsidRPr="008D6911">
        <w:rPr>
          <w:rFonts w:ascii="Times New Roman" w:hAnsi="Times New Roman" w:cs="Times New Roman"/>
        </w:rPr>
        <w:t xml:space="preserve">653736, </w:t>
      </w:r>
      <w:hyperlink r:id="rId21" w:history="1">
        <w:r w:rsidR="00CE2725" w:rsidRPr="00D651A5">
          <w:rPr>
            <w:rStyle w:val="Hyperlink"/>
            <w:rFonts w:ascii="Times New Roman" w:hAnsi="Times New Roman" w:cs="Times New Roman"/>
          </w:rPr>
          <w:t>ukagendre.sokolinskiene@urm.lt</w:t>
        </w:r>
      </w:hyperlink>
    </w:p>
    <w:p w14:paraId="4B62F661" w14:textId="77777777" w:rsidR="00AC3A0E" w:rsidRPr="002300A6" w:rsidRDefault="00AC3A0E" w:rsidP="00AC3A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0D50E03A" w14:textId="613FFC05" w:rsidR="008C5C1D" w:rsidRDefault="008C5C1D"/>
    <w:sectPr w:rsidR="008C5C1D" w:rsidSect="00AC3A0E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0E"/>
    <w:rsid w:val="0004144E"/>
    <w:rsid w:val="00065109"/>
    <w:rsid w:val="00080872"/>
    <w:rsid w:val="000A3AFA"/>
    <w:rsid w:val="000C6A3E"/>
    <w:rsid w:val="001308B2"/>
    <w:rsid w:val="00225825"/>
    <w:rsid w:val="00312F89"/>
    <w:rsid w:val="00353FD5"/>
    <w:rsid w:val="003B229E"/>
    <w:rsid w:val="004035CB"/>
    <w:rsid w:val="0044164A"/>
    <w:rsid w:val="00473A42"/>
    <w:rsid w:val="00474F26"/>
    <w:rsid w:val="00482E5A"/>
    <w:rsid w:val="004E0898"/>
    <w:rsid w:val="00504914"/>
    <w:rsid w:val="006378A6"/>
    <w:rsid w:val="00746326"/>
    <w:rsid w:val="008145D3"/>
    <w:rsid w:val="008C5C1D"/>
    <w:rsid w:val="008E0535"/>
    <w:rsid w:val="00AC3A0E"/>
    <w:rsid w:val="00B55F00"/>
    <w:rsid w:val="00C243EE"/>
    <w:rsid w:val="00C2654E"/>
    <w:rsid w:val="00C56FE8"/>
    <w:rsid w:val="00CB5774"/>
    <w:rsid w:val="00CE2725"/>
    <w:rsid w:val="00CF0179"/>
    <w:rsid w:val="00D84AF6"/>
    <w:rsid w:val="00DF19DF"/>
    <w:rsid w:val="00E11AE2"/>
    <w:rsid w:val="00E9769C"/>
    <w:rsid w:val="00EE0FC7"/>
    <w:rsid w:val="00EF5B43"/>
    <w:rsid w:val="00F5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1F03"/>
  <w15:chartTrackingRefBased/>
  <w15:docId w15:val="{6EEDA1E9-3D9C-4025-BB07-7C595A6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0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A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A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A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A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A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A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A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A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A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A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A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A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A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A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A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A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3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A0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3A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A0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3A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A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A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3A0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3A0E"/>
    <w:rPr>
      <w:color w:val="467886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3A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3A0E"/>
    <w:rPr>
      <w:rFonts w:ascii="Consolas" w:hAnsi="Consolas"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3A0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3A0E"/>
    <w:rPr>
      <w:rFonts w:ascii="Calibri" w:hAnsi="Calibri"/>
      <w:kern w:val="0"/>
      <w:sz w:val="22"/>
      <w:szCs w:val="21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C3A0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7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57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ispost.com/2024/06/armenia-elected-to-un-economic-and-social-council-for-2025-2027/" TargetMode="External"/><Relationship Id="rId13" Type="http://schemas.openxmlformats.org/officeDocument/2006/relationships/hyperlink" Target="https://arka.am/en/news/economy/armenia_s_central_bank_expects_economy_to_grow_between_6_1_6_8_per_cent_in_2024/" TargetMode="External"/><Relationship Id="rId18" Type="http://schemas.openxmlformats.org/officeDocument/2006/relationships/hyperlink" Target="https://en.aravot.am/2024/06/21/34963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ukagendre.sokolinskiene@urm.lt" TargetMode="External"/><Relationship Id="rId7" Type="http://schemas.openxmlformats.org/officeDocument/2006/relationships/hyperlink" Target="https://armenpress.am/en/article/1139072" TargetMode="External"/><Relationship Id="rId12" Type="http://schemas.openxmlformats.org/officeDocument/2006/relationships/hyperlink" Target="https://www.azatutyun.am/a/32988299.html" TargetMode="External"/><Relationship Id="rId17" Type="http://schemas.openxmlformats.org/officeDocument/2006/relationships/hyperlink" Target="https://armenpress.am/en/article/11939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ka.am/en/news/economy/economy_minister_russia_doubles_its_imports_of_armenian_fruits_in_2024/" TargetMode="External"/><Relationship Id="rId20" Type="http://schemas.openxmlformats.org/officeDocument/2006/relationships/hyperlink" Target="https://news.am/eng/news/83092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arka.am/en/news/economy/central_bank_chairman_armenia_s_economy_becomes_more_independent_of_money_transfers_from_abroad/" TargetMode="External"/><Relationship Id="rId11" Type="http://schemas.openxmlformats.org/officeDocument/2006/relationships/hyperlink" Target="https://news.am/eng/news/828424.html" TargetMode="External"/><Relationship Id="rId5" Type="http://schemas.openxmlformats.org/officeDocument/2006/relationships/hyperlink" Target="https://armenpress.am/en/article/1138590" TargetMode="External"/><Relationship Id="rId15" Type="http://schemas.openxmlformats.org/officeDocument/2006/relationships/hyperlink" Target="https://arka.am/en/news/economy/central_bank_armenia_s_inflation_to_stand_at_1_5_1_7_in_202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ews.am/eng/news/827854.html" TargetMode="External"/><Relationship Id="rId19" Type="http://schemas.openxmlformats.org/officeDocument/2006/relationships/hyperlink" Target="https://en.armradio.am/2024/06/20/air-cairo-starts-flights-to-yerevan/" TargetMode="External"/><Relationship Id="rId4" Type="http://schemas.openxmlformats.org/officeDocument/2006/relationships/hyperlink" Target="https://news.am/eng/news/827485.html" TargetMode="External"/><Relationship Id="rId9" Type="http://schemas.openxmlformats.org/officeDocument/2006/relationships/hyperlink" Target="https://en.armradio.am/2024/06/07/armenia-has-made-significant-strides-in-improving-food-safety/" TargetMode="External"/><Relationship Id="rId14" Type="http://schemas.openxmlformats.org/officeDocument/2006/relationships/hyperlink" Target="https://arka.am/en/news/society/in_2023_each_resident_of_armenia_paid_on_average_almost_750_thousand_drams_in_taxe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5068</Words>
  <Characters>2890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Ūka Gendrė Sokolinskienė</dc:creator>
  <cp:keywords/>
  <dc:description/>
  <cp:lastModifiedBy>Ūka Gendrė Sokolinskienė</cp:lastModifiedBy>
  <cp:revision>23</cp:revision>
  <dcterms:created xsi:type="dcterms:W3CDTF">2024-08-04T08:53:00Z</dcterms:created>
  <dcterms:modified xsi:type="dcterms:W3CDTF">2024-08-05T13:33:00Z</dcterms:modified>
</cp:coreProperties>
</file>