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5F9DA" w14:textId="12DEE429" w:rsidR="00CD0A59" w:rsidRDefault="009571FD" w:rsidP="00CD0A59">
      <w:pPr>
        <w:spacing w:line="360" w:lineRule="auto"/>
        <w:jc w:val="center"/>
        <w:rPr>
          <w:rStyle w:val="apple-converted-space"/>
          <w:rFonts w:ascii="Times New Roman" w:hAnsi="Times New Roman" w:cs="Times New Roman"/>
          <w:b/>
          <w:bCs/>
          <w:color w:val="222222"/>
          <w:shd w:val="clear" w:color="auto" w:fill="FFFFFF"/>
        </w:rPr>
      </w:pPr>
      <w:r w:rsidRPr="00B61BB6">
        <w:rPr>
          <w:rStyle w:val="apple-converted-space"/>
          <w:rFonts w:ascii="Times New Roman" w:hAnsi="Times New Roman" w:cs="Times New Roman"/>
          <w:b/>
          <w:bCs/>
          <w:color w:val="222222"/>
          <w:shd w:val="clear" w:color="auto" w:fill="FFFFFF"/>
        </w:rPr>
        <w:t>Lietuvos Respubl</w:t>
      </w:r>
      <w:r w:rsidR="00883E43">
        <w:rPr>
          <w:rStyle w:val="apple-converted-space"/>
          <w:rFonts w:ascii="Times New Roman" w:hAnsi="Times New Roman" w:cs="Times New Roman"/>
          <w:b/>
          <w:bCs/>
          <w:color w:val="222222"/>
          <w:shd w:val="clear" w:color="auto" w:fill="FFFFFF"/>
        </w:rPr>
        <w:t>i</w:t>
      </w:r>
      <w:r w:rsidRPr="00B61BB6">
        <w:rPr>
          <w:rStyle w:val="apple-converted-space"/>
          <w:rFonts w:ascii="Times New Roman" w:hAnsi="Times New Roman" w:cs="Times New Roman"/>
          <w:b/>
          <w:bCs/>
          <w:color w:val="222222"/>
          <w:shd w:val="clear" w:color="auto" w:fill="FFFFFF"/>
        </w:rPr>
        <w:t xml:space="preserve">kos ambasada </w:t>
      </w:r>
      <w:r w:rsidRPr="00ED1BFE">
        <w:rPr>
          <w:rStyle w:val="apple-converted-space"/>
          <w:rFonts w:ascii="Times New Roman" w:hAnsi="Times New Roman" w:cs="Times New Roman"/>
          <w:b/>
          <w:bCs/>
          <w:color w:val="222222"/>
          <w:shd w:val="clear" w:color="auto" w:fill="FFFFFF"/>
        </w:rPr>
        <w:t>Švedijos Karalystėje</w:t>
      </w:r>
    </w:p>
    <w:p w14:paraId="36E5BADE" w14:textId="77777777" w:rsidR="00CD0A59" w:rsidRPr="00B74B65" w:rsidRDefault="00CD0A59" w:rsidP="00CD0A59">
      <w:pPr>
        <w:spacing w:line="360" w:lineRule="auto"/>
        <w:jc w:val="center"/>
        <w:rPr>
          <w:rStyle w:val="apple-converted-space"/>
          <w:rFonts w:ascii="Times New Roman" w:hAnsi="Times New Roman" w:cs="Times New Roman"/>
          <w:b/>
          <w:bCs/>
          <w:color w:val="222222"/>
          <w:shd w:val="clear" w:color="auto" w:fill="FFFFFF"/>
        </w:rPr>
      </w:pPr>
    </w:p>
    <w:p w14:paraId="4D22674C" w14:textId="0D02399A" w:rsidR="00CD0A59" w:rsidRPr="00CD0A59" w:rsidRDefault="009571FD" w:rsidP="00CD0A59">
      <w:pPr>
        <w:spacing w:line="360" w:lineRule="auto"/>
        <w:jc w:val="center"/>
        <w:rPr>
          <w:rStyle w:val="apple-converted-space"/>
          <w:rFonts w:ascii="Times New Roman" w:hAnsi="Times New Roman" w:cs="Times New Roman"/>
          <w:b/>
          <w:bCs/>
          <w:color w:val="222222"/>
          <w:shd w:val="clear" w:color="auto" w:fill="FFFFFF"/>
        </w:rPr>
      </w:pPr>
      <w:r w:rsidRPr="00ED1BFE">
        <w:rPr>
          <w:rStyle w:val="apple-converted-space"/>
          <w:rFonts w:ascii="Times New Roman" w:hAnsi="Times New Roman" w:cs="Times New Roman"/>
          <w:b/>
          <w:bCs/>
          <w:color w:val="222222"/>
          <w:shd w:val="clear" w:color="auto" w:fill="FFFFFF"/>
        </w:rPr>
        <w:t>AKTUALIOS EKONOMINĖS INFORMACIJOS SUVESTINĖ</w:t>
      </w:r>
    </w:p>
    <w:p w14:paraId="16E17E5B" w14:textId="7F3A526E" w:rsidR="009571FD" w:rsidRDefault="009571FD" w:rsidP="009571FD">
      <w:pPr>
        <w:spacing w:line="360" w:lineRule="auto"/>
        <w:jc w:val="center"/>
        <w:rPr>
          <w:rStyle w:val="apple-converted-space"/>
          <w:rFonts w:ascii="Times New Roman" w:hAnsi="Times New Roman" w:cs="Times New Roman"/>
          <w:color w:val="222222"/>
          <w:shd w:val="clear" w:color="auto" w:fill="FFFFFF"/>
        </w:rPr>
      </w:pPr>
      <w:r w:rsidRPr="00ED1BFE">
        <w:rPr>
          <w:rStyle w:val="apple-converted-space"/>
          <w:rFonts w:ascii="Times New Roman" w:hAnsi="Times New Roman" w:cs="Times New Roman"/>
          <w:color w:val="222222"/>
          <w:shd w:val="clear" w:color="auto" w:fill="FFFFFF"/>
        </w:rPr>
        <w:t>202</w:t>
      </w:r>
      <w:r w:rsidR="006D6425">
        <w:rPr>
          <w:rStyle w:val="apple-converted-space"/>
          <w:rFonts w:ascii="Times New Roman" w:hAnsi="Times New Roman" w:cs="Times New Roman"/>
          <w:color w:val="222222"/>
          <w:shd w:val="clear" w:color="auto" w:fill="FFFFFF"/>
        </w:rPr>
        <w:t>4</w:t>
      </w:r>
      <w:r w:rsidR="00A40D78">
        <w:rPr>
          <w:rStyle w:val="apple-converted-space"/>
          <w:rFonts w:ascii="Times New Roman" w:hAnsi="Times New Roman" w:cs="Times New Roman"/>
          <w:color w:val="222222"/>
          <w:shd w:val="clear" w:color="auto" w:fill="FFFFFF"/>
        </w:rPr>
        <w:t xml:space="preserve"> </w:t>
      </w:r>
      <w:r w:rsidR="00843D76">
        <w:rPr>
          <w:rStyle w:val="apple-converted-space"/>
          <w:rFonts w:ascii="Times New Roman" w:hAnsi="Times New Roman" w:cs="Times New Roman"/>
          <w:color w:val="222222"/>
          <w:shd w:val="clear" w:color="auto" w:fill="FFFFFF"/>
        </w:rPr>
        <w:t>balandžio</w:t>
      </w:r>
      <w:r>
        <w:rPr>
          <w:rStyle w:val="apple-converted-space"/>
          <w:rFonts w:ascii="Times New Roman" w:hAnsi="Times New Roman" w:cs="Times New Roman"/>
          <w:color w:val="222222"/>
          <w:shd w:val="clear" w:color="auto" w:fill="FFFFFF"/>
        </w:rPr>
        <w:t xml:space="preserve"> </w:t>
      </w:r>
      <w:r w:rsidR="00B02D30">
        <w:rPr>
          <w:rStyle w:val="apple-converted-space"/>
          <w:rFonts w:ascii="Times New Roman" w:hAnsi="Times New Roman" w:cs="Times New Roman"/>
          <w:color w:val="222222"/>
          <w:shd w:val="clear" w:color="auto" w:fill="FFFFFF"/>
          <w:lang w:val="sv-SE"/>
        </w:rPr>
        <w:t>1</w:t>
      </w:r>
      <w:r w:rsidRPr="00ED1BFE">
        <w:rPr>
          <w:rStyle w:val="apple-converted-space"/>
          <w:rFonts w:ascii="Times New Roman" w:hAnsi="Times New Roman" w:cs="Times New Roman"/>
          <w:color w:val="222222"/>
          <w:shd w:val="clear" w:color="auto" w:fill="FFFFFF"/>
        </w:rPr>
        <w:t xml:space="preserve"> d. – </w:t>
      </w:r>
      <w:r w:rsidR="00A40D78">
        <w:rPr>
          <w:rStyle w:val="apple-converted-space"/>
          <w:rFonts w:ascii="Times New Roman" w:hAnsi="Times New Roman" w:cs="Times New Roman"/>
          <w:color w:val="222222"/>
          <w:shd w:val="clear" w:color="auto" w:fill="FFFFFF"/>
        </w:rPr>
        <w:t xml:space="preserve"> </w:t>
      </w:r>
      <w:r w:rsidR="00843D76">
        <w:rPr>
          <w:rStyle w:val="apple-converted-space"/>
          <w:rFonts w:ascii="Times New Roman" w:hAnsi="Times New Roman" w:cs="Times New Roman"/>
          <w:color w:val="222222"/>
          <w:shd w:val="clear" w:color="auto" w:fill="FFFFFF"/>
        </w:rPr>
        <w:t xml:space="preserve">balandžio </w:t>
      </w:r>
      <w:r w:rsidR="00A40D78">
        <w:rPr>
          <w:rStyle w:val="apple-converted-space"/>
          <w:rFonts w:ascii="Times New Roman" w:hAnsi="Times New Roman" w:cs="Times New Roman"/>
          <w:color w:val="222222"/>
          <w:shd w:val="clear" w:color="auto" w:fill="FFFFFF"/>
        </w:rPr>
        <w:t>3</w:t>
      </w:r>
      <w:r w:rsidR="00843D76">
        <w:rPr>
          <w:rStyle w:val="apple-converted-space"/>
          <w:rFonts w:ascii="Times New Roman" w:hAnsi="Times New Roman" w:cs="Times New Roman"/>
          <w:color w:val="222222"/>
          <w:shd w:val="clear" w:color="auto" w:fill="FFFFFF"/>
        </w:rPr>
        <w:t>0</w:t>
      </w:r>
      <w:r>
        <w:rPr>
          <w:rStyle w:val="apple-converted-space"/>
          <w:rFonts w:ascii="Times New Roman" w:hAnsi="Times New Roman" w:cs="Times New Roman"/>
          <w:color w:val="222222"/>
          <w:shd w:val="clear" w:color="auto" w:fill="FFFFFF"/>
        </w:rPr>
        <w:t xml:space="preserve"> d.</w:t>
      </w:r>
    </w:p>
    <w:p w14:paraId="24D70F7A" w14:textId="77777777" w:rsidR="009571FD" w:rsidRDefault="009571FD" w:rsidP="00883E43">
      <w:pPr>
        <w:spacing w:line="360" w:lineRule="auto"/>
        <w:rPr>
          <w:rStyle w:val="apple-converted-space"/>
          <w:rFonts w:ascii="Times New Roman" w:hAnsi="Times New Roman" w:cs="Times New Roman"/>
          <w:color w:val="222222"/>
          <w:shd w:val="clear" w:color="auto" w:fill="FFFFFF"/>
        </w:rPr>
      </w:pPr>
    </w:p>
    <w:tbl>
      <w:tblPr>
        <w:tblStyle w:val="TableGrid"/>
        <w:tblW w:w="15182" w:type="dxa"/>
        <w:tblLayout w:type="fixed"/>
        <w:tblLook w:val="04A0" w:firstRow="1" w:lastRow="0" w:firstColumn="1" w:lastColumn="0" w:noHBand="0" w:noVBand="1"/>
      </w:tblPr>
      <w:tblGrid>
        <w:gridCol w:w="1041"/>
        <w:gridCol w:w="7459"/>
        <w:gridCol w:w="5626"/>
        <w:gridCol w:w="1056"/>
      </w:tblGrid>
      <w:tr w:rsidR="009571FD" w14:paraId="382780EF" w14:textId="77777777" w:rsidTr="000E075D">
        <w:tc>
          <w:tcPr>
            <w:tcW w:w="1041" w:type="dxa"/>
          </w:tcPr>
          <w:p w14:paraId="2748746B" w14:textId="77777777" w:rsidR="009571FD" w:rsidRPr="009571FD" w:rsidRDefault="009571FD" w:rsidP="009571FD">
            <w:pPr>
              <w:jc w:val="center"/>
              <w:rPr>
                <w:rFonts w:ascii="Times New Roman" w:hAnsi="Times New Roman" w:cs="Times New Roman"/>
              </w:rPr>
            </w:pPr>
            <w:r w:rsidRPr="009571FD">
              <w:rPr>
                <w:rFonts w:ascii="Times New Roman" w:hAnsi="Times New Roman" w:cs="Times New Roman"/>
                <w:lang w:val="sv-SE"/>
              </w:rPr>
              <w:t>Data</w:t>
            </w:r>
          </w:p>
        </w:tc>
        <w:tc>
          <w:tcPr>
            <w:tcW w:w="7459" w:type="dxa"/>
          </w:tcPr>
          <w:p w14:paraId="21A6F075" w14:textId="77777777" w:rsidR="009571FD" w:rsidRPr="009571FD" w:rsidRDefault="009571FD" w:rsidP="009571FD">
            <w:pPr>
              <w:jc w:val="center"/>
              <w:rPr>
                <w:rFonts w:ascii="Times New Roman" w:hAnsi="Times New Roman" w:cs="Times New Roman"/>
                <w:lang w:val="sv-SE"/>
              </w:rPr>
            </w:pPr>
            <w:r w:rsidRPr="009571FD">
              <w:rPr>
                <w:rFonts w:ascii="Times New Roman" w:hAnsi="Times New Roman" w:cs="Times New Roman"/>
                <w:lang w:val="sv-SE"/>
              </w:rPr>
              <w:t>Pateikiamos informacijos apibendrinimas</w:t>
            </w:r>
          </w:p>
        </w:tc>
        <w:tc>
          <w:tcPr>
            <w:tcW w:w="5626" w:type="dxa"/>
          </w:tcPr>
          <w:p w14:paraId="1C638C34" w14:textId="77777777" w:rsidR="009571FD" w:rsidRPr="009571FD" w:rsidRDefault="009571FD" w:rsidP="009571FD">
            <w:pPr>
              <w:jc w:val="center"/>
              <w:rPr>
                <w:rFonts w:ascii="Times New Roman" w:hAnsi="Times New Roman" w:cs="Times New Roman"/>
              </w:rPr>
            </w:pPr>
            <w:r w:rsidRPr="009571FD">
              <w:rPr>
                <w:rFonts w:ascii="Times New Roman" w:hAnsi="Times New Roman" w:cs="Times New Roman"/>
                <w:lang w:val="sv-SE"/>
              </w:rPr>
              <w:t xml:space="preserve">Informacijos </w:t>
            </w:r>
            <w:r w:rsidRPr="009571FD">
              <w:rPr>
                <w:rFonts w:ascii="Times New Roman" w:hAnsi="Times New Roman" w:cs="Times New Roman"/>
              </w:rPr>
              <w:t>šaltinis</w:t>
            </w:r>
          </w:p>
        </w:tc>
        <w:tc>
          <w:tcPr>
            <w:tcW w:w="1056" w:type="dxa"/>
          </w:tcPr>
          <w:p w14:paraId="3206563F" w14:textId="77777777" w:rsidR="009571FD" w:rsidRPr="009571FD" w:rsidRDefault="009571FD" w:rsidP="009571FD">
            <w:pPr>
              <w:jc w:val="center"/>
              <w:rPr>
                <w:rFonts w:ascii="Times New Roman" w:hAnsi="Times New Roman" w:cs="Times New Roman"/>
              </w:rPr>
            </w:pPr>
            <w:r w:rsidRPr="009571FD">
              <w:rPr>
                <w:rFonts w:ascii="Times New Roman" w:hAnsi="Times New Roman" w:cs="Times New Roman"/>
              </w:rPr>
              <w:t>Pastabos</w:t>
            </w:r>
          </w:p>
        </w:tc>
      </w:tr>
      <w:tr w:rsidR="009571FD" w14:paraId="74FB3448" w14:textId="77777777" w:rsidTr="000E075D">
        <w:trPr>
          <w:trHeight w:val="424"/>
        </w:trPr>
        <w:tc>
          <w:tcPr>
            <w:tcW w:w="15182" w:type="dxa"/>
            <w:gridSpan w:val="4"/>
          </w:tcPr>
          <w:p w14:paraId="5E8A26B1" w14:textId="27EB46DB" w:rsidR="009571FD" w:rsidRPr="004C071B" w:rsidRDefault="0058576B" w:rsidP="004C071B">
            <w:pPr>
              <w:spacing w:line="360" w:lineRule="auto"/>
              <w:jc w:val="both"/>
              <w:rPr>
                <w:rFonts w:ascii="Times New Roman" w:hAnsi="Times New Roman" w:cs="Times New Roman"/>
                <w:color w:val="222222"/>
                <w:shd w:val="clear" w:color="auto" w:fill="FFFFFF"/>
              </w:rPr>
            </w:pPr>
            <w:r w:rsidRPr="0058576B">
              <w:rPr>
                <w:rStyle w:val="apple-converted-space"/>
                <w:rFonts w:ascii="Times New Roman" w:hAnsi="Times New Roman" w:cs="Times New Roman"/>
                <w:color w:val="222222"/>
                <w:shd w:val="clear" w:color="auto" w:fill="FFFFFF"/>
              </w:rPr>
              <w:t>Lietuvos eksportuotojams aktuali informacija</w:t>
            </w:r>
          </w:p>
        </w:tc>
      </w:tr>
      <w:tr w:rsidR="00E8148E" w14:paraId="0F13A995" w14:textId="77777777" w:rsidTr="000E075D">
        <w:trPr>
          <w:trHeight w:val="64"/>
        </w:trPr>
        <w:tc>
          <w:tcPr>
            <w:tcW w:w="1041" w:type="dxa"/>
          </w:tcPr>
          <w:p w14:paraId="12EC6A14" w14:textId="6A109060" w:rsidR="00E8148E" w:rsidRDefault="00E8148E" w:rsidP="0058576B">
            <w:pPr>
              <w:jc w:val="center"/>
              <w:rPr>
                <w:rFonts w:ascii="Times New Roman" w:hAnsi="Times New Roman" w:cs="Times New Roman"/>
                <w:lang w:val="sv-SE"/>
              </w:rPr>
            </w:pPr>
            <w:r>
              <w:rPr>
                <w:rFonts w:ascii="Times New Roman" w:hAnsi="Times New Roman" w:cs="Times New Roman"/>
                <w:lang w:val="sv-SE"/>
              </w:rPr>
              <w:t>2024-0</w:t>
            </w:r>
            <w:r w:rsidR="00B81CA3">
              <w:rPr>
                <w:rFonts w:ascii="Times New Roman" w:hAnsi="Times New Roman" w:cs="Times New Roman"/>
                <w:lang w:val="sv-SE"/>
              </w:rPr>
              <w:t>4</w:t>
            </w:r>
            <w:r>
              <w:rPr>
                <w:rFonts w:ascii="Times New Roman" w:hAnsi="Times New Roman" w:cs="Times New Roman"/>
                <w:lang w:val="sv-SE"/>
              </w:rPr>
              <w:t>-</w:t>
            </w:r>
            <w:r w:rsidR="00B81CA3">
              <w:rPr>
                <w:rFonts w:ascii="Times New Roman" w:hAnsi="Times New Roman" w:cs="Times New Roman"/>
                <w:lang w:val="sv-SE"/>
              </w:rPr>
              <w:t>15</w:t>
            </w:r>
          </w:p>
        </w:tc>
        <w:tc>
          <w:tcPr>
            <w:tcW w:w="7459" w:type="dxa"/>
          </w:tcPr>
          <w:p w14:paraId="16B5B47A" w14:textId="77777777" w:rsidR="00E8148E" w:rsidRDefault="00B81CA3" w:rsidP="006D6425">
            <w:pPr>
              <w:jc w:val="both"/>
              <w:rPr>
                <w:rFonts w:ascii="Times New Roman" w:eastAsia="Times New Roman" w:hAnsi="Times New Roman" w:cs="Times New Roman"/>
                <w:kern w:val="0"/>
                <w:lang w:eastAsia="lt-LT"/>
                <w14:ligatures w14:val="none"/>
              </w:rPr>
            </w:pPr>
            <w:r w:rsidRPr="00B81CA3">
              <w:rPr>
                <w:rFonts w:ascii="Times New Roman" w:hAnsi="Times New Roman" w:cs="Times New Roman"/>
                <w:b/>
                <w:bCs/>
                <w:lang w:val="sv-SE"/>
              </w:rPr>
              <w:t>Fiksuojamas neigiamas -0,3% nam</w:t>
            </w:r>
            <w:r>
              <w:rPr>
                <w:rFonts w:ascii="Times New Roman" w:hAnsi="Times New Roman" w:cs="Times New Roman"/>
                <w:b/>
                <w:bCs/>
              </w:rPr>
              <w:t xml:space="preserve">ų ūkių vartojimas 2024 IQ lyginant su tuo pačiu laikotarpiu praeitais metais. </w:t>
            </w:r>
            <w:r w:rsidRPr="00B81CA3">
              <w:rPr>
                <w:rFonts w:ascii="Times New Roman" w:eastAsia="Times New Roman" w:hAnsi="Times New Roman" w:cs="Times New Roman"/>
                <w:kern w:val="0"/>
                <w:lang w:eastAsia="lt-LT"/>
                <w14:ligatures w14:val="none"/>
              </w:rPr>
              <w:t>Labiausiai mažėja paklausa baldams, interjero prekėms, namų įrenginiams. Tuo tarpu maisto ir gėrimų produktų poreikis auga.</w:t>
            </w:r>
          </w:p>
          <w:p w14:paraId="12AE3126" w14:textId="776EEE2A" w:rsidR="00B75D2D" w:rsidRPr="00B81CA3" w:rsidRDefault="00B75D2D" w:rsidP="006D6425">
            <w:pPr>
              <w:jc w:val="both"/>
              <w:rPr>
                <w:rFonts w:ascii="Times New Roman" w:hAnsi="Times New Roman" w:cs="Times New Roman"/>
                <w:b/>
                <w:bCs/>
              </w:rPr>
            </w:pPr>
            <w:r>
              <w:rPr>
                <w:rFonts w:ascii="Times New Roman" w:eastAsia="Times New Roman" w:hAnsi="Times New Roman" w:cs="Times New Roman"/>
                <w:kern w:val="0"/>
                <w:lang w:eastAsia="lt-LT"/>
                <w14:ligatures w14:val="none"/>
              </w:rPr>
              <w:t>Lyderiaujančių Švedijos bankų ekonomistai prognozuoja, kad bendrai paėmus 2024 m. namų ūkių vartojimas turėtų augti.</w:t>
            </w:r>
          </w:p>
        </w:tc>
        <w:tc>
          <w:tcPr>
            <w:tcW w:w="5626" w:type="dxa"/>
          </w:tcPr>
          <w:p w14:paraId="3FA034E7" w14:textId="39A61E9B" w:rsidR="00E8148E" w:rsidRPr="00B81CA3" w:rsidRDefault="00000000" w:rsidP="0058576B">
            <w:pPr>
              <w:jc w:val="center"/>
            </w:pPr>
            <w:hyperlink r:id="rId6" w:history="1">
              <w:r w:rsidR="00B81CA3" w:rsidRPr="00B81CA3">
                <w:rPr>
                  <w:rStyle w:val="Hyperlink"/>
                </w:rPr>
                <w:t>https://www.ekonomifakta.se/Fakta/makroekonomi/Hushallens-ekonomi/hushallens-konsumtion/</w:t>
              </w:r>
            </w:hyperlink>
            <w:r w:rsidR="00B81CA3" w:rsidRPr="00B81CA3">
              <w:t xml:space="preserve"> </w:t>
            </w:r>
          </w:p>
        </w:tc>
        <w:tc>
          <w:tcPr>
            <w:tcW w:w="1056" w:type="dxa"/>
          </w:tcPr>
          <w:p w14:paraId="001A614E" w14:textId="77777777" w:rsidR="00E8148E" w:rsidRDefault="00E8148E" w:rsidP="0058576B"/>
        </w:tc>
      </w:tr>
      <w:tr w:rsidR="006A1B15" w14:paraId="0D276D59" w14:textId="77777777" w:rsidTr="000E075D">
        <w:trPr>
          <w:trHeight w:val="64"/>
        </w:trPr>
        <w:tc>
          <w:tcPr>
            <w:tcW w:w="1041" w:type="dxa"/>
          </w:tcPr>
          <w:p w14:paraId="587EB3AC" w14:textId="77777777" w:rsidR="006A1B15" w:rsidRPr="00667910" w:rsidRDefault="006A1B15" w:rsidP="0058576B">
            <w:pPr>
              <w:jc w:val="center"/>
              <w:rPr>
                <w:rFonts w:ascii="Times New Roman" w:hAnsi="Times New Roman" w:cs="Times New Roman"/>
              </w:rPr>
            </w:pPr>
          </w:p>
        </w:tc>
        <w:tc>
          <w:tcPr>
            <w:tcW w:w="7459" w:type="dxa"/>
          </w:tcPr>
          <w:p w14:paraId="0FBFBAF5" w14:textId="77777777" w:rsidR="006A1B15" w:rsidRDefault="006A1B15" w:rsidP="006D6425">
            <w:pPr>
              <w:jc w:val="both"/>
              <w:rPr>
                <w:rFonts w:ascii="Times New Roman" w:hAnsi="Times New Roman" w:cs="Times New Roman"/>
                <w:b/>
                <w:bCs/>
              </w:rPr>
            </w:pPr>
          </w:p>
        </w:tc>
        <w:tc>
          <w:tcPr>
            <w:tcW w:w="5626" w:type="dxa"/>
          </w:tcPr>
          <w:p w14:paraId="49740AF1" w14:textId="77777777" w:rsidR="006A1B15" w:rsidRDefault="006A1B15" w:rsidP="0058576B">
            <w:pPr>
              <w:jc w:val="center"/>
            </w:pPr>
          </w:p>
        </w:tc>
        <w:tc>
          <w:tcPr>
            <w:tcW w:w="1056" w:type="dxa"/>
          </w:tcPr>
          <w:p w14:paraId="03D49366" w14:textId="77777777" w:rsidR="006A1B15" w:rsidRDefault="006A1B15" w:rsidP="0058576B"/>
        </w:tc>
      </w:tr>
      <w:tr w:rsidR="00995161" w14:paraId="70D31DBC" w14:textId="77777777" w:rsidTr="000E075D">
        <w:tc>
          <w:tcPr>
            <w:tcW w:w="15182" w:type="dxa"/>
            <w:gridSpan w:val="4"/>
          </w:tcPr>
          <w:p w14:paraId="74BF7AB3" w14:textId="2501D834" w:rsidR="00995161" w:rsidRPr="0058576B" w:rsidRDefault="00995161" w:rsidP="0058576B">
            <w:pPr>
              <w:rPr>
                <w:rFonts w:ascii="Times New Roman" w:hAnsi="Times New Roman" w:cs="Times New Roman"/>
              </w:rPr>
            </w:pPr>
            <w:r>
              <w:rPr>
                <w:rFonts w:ascii="Times New Roman" w:hAnsi="Times New Roman" w:cs="Times New Roman"/>
              </w:rPr>
              <w:t>Investicijoms į Lietuvą pritraukti aktuali informacija</w:t>
            </w:r>
          </w:p>
        </w:tc>
      </w:tr>
      <w:tr w:rsidR="00995161" w14:paraId="48B27C38" w14:textId="77777777" w:rsidTr="000E075D">
        <w:tc>
          <w:tcPr>
            <w:tcW w:w="1041" w:type="dxa"/>
          </w:tcPr>
          <w:p w14:paraId="4018F9D1" w14:textId="32FA119B" w:rsidR="00995161" w:rsidRPr="00995161" w:rsidRDefault="00995161" w:rsidP="0058576B">
            <w:pPr>
              <w:rPr>
                <w:rFonts w:ascii="Times New Roman" w:hAnsi="Times New Roman" w:cs="Times New Roman"/>
                <w:lang w:val="en-US"/>
              </w:rPr>
            </w:pPr>
            <w:r>
              <w:rPr>
                <w:rFonts w:ascii="Times New Roman" w:hAnsi="Times New Roman" w:cs="Times New Roman"/>
                <w:lang w:val="sv-SE"/>
              </w:rPr>
              <w:t>2024</w:t>
            </w:r>
            <w:r>
              <w:rPr>
                <w:rFonts w:ascii="Times New Roman" w:hAnsi="Times New Roman" w:cs="Times New Roman"/>
                <w:lang w:val="en-US"/>
              </w:rPr>
              <w:t>-0</w:t>
            </w:r>
            <w:r w:rsidR="0018581A">
              <w:rPr>
                <w:rFonts w:ascii="Times New Roman" w:hAnsi="Times New Roman" w:cs="Times New Roman"/>
                <w:lang w:val="en-US"/>
              </w:rPr>
              <w:t>4</w:t>
            </w:r>
            <w:r>
              <w:rPr>
                <w:rFonts w:ascii="Times New Roman" w:hAnsi="Times New Roman" w:cs="Times New Roman"/>
                <w:lang w:val="en-US"/>
              </w:rPr>
              <w:t>-</w:t>
            </w:r>
            <w:r w:rsidR="0018581A">
              <w:rPr>
                <w:rFonts w:ascii="Times New Roman" w:hAnsi="Times New Roman" w:cs="Times New Roman"/>
                <w:lang w:val="en-US"/>
              </w:rPr>
              <w:t>17</w:t>
            </w:r>
          </w:p>
        </w:tc>
        <w:tc>
          <w:tcPr>
            <w:tcW w:w="7459" w:type="dxa"/>
          </w:tcPr>
          <w:p w14:paraId="66EDBC86" w14:textId="738FFDBD" w:rsidR="00995161" w:rsidRDefault="0018581A" w:rsidP="00995161">
            <w:pPr>
              <w:jc w:val="both"/>
              <w:rPr>
                <w:rFonts w:ascii="Times New Roman" w:eastAsia="Times New Roman" w:hAnsi="Times New Roman" w:cs="Times New Roman"/>
                <w:kern w:val="0"/>
                <w:lang w:eastAsia="lt-LT"/>
                <w14:ligatures w14:val="none"/>
              </w:rPr>
            </w:pPr>
            <w:r w:rsidRPr="0018581A">
              <w:rPr>
                <w:rFonts w:ascii="Times New Roman" w:eastAsia="Times New Roman" w:hAnsi="Times New Roman" w:cs="Times New Roman"/>
                <w:b/>
                <w:bCs/>
                <w:kern w:val="0"/>
                <w:lang w:eastAsia="lt-LT"/>
                <w14:ligatures w14:val="none"/>
              </w:rPr>
              <w:t>Balandžio 17 d. išleistas Švedijos dienraščio ,,</w:t>
            </w:r>
            <w:proofErr w:type="spellStart"/>
            <w:r w:rsidRPr="0018581A">
              <w:rPr>
                <w:rFonts w:ascii="Times New Roman" w:eastAsia="Times New Roman" w:hAnsi="Times New Roman" w:cs="Times New Roman"/>
                <w:b/>
                <w:bCs/>
                <w:kern w:val="0"/>
                <w:lang w:eastAsia="lt-LT"/>
                <w14:ligatures w14:val="none"/>
              </w:rPr>
              <w:t>Aftonbladet</w:t>
            </w:r>
            <w:proofErr w:type="spellEnd"/>
            <w:r w:rsidRPr="0018581A">
              <w:rPr>
                <w:rFonts w:ascii="Times New Roman" w:eastAsia="Times New Roman" w:hAnsi="Times New Roman" w:cs="Times New Roman"/>
                <w:b/>
                <w:bCs/>
                <w:kern w:val="0"/>
                <w:lang w:eastAsia="lt-LT"/>
                <w14:ligatures w14:val="none"/>
              </w:rPr>
              <w:t>“ specialusis priedas apie verslą Šiaurės regione.</w:t>
            </w:r>
            <w:r>
              <w:rPr>
                <w:rFonts w:ascii="Times New Roman" w:eastAsia="Times New Roman" w:hAnsi="Times New Roman" w:cs="Times New Roman"/>
                <w:kern w:val="0"/>
                <w:lang w:eastAsia="lt-LT"/>
                <w14:ligatures w14:val="none"/>
              </w:rPr>
              <w:t xml:space="preserve"> Jame fokusas į miestus aplink Baltijos jūrą, verslo, inovacijų, gyvybės mokslų potencialią šiuose miestuose. Iš Lietuvos miestų bendradarbiaujant su </w:t>
            </w:r>
            <w:proofErr w:type="spellStart"/>
            <w:r>
              <w:rPr>
                <w:rFonts w:ascii="Times New Roman" w:eastAsia="Times New Roman" w:hAnsi="Times New Roman" w:cs="Times New Roman"/>
                <w:kern w:val="0"/>
                <w:lang w:eastAsia="lt-LT"/>
                <w14:ligatures w14:val="none"/>
              </w:rPr>
              <w:t>Invest</w:t>
            </w:r>
            <w:proofErr w:type="spellEnd"/>
            <w:r>
              <w:rPr>
                <w:rFonts w:ascii="Times New Roman" w:eastAsia="Times New Roman" w:hAnsi="Times New Roman" w:cs="Times New Roman"/>
                <w:kern w:val="0"/>
                <w:lang w:eastAsia="lt-LT"/>
                <w14:ligatures w14:val="none"/>
              </w:rPr>
              <w:t xml:space="preserve"> Lithuania, Kaunas IN ir Klaipėda ID, pateikiama informacija apie Klaipėdą, Kauną ir Vilnių bei investicines galimybes šiuose miestuose.</w:t>
            </w:r>
          </w:p>
          <w:p w14:paraId="64CF4616" w14:textId="62AA3BB2" w:rsidR="0018581A" w:rsidRPr="00B126E9" w:rsidRDefault="0018581A" w:rsidP="00995161">
            <w:pPr>
              <w:jc w:val="both"/>
              <w:rPr>
                <w:rFonts w:ascii="Times New Roman" w:eastAsia="Times New Roman" w:hAnsi="Times New Roman" w:cs="Times New Roman"/>
                <w:kern w:val="0"/>
                <w:lang w:eastAsia="lt-LT"/>
                <w14:ligatures w14:val="none"/>
              </w:rPr>
            </w:pPr>
            <w:r>
              <w:rPr>
                <w:rFonts w:ascii="Times New Roman" w:eastAsia="Times New Roman" w:hAnsi="Times New Roman" w:cs="Times New Roman"/>
                <w:kern w:val="0"/>
                <w:lang w:eastAsia="lt-LT"/>
                <w14:ligatures w14:val="none"/>
              </w:rPr>
              <w:t>Straipsniai parašyti švedų kalba, juos galima naudoti kaip informacinį šaltinį apie Lietuvą ar atskirus miestus.</w:t>
            </w:r>
          </w:p>
          <w:p w14:paraId="475ADD65" w14:textId="77777777" w:rsidR="00995161" w:rsidRDefault="00995161" w:rsidP="00A40D78">
            <w:pPr>
              <w:jc w:val="both"/>
              <w:rPr>
                <w:rFonts w:ascii="Times New Roman" w:hAnsi="Times New Roman" w:cs="Times New Roman"/>
              </w:rPr>
            </w:pPr>
          </w:p>
          <w:p w14:paraId="2E6986D1" w14:textId="77777777" w:rsidR="00B126E9" w:rsidRDefault="00B126E9" w:rsidP="00A40D78">
            <w:pPr>
              <w:jc w:val="both"/>
              <w:rPr>
                <w:rFonts w:ascii="Times New Roman" w:hAnsi="Times New Roman" w:cs="Times New Roman"/>
              </w:rPr>
            </w:pPr>
          </w:p>
        </w:tc>
        <w:tc>
          <w:tcPr>
            <w:tcW w:w="5626" w:type="dxa"/>
          </w:tcPr>
          <w:p w14:paraId="1FB0193A" w14:textId="77777777" w:rsidR="0018581A" w:rsidRDefault="00000000" w:rsidP="0018581A">
            <w:pPr>
              <w:pStyle w:val="xmsonormal"/>
            </w:pPr>
            <w:hyperlink r:id="rId7" w:history="1">
              <w:r w:rsidR="0018581A">
                <w:rPr>
                  <w:rStyle w:val="Hyperlink"/>
                </w:rPr>
                <w:t>https://etidning.aftonbladet.se/p/bilaga/2024-04-17/r/12/22-23/4433/1435043</w:t>
              </w:r>
            </w:hyperlink>
          </w:p>
          <w:p w14:paraId="5AC7ACBA" w14:textId="1B1214AE" w:rsidR="00995161" w:rsidRDefault="00995161" w:rsidP="00A40D78">
            <w:pPr>
              <w:rPr>
                <w:rFonts w:ascii="Times New Roman" w:hAnsi="Times New Roman" w:cs="Times New Roman"/>
              </w:rPr>
            </w:pPr>
          </w:p>
        </w:tc>
        <w:tc>
          <w:tcPr>
            <w:tcW w:w="1056" w:type="dxa"/>
          </w:tcPr>
          <w:p w14:paraId="11E2E687" w14:textId="4FEC1189" w:rsidR="00995161" w:rsidRDefault="00995161" w:rsidP="0058576B">
            <w:pPr>
              <w:rPr>
                <w:rFonts w:ascii="Times New Roman" w:hAnsi="Times New Roman" w:cs="Times New Roman"/>
              </w:rPr>
            </w:pPr>
          </w:p>
        </w:tc>
      </w:tr>
      <w:tr w:rsidR="0058576B" w14:paraId="170EF668" w14:textId="77777777" w:rsidTr="000E075D">
        <w:tc>
          <w:tcPr>
            <w:tcW w:w="15182" w:type="dxa"/>
            <w:gridSpan w:val="4"/>
          </w:tcPr>
          <w:p w14:paraId="523359F5" w14:textId="279EF822" w:rsidR="0058576B" w:rsidRPr="0058576B" w:rsidRDefault="0058576B" w:rsidP="0058576B">
            <w:pPr>
              <w:rPr>
                <w:rFonts w:ascii="Times New Roman" w:hAnsi="Times New Roman" w:cs="Times New Roman"/>
              </w:rPr>
            </w:pPr>
            <w:r w:rsidRPr="0058576B">
              <w:rPr>
                <w:rFonts w:ascii="Times New Roman" w:hAnsi="Times New Roman" w:cs="Times New Roman"/>
              </w:rPr>
              <w:t>Lietuvos verslo plėtrai užsienyje aktuali informacija</w:t>
            </w:r>
          </w:p>
        </w:tc>
      </w:tr>
      <w:tr w:rsidR="0058576B" w14:paraId="254DD726" w14:textId="77777777" w:rsidTr="000E075D">
        <w:tc>
          <w:tcPr>
            <w:tcW w:w="1041" w:type="dxa"/>
          </w:tcPr>
          <w:p w14:paraId="20DA6661" w14:textId="20FAF041" w:rsidR="0058576B" w:rsidRPr="00B52EC8" w:rsidRDefault="000A74BB" w:rsidP="0058576B">
            <w:pPr>
              <w:jc w:val="center"/>
              <w:rPr>
                <w:rFonts w:ascii="Times New Roman" w:hAnsi="Times New Roman" w:cs="Times New Roman"/>
                <w:lang w:val="sv-SE"/>
              </w:rPr>
            </w:pPr>
            <w:r>
              <w:rPr>
                <w:rFonts w:ascii="Times New Roman" w:hAnsi="Times New Roman" w:cs="Times New Roman"/>
              </w:rPr>
              <w:t>2024-0</w:t>
            </w:r>
            <w:r w:rsidR="00843D76">
              <w:rPr>
                <w:rFonts w:ascii="Times New Roman" w:hAnsi="Times New Roman" w:cs="Times New Roman"/>
                <w:lang w:val="sv-SE"/>
              </w:rPr>
              <w:t>4</w:t>
            </w:r>
            <w:r w:rsidR="00B52EC8">
              <w:rPr>
                <w:rFonts w:ascii="Times New Roman" w:hAnsi="Times New Roman" w:cs="Times New Roman"/>
                <w:lang w:val="sv-SE"/>
              </w:rPr>
              <w:t>-</w:t>
            </w:r>
            <w:r w:rsidR="00C3483B">
              <w:rPr>
                <w:rFonts w:ascii="Times New Roman" w:hAnsi="Times New Roman" w:cs="Times New Roman"/>
                <w:lang w:val="sv-SE"/>
              </w:rPr>
              <w:t>2</w:t>
            </w:r>
            <w:r w:rsidR="00843D76">
              <w:rPr>
                <w:rFonts w:ascii="Times New Roman" w:hAnsi="Times New Roman" w:cs="Times New Roman"/>
                <w:lang w:val="sv-SE"/>
              </w:rPr>
              <w:t>4</w:t>
            </w:r>
          </w:p>
        </w:tc>
        <w:tc>
          <w:tcPr>
            <w:tcW w:w="7459" w:type="dxa"/>
          </w:tcPr>
          <w:p w14:paraId="55E3AD97" w14:textId="2B076071" w:rsidR="0058576B" w:rsidRDefault="00C3483B" w:rsidP="00C3483B">
            <w:pPr>
              <w:jc w:val="both"/>
              <w:rPr>
                <w:rFonts w:ascii="Times New Roman" w:hAnsi="Times New Roman" w:cs="Times New Roman"/>
              </w:rPr>
            </w:pPr>
            <w:r w:rsidRPr="00C3483B">
              <w:rPr>
                <w:rFonts w:ascii="Times New Roman" w:hAnsi="Times New Roman" w:cs="Times New Roman"/>
                <w:b/>
                <w:bCs/>
              </w:rPr>
              <w:t xml:space="preserve">Lietuvos profesionalų klubas Stokholme išleido </w:t>
            </w:r>
            <w:r w:rsidR="00843D76">
              <w:rPr>
                <w:rFonts w:ascii="Times New Roman" w:hAnsi="Times New Roman" w:cs="Times New Roman"/>
                <w:b/>
                <w:bCs/>
              </w:rPr>
              <w:t>ketvirtąjį</w:t>
            </w:r>
            <w:r w:rsidRPr="00C3483B">
              <w:rPr>
                <w:rFonts w:ascii="Times New Roman" w:hAnsi="Times New Roman" w:cs="Times New Roman"/>
                <w:b/>
                <w:bCs/>
              </w:rPr>
              <w:t xml:space="preserve"> informacinį leidinį skirta lietuviškoms įmonėms ketinančioms žengti į Švedijos rinką.</w:t>
            </w:r>
            <w:r>
              <w:rPr>
                <w:rFonts w:ascii="Times New Roman" w:hAnsi="Times New Roman" w:cs="Times New Roman"/>
              </w:rPr>
              <w:t xml:space="preserve"> Šiame leidinyje dalinam</w:t>
            </w:r>
            <w:r w:rsidR="00843D76">
              <w:rPr>
                <w:rFonts w:ascii="Times New Roman" w:hAnsi="Times New Roman" w:cs="Times New Roman"/>
              </w:rPr>
              <w:t xml:space="preserve">asi įžvalgomis apie Švedijos verslo kultūrą, </w:t>
            </w:r>
            <w:r w:rsidR="00843D76">
              <w:rPr>
                <w:rFonts w:ascii="Times New Roman" w:hAnsi="Times New Roman" w:cs="Times New Roman"/>
              </w:rPr>
              <w:lastRenderedPageBreak/>
              <w:t>nurodomi patarimai į ką reikėtų atkreipti dėmesį bendraujant su verslo partneriais Švedijoje.</w:t>
            </w:r>
            <w:r>
              <w:rPr>
                <w:rFonts w:ascii="Times New Roman" w:hAnsi="Times New Roman" w:cs="Times New Roman"/>
              </w:rPr>
              <w:t xml:space="preserve"> </w:t>
            </w:r>
          </w:p>
          <w:p w14:paraId="75965BCB" w14:textId="5FFD9B0D" w:rsidR="00C3483B" w:rsidRPr="0058576B" w:rsidRDefault="00C3483B" w:rsidP="00C3483B">
            <w:pPr>
              <w:jc w:val="both"/>
              <w:rPr>
                <w:rFonts w:ascii="Times New Roman" w:hAnsi="Times New Roman" w:cs="Times New Roman"/>
              </w:rPr>
            </w:pPr>
            <w:r>
              <w:rPr>
                <w:rFonts w:ascii="Times New Roman" w:hAnsi="Times New Roman" w:cs="Times New Roman"/>
              </w:rPr>
              <w:t xml:space="preserve">Visą informaciją apie klubą ir jo leidinius, skirtus lietuviškam verslui, galite rasti klubo interneto svetainėje: </w:t>
            </w:r>
            <w:hyperlink r:id="rId8" w:history="1">
              <w:r w:rsidRPr="00F837D8">
                <w:rPr>
                  <w:rStyle w:val="Hyperlink"/>
                  <w:rFonts w:ascii="Times New Roman" w:hAnsi="Times New Roman" w:cs="Times New Roman"/>
                </w:rPr>
                <w:t>www.lpsclub.se</w:t>
              </w:r>
            </w:hyperlink>
            <w:r>
              <w:rPr>
                <w:rFonts w:ascii="Times New Roman" w:hAnsi="Times New Roman" w:cs="Times New Roman"/>
              </w:rPr>
              <w:t xml:space="preserve"> </w:t>
            </w:r>
          </w:p>
        </w:tc>
        <w:tc>
          <w:tcPr>
            <w:tcW w:w="5626" w:type="dxa"/>
          </w:tcPr>
          <w:p w14:paraId="244C82AB" w14:textId="6FD16630" w:rsidR="0058576B" w:rsidRPr="00E512D2" w:rsidRDefault="00000000" w:rsidP="0058576B">
            <w:pPr>
              <w:jc w:val="center"/>
            </w:pPr>
            <w:hyperlink r:id="rId9" w:anchor="bulletin" w:history="1">
              <w:r w:rsidR="00843D76" w:rsidRPr="0033471A">
                <w:rPr>
                  <w:rStyle w:val="Hyperlink"/>
                </w:rPr>
                <w:t>https://lpsclub.se/for-business/#bulletin</w:t>
              </w:r>
            </w:hyperlink>
            <w:r w:rsidR="00843D76">
              <w:t xml:space="preserve"> </w:t>
            </w:r>
          </w:p>
        </w:tc>
        <w:tc>
          <w:tcPr>
            <w:tcW w:w="1056" w:type="dxa"/>
          </w:tcPr>
          <w:p w14:paraId="263DA0C8" w14:textId="4E6643A7" w:rsidR="0058576B" w:rsidRPr="00DF2BBA" w:rsidRDefault="0058576B" w:rsidP="0058576B"/>
        </w:tc>
      </w:tr>
      <w:tr w:rsidR="00F94C7B" w14:paraId="20D52C66" w14:textId="77777777" w:rsidTr="000E075D">
        <w:tc>
          <w:tcPr>
            <w:tcW w:w="1041" w:type="dxa"/>
          </w:tcPr>
          <w:p w14:paraId="092AC642" w14:textId="1A8C3770" w:rsidR="00F94C7B" w:rsidRDefault="00F94C7B" w:rsidP="0058576B">
            <w:pPr>
              <w:jc w:val="center"/>
              <w:rPr>
                <w:rFonts w:ascii="Times New Roman" w:hAnsi="Times New Roman" w:cs="Times New Roman"/>
              </w:rPr>
            </w:pPr>
            <w:r>
              <w:rPr>
                <w:rFonts w:ascii="Times New Roman" w:hAnsi="Times New Roman" w:cs="Times New Roman"/>
              </w:rPr>
              <w:t>2024-04-24</w:t>
            </w:r>
          </w:p>
        </w:tc>
        <w:tc>
          <w:tcPr>
            <w:tcW w:w="7459" w:type="dxa"/>
          </w:tcPr>
          <w:p w14:paraId="4904993C" w14:textId="232655E3" w:rsidR="00F94C7B" w:rsidRPr="00F94C7B" w:rsidRDefault="00F94C7B" w:rsidP="00C3483B">
            <w:pPr>
              <w:jc w:val="both"/>
              <w:rPr>
                <w:rFonts w:ascii="Times New Roman" w:hAnsi="Times New Roman" w:cs="Times New Roman"/>
                <w:b/>
                <w:bCs/>
              </w:rPr>
            </w:pPr>
            <w:r>
              <w:rPr>
                <w:rFonts w:ascii="Times New Roman" w:hAnsi="Times New Roman" w:cs="Times New Roman"/>
                <w:b/>
                <w:bCs/>
              </w:rPr>
              <w:t>Nordea banko duomenimis šiais metais Švedijoje numatyta statyti apie 20 tūkst. gyvenamųjų namų, o tai yra net 70</w:t>
            </w:r>
            <w:r w:rsidRPr="00F94C7B">
              <w:rPr>
                <w:rFonts w:ascii="Times New Roman" w:hAnsi="Times New Roman" w:cs="Times New Roman"/>
                <w:b/>
                <w:bCs/>
              </w:rPr>
              <w:t>%</w:t>
            </w:r>
            <w:r>
              <w:rPr>
                <w:rFonts w:ascii="Times New Roman" w:hAnsi="Times New Roman" w:cs="Times New Roman"/>
                <w:b/>
                <w:bCs/>
              </w:rPr>
              <w:t xml:space="preserve"> mažiau negu 2021 m. </w:t>
            </w:r>
            <w:r w:rsidRPr="00F94C7B">
              <w:rPr>
                <w:rFonts w:ascii="Times New Roman" w:hAnsi="Times New Roman" w:cs="Times New Roman"/>
              </w:rPr>
              <w:t>Pagrindinės priežastys – išaugę statybų kaštai, taip pat žemas populiacijos augimas. Tai atsiliepia ir situacijai statybų sektoriuje, kadangi šis sektorius pasižymi didžiausiu bankrotų kiekiu šiais metais, kai kurių šalių statybų įmonės traukiasi iš Švedijos.</w:t>
            </w:r>
          </w:p>
        </w:tc>
        <w:tc>
          <w:tcPr>
            <w:tcW w:w="5626" w:type="dxa"/>
          </w:tcPr>
          <w:p w14:paraId="507762AB" w14:textId="07A1DA84" w:rsidR="00F94C7B" w:rsidRDefault="00000000" w:rsidP="0058576B">
            <w:pPr>
              <w:jc w:val="center"/>
            </w:pPr>
            <w:hyperlink r:id="rId10" w:history="1">
              <w:r w:rsidR="00F94C7B" w:rsidRPr="00B7006E">
                <w:rPr>
                  <w:rStyle w:val="Hyperlink"/>
                </w:rPr>
                <w:t>https://www.nordea.com/en/press/2024-04-24/nordea-economic-outlook-falling-into-place</w:t>
              </w:r>
            </w:hyperlink>
            <w:r w:rsidR="00F94C7B">
              <w:t xml:space="preserve"> </w:t>
            </w:r>
          </w:p>
        </w:tc>
        <w:tc>
          <w:tcPr>
            <w:tcW w:w="1056" w:type="dxa"/>
          </w:tcPr>
          <w:p w14:paraId="0F112C17" w14:textId="77777777" w:rsidR="00F94C7B" w:rsidRPr="00DF2BBA" w:rsidRDefault="00F94C7B" w:rsidP="0058576B"/>
        </w:tc>
      </w:tr>
      <w:tr w:rsidR="0058576B" w14:paraId="100E5542" w14:textId="77777777" w:rsidTr="000E075D">
        <w:tc>
          <w:tcPr>
            <w:tcW w:w="15182" w:type="dxa"/>
            <w:gridSpan w:val="4"/>
          </w:tcPr>
          <w:p w14:paraId="09A813DA" w14:textId="5F9EE269" w:rsidR="0058576B" w:rsidRPr="0058576B" w:rsidRDefault="0058576B" w:rsidP="0058576B">
            <w:pPr>
              <w:rPr>
                <w:rFonts w:ascii="Times New Roman" w:hAnsi="Times New Roman" w:cs="Times New Roman"/>
              </w:rPr>
            </w:pPr>
            <w:r w:rsidRPr="0058576B">
              <w:rPr>
                <w:rFonts w:ascii="Times New Roman" w:hAnsi="Times New Roman" w:cs="Times New Roman"/>
              </w:rPr>
              <w:t>Lietuvos turizmo sektoriui aktuali informacija</w:t>
            </w:r>
          </w:p>
        </w:tc>
      </w:tr>
      <w:tr w:rsidR="0058576B" w14:paraId="5622CDCF" w14:textId="77777777" w:rsidTr="000E075D">
        <w:tc>
          <w:tcPr>
            <w:tcW w:w="1041" w:type="dxa"/>
          </w:tcPr>
          <w:p w14:paraId="67021EE7" w14:textId="7E6B7D59" w:rsidR="0058576B" w:rsidRPr="00B52EC8" w:rsidRDefault="00EA6F3F" w:rsidP="0058576B">
            <w:pPr>
              <w:jc w:val="center"/>
              <w:rPr>
                <w:rFonts w:ascii="Times New Roman" w:hAnsi="Times New Roman" w:cs="Times New Roman"/>
                <w:lang w:val="en-US"/>
              </w:rPr>
            </w:pPr>
            <w:r>
              <w:rPr>
                <w:rFonts w:ascii="Times New Roman" w:hAnsi="Times New Roman" w:cs="Times New Roman"/>
                <w:lang w:val="sv-SE"/>
              </w:rPr>
              <w:t>2024-</w:t>
            </w:r>
            <w:r w:rsidR="00405F16">
              <w:rPr>
                <w:rFonts w:ascii="Times New Roman" w:hAnsi="Times New Roman" w:cs="Times New Roman"/>
                <w:lang w:val="sv-SE"/>
              </w:rPr>
              <w:t>0</w:t>
            </w:r>
            <w:r w:rsidR="0018581A">
              <w:rPr>
                <w:rFonts w:ascii="Times New Roman" w:hAnsi="Times New Roman" w:cs="Times New Roman"/>
                <w:lang w:val="sv-SE"/>
              </w:rPr>
              <w:t>4</w:t>
            </w:r>
            <w:r w:rsidR="00405F16">
              <w:rPr>
                <w:rFonts w:ascii="Times New Roman" w:hAnsi="Times New Roman" w:cs="Times New Roman"/>
                <w:lang w:val="sv-SE"/>
              </w:rPr>
              <w:t>-0</w:t>
            </w:r>
            <w:r w:rsidR="0018581A">
              <w:rPr>
                <w:rFonts w:ascii="Times New Roman" w:hAnsi="Times New Roman" w:cs="Times New Roman"/>
                <w:lang w:val="sv-SE"/>
              </w:rPr>
              <w:t>2</w:t>
            </w:r>
          </w:p>
        </w:tc>
        <w:tc>
          <w:tcPr>
            <w:tcW w:w="7459" w:type="dxa"/>
          </w:tcPr>
          <w:p w14:paraId="3A225F2D" w14:textId="77777777" w:rsidR="00405F16" w:rsidRDefault="0018581A" w:rsidP="00EB7EF3">
            <w:pPr>
              <w:jc w:val="both"/>
              <w:rPr>
                <w:rFonts w:ascii="Times New Roman" w:hAnsi="Times New Roman" w:cs="Times New Roman"/>
              </w:rPr>
            </w:pPr>
            <w:r w:rsidRPr="0018581A">
              <w:rPr>
                <w:rFonts w:ascii="Times New Roman" w:hAnsi="Times New Roman" w:cs="Times New Roman"/>
                <w:b/>
                <w:bCs/>
              </w:rPr>
              <w:t>Spalio 1-3 d. Stokholme vyks ,,Senjorų festivalis“ – trijų dienų paroda, kuri skirta 65+ žmonėms.</w:t>
            </w:r>
            <w:r>
              <w:rPr>
                <w:rFonts w:ascii="Times New Roman" w:hAnsi="Times New Roman" w:cs="Times New Roman"/>
              </w:rPr>
              <w:t xml:space="preserve"> Parodoje didžiausias dėmesys skiriamas į paslaugas senjorų segmentui, nuo grožio ir sveikatos paslaugų iki laisvalaikio ir kelionių. Šiais metais parodoje bus atskira sekcija skirta turizmui, kurioje kviečiamos dalyvauti įvairių šalių nacionalinės turizmo agentūros, turizmo centrai ir asociacijos. Paroda gali būti aktuali tiek turizmo asociacijoms dirbančioms su SPA, sveikatingumo turizmu, tiek įmonėms teikiančioms sveikatingumo paslaugas, grožio priemonių industrijai.</w:t>
            </w:r>
          </w:p>
          <w:p w14:paraId="57686E8A" w14:textId="4B119968" w:rsidR="0018581A" w:rsidRPr="0018581A" w:rsidRDefault="0018581A" w:rsidP="00EB7EF3">
            <w:pPr>
              <w:jc w:val="both"/>
              <w:rPr>
                <w:rFonts w:ascii="Times New Roman" w:hAnsi="Times New Roman" w:cs="Times New Roman"/>
                <w:lang w:val="en-US"/>
              </w:rPr>
            </w:pPr>
            <w:r>
              <w:rPr>
                <w:rFonts w:ascii="Times New Roman" w:hAnsi="Times New Roman" w:cs="Times New Roman"/>
              </w:rPr>
              <w:t xml:space="preserve">Esant išsamesnės informacijos poreikiui, prašome kreiptis adresu: </w:t>
            </w:r>
            <w:hyperlink r:id="rId11" w:history="1">
              <w:r w:rsidRPr="0033471A">
                <w:rPr>
                  <w:rStyle w:val="Hyperlink"/>
                  <w:rFonts w:ascii="Times New Roman" w:hAnsi="Times New Roman" w:cs="Times New Roman"/>
                </w:rPr>
                <w:t>augustinas.uleckas</w:t>
              </w:r>
              <w:r w:rsidRPr="0033471A">
                <w:rPr>
                  <w:rStyle w:val="Hyperlink"/>
                  <w:rFonts w:ascii="Times New Roman" w:hAnsi="Times New Roman" w:cs="Times New Roman"/>
                  <w:lang w:val="en-US"/>
                </w:rPr>
                <w:t>@urm.lt</w:t>
              </w:r>
            </w:hyperlink>
            <w:r>
              <w:rPr>
                <w:rFonts w:ascii="Times New Roman" w:hAnsi="Times New Roman" w:cs="Times New Roman"/>
                <w:lang w:val="en-US"/>
              </w:rPr>
              <w:t xml:space="preserve"> </w:t>
            </w:r>
          </w:p>
        </w:tc>
        <w:tc>
          <w:tcPr>
            <w:tcW w:w="5626" w:type="dxa"/>
          </w:tcPr>
          <w:p w14:paraId="55C0C04E" w14:textId="2268A461" w:rsidR="00405F16" w:rsidRDefault="00000000" w:rsidP="00405F16">
            <w:pPr>
              <w:rPr>
                <w:rFonts w:ascii="Aptos" w:hAnsi="Aptos"/>
              </w:rPr>
            </w:pPr>
            <w:hyperlink r:id="rId12" w:history="1">
              <w:r w:rsidR="0018581A" w:rsidRPr="0033471A">
                <w:rPr>
                  <w:rStyle w:val="Hyperlink"/>
                  <w:rFonts w:ascii="Aptos" w:hAnsi="Aptos"/>
                </w:rPr>
                <w:t>https://seniorfestivalen.se/</w:t>
              </w:r>
            </w:hyperlink>
            <w:r w:rsidR="0018581A">
              <w:rPr>
                <w:rFonts w:ascii="Aptos" w:hAnsi="Aptos"/>
              </w:rPr>
              <w:t xml:space="preserve"> </w:t>
            </w:r>
          </w:p>
          <w:p w14:paraId="5C65902E" w14:textId="13DF69BD" w:rsidR="00405F16" w:rsidRDefault="00405F16" w:rsidP="0058576B">
            <w:pPr>
              <w:jc w:val="center"/>
            </w:pPr>
          </w:p>
        </w:tc>
        <w:tc>
          <w:tcPr>
            <w:tcW w:w="1056" w:type="dxa"/>
          </w:tcPr>
          <w:p w14:paraId="3F590BB4" w14:textId="5D27B15B" w:rsidR="0058576B" w:rsidRPr="000A221F" w:rsidRDefault="000A221F" w:rsidP="0058576B">
            <w:r w:rsidRPr="000A221F">
              <w:t xml:space="preserve"> </w:t>
            </w:r>
          </w:p>
        </w:tc>
      </w:tr>
      <w:tr w:rsidR="002A34E2" w14:paraId="06B0BC07" w14:textId="77777777" w:rsidTr="000E075D">
        <w:tc>
          <w:tcPr>
            <w:tcW w:w="1041" w:type="dxa"/>
          </w:tcPr>
          <w:p w14:paraId="73DE1C42" w14:textId="12C084CD" w:rsidR="002A34E2" w:rsidRDefault="004F5677" w:rsidP="0058576B">
            <w:pPr>
              <w:jc w:val="center"/>
              <w:rPr>
                <w:rFonts w:ascii="Times New Roman" w:hAnsi="Times New Roman" w:cs="Times New Roman"/>
                <w:lang w:val="sv-SE"/>
              </w:rPr>
            </w:pPr>
            <w:r>
              <w:rPr>
                <w:rFonts w:ascii="Times New Roman" w:hAnsi="Times New Roman" w:cs="Times New Roman"/>
                <w:lang w:val="sv-SE"/>
              </w:rPr>
              <w:t>2024-04-17</w:t>
            </w:r>
          </w:p>
        </w:tc>
        <w:tc>
          <w:tcPr>
            <w:tcW w:w="7459" w:type="dxa"/>
          </w:tcPr>
          <w:p w14:paraId="2AEF0E9B" w14:textId="623B5A16" w:rsidR="002A34E2" w:rsidRPr="0018581A" w:rsidRDefault="004F5677" w:rsidP="002A34E2">
            <w:pPr>
              <w:jc w:val="both"/>
              <w:rPr>
                <w:rFonts w:ascii="Times New Roman" w:hAnsi="Times New Roman" w:cs="Times New Roman"/>
                <w:b/>
                <w:bCs/>
              </w:rPr>
            </w:pPr>
            <w:r>
              <w:rPr>
                <w:rFonts w:ascii="Times New Roman" w:hAnsi="Times New Roman" w:cs="Times New Roman"/>
                <w:b/>
                <w:bCs/>
              </w:rPr>
              <w:t xml:space="preserve">Rekordines sumas už mokesčių susigrąžinimą švedai ketina leisti kelionėms. </w:t>
            </w:r>
            <w:r w:rsidRPr="00EB7EF3">
              <w:rPr>
                <w:rFonts w:ascii="Times New Roman" w:hAnsi="Times New Roman" w:cs="Times New Roman"/>
              </w:rPr>
              <w:t xml:space="preserve">Švedijos naujienų portalas </w:t>
            </w:r>
            <w:proofErr w:type="spellStart"/>
            <w:r w:rsidRPr="00EB7EF3">
              <w:rPr>
                <w:rFonts w:ascii="Times New Roman" w:hAnsi="Times New Roman" w:cs="Times New Roman"/>
              </w:rPr>
              <w:t>Svenska</w:t>
            </w:r>
            <w:proofErr w:type="spellEnd"/>
            <w:r w:rsidRPr="00EB7EF3">
              <w:rPr>
                <w:rFonts w:ascii="Times New Roman" w:hAnsi="Times New Roman" w:cs="Times New Roman"/>
              </w:rPr>
              <w:t xml:space="preserve"> </w:t>
            </w:r>
            <w:proofErr w:type="spellStart"/>
            <w:r w:rsidRPr="00EB7EF3">
              <w:rPr>
                <w:rFonts w:ascii="Times New Roman" w:hAnsi="Times New Roman" w:cs="Times New Roman"/>
              </w:rPr>
              <w:t>Dagbladet</w:t>
            </w:r>
            <w:proofErr w:type="spellEnd"/>
            <w:r w:rsidRPr="00EB7EF3">
              <w:rPr>
                <w:rFonts w:ascii="Times New Roman" w:hAnsi="Times New Roman" w:cs="Times New Roman"/>
              </w:rPr>
              <w:t xml:space="preserve"> praneša, kad šiais metais deklaravus pajamas švedų namų ūkiai sulaukė rekordiškai didelių mokesčių graži</w:t>
            </w:r>
            <w:r w:rsidR="00EB7EF3" w:rsidRPr="00EB7EF3">
              <w:rPr>
                <w:rFonts w:ascii="Times New Roman" w:hAnsi="Times New Roman" w:cs="Times New Roman"/>
              </w:rPr>
              <w:t xml:space="preserve">nimų. Ekspertai teigia, kad dauguma namų ūkių juos naudoja kelionėms, tai matoma ir iš didžiųjų Švedijos turizmo agentūrų </w:t>
            </w:r>
            <w:proofErr w:type="spellStart"/>
            <w:r w:rsidR="00EB7EF3" w:rsidRPr="00EB7EF3">
              <w:rPr>
                <w:rFonts w:ascii="Times New Roman" w:hAnsi="Times New Roman" w:cs="Times New Roman"/>
              </w:rPr>
              <w:t>Ving</w:t>
            </w:r>
            <w:proofErr w:type="spellEnd"/>
            <w:r w:rsidR="00EB7EF3" w:rsidRPr="00EB7EF3">
              <w:rPr>
                <w:rFonts w:ascii="Times New Roman" w:hAnsi="Times New Roman" w:cs="Times New Roman"/>
              </w:rPr>
              <w:t xml:space="preserve"> ir TUI pranešimų – fiksuojamas reikšmingas kelionių užsakymų didėjimas lyginant su praeitais metais. Panašią informaciją patvirtina ir SEB bankas, kurio duomenimis matomas didesnis atsiskaitymas banko kortelėmis už paslaugas susijusias su kelionėmis. Prognozuojama, kad skirtingai negu pernai, šiais metais švedai bus labiau linkę savo atostogas leisti už Švedijos ribų.</w:t>
            </w:r>
          </w:p>
        </w:tc>
        <w:tc>
          <w:tcPr>
            <w:tcW w:w="5626" w:type="dxa"/>
          </w:tcPr>
          <w:p w14:paraId="30102940" w14:textId="151E802E" w:rsidR="002A34E2" w:rsidRDefault="00000000" w:rsidP="00405F16">
            <w:pPr>
              <w:rPr>
                <w:rFonts w:ascii="Aptos" w:hAnsi="Aptos"/>
              </w:rPr>
            </w:pPr>
            <w:hyperlink r:id="rId13" w:history="1">
              <w:proofErr w:type="spellStart"/>
              <w:r w:rsidR="004F5677">
                <w:rPr>
                  <w:rStyle w:val="Hyperlink"/>
                </w:rPr>
                <w:t>Detta</w:t>
              </w:r>
              <w:proofErr w:type="spellEnd"/>
              <w:r w:rsidR="004F5677">
                <w:rPr>
                  <w:rStyle w:val="Hyperlink"/>
                </w:rPr>
                <w:t xml:space="preserve"> </w:t>
              </w:r>
              <w:proofErr w:type="spellStart"/>
              <w:r w:rsidR="004F5677">
                <w:rPr>
                  <w:rStyle w:val="Hyperlink"/>
                </w:rPr>
                <w:t>spenderar</w:t>
              </w:r>
              <w:proofErr w:type="spellEnd"/>
              <w:r w:rsidR="004F5677">
                <w:rPr>
                  <w:rStyle w:val="Hyperlink"/>
                </w:rPr>
                <w:t xml:space="preserve"> </w:t>
              </w:r>
              <w:proofErr w:type="spellStart"/>
              <w:r w:rsidR="004F5677">
                <w:rPr>
                  <w:rStyle w:val="Hyperlink"/>
                </w:rPr>
                <w:t>svenskarna</w:t>
              </w:r>
              <w:proofErr w:type="spellEnd"/>
              <w:r w:rsidR="004F5677">
                <w:rPr>
                  <w:rStyle w:val="Hyperlink"/>
                </w:rPr>
                <w:t xml:space="preserve"> </w:t>
              </w:r>
              <w:proofErr w:type="spellStart"/>
              <w:r w:rsidR="004F5677">
                <w:rPr>
                  <w:rStyle w:val="Hyperlink"/>
                </w:rPr>
                <w:t>skatteåterbäringen</w:t>
              </w:r>
              <w:proofErr w:type="spellEnd"/>
              <w:r w:rsidR="004F5677">
                <w:rPr>
                  <w:rStyle w:val="Hyperlink"/>
                </w:rPr>
                <w:t xml:space="preserve"> </w:t>
              </w:r>
              <w:proofErr w:type="spellStart"/>
              <w:r w:rsidR="004F5677">
                <w:rPr>
                  <w:rStyle w:val="Hyperlink"/>
                </w:rPr>
                <w:t>på</w:t>
              </w:r>
              <w:proofErr w:type="spellEnd"/>
              <w:r w:rsidR="004F5677">
                <w:rPr>
                  <w:rStyle w:val="Hyperlink"/>
                </w:rPr>
                <w:t xml:space="preserve"> | SvD</w:t>
              </w:r>
            </w:hyperlink>
          </w:p>
        </w:tc>
        <w:tc>
          <w:tcPr>
            <w:tcW w:w="1056" w:type="dxa"/>
          </w:tcPr>
          <w:p w14:paraId="770B4707" w14:textId="77777777" w:rsidR="002A34E2" w:rsidRPr="000A221F" w:rsidRDefault="002A34E2" w:rsidP="0058576B"/>
        </w:tc>
      </w:tr>
      <w:tr w:rsidR="000A221F" w14:paraId="577AB60B" w14:textId="77777777" w:rsidTr="000E075D">
        <w:tc>
          <w:tcPr>
            <w:tcW w:w="1041" w:type="dxa"/>
          </w:tcPr>
          <w:p w14:paraId="703BB847" w14:textId="5A956140" w:rsidR="000A221F" w:rsidRPr="00EA6F3F" w:rsidRDefault="000A221F" w:rsidP="0058576B">
            <w:pPr>
              <w:jc w:val="center"/>
              <w:rPr>
                <w:rFonts w:ascii="Times New Roman" w:hAnsi="Times New Roman" w:cs="Times New Roman"/>
              </w:rPr>
            </w:pPr>
          </w:p>
        </w:tc>
        <w:tc>
          <w:tcPr>
            <w:tcW w:w="7459" w:type="dxa"/>
          </w:tcPr>
          <w:p w14:paraId="3E1980A4" w14:textId="0771001E" w:rsidR="000A221F" w:rsidRDefault="000A221F" w:rsidP="0058576B">
            <w:pPr>
              <w:jc w:val="both"/>
              <w:rPr>
                <w:rFonts w:ascii="Times New Roman" w:hAnsi="Times New Roman" w:cs="Times New Roman"/>
              </w:rPr>
            </w:pPr>
          </w:p>
        </w:tc>
        <w:tc>
          <w:tcPr>
            <w:tcW w:w="5626" w:type="dxa"/>
          </w:tcPr>
          <w:p w14:paraId="7368EF5D" w14:textId="151E38D2" w:rsidR="000A221F" w:rsidRPr="000A221F" w:rsidRDefault="000A221F" w:rsidP="0058576B">
            <w:pPr>
              <w:jc w:val="center"/>
            </w:pPr>
          </w:p>
        </w:tc>
        <w:tc>
          <w:tcPr>
            <w:tcW w:w="1056" w:type="dxa"/>
          </w:tcPr>
          <w:p w14:paraId="1BB3B02F" w14:textId="4376936D" w:rsidR="000A221F" w:rsidRPr="00EA6F3F" w:rsidRDefault="000A221F" w:rsidP="0058576B"/>
        </w:tc>
      </w:tr>
      <w:tr w:rsidR="0058576B" w14:paraId="76AED288" w14:textId="77777777" w:rsidTr="000E075D">
        <w:tc>
          <w:tcPr>
            <w:tcW w:w="15182" w:type="dxa"/>
            <w:gridSpan w:val="4"/>
          </w:tcPr>
          <w:p w14:paraId="772E273A" w14:textId="3F1CB2EF" w:rsidR="0058576B" w:rsidRPr="0058576B" w:rsidRDefault="0058576B" w:rsidP="0058576B">
            <w:pPr>
              <w:rPr>
                <w:rFonts w:ascii="Times New Roman" w:hAnsi="Times New Roman" w:cs="Times New Roman"/>
              </w:rPr>
            </w:pPr>
            <w:r w:rsidRPr="0058576B">
              <w:rPr>
                <w:rFonts w:ascii="Times New Roman" w:hAnsi="Times New Roman" w:cs="Times New Roman"/>
              </w:rPr>
              <w:t>Bendradarbiavimui mokslinių tyrimų, eksperimentinės plėtros ir inovacijų (MTEPI) srityse</w:t>
            </w:r>
          </w:p>
          <w:p w14:paraId="018216BC" w14:textId="40A3D036" w:rsidR="0058576B" w:rsidRDefault="0058576B" w:rsidP="0058576B">
            <w:r w:rsidRPr="0058576B">
              <w:rPr>
                <w:rFonts w:ascii="Times New Roman" w:hAnsi="Times New Roman" w:cs="Times New Roman"/>
              </w:rPr>
              <w:t>aktuali informacija</w:t>
            </w:r>
          </w:p>
        </w:tc>
      </w:tr>
      <w:tr w:rsidR="00667910" w14:paraId="28372CFC" w14:textId="77777777" w:rsidTr="000E075D">
        <w:tc>
          <w:tcPr>
            <w:tcW w:w="1041" w:type="dxa"/>
          </w:tcPr>
          <w:p w14:paraId="28B718B6" w14:textId="0FA037D3" w:rsidR="00667910" w:rsidRPr="0058576B" w:rsidRDefault="00667910" w:rsidP="00667910">
            <w:pPr>
              <w:rPr>
                <w:rFonts w:ascii="Times New Roman" w:hAnsi="Times New Roman" w:cs="Times New Roman"/>
              </w:rPr>
            </w:pPr>
            <w:r>
              <w:rPr>
                <w:rFonts w:ascii="Times New Roman" w:hAnsi="Times New Roman" w:cs="Times New Roman"/>
                <w:lang w:val="sv-SE"/>
              </w:rPr>
              <w:t>2024-</w:t>
            </w:r>
            <w:r w:rsidR="00A40D78">
              <w:rPr>
                <w:rFonts w:ascii="Times New Roman" w:hAnsi="Times New Roman" w:cs="Times New Roman"/>
                <w:lang w:val="sv-SE"/>
              </w:rPr>
              <w:t>0</w:t>
            </w:r>
            <w:r w:rsidR="0018581A">
              <w:rPr>
                <w:lang w:val="sv-SE"/>
              </w:rPr>
              <w:t>4</w:t>
            </w:r>
            <w:r w:rsidR="00A40D78">
              <w:rPr>
                <w:lang w:val="sv-SE"/>
              </w:rPr>
              <w:t>-</w:t>
            </w:r>
            <w:r w:rsidR="00623C05">
              <w:rPr>
                <w:lang w:val="sv-SE"/>
              </w:rPr>
              <w:t>01</w:t>
            </w:r>
          </w:p>
        </w:tc>
        <w:tc>
          <w:tcPr>
            <w:tcW w:w="7459" w:type="dxa"/>
          </w:tcPr>
          <w:p w14:paraId="133BBE55" w14:textId="6AA1435E" w:rsidR="00667910" w:rsidRPr="0058576B" w:rsidRDefault="00623C05" w:rsidP="00667910">
            <w:pPr>
              <w:rPr>
                <w:rFonts w:ascii="Times New Roman" w:hAnsi="Times New Roman" w:cs="Times New Roman"/>
              </w:rPr>
            </w:pPr>
            <w:r w:rsidRPr="00623C05">
              <w:rPr>
                <w:rFonts w:ascii="Times New Roman" w:hAnsi="Times New Roman" w:cs="Times New Roman"/>
                <w:b/>
                <w:bCs/>
              </w:rPr>
              <w:t xml:space="preserve">Rugsėjo 16-17 d. </w:t>
            </w:r>
            <w:proofErr w:type="spellStart"/>
            <w:r w:rsidRPr="00623C05">
              <w:rPr>
                <w:rFonts w:ascii="Times New Roman" w:hAnsi="Times New Roman" w:cs="Times New Roman"/>
                <w:b/>
                <w:bCs/>
              </w:rPr>
              <w:t>Linšiopingo</w:t>
            </w:r>
            <w:proofErr w:type="spellEnd"/>
            <w:r w:rsidRPr="00623C05">
              <w:rPr>
                <w:rFonts w:ascii="Times New Roman" w:hAnsi="Times New Roman" w:cs="Times New Roman"/>
                <w:b/>
                <w:bCs/>
              </w:rPr>
              <w:t xml:space="preserve"> mieste vyks “</w:t>
            </w:r>
            <w:proofErr w:type="spellStart"/>
            <w:r w:rsidRPr="00623C05">
              <w:rPr>
                <w:rFonts w:ascii="Times New Roman" w:hAnsi="Times New Roman" w:cs="Times New Roman"/>
                <w:b/>
                <w:bCs/>
              </w:rPr>
              <w:t>Future</w:t>
            </w:r>
            <w:proofErr w:type="spellEnd"/>
            <w:r w:rsidRPr="00623C05">
              <w:rPr>
                <w:rFonts w:ascii="Times New Roman" w:hAnsi="Times New Roman" w:cs="Times New Roman"/>
                <w:b/>
                <w:bCs/>
              </w:rPr>
              <w:t xml:space="preserve"> </w:t>
            </w:r>
            <w:proofErr w:type="spellStart"/>
            <w:r w:rsidRPr="00623C05">
              <w:rPr>
                <w:rFonts w:ascii="Times New Roman" w:hAnsi="Times New Roman" w:cs="Times New Roman"/>
                <w:b/>
                <w:bCs/>
              </w:rPr>
              <w:t>Now</w:t>
            </w:r>
            <w:proofErr w:type="spellEnd"/>
            <w:r w:rsidRPr="00623C05">
              <w:rPr>
                <w:rFonts w:ascii="Times New Roman" w:hAnsi="Times New Roman" w:cs="Times New Roman"/>
                <w:b/>
                <w:bCs/>
              </w:rPr>
              <w:t>“ forumas,</w:t>
            </w:r>
            <w:r>
              <w:rPr>
                <w:rFonts w:ascii="Times New Roman" w:hAnsi="Times New Roman" w:cs="Times New Roman"/>
              </w:rPr>
              <w:t xml:space="preserve"> skirtas inovacijų ir tvarių aplinkosaugos sprendimų temoms.</w:t>
            </w:r>
          </w:p>
        </w:tc>
        <w:tc>
          <w:tcPr>
            <w:tcW w:w="5626" w:type="dxa"/>
          </w:tcPr>
          <w:p w14:paraId="3B20B914" w14:textId="7C4EFC96" w:rsidR="00667910" w:rsidRPr="0058576B" w:rsidRDefault="00000000" w:rsidP="0018581A">
            <w:pPr>
              <w:pStyle w:val="xmsonormal"/>
              <w:rPr>
                <w:rFonts w:ascii="Times New Roman" w:hAnsi="Times New Roman" w:cs="Times New Roman"/>
              </w:rPr>
            </w:pPr>
            <w:hyperlink r:id="rId14" w:history="1">
              <w:r w:rsidR="00623C05" w:rsidRPr="00B7006E">
                <w:rPr>
                  <w:rStyle w:val="Hyperlink"/>
                  <w:rFonts w:ascii="Times New Roman" w:hAnsi="Times New Roman" w:cs="Times New Roman"/>
                </w:rPr>
                <w:t>https://futurenowforum.eventreg.se/</w:t>
              </w:r>
            </w:hyperlink>
            <w:r w:rsidR="00623C05">
              <w:rPr>
                <w:rFonts w:ascii="Times New Roman" w:hAnsi="Times New Roman" w:cs="Times New Roman"/>
              </w:rPr>
              <w:t xml:space="preserve"> </w:t>
            </w:r>
          </w:p>
        </w:tc>
        <w:tc>
          <w:tcPr>
            <w:tcW w:w="1056" w:type="dxa"/>
          </w:tcPr>
          <w:p w14:paraId="090F3A2B" w14:textId="73D12FB9" w:rsidR="00667910" w:rsidRPr="0058576B" w:rsidRDefault="00667910" w:rsidP="00667910">
            <w:pPr>
              <w:rPr>
                <w:rFonts w:ascii="Times New Roman" w:hAnsi="Times New Roman" w:cs="Times New Roman"/>
              </w:rPr>
            </w:pPr>
          </w:p>
        </w:tc>
      </w:tr>
      <w:tr w:rsidR="00623C05" w14:paraId="77FDBEE8" w14:textId="77777777" w:rsidTr="000E075D">
        <w:tc>
          <w:tcPr>
            <w:tcW w:w="1041" w:type="dxa"/>
          </w:tcPr>
          <w:p w14:paraId="70CD24AE" w14:textId="1A29F53B" w:rsidR="00623C05" w:rsidRDefault="00623C05" w:rsidP="00667910">
            <w:pPr>
              <w:rPr>
                <w:rFonts w:ascii="Times New Roman" w:hAnsi="Times New Roman" w:cs="Times New Roman"/>
                <w:lang w:val="sv-SE"/>
              </w:rPr>
            </w:pPr>
            <w:r>
              <w:rPr>
                <w:rFonts w:ascii="Times New Roman" w:hAnsi="Times New Roman" w:cs="Times New Roman"/>
                <w:lang w:val="sv-SE"/>
              </w:rPr>
              <w:t>2024-04-15</w:t>
            </w:r>
          </w:p>
        </w:tc>
        <w:tc>
          <w:tcPr>
            <w:tcW w:w="7459" w:type="dxa"/>
          </w:tcPr>
          <w:p w14:paraId="090513DD" w14:textId="47F5D3FA" w:rsidR="00623C05" w:rsidRPr="00623C05" w:rsidRDefault="00B81CA3" w:rsidP="00667910">
            <w:pPr>
              <w:rPr>
                <w:rFonts w:ascii="Times New Roman" w:hAnsi="Times New Roman" w:cs="Times New Roman"/>
                <w:b/>
                <w:bCs/>
              </w:rPr>
            </w:pPr>
            <w:r>
              <w:rPr>
                <w:rFonts w:ascii="Times New Roman" w:hAnsi="Times New Roman" w:cs="Times New Roman"/>
                <w:b/>
                <w:bCs/>
              </w:rPr>
              <w:t>Švedija pasirašė dvišalę sutartį su JAV dėl bendradarbiavimo AI ir 6G srityse.</w:t>
            </w:r>
          </w:p>
        </w:tc>
        <w:tc>
          <w:tcPr>
            <w:tcW w:w="5626" w:type="dxa"/>
          </w:tcPr>
          <w:p w14:paraId="22D7AC7A" w14:textId="600E110F" w:rsidR="00623C05" w:rsidRDefault="00000000" w:rsidP="0018581A">
            <w:pPr>
              <w:pStyle w:val="xmsonormal"/>
              <w:rPr>
                <w:rFonts w:ascii="Times New Roman" w:hAnsi="Times New Roman" w:cs="Times New Roman"/>
              </w:rPr>
            </w:pPr>
            <w:hyperlink r:id="rId15" w:history="1">
              <w:r w:rsidR="00623C05" w:rsidRPr="00B7006E">
                <w:rPr>
                  <w:rStyle w:val="Hyperlink"/>
                  <w:rFonts w:ascii="Times New Roman" w:hAnsi="Times New Roman" w:cs="Times New Roman"/>
                </w:rPr>
                <w:t>https://www.vr.se/english/just-now/news/news-archive/2024-04-15-new-research-collaboration-with-usa-on-6g-quantum-technology-ai-and-other-areas.html</w:t>
              </w:r>
            </w:hyperlink>
            <w:r w:rsidR="00623C05">
              <w:rPr>
                <w:rFonts w:ascii="Times New Roman" w:hAnsi="Times New Roman" w:cs="Times New Roman"/>
              </w:rPr>
              <w:t xml:space="preserve"> </w:t>
            </w:r>
          </w:p>
        </w:tc>
        <w:tc>
          <w:tcPr>
            <w:tcW w:w="1056" w:type="dxa"/>
          </w:tcPr>
          <w:p w14:paraId="470077B9" w14:textId="77777777" w:rsidR="00623C05" w:rsidRPr="0058576B" w:rsidRDefault="00623C05" w:rsidP="00667910">
            <w:pPr>
              <w:rPr>
                <w:rFonts w:ascii="Times New Roman" w:hAnsi="Times New Roman" w:cs="Times New Roman"/>
              </w:rPr>
            </w:pPr>
          </w:p>
        </w:tc>
      </w:tr>
      <w:tr w:rsidR="0003652B" w14:paraId="41E86843" w14:textId="77777777" w:rsidTr="000E075D">
        <w:tc>
          <w:tcPr>
            <w:tcW w:w="1041" w:type="dxa"/>
          </w:tcPr>
          <w:p w14:paraId="01464B94" w14:textId="3FF1F124" w:rsidR="0003652B" w:rsidRPr="0003652B" w:rsidRDefault="0003652B" w:rsidP="00667910">
            <w:pPr>
              <w:rPr>
                <w:rFonts w:ascii="Times New Roman" w:hAnsi="Times New Roman" w:cs="Times New Roman"/>
              </w:rPr>
            </w:pPr>
            <w:r>
              <w:rPr>
                <w:rFonts w:ascii="Times New Roman" w:hAnsi="Times New Roman" w:cs="Times New Roman"/>
              </w:rPr>
              <w:t>2024-04-30</w:t>
            </w:r>
          </w:p>
        </w:tc>
        <w:tc>
          <w:tcPr>
            <w:tcW w:w="7459" w:type="dxa"/>
          </w:tcPr>
          <w:p w14:paraId="111C3684" w14:textId="77777777" w:rsidR="0003652B" w:rsidRPr="0003652B" w:rsidRDefault="0003652B" w:rsidP="0003652B">
            <w:pPr>
              <w:jc w:val="both"/>
              <w:rPr>
                <w:rFonts w:ascii="Times New Roman" w:hAnsi="Times New Roman" w:cs="Times New Roman"/>
              </w:rPr>
            </w:pPr>
            <w:r w:rsidRPr="0003652B">
              <w:rPr>
                <w:rFonts w:ascii="Times New Roman" w:hAnsi="Times New Roman" w:cs="Times New Roman"/>
                <w:b/>
                <w:bCs/>
              </w:rPr>
              <w:t xml:space="preserve">Birželio 24-29 d. Stokholme vyks IUFRO </w:t>
            </w:r>
            <w:proofErr w:type="spellStart"/>
            <w:r w:rsidRPr="0003652B">
              <w:rPr>
                <w:rFonts w:ascii="Times New Roman" w:hAnsi="Times New Roman" w:cs="Times New Roman"/>
                <w:b/>
                <w:bCs/>
              </w:rPr>
              <w:t>World</w:t>
            </w:r>
            <w:proofErr w:type="spellEnd"/>
            <w:r w:rsidRPr="0003652B">
              <w:rPr>
                <w:rFonts w:ascii="Times New Roman" w:hAnsi="Times New Roman" w:cs="Times New Roman"/>
                <w:b/>
                <w:bCs/>
              </w:rPr>
              <w:t xml:space="preserve"> </w:t>
            </w:r>
            <w:proofErr w:type="spellStart"/>
            <w:r w:rsidRPr="0003652B">
              <w:rPr>
                <w:rFonts w:ascii="Times New Roman" w:hAnsi="Times New Roman" w:cs="Times New Roman"/>
                <w:b/>
                <w:bCs/>
              </w:rPr>
              <w:t>Congress</w:t>
            </w:r>
            <w:proofErr w:type="spellEnd"/>
            <w:r w:rsidRPr="0003652B">
              <w:rPr>
                <w:rFonts w:ascii="Times New Roman" w:hAnsi="Times New Roman" w:cs="Times New Roman"/>
                <w:b/>
                <w:bCs/>
              </w:rPr>
              <w:t>, skirtas moksliniam bendradarbiavimui miškininkystės srityje.</w:t>
            </w:r>
            <w:r w:rsidRPr="0003652B">
              <w:rPr>
                <w:rFonts w:ascii="Times New Roman" w:hAnsi="Times New Roman" w:cs="Times New Roman"/>
              </w:rPr>
              <w:t xml:space="preserve"> Kongrese dalyvaus VDU Žemės akademijos delegacija. Kongreso kontekste vyks paroda skirta miškininkystės sektoriui, šioje parodoje kviečiamos dalyvauti įmonės galinčios pasiūlyti inovacijas ir tvarius sprendimus miškininkystės industrijoje.</w:t>
            </w:r>
          </w:p>
          <w:p w14:paraId="00CE1CA6" w14:textId="1591FD00" w:rsidR="0003652B" w:rsidRPr="0003652B" w:rsidRDefault="0003652B" w:rsidP="0003652B">
            <w:pPr>
              <w:jc w:val="both"/>
              <w:rPr>
                <w:rFonts w:ascii="Times New Roman" w:hAnsi="Times New Roman" w:cs="Times New Roman"/>
                <w:b/>
                <w:bCs/>
                <w:lang w:val="en-US"/>
              </w:rPr>
            </w:pPr>
            <w:r w:rsidRPr="0003652B">
              <w:rPr>
                <w:rFonts w:ascii="Times New Roman" w:hAnsi="Times New Roman" w:cs="Times New Roman"/>
              </w:rPr>
              <w:t>Dėl detalesnės informacijos ir intereso dalyvauti prašome kreiptis adresu:</w:t>
            </w:r>
            <w:r>
              <w:rPr>
                <w:rFonts w:ascii="Times New Roman" w:hAnsi="Times New Roman" w:cs="Times New Roman"/>
                <w:b/>
                <w:bCs/>
              </w:rPr>
              <w:t xml:space="preserve"> </w:t>
            </w:r>
            <w:hyperlink r:id="rId16" w:history="1">
              <w:r w:rsidRPr="00CC3D30">
                <w:rPr>
                  <w:rStyle w:val="Hyperlink"/>
                  <w:rFonts w:ascii="Times New Roman" w:hAnsi="Times New Roman" w:cs="Times New Roman"/>
                  <w:b/>
                  <w:bCs/>
                </w:rPr>
                <w:t>augustinas.uleckas</w:t>
              </w:r>
              <w:r w:rsidRPr="00CC3D30">
                <w:rPr>
                  <w:rStyle w:val="Hyperlink"/>
                  <w:rFonts w:ascii="Times New Roman" w:hAnsi="Times New Roman" w:cs="Times New Roman"/>
                  <w:b/>
                  <w:bCs/>
                  <w:lang w:val="en-US"/>
                </w:rPr>
                <w:t>@urm.lt</w:t>
              </w:r>
            </w:hyperlink>
            <w:r>
              <w:rPr>
                <w:rFonts w:ascii="Times New Roman" w:hAnsi="Times New Roman" w:cs="Times New Roman"/>
                <w:b/>
                <w:bCs/>
                <w:lang w:val="en-US"/>
              </w:rPr>
              <w:t xml:space="preserve"> </w:t>
            </w:r>
          </w:p>
        </w:tc>
        <w:tc>
          <w:tcPr>
            <w:tcW w:w="5626" w:type="dxa"/>
          </w:tcPr>
          <w:p w14:paraId="7E2DC267" w14:textId="463D3246" w:rsidR="0003652B" w:rsidRDefault="0003652B" w:rsidP="0018581A">
            <w:pPr>
              <w:pStyle w:val="xmsonormal"/>
            </w:pPr>
            <w:hyperlink r:id="rId17" w:history="1">
              <w:r w:rsidRPr="00CC3D30">
                <w:rPr>
                  <w:rStyle w:val="Hyperlink"/>
                </w:rPr>
                <w:t>https://iufro2024.com/</w:t>
              </w:r>
            </w:hyperlink>
            <w:r>
              <w:t xml:space="preserve">  </w:t>
            </w:r>
          </w:p>
        </w:tc>
        <w:tc>
          <w:tcPr>
            <w:tcW w:w="1056" w:type="dxa"/>
          </w:tcPr>
          <w:p w14:paraId="3C87D44D" w14:textId="77777777" w:rsidR="0003652B" w:rsidRPr="0058576B" w:rsidRDefault="0003652B" w:rsidP="00667910">
            <w:pPr>
              <w:rPr>
                <w:rFonts w:ascii="Times New Roman" w:hAnsi="Times New Roman" w:cs="Times New Roman"/>
              </w:rPr>
            </w:pPr>
          </w:p>
        </w:tc>
      </w:tr>
      <w:tr w:rsidR="00667910" w14:paraId="20AB3D2D" w14:textId="77777777" w:rsidTr="000E075D">
        <w:tc>
          <w:tcPr>
            <w:tcW w:w="15182" w:type="dxa"/>
            <w:gridSpan w:val="4"/>
          </w:tcPr>
          <w:p w14:paraId="4FB8F1E8" w14:textId="77777777" w:rsidR="00667910" w:rsidRDefault="00667910" w:rsidP="00667910">
            <w:pPr>
              <w:rPr>
                <w:rFonts w:ascii="Times New Roman" w:hAnsi="Times New Roman" w:cs="Times New Roman"/>
              </w:rPr>
            </w:pPr>
          </w:p>
          <w:p w14:paraId="7C87065B" w14:textId="77777777" w:rsidR="00667910" w:rsidRDefault="00667910" w:rsidP="00667910">
            <w:pPr>
              <w:rPr>
                <w:rFonts w:ascii="Times New Roman" w:hAnsi="Times New Roman" w:cs="Times New Roman"/>
              </w:rPr>
            </w:pPr>
            <w:r w:rsidRPr="0058576B">
              <w:rPr>
                <w:rFonts w:ascii="Times New Roman" w:hAnsi="Times New Roman" w:cs="Times New Roman"/>
              </w:rPr>
              <w:t>Lietuvos ekonominiam ir energetiniam saugumui aktuali informacija</w:t>
            </w:r>
          </w:p>
          <w:p w14:paraId="6DA6522B" w14:textId="2A77C478" w:rsidR="00667910" w:rsidRPr="0058576B" w:rsidRDefault="00667910" w:rsidP="00667910">
            <w:pPr>
              <w:rPr>
                <w:rFonts w:ascii="Times New Roman" w:hAnsi="Times New Roman" w:cs="Times New Roman"/>
              </w:rPr>
            </w:pPr>
          </w:p>
        </w:tc>
      </w:tr>
      <w:tr w:rsidR="00667910" w14:paraId="3E6135AC" w14:textId="77777777" w:rsidTr="000E075D">
        <w:tc>
          <w:tcPr>
            <w:tcW w:w="1041" w:type="dxa"/>
          </w:tcPr>
          <w:p w14:paraId="3EABA7D6" w14:textId="38E667D0" w:rsidR="00667910" w:rsidRDefault="00667910" w:rsidP="00667910">
            <w:pPr>
              <w:jc w:val="center"/>
              <w:rPr>
                <w:rFonts w:ascii="Times New Roman" w:hAnsi="Times New Roman" w:cs="Times New Roman"/>
                <w:lang w:val="sv-SE"/>
              </w:rPr>
            </w:pPr>
            <w:r>
              <w:rPr>
                <w:rFonts w:ascii="Times New Roman" w:hAnsi="Times New Roman" w:cs="Times New Roman"/>
                <w:lang w:val="sv-SE"/>
              </w:rPr>
              <w:t>2024-0</w:t>
            </w:r>
            <w:r w:rsidR="000C26B0">
              <w:rPr>
                <w:rFonts w:ascii="Times New Roman" w:hAnsi="Times New Roman" w:cs="Times New Roman"/>
                <w:lang w:val="sv-SE"/>
              </w:rPr>
              <w:t>4</w:t>
            </w:r>
            <w:r>
              <w:rPr>
                <w:rFonts w:ascii="Times New Roman" w:hAnsi="Times New Roman" w:cs="Times New Roman"/>
                <w:lang w:val="sv-SE"/>
              </w:rPr>
              <w:t>-1</w:t>
            </w:r>
            <w:r w:rsidR="000C26B0">
              <w:rPr>
                <w:rFonts w:ascii="Times New Roman" w:hAnsi="Times New Roman" w:cs="Times New Roman"/>
                <w:lang w:val="sv-SE"/>
              </w:rPr>
              <w:t>0</w:t>
            </w:r>
          </w:p>
        </w:tc>
        <w:tc>
          <w:tcPr>
            <w:tcW w:w="7459" w:type="dxa"/>
          </w:tcPr>
          <w:p w14:paraId="387CE86B" w14:textId="77777777" w:rsidR="000C26B0" w:rsidRPr="00B81CA3" w:rsidRDefault="000C26B0" w:rsidP="00B81CA3">
            <w:pPr>
              <w:jc w:val="both"/>
              <w:rPr>
                <w:rFonts w:ascii="Times New Roman" w:hAnsi="Times New Roman" w:cs="Times New Roman"/>
              </w:rPr>
            </w:pPr>
            <w:r w:rsidRPr="00B81CA3">
              <w:rPr>
                <w:rFonts w:ascii="Times New Roman" w:hAnsi="Times New Roman" w:cs="Times New Roman"/>
                <w:b/>
                <w:bCs/>
              </w:rPr>
              <w:t>Geteborgo mieste atidaryta žaliųjų degalų gamykla.</w:t>
            </w:r>
            <w:r w:rsidRPr="00B81CA3">
              <w:rPr>
                <w:rFonts w:ascii="Times New Roman" w:hAnsi="Times New Roman" w:cs="Times New Roman"/>
              </w:rPr>
              <w:t xml:space="preserve"> Įmonių St1 ir SCA gamykla atidaryta balandžio 10 d. po ilgų atidėliojimų ir išaugusių kaštų, iš viso jos pastatymas kainavo 350 mln. EUR. Nors projektą valdančiųjų įmonių atstovai džiaugiasi gamyklos darbo pradžia, pripažįstama, kad džiaugsmą kiek prislopino Vyriausybės sprendimas nuo 2024 m. sausio 1 d. sumažinti minimalų privalomą žaliųjų degalų kiekį benzine ir dyzelyje. Vyriausybė šiuo sprendimu siekė sumažinti išlaidas namų ūkiams, tačiau ekspertų teigimu pasiuntė neigiamą žinutę tokių projektų, kaip ši gamykla Geteborge, vystytojams. St1 įmonės atstovai pripažįsta, kad dėl pasikeitusios Švedijos politikos jų gamykloje pagaminami degalai tikriausiai bus per brangūs pardavinėti vidaus rinkoje, todėl didžioji dalis produkcijos bus eksportuojama.</w:t>
            </w:r>
          </w:p>
          <w:p w14:paraId="5A528546" w14:textId="0E33C0BC" w:rsidR="00667910" w:rsidRPr="00041D0A" w:rsidRDefault="00667910" w:rsidP="000C26B0">
            <w:pPr>
              <w:jc w:val="both"/>
            </w:pPr>
          </w:p>
        </w:tc>
        <w:tc>
          <w:tcPr>
            <w:tcW w:w="5626" w:type="dxa"/>
          </w:tcPr>
          <w:p w14:paraId="2ACFA1AD" w14:textId="43279D35" w:rsidR="00667910" w:rsidRDefault="00000000" w:rsidP="00667910">
            <w:pPr>
              <w:jc w:val="center"/>
            </w:pPr>
            <w:hyperlink r:id="rId18" w:history="1">
              <w:r w:rsidR="000C26B0">
                <w:rPr>
                  <w:rStyle w:val="Hyperlink"/>
                </w:rPr>
                <w:t>https://www.di.se/nyheter/nya-raffinaderiet-mot-sur-start-efter-regeringens-drag/</w:t>
              </w:r>
            </w:hyperlink>
          </w:p>
        </w:tc>
        <w:tc>
          <w:tcPr>
            <w:tcW w:w="1056" w:type="dxa"/>
          </w:tcPr>
          <w:p w14:paraId="7A7A3C1E" w14:textId="77777777" w:rsidR="00667910" w:rsidRPr="00D214D9" w:rsidRDefault="00667910" w:rsidP="00667910">
            <w:pPr>
              <w:rPr>
                <w:rFonts w:ascii="Times New Roman" w:hAnsi="Times New Roman" w:cs="Times New Roman"/>
              </w:rPr>
            </w:pPr>
          </w:p>
        </w:tc>
      </w:tr>
      <w:tr w:rsidR="00667910" w14:paraId="014F0440" w14:textId="77777777" w:rsidTr="000E075D">
        <w:tc>
          <w:tcPr>
            <w:tcW w:w="1041" w:type="dxa"/>
          </w:tcPr>
          <w:p w14:paraId="493B9C95" w14:textId="6D569358" w:rsidR="00667910" w:rsidRDefault="00667910" w:rsidP="00667910">
            <w:pPr>
              <w:jc w:val="center"/>
              <w:rPr>
                <w:rFonts w:ascii="Times New Roman" w:hAnsi="Times New Roman" w:cs="Times New Roman"/>
              </w:rPr>
            </w:pPr>
            <w:r>
              <w:rPr>
                <w:rFonts w:ascii="Times New Roman" w:hAnsi="Times New Roman" w:cs="Times New Roman"/>
              </w:rPr>
              <w:lastRenderedPageBreak/>
              <w:t>2024-0</w:t>
            </w:r>
            <w:r w:rsidR="000C26B0">
              <w:rPr>
                <w:rFonts w:ascii="Times New Roman" w:hAnsi="Times New Roman" w:cs="Times New Roman"/>
              </w:rPr>
              <w:t>4</w:t>
            </w:r>
            <w:r>
              <w:rPr>
                <w:rFonts w:ascii="Times New Roman" w:hAnsi="Times New Roman" w:cs="Times New Roman"/>
              </w:rPr>
              <w:t>-</w:t>
            </w:r>
            <w:r w:rsidR="000C26B0">
              <w:rPr>
                <w:rFonts w:ascii="Times New Roman" w:hAnsi="Times New Roman" w:cs="Times New Roman"/>
              </w:rPr>
              <w:t>23</w:t>
            </w:r>
          </w:p>
        </w:tc>
        <w:tc>
          <w:tcPr>
            <w:tcW w:w="7459" w:type="dxa"/>
          </w:tcPr>
          <w:p w14:paraId="467EAEC3" w14:textId="77777777" w:rsidR="000C26B0" w:rsidRPr="00B81CA3" w:rsidRDefault="000C26B0" w:rsidP="00B81CA3">
            <w:pPr>
              <w:jc w:val="both"/>
              <w:rPr>
                <w:rFonts w:ascii="Times New Roman" w:hAnsi="Times New Roman" w:cs="Times New Roman"/>
              </w:rPr>
            </w:pPr>
            <w:r w:rsidRPr="00B81CA3">
              <w:rPr>
                <w:rFonts w:ascii="Times New Roman" w:hAnsi="Times New Roman" w:cs="Times New Roman"/>
                <w:b/>
                <w:bCs/>
              </w:rPr>
              <w:t>Finansų ministerija pateikė įstatyminį pasiūlymą, kuriuo visam laikui nuo 2025 m. būtų nutrauktas elektros mokesčių indeksavimas.</w:t>
            </w:r>
            <w:r w:rsidRPr="00B81CA3">
              <w:rPr>
                <w:rFonts w:ascii="Times New Roman" w:hAnsi="Times New Roman" w:cs="Times New Roman"/>
              </w:rPr>
              <w:t xml:space="preserve"> Teigiama, kad įgyvendinus šį pasiūlymą būtų išvengta elektros kainos šuolių, o vartotojai mokėtų mažiau. Energetikos įmonių asociacija šį pasiūlymą ypač sveikina, lauks galutinio sprendimo. Tiesa, finansų ministerija nespecifikuoja, kaip atrodytų tokio sprendimo įgyvendinimas, teigiama, kad jo apimtis ir vykdymas priklausytų nuo ekonominės situacijos, biudžeto klausimų.</w:t>
            </w:r>
          </w:p>
          <w:p w14:paraId="0EF2CAD6" w14:textId="77DE794C" w:rsidR="00667910" w:rsidRPr="008F0BE1" w:rsidRDefault="00667910" w:rsidP="000C26B0">
            <w:pPr>
              <w:jc w:val="both"/>
            </w:pPr>
          </w:p>
        </w:tc>
        <w:tc>
          <w:tcPr>
            <w:tcW w:w="5626" w:type="dxa"/>
          </w:tcPr>
          <w:p w14:paraId="135C2AE4" w14:textId="317E6A4F" w:rsidR="00667910" w:rsidRPr="008F0BE1" w:rsidRDefault="00000000" w:rsidP="00667910">
            <w:pPr>
              <w:jc w:val="center"/>
              <w:rPr>
                <w:rFonts w:ascii="Times New Roman" w:hAnsi="Times New Roman" w:cs="Times New Roman"/>
              </w:rPr>
            </w:pPr>
            <w:hyperlink r:id="rId19" w:history="1">
              <w:proofErr w:type="spellStart"/>
              <w:r w:rsidR="000C26B0">
                <w:rPr>
                  <w:rStyle w:val="Hyperlink"/>
                </w:rPr>
                <w:t>Regeringen</w:t>
              </w:r>
              <w:proofErr w:type="spellEnd"/>
              <w:r w:rsidR="000C26B0">
                <w:rPr>
                  <w:rStyle w:val="Hyperlink"/>
                </w:rPr>
                <w:t xml:space="preserve"> </w:t>
              </w:r>
              <w:proofErr w:type="spellStart"/>
              <w:r w:rsidR="000C26B0">
                <w:rPr>
                  <w:rStyle w:val="Hyperlink"/>
                </w:rPr>
                <w:t>överväger</w:t>
              </w:r>
              <w:proofErr w:type="spellEnd"/>
              <w:r w:rsidR="000C26B0">
                <w:rPr>
                  <w:rStyle w:val="Hyperlink"/>
                </w:rPr>
                <w:t xml:space="preserve"> </w:t>
              </w:r>
              <w:proofErr w:type="spellStart"/>
              <w:r w:rsidR="000C26B0">
                <w:rPr>
                  <w:rStyle w:val="Hyperlink"/>
                </w:rPr>
                <w:t>sänkt</w:t>
              </w:r>
              <w:proofErr w:type="spellEnd"/>
              <w:r w:rsidR="000C26B0">
                <w:rPr>
                  <w:rStyle w:val="Hyperlink"/>
                </w:rPr>
                <w:t xml:space="preserve"> </w:t>
              </w:r>
              <w:proofErr w:type="spellStart"/>
              <w:r w:rsidR="000C26B0">
                <w:rPr>
                  <w:rStyle w:val="Hyperlink"/>
                </w:rPr>
                <w:t>skatt</w:t>
              </w:r>
              <w:proofErr w:type="spellEnd"/>
              <w:r w:rsidR="000C26B0">
                <w:rPr>
                  <w:rStyle w:val="Hyperlink"/>
                </w:rPr>
                <w:t xml:space="preserve"> </w:t>
              </w:r>
              <w:proofErr w:type="spellStart"/>
              <w:r w:rsidR="000C26B0">
                <w:rPr>
                  <w:rStyle w:val="Hyperlink"/>
                </w:rPr>
                <w:t>på</w:t>
              </w:r>
              <w:proofErr w:type="spellEnd"/>
              <w:r w:rsidR="000C26B0">
                <w:rPr>
                  <w:rStyle w:val="Hyperlink"/>
                </w:rPr>
                <w:t xml:space="preserve"> </w:t>
              </w:r>
              <w:proofErr w:type="spellStart"/>
              <w:r w:rsidR="000C26B0">
                <w:rPr>
                  <w:rStyle w:val="Hyperlink"/>
                </w:rPr>
                <w:t>lön</w:t>
              </w:r>
              <w:proofErr w:type="spellEnd"/>
              <w:r w:rsidR="000C26B0">
                <w:rPr>
                  <w:rStyle w:val="Hyperlink"/>
                </w:rPr>
                <w:t xml:space="preserve">, </w:t>
              </w:r>
              <w:proofErr w:type="spellStart"/>
              <w:r w:rsidR="000C26B0">
                <w:rPr>
                  <w:rStyle w:val="Hyperlink"/>
                </w:rPr>
                <w:t>pension</w:t>
              </w:r>
              <w:proofErr w:type="spellEnd"/>
              <w:r w:rsidR="000C26B0">
                <w:rPr>
                  <w:rStyle w:val="Hyperlink"/>
                </w:rPr>
                <w:t xml:space="preserve"> </w:t>
              </w:r>
              <w:proofErr w:type="spellStart"/>
              <w:r w:rsidR="000C26B0">
                <w:rPr>
                  <w:rStyle w:val="Hyperlink"/>
                </w:rPr>
                <w:t>och</w:t>
              </w:r>
              <w:proofErr w:type="spellEnd"/>
              <w:r w:rsidR="000C26B0">
                <w:rPr>
                  <w:rStyle w:val="Hyperlink"/>
                </w:rPr>
                <w:t xml:space="preserve"> </w:t>
              </w:r>
              <w:proofErr w:type="spellStart"/>
              <w:r w:rsidR="000C26B0">
                <w:rPr>
                  <w:rStyle w:val="Hyperlink"/>
                </w:rPr>
                <w:t>flyg</w:t>
              </w:r>
              <w:proofErr w:type="spellEnd"/>
              <w:r w:rsidR="000C26B0">
                <w:rPr>
                  <w:rStyle w:val="Hyperlink"/>
                </w:rPr>
                <w:t xml:space="preserve"> | SVT </w:t>
              </w:r>
              <w:proofErr w:type="spellStart"/>
              <w:r w:rsidR="000C26B0">
                <w:rPr>
                  <w:rStyle w:val="Hyperlink"/>
                </w:rPr>
                <w:t>Nyheter</w:t>
              </w:r>
              <w:proofErr w:type="spellEnd"/>
            </w:hyperlink>
          </w:p>
        </w:tc>
        <w:tc>
          <w:tcPr>
            <w:tcW w:w="1056" w:type="dxa"/>
          </w:tcPr>
          <w:p w14:paraId="32D3C590" w14:textId="0D9FDF06" w:rsidR="00667910" w:rsidRPr="00D214D9" w:rsidRDefault="00667910" w:rsidP="00667910">
            <w:pPr>
              <w:rPr>
                <w:rFonts w:ascii="Times New Roman" w:hAnsi="Times New Roman" w:cs="Times New Roman"/>
              </w:rPr>
            </w:pPr>
          </w:p>
        </w:tc>
      </w:tr>
      <w:tr w:rsidR="000E075D" w14:paraId="7B6293B7" w14:textId="77777777" w:rsidTr="000E075D">
        <w:tc>
          <w:tcPr>
            <w:tcW w:w="1041" w:type="dxa"/>
          </w:tcPr>
          <w:p w14:paraId="751AF366" w14:textId="68BF330A" w:rsidR="000E075D" w:rsidRDefault="000E075D" w:rsidP="00667910">
            <w:pPr>
              <w:jc w:val="center"/>
              <w:rPr>
                <w:rFonts w:ascii="Times New Roman" w:hAnsi="Times New Roman" w:cs="Times New Roman"/>
              </w:rPr>
            </w:pPr>
            <w:r>
              <w:rPr>
                <w:rFonts w:ascii="Times New Roman" w:hAnsi="Times New Roman" w:cs="Times New Roman"/>
              </w:rPr>
              <w:t>2024-0</w:t>
            </w:r>
            <w:r w:rsidR="007D40DB">
              <w:rPr>
                <w:rFonts w:ascii="Times New Roman" w:hAnsi="Times New Roman" w:cs="Times New Roman"/>
              </w:rPr>
              <w:t>4</w:t>
            </w:r>
            <w:r>
              <w:rPr>
                <w:rFonts w:ascii="Times New Roman" w:hAnsi="Times New Roman" w:cs="Times New Roman"/>
              </w:rPr>
              <w:t>-</w:t>
            </w:r>
            <w:r w:rsidR="007D40DB">
              <w:rPr>
                <w:rFonts w:ascii="Times New Roman" w:hAnsi="Times New Roman" w:cs="Times New Roman"/>
              </w:rPr>
              <w:t>24</w:t>
            </w:r>
          </w:p>
        </w:tc>
        <w:tc>
          <w:tcPr>
            <w:tcW w:w="7459" w:type="dxa"/>
          </w:tcPr>
          <w:p w14:paraId="2647D0CD" w14:textId="77777777" w:rsidR="007D40DB" w:rsidRPr="00B81CA3" w:rsidRDefault="007D40DB" w:rsidP="00B81CA3">
            <w:pPr>
              <w:jc w:val="both"/>
              <w:rPr>
                <w:rFonts w:ascii="Times New Roman" w:hAnsi="Times New Roman" w:cs="Times New Roman"/>
              </w:rPr>
            </w:pPr>
            <w:r w:rsidRPr="00B81CA3">
              <w:rPr>
                <w:rFonts w:ascii="Times New Roman" w:hAnsi="Times New Roman" w:cs="Times New Roman"/>
                <w:b/>
                <w:bCs/>
              </w:rPr>
              <w:t xml:space="preserve">Žiniasklaidoje pranešama, kad saulės energijos pramonė ir toliau susiduria su problemomis – per </w:t>
            </w:r>
            <w:proofErr w:type="spellStart"/>
            <w:r w:rsidRPr="00B81CA3">
              <w:rPr>
                <w:rFonts w:ascii="Times New Roman" w:hAnsi="Times New Roman" w:cs="Times New Roman"/>
                <w:b/>
                <w:bCs/>
              </w:rPr>
              <w:t>š.m</w:t>
            </w:r>
            <w:proofErr w:type="spellEnd"/>
            <w:r w:rsidRPr="00B81CA3">
              <w:rPr>
                <w:rFonts w:ascii="Times New Roman" w:hAnsi="Times New Roman" w:cs="Times New Roman"/>
                <w:b/>
                <w:bCs/>
              </w:rPr>
              <w:t>. pirmąjį ketvirtį saulės modulių instaliacijų keikis sumažėjo per pusę, lyginant su tuo pačiu laikotarpiu praeitais metais.</w:t>
            </w:r>
            <w:r w:rsidRPr="00B81CA3">
              <w:rPr>
                <w:rFonts w:ascii="Times New Roman" w:hAnsi="Times New Roman" w:cs="Times New Roman"/>
              </w:rPr>
              <w:t xml:space="preserve"> Toks kritimas yra siejamas su Švedijos mokesčių agentūros sugriežtintomis sąlygomis išmokoms už saulės baterijas įrengtas individualiuose namuose. Švedijos saulės energijos asociacijos atstovo </w:t>
            </w:r>
            <w:proofErr w:type="spellStart"/>
            <w:r w:rsidRPr="00B81CA3">
              <w:rPr>
                <w:rFonts w:ascii="Times New Roman" w:hAnsi="Times New Roman" w:cs="Times New Roman"/>
              </w:rPr>
              <w:t>Oskar</w:t>
            </w:r>
            <w:proofErr w:type="spellEnd"/>
            <w:r w:rsidRPr="00B81CA3">
              <w:rPr>
                <w:rFonts w:ascii="Times New Roman" w:hAnsi="Times New Roman" w:cs="Times New Roman"/>
              </w:rPr>
              <w:t xml:space="preserve"> </w:t>
            </w:r>
            <w:proofErr w:type="spellStart"/>
            <w:r w:rsidRPr="00B81CA3">
              <w:rPr>
                <w:rFonts w:ascii="Times New Roman" w:hAnsi="Times New Roman" w:cs="Times New Roman"/>
              </w:rPr>
              <w:t>Öhrman</w:t>
            </w:r>
            <w:proofErr w:type="spellEnd"/>
            <w:r w:rsidRPr="00B81CA3">
              <w:rPr>
                <w:rFonts w:ascii="Times New Roman" w:hAnsi="Times New Roman" w:cs="Times New Roman"/>
              </w:rPr>
              <w:t xml:space="preserve"> teigimu, neigiamas saulės baterijų pirkimas tiesiogiai lemia ir neigiamą saulės modulių pirkimą. Asociacija ragina Vyriausybę koreguoti įstatymus ir numatyti nuoseklų perėjimą nuo lengvai gaunamų išmokų iki jų nebuvimo, kad nebūtų rinkoje sukeltas šokas.</w:t>
            </w:r>
          </w:p>
          <w:p w14:paraId="25F88937" w14:textId="77777777" w:rsidR="000E075D" w:rsidRPr="004F5677" w:rsidRDefault="000E075D" w:rsidP="000C26B0">
            <w:pPr>
              <w:jc w:val="both"/>
              <w:rPr>
                <w:rFonts w:ascii="Times New Roman" w:hAnsi="Times New Roman" w:cs="Times New Roman"/>
                <w:b/>
                <w:bCs/>
              </w:rPr>
            </w:pPr>
          </w:p>
        </w:tc>
        <w:tc>
          <w:tcPr>
            <w:tcW w:w="5626" w:type="dxa"/>
          </w:tcPr>
          <w:p w14:paraId="4AB4D1E1" w14:textId="0E5DEDE4" w:rsidR="000E075D" w:rsidRDefault="00000000" w:rsidP="00667910">
            <w:pPr>
              <w:jc w:val="center"/>
            </w:pPr>
            <w:hyperlink r:id="rId20" w:history="1">
              <w:proofErr w:type="spellStart"/>
              <w:r w:rsidR="007D40DB">
                <w:rPr>
                  <w:rStyle w:val="Hyperlink"/>
                </w:rPr>
                <w:t>Skatteverkets</w:t>
              </w:r>
              <w:proofErr w:type="spellEnd"/>
              <w:r w:rsidR="007D40DB">
                <w:rPr>
                  <w:rStyle w:val="Hyperlink"/>
                </w:rPr>
                <w:t xml:space="preserve"> </w:t>
              </w:r>
              <w:proofErr w:type="spellStart"/>
              <w:r w:rsidR="007D40DB">
                <w:rPr>
                  <w:rStyle w:val="Hyperlink"/>
                </w:rPr>
                <w:t>villkor</w:t>
              </w:r>
              <w:proofErr w:type="spellEnd"/>
              <w:r w:rsidR="007D40DB">
                <w:rPr>
                  <w:rStyle w:val="Hyperlink"/>
                </w:rPr>
                <w:t xml:space="preserve"> </w:t>
              </w:r>
              <w:proofErr w:type="spellStart"/>
              <w:r w:rsidR="007D40DB">
                <w:rPr>
                  <w:rStyle w:val="Hyperlink"/>
                </w:rPr>
                <w:t>slår</w:t>
              </w:r>
              <w:proofErr w:type="spellEnd"/>
              <w:r w:rsidR="007D40DB">
                <w:rPr>
                  <w:rStyle w:val="Hyperlink"/>
                </w:rPr>
                <w:t xml:space="preserve"> mot </w:t>
              </w:r>
              <w:proofErr w:type="spellStart"/>
              <w:r w:rsidR="007D40DB">
                <w:rPr>
                  <w:rStyle w:val="Hyperlink"/>
                </w:rPr>
                <w:t>solcellsinstallationer</w:t>
              </w:r>
              <w:proofErr w:type="spellEnd"/>
              <w:r w:rsidR="007D40DB">
                <w:rPr>
                  <w:rStyle w:val="Hyperlink"/>
                </w:rPr>
                <w:t xml:space="preserve"> (di.se)</w:t>
              </w:r>
            </w:hyperlink>
          </w:p>
        </w:tc>
        <w:tc>
          <w:tcPr>
            <w:tcW w:w="1056" w:type="dxa"/>
          </w:tcPr>
          <w:p w14:paraId="15E488D8" w14:textId="77777777" w:rsidR="000E075D" w:rsidRPr="00D214D9" w:rsidRDefault="000E075D" w:rsidP="00667910">
            <w:pPr>
              <w:rPr>
                <w:rFonts w:ascii="Times New Roman" w:hAnsi="Times New Roman" w:cs="Times New Roman"/>
              </w:rPr>
            </w:pPr>
          </w:p>
        </w:tc>
      </w:tr>
      <w:tr w:rsidR="000E075D" w14:paraId="20309D60" w14:textId="77777777" w:rsidTr="000E075D">
        <w:tc>
          <w:tcPr>
            <w:tcW w:w="1041" w:type="dxa"/>
          </w:tcPr>
          <w:p w14:paraId="79B21AC8" w14:textId="0A15EDAA" w:rsidR="000E075D" w:rsidRDefault="000E075D" w:rsidP="00667910">
            <w:pPr>
              <w:jc w:val="center"/>
              <w:rPr>
                <w:rFonts w:ascii="Times New Roman" w:hAnsi="Times New Roman" w:cs="Times New Roman"/>
              </w:rPr>
            </w:pPr>
          </w:p>
        </w:tc>
        <w:tc>
          <w:tcPr>
            <w:tcW w:w="7459" w:type="dxa"/>
          </w:tcPr>
          <w:p w14:paraId="40BA5F9F" w14:textId="77777777" w:rsidR="000E075D" w:rsidRPr="000E075D" w:rsidRDefault="000E075D" w:rsidP="000C26B0">
            <w:pPr>
              <w:pStyle w:val="o"/>
              <w:spacing w:before="0" w:after="0" w:line="315" w:lineRule="exact"/>
              <w:jc w:val="both"/>
              <w:rPr>
                <w:rFonts w:ascii="Times New Roman" w:hAnsi="Times New Roman" w:cs="Times New Roman"/>
                <w:b/>
                <w:bCs/>
              </w:rPr>
            </w:pPr>
          </w:p>
        </w:tc>
        <w:tc>
          <w:tcPr>
            <w:tcW w:w="5626" w:type="dxa"/>
          </w:tcPr>
          <w:p w14:paraId="48F31F11" w14:textId="69BE3123" w:rsidR="000E075D" w:rsidRDefault="000E075D" w:rsidP="00667910">
            <w:pPr>
              <w:jc w:val="center"/>
            </w:pPr>
          </w:p>
        </w:tc>
        <w:tc>
          <w:tcPr>
            <w:tcW w:w="1056" w:type="dxa"/>
          </w:tcPr>
          <w:p w14:paraId="31FBB3E1" w14:textId="77777777" w:rsidR="000E075D" w:rsidRPr="00D214D9" w:rsidRDefault="000E075D" w:rsidP="00667910">
            <w:pPr>
              <w:rPr>
                <w:rFonts w:ascii="Times New Roman" w:hAnsi="Times New Roman" w:cs="Times New Roman"/>
              </w:rPr>
            </w:pPr>
          </w:p>
        </w:tc>
      </w:tr>
      <w:tr w:rsidR="00667910" w14:paraId="070E1486" w14:textId="77777777" w:rsidTr="000E075D">
        <w:tc>
          <w:tcPr>
            <w:tcW w:w="15182" w:type="dxa"/>
            <w:gridSpan w:val="4"/>
          </w:tcPr>
          <w:p w14:paraId="4FCA99B6" w14:textId="77777777" w:rsidR="00667910" w:rsidRPr="00927653" w:rsidRDefault="00667910" w:rsidP="00667910">
            <w:pPr>
              <w:rPr>
                <w:rFonts w:ascii="Times New Roman" w:hAnsi="Times New Roman" w:cs="Times New Roman"/>
              </w:rPr>
            </w:pPr>
          </w:p>
          <w:p w14:paraId="7A797168" w14:textId="517D5081" w:rsidR="00667910" w:rsidRDefault="00667910" w:rsidP="00667910">
            <w:pPr>
              <w:rPr>
                <w:rFonts w:ascii="Times New Roman" w:hAnsi="Times New Roman" w:cs="Times New Roman"/>
              </w:rPr>
            </w:pPr>
            <w:r w:rsidRPr="0058576B">
              <w:rPr>
                <w:rFonts w:ascii="Times New Roman" w:hAnsi="Times New Roman" w:cs="Times New Roman"/>
              </w:rPr>
              <w:t xml:space="preserve">Bendra </w:t>
            </w:r>
            <w:r>
              <w:rPr>
                <w:rFonts w:ascii="Times New Roman" w:hAnsi="Times New Roman" w:cs="Times New Roman"/>
              </w:rPr>
              <w:t>Švedijos</w:t>
            </w:r>
            <w:r w:rsidRPr="0058576B">
              <w:rPr>
                <w:rFonts w:ascii="Times New Roman" w:hAnsi="Times New Roman" w:cs="Times New Roman"/>
              </w:rPr>
              <w:t xml:space="preserve"> ekonominė informacija</w:t>
            </w:r>
          </w:p>
          <w:p w14:paraId="2D61412D" w14:textId="41D1D7DF" w:rsidR="00667910" w:rsidRPr="0058576B" w:rsidRDefault="00667910" w:rsidP="00667910">
            <w:pPr>
              <w:rPr>
                <w:rFonts w:ascii="Times New Roman" w:hAnsi="Times New Roman" w:cs="Times New Roman"/>
              </w:rPr>
            </w:pPr>
          </w:p>
        </w:tc>
      </w:tr>
      <w:tr w:rsidR="0018581A" w14:paraId="0DB113CE" w14:textId="77777777" w:rsidTr="000E075D">
        <w:tc>
          <w:tcPr>
            <w:tcW w:w="1041" w:type="dxa"/>
          </w:tcPr>
          <w:p w14:paraId="2E14F701" w14:textId="5A2D4B8D" w:rsidR="0018581A" w:rsidRDefault="0018581A" w:rsidP="00667910">
            <w:pPr>
              <w:jc w:val="center"/>
              <w:rPr>
                <w:rFonts w:ascii="Times New Roman" w:hAnsi="Times New Roman" w:cs="Times New Roman"/>
                <w:lang w:val="en-US"/>
              </w:rPr>
            </w:pPr>
            <w:r>
              <w:rPr>
                <w:rFonts w:ascii="Times New Roman" w:hAnsi="Times New Roman" w:cs="Times New Roman"/>
                <w:lang w:val="en-US"/>
              </w:rPr>
              <w:t>2024-04-0</w:t>
            </w:r>
            <w:r w:rsidR="00930839">
              <w:rPr>
                <w:rFonts w:ascii="Times New Roman" w:hAnsi="Times New Roman" w:cs="Times New Roman"/>
                <w:lang w:val="en-US"/>
              </w:rPr>
              <w:t>1</w:t>
            </w:r>
          </w:p>
        </w:tc>
        <w:tc>
          <w:tcPr>
            <w:tcW w:w="7459" w:type="dxa"/>
          </w:tcPr>
          <w:p w14:paraId="7554B55B" w14:textId="66A8F8F7" w:rsidR="0018581A" w:rsidRPr="0018581A" w:rsidRDefault="0018581A" w:rsidP="00843D76">
            <w:pPr>
              <w:jc w:val="both"/>
              <w:rPr>
                <w:rFonts w:ascii="Times New Roman" w:hAnsi="Times New Roman" w:cs="Times New Roman"/>
                <w:b/>
                <w:bCs/>
              </w:rPr>
            </w:pPr>
            <w:r>
              <w:rPr>
                <w:rFonts w:ascii="Times New Roman" w:hAnsi="Times New Roman" w:cs="Times New Roman"/>
                <w:b/>
                <w:bCs/>
              </w:rPr>
              <w:t xml:space="preserve">Bankrotų lygis Švedijoje sparčiai auga. </w:t>
            </w:r>
            <w:r w:rsidRPr="00930839">
              <w:rPr>
                <w:rFonts w:ascii="Times New Roman" w:hAnsi="Times New Roman" w:cs="Times New Roman"/>
              </w:rPr>
              <w:t>Per paskutinis tris mėnesius fiksuojamas 59% bankrotų augimas</w:t>
            </w:r>
            <w:r w:rsidR="006E281D" w:rsidRPr="00930839">
              <w:rPr>
                <w:rFonts w:ascii="Times New Roman" w:hAnsi="Times New Roman" w:cs="Times New Roman"/>
              </w:rPr>
              <w:t xml:space="preserve"> palyginus su tuo pačiu laikotarpiu praėjusiais metais. Stipriausiai paveiktas </w:t>
            </w:r>
            <w:r w:rsidR="00930839" w:rsidRPr="00930839">
              <w:rPr>
                <w:rFonts w:ascii="Times New Roman" w:hAnsi="Times New Roman" w:cs="Times New Roman"/>
              </w:rPr>
              <w:t>statybų sektorius, taip pat maitinimo sektorius, tarp bankrutuojančių dominuoja mažos ir vidutinio dydžio įmonės.</w:t>
            </w:r>
          </w:p>
        </w:tc>
        <w:tc>
          <w:tcPr>
            <w:tcW w:w="5626" w:type="dxa"/>
          </w:tcPr>
          <w:p w14:paraId="4DBE55A6" w14:textId="55E7A0D0" w:rsidR="0018581A" w:rsidRDefault="00000000" w:rsidP="00843D76">
            <w:hyperlink r:id="rId21" w:history="1">
              <w:proofErr w:type="spellStart"/>
              <w:r w:rsidR="00930839">
                <w:rPr>
                  <w:rStyle w:val="Hyperlink"/>
                </w:rPr>
                <w:t>Rekordmånga</w:t>
              </w:r>
              <w:proofErr w:type="spellEnd"/>
              <w:r w:rsidR="00930839">
                <w:rPr>
                  <w:rStyle w:val="Hyperlink"/>
                </w:rPr>
                <w:t xml:space="preserve"> </w:t>
              </w:r>
              <w:proofErr w:type="spellStart"/>
              <w:r w:rsidR="00930839">
                <w:rPr>
                  <w:rStyle w:val="Hyperlink"/>
                </w:rPr>
                <w:t>konkurser</w:t>
              </w:r>
              <w:proofErr w:type="spellEnd"/>
              <w:r w:rsidR="00930839">
                <w:rPr>
                  <w:rStyle w:val="Hyperlink"/>
                </w:rPr>
                <w:t xml:space="preserve"> </w:t>
              </w:r>
              <w:proofErr w:type="spellStart"/>
              <w:r w:rsidR="00930839">
                <w:rPr>
                  <w:rStyle w:val="Hyperlink"/>
                </w:rPr>
                <w:t>första</w:t>
              </w:r>
              <w:proofErr w:type="spellEnd"/>
              <w:r w:rsidR="00930839">
                <w:rPr>
                  <w:rStyle w:val="Hyperlink"/>
                </w:rPr>
                <w:t xml:space="preserve"> </w:t>
              </w:r>
              <w:proofErr w:type="spellStart"/>
              <w:r w:rsidR="00930839">
                <w:rPr>
                  <w:rStyle w:val="Hyperlink"/>
                </w:rPr>
                <w:t>kvartalet</w:t>
              </w:r>
              <w:proofErr w:type="spellEnd"/>
              <w:r w:rsidR="00930839">
                <w:rPr>
                  <w:rStyle w:val="Hyperlink"/>
                </w:rPr>
                <w:t xml:space="preserve"> - TT (omni.se)</w:t>
              </w:r>
            </w:hyperlink>
            <w:r w:rsidR="00930839">
              <w:t xml:space="preserve"> </w:t>
            </w:r>
          </w:p>
        </w:tc>
        <w:tc>
          <w:tcPr>
            <w:tcW w:w="1056" w:type="dxa"/>
          </w:tcPr>
          <w:p w14:paraId="19E8A93C" w14:textId="77777777" w:rsidR="0018581A" w:rsidRPr="00927653" w:rsidRDefault="0018581A" w:rsidP="00667910">
            <w:pPr>
              <w:rPr>
                <w:rFonts w:ascii="Times New Roman" w:hAnsi="Times New Roman" w:cs="Times New Roman"/>
              </w:rPr>
            </w:pPr>
          </w:p>
        </w:tc>
      </w:tr>
      <w:tr w:rsidR="00667910" w14:paraId="3411F504" w14:textId="77777777" w:rsidTr="000E075D">
        <w:tc>
          <w:tcPr>
            <w:tcW w:w="1041" w:type="dxa"/>
          </w:tcPr>
          <w:p w14:paraId="60D34EB2" w14:textId="14E94DBC" w:rsidR="00667910" w:rsidRDefault="00667910" w:rsidP="00667910">
            <w:pPr>
              <w:jc w:val="center"/>
              <w:rPr>
                <w:rFonts w:ascii="Times New Roman" w:hAnsi="Times New Roman" w:cs="Times New Roman"/>
                <w:lang w:val="sv-SE"/>
              </w:rPr>
            </w:pPr>
            <w:r>
              <w:rPr>
                <w:rFonts w:ascii="Times New Roman" w:hAnsi="Times New Roman" w:cs="Times New Roman"/>
                <w:lang w:val="en-US"/>
              </w:rPr>
              <w:t>2024-</w:t>
            </w:r>
            <w:r w:rsidR="00A40D78">
              <w:rPr>
                <w:rFonts w:ascii="Times New Roman" w:hAnsi="Times New Roman" w:cs="Times New Roman"/>
                <w:lang w:val="en-US"/>
              </w:rPr>
              <w:t>0</w:t>
            </w:r>
            <w:r w:rsidR="00843D76">
              <w:rPr>
                <w:rFonts w:ascii="Times New Roman" w:hAnsi="Times New Roman" w:cs="Times New Roman"/>
                <w:lang w:val="en-US"/>
              </w:rPr>
              <w:t>4</w:t>
            </w:r>
            <w:r w:rsidR="00A40D78">
              <w:rPr>
                <w:rFonts w:ascii="Times New Roman" w:hAnsi="Times New Roman" w:cs="Times New Roman"/>
                <w:lang w:val="en-US"/>
              </w:rPr>
              <w:t>-1</w:t>
            </w:r>
            <w:r w:rsidR="00843D76">
              <w:rPr>
                <w:rFonts w:ascii="Times New Roman" w:hAnsi="Times New Roman" w:cs="Times New Roman"/>
                <w:lang w:val="en-US"/>
              </w:rPr>
              <w:t>5</w:t>
            </w:r>
          </w:p>
        </w:tc>
        <w:tc>
          <w:tcPr>
            <w:tcW w:w="7459" w:type="dxa"/>
          </w:tcPr>
          <w:p w14:paraId="51B17F59" w14:textId="77777777" w:rsidR="00843D76" w:rsidRPr="00843D76" w:rsidRDefault="00843D76" w:rsidP="00843D76">
            <w:pPr>
              <w:jc w:val="both"/>
              <w:rPr>
                <w:rFonts w:ascii="Times New Roman" w:hAnsi="Times New Roman" w:cs="Times New Roman"/>
              </w:rPr>
            </w:pPr>
            <w:r w:rsidRPr="00843D76">
              <w:rPr>
                <w:rFonts w:ascii="Times New Roman" w:hAnsi="Times New Roman" w:cs="Times New Roman"/>
                <w:b/>
                <w:bCs/>
              </w:rPr>
              <w:t xml:space="preserve">Balandžio 15 d. Švedijos finansų ministrė E. </w:t>
            </w:r>
            <w:proofErr w:type="spellStart"/>
            <w:r w:rsidRPr="00843D76">
              <w:rPr>
                <w:rFonts w:ascii="Times New Roman" w:hAnsi="Times New Roman" w:cs="Times New Roman"/>
                <w:b/>
                <w:bCs/>
              </w:rPr>
              <w:t>Svantesson</w:t>
            </w:r>
            <w:proofErr w:type="spellEnd"/>
            <w:r w:rsidRPr="00843D76">
              <w:rPr>
                <w:rFonts w:ascii="Times New Roman" w:hAnsi="Times New Roman" w:cs="Times New Roman"/>
                <w:b/>
                <w:bCs/>
              </w:rPr>
              <w:t xml:space="preserve"> pristatė Švedijos ekonominę padėtį ir 2024 m. biudžeto pataisas, vadinamas pavasario biudžetu.</w:t>
            </w:r>
            <w:r w:rsidRPr="00843D76">
              <w:rPr>
                <w:rFonts w:ascii="Times New Roman" w:hAnsi="Times New Roman" w:cs="Times New Roman"/>
              </w:rPr>
              <w:t xml:space="preserve"> Šalies ekonominę padėtį ministrė apibūdino kaip </w:t>
            </w:r>
            <w:r w:rsidRPr="00843D76">
              <w:rPr>
                <w:rFonts w:ascii="Times New Roman" w:hAnsi="Times New Roman" w:cs="Times New Roman"/>
              </w:rPr>
              <w:lastRenderedPageBreak/>
              <w:t xml:space="preserve">,,žiemos vidurį“, ekonominė situacija vis dar sunki, auga nedarbas, ekonomikos augimas yra lėtas (0,7% BVP augimas), mažėja eksporto apimtys (eksportas 2024 m. augs tik 1,9% lyginant su 3,3% augimu pernai), tačiau gerėjančią situaciją rodo suvaldyta infliacija, kuri dabar siekia 2,1%, o kitais metais mažės iki 1,7%. Pavasario biudžete numatytas papildomas 1,46 mlrd. EUR finansavimas. Daugiausiai lėšų sulauks regionai, juose dirbantiems sveikatos apsaugos darbuotojams numatyta skirti 6 mlrd. SEK (520 mln. EUR). Kitos numatomos lėšos: </w:t>
            </w:r>
          </w:p>
          <w:p w14:paraId="216F47B6" w14:textId="77777777" w:rsidR="00843D76" w:rsidRPr="00843D76" w:rsidRDefault="00843D76" w:rsidP="00843D76">
            <w:pPr>
              <w:jc w:val="both"/>
              <w:rPr>
                <w:rFonts w:ascii="Times New Roman" w:hAnsi="Times New Roman" w:cs="Times New Roman"/>
              </w:rPr>
            </w:pPr>
            <w:r w:rsidRPr="00843D76">
              <w:rPr>
                <w:rFonts w:ascii="Times New Roman" w:hAnsi="Times New Roman" w:cs="Times New Roman"/>
              </w:rPr>
              <w:t>2 mlrd. SEK (170 mln. EUR) transporto infrastruktūrai;</w:t>
            </w:r>
          </w:p>
          <w:p w14:paraId="451ECFE8" w14:textId="77777777" w:rsidR="00843D76" w:rsidRPr="00843D76" w:rsidRDefault="00843D76" w:rsidP="00843D76">
            <w:pPr>
              <w:jc w:val="both"/>
              <w:rPr>
                <w:rFonts w:ascii="Times New Roman" w:hAnsi="Times New Roman" w:cs="Times New Roman"/>
              </w:rPr>
            </w:pPr>
            <w:r w:rsidRPr="00843D76">
              <w:rPr>
                <w:rFonts w:ascii="Times New Roman" w:hAnsi="Times New Roman" w:cs="Times New Roman"/>
              </w:rPr>
              <w:t>1,4 mlrd. SEK (120 mln. EUR) kalėjimo vietų padidinimui;</w:t>
            </w:r>
          </w:p>
          <w:p w14:paraId="4A1AD95D" w14:textId="77777777" w:rsidR="00843D76" w:rsidRPr="00843D76" w:rsidRDefault="00843D76" w:rsidP="00843D76">
            <w:pPr>
              <w:jc w:val="both"/>
              <w:rPr>
                <w:rFonts w:ascii="Times New Roman" w:hAnsi="Times New Roman" w:cs="Times New Roman"/>
              </w:rPr>
            </w:pPr>
            <w:r w:rsidRPr="00843D76">
              <w:rPr>
                <w:rFonts w:ascii="Times New Roman" w:hAnsi="Times New Roman" w:cs="Times New Roman"/>
              </w:rPr>
              <w:t>1,35 mlrd. SEK (116 mln. EUR) būsto programoms;</w:t>
            </w:r>
          </w:p>
          <w:p w14:paraId="031195B6" w14:textId="77777777" w:rsidR="00843D76" w:rsidRPr="00843D76" w:rsidRDefault="00843D76" w:rsidP="00843D76">
            <w:pPr>
              <w:jc w:val="both"/>
              <w:rPr>
                <w:rFonts w:ascii="Times New Roman" w:hAnsi="Times New Roman" w:cs="Times New Roman"/>
              </w:rPr>
            </w:pPr>
            <w:r w:rsidRPr="00843D76">
              <w:rPr>
                <w:rFonts w:ascii="Times New Roman" w:hAnsi="Times New Roman" w:cs="Times New Roman"/>
              </w:rPr>
              <w:t>1,3 mlrd. SEK (110 mln. EUR) tarptautinėms paramos programoms;</w:t>
            </w:r>
          </w:p>
          <w:p w14:paraId="54A92130" w14:textId="77777777" w:rsidR="00843D76" w:rsidRPr="00843D76" w:rsidRDefault="00843D76" w:rsidP="00843D76">
            <w:pPr>
              <w:jc w:val="both"/>
              <w:rPr>
                <w:rFonts w:ascii="Times New Roman" w:hAnsi="Times New Roman" w:cs="Times New Roman"/>
              </w:rPr>
            </w:pPr>
            <w:r w:rsidRPr="00843D76">
              <w:rPr>
                <w:rFonts w:ascii="Times New Roman" w:hAnsi="Times New Roman" w:cs="Times New Roman"/>
              </w:rPr>
              <w:t>954 mln. SEK (81,93 mln. EUR) gynybai;</w:t>
            </w:r>
          </w:p>
          <w:p w14:paraId="776AFF82" w14:textId="77777777" w:rsidR="00843D76" w:rsidRPr="00843D76" w:rsidRDefault="00843D76" w:rsidP="00843D76">
            <w:pPr>
              <w:jc w:val="both"/>
              <w:rPr>
                <w:rFonts w:ascii="Times New Roman" w:hAnsi="Times New Roman" w:cs="Times New Roman"/>
              </w:rPr>
            </w:pPr>
            <w:r w:rsidRPr="00843D76">
              <w:rPr>
                <w:rFonts w:ascii="Times New Roman" w:hAnsi="Times New Roman" w:cs="Times New Roman"/>
              </w:rPr>
              <w:t>630 mln. SEK (54 mln. EUR) švietimui.</w:t>
            </w:r>
          </w:p>
          <w:p w14:paraId="5ED92399" w14:textId="77777777" w:rsidR="00843D76" w:rsidRPr="00843D76" w:rsidRDefault="00843D76" w:rsidP="00843D76">
            <w:pPr>
              <w:jc w:val="both"/>
              <w:rPr>
                <w:rFonts w:ascii="Times New Roman" w:hAnsi="Times New Roman" w:cs="Times New Roman"/>
              </w:rPr>
            </w:pPr>
          </w:p>
          <w:p w14:paraId="4B378AB5" w14:textId="77777777" w:rsidR="00843D76" w:rsidRPr="00843D76" w:rsidRDefault="00843D76" w:rsidP="00843D76">
            <w:pPr>
              <w:jc w:val="both"/>
              <w:rPr>
                <w:rFonts w:ascii="Times New Roman" w:hAnsi="Times New Roman" w:cs="Times New Roman"/>
              </w:rPr>
            </w:pPr>
            <w:r w:rsidRPr="00843D76">
              <w:rPr>
                <w:rFonts w:ascii="Times New Roman" w:hAnsi="Times New Roman" w:cs="Times New Roman"/>
              </w:rPr>
              <w:t xml:space="preserve">Atkreiptinas dėmesys, kad šiomis biudžeto pataisomis Vyriausybė sumažins išlaidas, skiriamas migracijos politikai, jos mažės 56 mln. SEK (4,8 mln. EUR), taip pat sumažintas darbo politikos biudžetas, jis mažės 227 mln. SEK (19,5 mln. EUR). Pristatydama šias priemones ministrė atkreipė dėmesį, kad Švedijos namų ūkių perkamoji galia mažėja, todėl užsiminė, kad dar </w:t>
            </w:r>
            <w:proofErr w:type="spellStart"/>
            <w:r w:rsidRPr="00843D76">
              <w:rPr>
                <w:rFonts w:ascii="Times New Roman" w:hAnsi="Times New Roman" w:cs="Times New Roman"/>
              </w:rPr>
              <w:t>š.m</w:t>
            </w:r>
            <w:proofErr w:type="spellEnd"/>
            <w:r w:rsidRPr="00843D76">
              <w:rPr>
                <w:rFonts w:ascii="Times New Roman" w:hAnsi="Times New Roman" w:cs="Times New Roman"/>
              </w:rPr>
              <w:t>. rudenį arba kitais metais Vyriausybė galimai mažins mokesčius.</w:t>
            </w:r>
          </w:p>
          <w:p w14:paraId="257EEF50" w14:textId="71364251" w:rsidR="00667910" w:rsidRPr="00565C5B" w:rsidRDefault="00667910" w:rsidP="00667910">
            <w:pPr>
              <w:jc w:val="both"/>
              <w:rPr>
                <w:rFonts w:ascii="Times New Roman" w:hAnsi="Times New Roman" w:cs="Times New Roman"/>
              </w:rPr>
            </w:pPr>
          </w:p>
        </w:tc>
        <w:tc>
          <w:tcPr>
            <w:tcW w:w="5626" w:type="dxa"/>
          </w:tcPr>
          <w:p w14:paraId="06E4327F" w14:textId="77777777" w:rsidR="00843D76" w:rsidRDefault="00000000" w:rsidP="00843D76">
            <w:hyperlink r:id="rId22" w:history="1">
              <w:r w:rsidR="00843D76">
                <w:rPr>
                  <w:rStyle w:val="Hyperlink"/>
                </w:rPr>
                <w:t>https://www.government.se/government-of-sweden/ministry-of-finance/central-government-budget/</w:t>
              </w:r>
            </w:hyperlink>
          </w:p>
          <w:p w14:paraId="11AF9214" w14:textId="46D40A12" w:rsidR="00667910" w:rsidRPr="007F4633" w:rsidRDefault="00667910" w:rsidP="00667910">
            <w:pPr>
              <w:rPr>
                <w:rFonts w:ascii="Times New Roman" w:hAnsi="Times New Roman" w:cs="Times New Roman"/>
              </w:rPr>
            </w:pPr>
          </w:p>
        </w:tc>
        <w:tc>
          <w:tcPr>
            <w:tcW w:w="1056" w:type="dxa"/>
          </w:tcPr>
          <w:p w14:paraId="1783BDB8" w14:textId="77777777" w:rsidR="00667910" w:rsidRPr="00927653" w:rsidRDefault="00667910" w:rsidP="00667910">
            <w:pPr>
              <w:rPr>
                <w:rFonts w:ascii="Times New Roman" w:hAnsi="Times New Roman" w:cs="Times New Roman"/>
              </w:rPr>
            </w:pPr>
          </w:p>
        </w:tc>
      </w:tr>
      <w:tr w:rsidR="005267B9" w14:paraId="1F880FA1" w14:textId="77777777" w:rsidTr="000E075D">
        <w:tc>
          <w:tcPr>
            <w:tcW w:w="1041" w:type="dxa"/>
          </w:tcPr>
          <w:p w14:paraId="215C946D" w14:textId="128C8951" w:rsidR="005267B9" w:rsidRDefault="005267B9" w:rsidP="00667910">
            <w:pPr>
              <w:jc w:val="center"/>
              <w:rPr>
                <w:rFonts w:ascii="Times New Roman" w:hAnsi="Times New Roman" w:cs="Times New Roman"/>
              </w:rPr>
            </w:pPr>
            <w:r>
              <w:rPr>
                <w:rFonts w:ascii="Times New Roman" w:hAnsi="Times New Roman" w:cs="Times New Roman"/>
              </w:rPr>
              <w:t>2024-04-22</w:t>
            </w:r>
          </w:p>
        </w:tc>
        <w:tc>
          <w:tcPr>
            <w:tcW w:w="7459" w:type="dxa"/>
          </w:tcPr>
          <w:p w14:paraId="6D8B1E21" w14:textId="77777777" w:rsidR="005267B9" w:rsidRDefault="005267B9" w:rsidP="005267B9">
            <w:pPr>
              <w:jc w:val="both"/>
              <w:rPr>
                <w:rFonts w:ascii="Calibri" w:hAnsi="Calibri" w:cs="Calibri"/>
                <w:color w:val="212121"/>
                <w:sz w:val="22"/>
                <w:szCs w:val="22"/>
              </w:rPr>
            </w:pPr>
            <w:r>
              <w:rPr>
                <w:rFonts w:ascii="Times New Roman" w:hAnsi="Times New Roman" w:cs="Times New Roman"/>
                <w:b/>
                <w:bCs/>
                <w:color w:val="212121"/>
              </w:rPr>
              <w:t>Švedijos gynybos įmonės džiaugiasi narystės NATO nauda, bet reikalauja didesnio investavimo į gynybos pramonę</w:t>
            </w:r>
          </w:p>
          <w:p w14:paraId="77B6DCE1" w14:textId="0D0FC071" w:rsidR="005267B9" w:rsidRPr="005267B9" w:rsidRDefault="005267B9" w:rsidP="005267B9">
            <w:pPr>
              <w:jc w:val="both"/>
              <w:rPr>
                <w:rFonts w:ascii="Times New Roman" w:hAnsi="Times New Roman" w:cs="Times New Roman"/>
              </w:rPr>
            </w:pPr>
            <w:r>
              <w:rPr>
                <w:rFonts w:ascii="Times New Roman" w:hAnsi="Times New Roman" w:cs="Times New Roman"/>
                <w:color w:val="212121"/>
              </w:rPr>
              <w:t xml:space="preserve">Švedijos gynybos pramonės įmonių asociacijos (SOFF) teigimu narystė NATO ypač vertinga švediškoms įmonėms. Pabrėžiamas galėjimas dalyvauti NATO narių gynybos viešuosiuose pirkimuose, taip pat galimybė gerinti NATO standartus, atkreipiamas dėmesys, kad ir NATO narių įmonės gali dalyvauti Švedijos viešuosiuose pirkimuose, tai tik sustiprins pramonę. Visgi, SOFF teigimu tik to neužtenka, norima ir konkretesnių Vyriausybės planų didinant gynybos pramonę. Šį teiginį ypač įgarsina didžiausia SOFF narė, Švedijos gynybos pramonės milžinė SAAB. Jos CEO </w:t>
            </w:r>
            <w:proofErr w:type="spellStart"/>
            <w:r>
              <w:rPr>
                <w:rFonts w:ascii="Times New Roman" w:hAnsi="Times New Roman" w:cs="Times New Roman"/>
                <w:color w:val="212121"/>
              </w:rPr>
              <w:t>Micael</w:t>
            </w:r>
            <w:proofErr w:type="spellEnd"/>
            <w:r>
              <w:rPr>
                <w:rFonts w:ascii="Times New Roman" w:hAnsi="Times New Roman" w:cs="Times New Roman"/>
                <w:color w:val="212121"/>
              </w:rPr>
              <w:t xml:space="preserve"> </w:t>
            </w:r>
            <w:proofErr w:type="spellStart"/>
            <w:r>
              <w:rPr>
                <w:rFonts w:ascii="Times New Roman" w:hAnsi="Times New Roman" w:cs="Times New Roman"/>
                <w:color w:val="212121"/>
              </w:rPr>
              <w:lastRenderedPageBreak/>
              <w:t>Johansson</w:t>
            </w:r>
            <w:proofErr w:type="spellEnd"/>
            <w:r>
              <w:rPr>
                <w:rFonts w:ascii="Times New Roman" w:hAnsi="Times New Roman" w:cs="Times New Roman"/>
                <w:color w:val="212121"/>
              </w:rPr>
              <w:t xml:space="preserve"> teigimui būtina sukurti rizikos pasidalijimo modelį tarp pramonės ir atskirų šalių (NATO narių) vyriausybių, kas užtikrintų tvarų ir prognozuojamą finansavimą gynybos pramonei. Akcentuojama ir tai, kad gynybos pramonei tiek Europoje, tiek ir  Švedijoje trūksta didelių gynybinės produkcijos užsakymų, sunku planuoti didelę plėtrą. Anot M. </w:t>
            </w:r>
            <w:proofErr w:type="spellStart"/>
            <w:r>
              <w:rPr>
                <w:rFonts w:ascii="Times New Roman" w:hAnsi="Times New Roman" w:cs="Times New Roman"/>
                <w:color w:val="212121"/>
              </w:rPr>
              <w:t>Johansson</w:t>
            </w:r>
            <w:proofErr w:type="spellEnd"/>
            <w:r>
              <w:rPr>
                <w:rFonts w:ascii="Times New Roman" w:hAnsi="Times New Roman" w:cs="Times New Roman"/>
                <w:color w:val="212121"/>
              </w:rPr>
              <w:t>, Europa neturėtų būti priklausoma nuo JAV tiekimo ir turi stiprinti savo pramonę.</w:t>
            </w:r>
          </w:p>
        </w:tc>
        <w:tc>
          <w:tcPr>
            <w:tcW w:w="5626" w:type="dxa"/>
          </w:tcPr>
          <w:p w14:paraId="3D44A849" w14:textId="14B2923E" w:rsidR="005267B9" w:rsidRDefault="00000000" w:rsidP="00667910">
            <w:hyperlink r:id="rId23" w:history="1">
              <w:proofErr w:type="spellStart"/>
              <w:r w:rsidR="005267B9">
                <w:rPr>
                  <w:rStyle w:val="Hyperlink"/>
                </w:rPr>
                <w:t>Försvarsjättarna</w:t>
              </w:r>
              <w:proofErr w:type="spellEnd"/>
              <w:r w:rsidR="005267B9">
                <w:rPr>
                  <w:rStyle w:val="Hyperlink"/>
                </w:rPr>
                <w:t xml:space="preserve"> </w:t>
              </w:r>
              <w:proofErr w:type="spellStart"/>
              <w:r w:rsidR="005267B9">
                <w:rPr>
                  <w:rStyle w:val="Hyperlink"/>
                </w:rPr>
                <w:t>kräver</w:t>
              </w:r>
              <w:proofErr w:type="spellEnd"/>
              <w:r w:rsidR="005267B9">
                <w:rPr>
                  <w:rStyle w:val="Hyperlink"/>
                </w:rPr>
                <w:t xml:space="preserve"> </w:t>
              </w:r>
              <w:proofErr w:type="spellStart"/>
              <w:r w:rsidR="005267B9">
                <w:rPr>
                  <w:rStyle w:val="Hyperlink"/>
                </w:rPr>
                <w:t>långsiktiga</w:t>
              </w:r>
              <w:proofErr w:type="spellEnd"/>
              <w:r w:rsidR="005267B9">
                <w:rPr>
                  <w:rStyle w:val="Hyperlink"/>
                </w:rPr>
                <w:t xml:space="preserve"> </w:t>
              </w:r>
              <w:proofErr w:type="spellStart"/>
              <w:r w:rsidR="005267B9">
                <w:rPr>
                  <w:rStyle w:val="Hyperlink"/>
                </w:rPr>
                <w:t>beställningar</w:t>
              </w:r>
              <w:proofErr w:type="spellEnd"/>
              <w:r w:rsidR="005267B9">
                <w:rPr>
                  <w:rStyle w:val="Hyperlink"/>
                </w:rPr>
                <w:t xml:space="preserve"> (di.se)</w:t>
              </w:r>
            </w:hyperlink>
          </w:p>
        </w:tc>
        <w:tc>
          <w:tcPr>
            <w:tcW w:w="1056" w:type="dxa"/>
          </w:tcPr>
          <w:p w14:paraId="0DF8DECD" w14:textId="77777777" w:rsidR="005267B9" w:rsidRPr="00927653" w:rsidRDefault="005267B9" w:rsidP="00667910">
            <w:pPr>
              <w:rPr>
                <w:rFonts w:ascii="Times New Roman" w:hAnsi="Times New Roman" w:cs="Times New Roman"/>
              </w:rPr>
            </w:pPr>
          </w:p>
        </w:tc>
      </w:tr>
      <w:tr w:rsidR="00EB7EF3" w14:paraId="369EC980" w14:textId="77777777" w:rsidTr="000E075D">
        <w:tc>
          <w:tcPr>
            <w:tcW w:w="1041" w:type="dxa"/>
          </w:tcPr>
          <w:p w14:paraId="7DFF4613" w14:textId="307E113F" w:rsidR="00EB7EF3" w:rsidRDefault="005267B9" w:rsidP="00667910">
            <w:pPr>
              <w:jc w:val="center"/>
              <w:rPr>
                <w:rFonts w:ascii="Times New Roman" w:hAnsi="Times New Roman" w:cs="Times New Roman"/>
              </w:rPr>
            </w:pPr>
            <w:r>
              <w:rPr>
                <w:rFonts w:ascii="Times New Roman" w:hAnsi="Times New Roman" w:cs="Times New Roman"/>
              </w:rPr>
              <w:t>2024-04-22</w:t>
            </w:r>
          </w:p>
        </w:tc>
        <w:tc>
          <w:tcPr>
            <w:tcW w:w="7459" w:type="dxa"/>
          </w:tcPr>
          <w:p w14:paraId="45303E6A" w14:textId="647F5DEA" w:rsidR="00EB7EF3" w:rsidRPr="000C26B0" w:rsidRDefault="005267B9" w:rsidP="005267B9">
            <w:pPr>
              <w:jc w:val="both"/>
              <w:rPr>
                <w:b/>
                <w:bCs/>
              </w:rPr>
            </w:pPr>
            <w:r w:rsidRPr="005267B9">
              <w:rPr>
                <w:rFonts w:ascii="Times New Roman" w:hAnsi="Times New Roman" w:cs="Times New Roman"/>
              </w:rPr>
              <w:t>Didžiausiai Švedijos bankai prognozuoja, kad Švedijos centrinis bankas palūkanų normas mažins gegužės mėnesį, o antrą kartą mažinti jas ketina rugsėjį</w:t>
            </w:r>
          </w:p>
        </w:tc>
        <w:tc>
          <w:tcPr>
            <w:tcW w:w="5626" w:type="dxa"/>
          </w:tcPr>
          <w:p w14:paraId="66D7378E" w14:textId="7DB81FC4" w:rsidR="00EB7EF3" w:rsidRDefault="00000000" w:rsidP="00667910">
            <w:hyperlink r:id="rId24" w:history="1">
              <w:r w:rsidR="005267B9">
                <w:rPr>
                  <w:rStyle w:val="Hyperlink"/>
                </w:rPr>
                <w:t xml:space="preserve">Swedbank </w:t>
              </w:r>
              <w:proofErr w:type="spellStart"/>
              <w:r w:rsidR="005267B9">
                <w:rPr>
                  <w:rStyle w:val="Hyperlink"/>
                </w:rPr>
                <w:t>och</w:t>
              </w:r>
              <w:proofErr w:type="spellEnd"/>
              <w:r w:rsidR="005267B9">
                <w:rPr>
                  <w:rStyle w:val="Hyperlink"/>
                </w:rPr>
                <w:t xml:space="preserve"> SEB </w:t>
              </w:r>
              <w:proofErr w:type="spellStart"/>
              <w:r w:rsidR="005267B9">
                <w:rPr>
                  <w:rStyle w:val="Hyperlink"/>
                </w:rPr>
                <w:t>ändrar</w:t>
              </w:r>
              <w:proofErr w:type="spellEnd"/>
              <w:r w:rsidR="005267B9">
                <w:rPr>
                  <w:rStyle w:val="Hyperlink"/>
                </w:rPr>
                <w:t xml:space="preserve"> </w:t>
              </w:r>
              <w:proofErr w:type="spellStart"/>
              <w:r w:rsidR="005267B9">
                <w:rPr>
                  <w:rStyle w:val="Hyperlink"/>
                </w:rPr>
                <w:t>bedömningar</w:t>
              </w:r>
              <w:proofErr w:type="spellEnd"/>
              <w:r w:rsidR="005267B9">
                <w:rPr>
                  <w:rStyle w:val="Hyperlink"/>
                </w:rPr>
                <w:t xml:space="preserve"> </w:t>
              </w:r>
              <w:proofErr w:type="spellStart"/>
              <w:r w:rsidR="005267B9">
                <w:rPr>
                  <w:rStyle w:val="Hyperlink"/>
                </w:rPr>
                <w:t>om</w:t>
              </w:r>
              <w:proofErr w:type="spellEnd"/>
              <w:r w:rsidR="005267B9">
                <w:rPr>
                  <w:rStyle w:val="Hyperlink"/>
                </w:rPr>
                <w:t xml:space="preserve"> </w:t>
              </w:r>
              <w:proofErr w:type="spellStart"/>
              <w:r w:rsidR="005267B9">
                <w:rPr>
                  <w:rStyle w:val="Hyperlink"/>
                </w:rPr>
                <w:t>Riksbankens</w:t>
              </w:r>
              <w:proofErr w:type="spellEnd"/>
              <w:r w:rsidR="005267B9">
                <w:rPr>
                  <w:rStyle w:val="Hyperlink"/>
                </w:rPr>
                <w:t xml:space="preserve"> </w:t>
              </w:r>
              <w:proofErr w:type="spellStart"/>
              <w:r w:rsidR="005267B9">
                <w:rPr>
                  <w:rStyle w:val="Hyperlink"/>
                </w:rPr>
                <w:t>ränta</w:t>
              </w:r>
              <w:proofErr w:type="spellEnd"/>
              <w:r w:rsidR="005267B9">
                <w:rPr>
                  <w:rStyle w:val="Hyperlink"/>
                </w:rPr>
                <w:t>. - DN.se</w:t>
              </w:r>
            </w:hyperlink>
          </w:p>
        </w:tc>
        <w:tc>
          <w:tcPr>
            <w:tcW w:w="1056" w:type="dxa"/>
          </w:tcPr>
          <w:p w14:paraId="697B34A0" w14:textId="77777777" w:rsidR="00EB7EF3" w:rsidRPr="00927653" w:rsidRDefault="00EB7EF3" w:rsidP="00667910">
            <w:pPr>
              <w:rPr>
                <w:rFonts w:ascii="Times New Roman" w:hAnsi="Times New Roman" w:cs="Times New Roman"/>
              </w:rPr>
            </w:pPr>
          </w:p>
        </w:tc>
      </w:tr>
      <w:tr w:rsidR="00B75D2D" w14:paraId="5D59EE44" w14:textId="77777777" w:rsidTr="000E075D">
        <w:tc>
          <w:tcPr>
            <w:tcW w:w="1041" w:type="dxa"/>
          </w:tcPr>
          <w:p w14:paraId="5F0F9DD1" w14:textId="725D39A4" w:rsidR="00B75D2D" w:rsidRDefault="00B75D2D" w:rsidP="00667910">
            <w:pPr>
              <w:jc w:val="center"/>
              <w:rPr>
                <w:rFonts w:ascii="Times New Roman" w:hAnsi="Times New Roman" w:cs="Times New Roman"/>
              </w:rPr>
            </w:pPr>
            <w:r>
              <w:rPr>
                <w:rFonts w:ascii="Times New Roman" w:hAnsi="Times New Roman" w:cs="Times New Roman"/>
              </w:rPr>
              <w:t>2024-04-24</w:t>
            </w:r>
          </w:p>
        </w:tc>
        <w:tc>
          <w:tcPr>
            <w:tcW w:w="7459" w:type="dxa"/>
          </w:tcPr>
          <w:p w14:paraId="75263EBA" w14:textId="7601678B" w:rsidR="00B75D2D" w:rsidRPr="00F94C7B" w:rsidRDefault="00B75D2D" w:rsidP="005267B9">
            <w:pPr>
              <w:jc w:val="both"/>
              <w:rPr>
                <w:rFonts w:ascii="Times New Roman" w:hAnsi="Times New Roman" w:cs="Times New Roman"/>
                <w:b/>
                <w:bCs/>
              </w:rPr>
            </w:pPr>
            <w:r w:rsidRPr="00B75D2D">
              <w:rPr>
                <w:rFonts w:ascii="Times New Roman" w:hAnsi="Times New Roman" w:cs="Times New Roman"/>
                <w:b/>
                <w:bCs/>
              </w:rPr>
              <w:t xml:space="preserve">Nordea bankas paskelbė 2024 m. IQ </w:t>
            </w:r>
            <w:r>
              <w:rPr>
                <w:rFonts w:ascii="Times New Roman" w:hAnsi="Times New Roman" w:cs="Times New Roman"/>
                <w:b/>
                <w:bCs/>
              </w:rPr>
              <w:t xml:space="preserve">Šiaurės šalių, tame tarpe ir Švedijos, </w:t>
            </w:r>
            <w:r w:rsidRPr="00B75D2D">
              <w:rPr>
                <w:rFonts w:ascii="Times New Roman" w:hAnsi="Times New Roman" w:cs="Times New Roman"/>
                <w:b/>
                <w:bCs/>
              </w:rPr>
              <w:t>ekonominę apžvalgą.</w:t>
            </w:r>
            <w:r w:rsidR="00F94C7B">
              <w:rPr>
                <w:rFonts w:ascii="Times New Roman" w:hAnsi="Times New Roman" w:cs="Times New Roman"/>
                <w:b/>
                <w:bCs/>
              </w:rPr>
              <w:t xml:space="preserve"> </w:t>
            </w:r>
            <w:r w:rsidR="00F94C7B" w:rsidRPr="00F94C7B">
              <w:rPr>
                <w:rFonts w:ascii="Times New Roman" w:hAnsi="Times New Roman" w:cs="Times New Roman"/>
              </w:rPr>
              <w:t>Prognozuojama, kad šiais metais Švedijos BVP augs 0,4%, o kitąmet 2,1%. Taip pat, tikimąsi, kad iki šių metų infliacija nukris iki 1,9%, o kitąmet ji sieks 1,7%.</w:t>
            </w:r>
          </w:p>
        </w:tc>
        <w:tc>
          <w:tcPr>
            <w:tcW w:w="5626" w:type="dxa"/>
          </w:tcPr>
          <w:p w14:paraId="574163AC" w14:textId="15F0E165" w:rsidR="00B75D2D" w:rsidRDefault="00000000" w:rsidP="00667910">
            <w:hyperlink r:id="rId25" w:history="1">
              <w:r w:rsidR="00B75D2D" w:rsidRPr="00B7006E">
                <w:rPr>
                  <w:rStyle w:val="Hyperlink"/>
                </w:rPr>
                <w:t>https://www.nordea.com/en/press/2024-04-24/nordea-economic-outlook-falling-into-place</w:t>
              </w:r>
            </w:hyperlink>
            <w:r w:rsidR="00B75D2D">
              <w:t xml:space="preserve"> </w:t>
            </w:r>
          </w:p>
        </w:tc>
        <w:tc>
          <w:tcPr>
            <w:tcW w:w="1056" w:type="dxa"/>
          </w:tcPr>
          <w:p w14:paraId="0299B24D" w14:textId="77777777" w:rsidR="00B75D2D" w:rsidRPr="00927653" w:rsidRDefault="00B75D2D" w:rsidP="00667910">
            <w:pPr>
              <w:rPr>
                <w:rFonts w:ascii="Times New Roman" w:hAnsi="Times New Roman" w:cs="Times New Roman"/>
              </w:rPr>
            </w:pPr>
          </w:p>
        </w:tc>
      </w:tr>
      <w:tr w:rsidR="00667910" w14:paraId="2C12C011" w14:textId="77777777" w:rsidTr="000E075D">
        <w:tc>
          <w:tcPr>
            <w:tcW w:w="1041" w:type="dxa"/>
          </w:tcPr>
          <w:p w14:paraId="4A5B3899" w14:textId="0430F0C5" w:rsidR="00667910" w:rsidRPr="00A40D78" w:rsidRDefault="00A53169" w:rsidP="00667910">
            <w:pPr>
              <w:jc w:val="center"/>
              <w:rPr>
                <w:rFonts w:ascii="Times New Roman" w:hAnsi="Times New Roman" w:cs="Times New Roman"/>
              </w:rPr>
            </w:pPr>
            <w:r>
              <w:rPr>
                <w:rFonts w:ascii="Times New Roman" w:hAnsi="Times New Roman" w:cs="Times New Roman"/>
              </w:rPr>
              <w:t>2024-0</w:t>
            </w:r>
            <w:r w:rsidR="000C26B0">
              <w:rPr>
                <w:rFonts w:ascii="Times New Roman" w:hAnsi="Times New Roman" w:cs="Times New Roman"/>
              </w:rPr>
              <w:t>4</w:t>
            </w:r>
            <w:r>
              <w:rPr>
                <w:rFonts w:ascii="Times New Roman" w:hAnsi="Times New Roman" w:cs="Times New Roman"/>
              </w:rPr>
              <w:t>-2</w:t>
            </w:r>
            <w:r w:rsidR="000C26B0">
              <w:rPr>
                <w:rFonts w:ascii="Times New Roman" w:hAnsi="Times New Roman" w:cs="Times New Roman"/>
              </w:rPr>
              <w:t>9</w:t>
            </w:r>
          </w:p>
        </w:tc>
        <w:tc>
          <w:tcPr>
            <w:tcW w:w="7459" w:type="dxa"/>
          </w:tcPr>
          <w:p w14:paraId="2B0FB0BF" w14:textId="77777777" w:rsidR="000C26B0" w:rsidRPr="00F94C7B" w:rsidRDefault="000C26B0" w:rsidP="005267B9">
            <w:pPr>
              <w:jc w:val="both"/>
              <w:rPr>
                <w:rFonts w:ascii="Times New Roman" w:hAnsi="Times New Roman" w:cs="Times New Roman"/>
              </w:rPr>
            </w:pPr>
            <w:r w:rsidRPr="00F94C7B">
              <w:rPr>
                <w:rFonts w:ascii="Times New Roman" w:hAnsi="Times New Roman" w:cs="Times New Roman"/>
                <w:b/>
                <w:bCs/>
              </w:rPr>
              <w:t>Švedijos statistikos biuras išplatino naujausius Švedijos ekonomikos rodiklius.</w:t>
            </w:r>
            <w:r w:rsidRPr="00F94C7B">
              <w:rPr>
                <w:rFonts w:ascii="Times New Roman" w:hAnsi="Times New Roman" w:cs="Times New Roman"/>
              </w:rPr>
              <w:t xml:space="preserve"> Iš jų aišku, kad Švedijoje jau ketvirtą ketvirtį iš eilės ekonomika turi neigiamą augimą, o tai per šį dešimtmetį yra rekordinė seka. Visgi, didžiausi bankai prognozuoja, kad 2025 m. Švedijos ekonomika grįš į augimo fazę ir augs apie 3%. </w:t>
            </w:r>
          </w:p>
          <w:p w14:paraId="289733E1" w14:textId="0ADE8B3F" w:rsidR="00815B01" w:rsidRPr="00B126E9" w:rsidRDefault="00815B01" w:rsidP="00A40D78">
            <w:pPr>
              <w:jc w:val="both"/>
              <w:rPr>
                <w:rFonts w:ascii="Times New Roman" w:hAnsi="Times New Roman" w:cs="Times New Roman"/>
                <w:b/>
                <w:bCs/>
              </w:rPr>
            </w:pPr>
          </w:p>
        </w:tc>
        <w:tc>
          <w:tcPr>
            <w:tcW w:w="5626" w:type="dxa"/>
          </w:tcPr>
          <w:p w14:paraId="4BAE009A" w14:textId="2CC56F67" w:rsidR="00667910" w:rsidRDefault="00000000" w:rsidP="00667910">
            <w:hyperlink r:id="rId26" w:history="1">
              <w:proofErr w:type="spellStart"/>
              <w:r w:rsidR="000C26B0">
                <w:rPr>
                  <w:rStyle w:val="Hyperlink"/>
                </w:rPr>
                <w:t>Lower</w:t>
              </w:r>
              <w:proofErr w:type="spellEnd"/>
              <w:r w:rsidR="000C26B0">
                <w:rPr>
                  <w:rStyle w:val="Hyperlink"/>
                </w:rPr>
                <w:t xml:space="preserve"> GDP </w:t>
              </w:r>
              <w:proofErr w:type="spellStart"/>
              <w:r w:rsidR="000C26B0">
                <w:rPr>
                  <w:rStyle w:val="Hyperlink"/>
                </w:rPr>
                <w:t>in</w:t>
              </w:r>
              <w:proofErr w:type="spellEnd"/>
              <w:r w:rsidR="000C26B0">
                <w:rPr>
                  <w:rStyle w:val="Hyperlink"/>
                </w:rPr>
                <w:t xml:space="preserve"> </w:t>
              </w:r>
              <w:proofErr w:type="spellStart"/>
              <w:r w:rsidR="000C26B0">
                <w:rPr>
                  <w:rStyle w:val="Hyperlink"/>
                </w:rPr>
                <w:t>March</w:t>
              </w:r>
              <w:proofErr w:type="spellEnd"/>
              <w:r w:rsidR="000C26B0">
                <w:rPr>
                  <w:rStyle w:val="Hyperlink"/>
                </w:rPr>
                <w:t xml:space="preserve"> (scb.se)</w:t>
              </w:r>
            </w:hyperlink>
          </w:p>
        </w:tc>
        <w:tc>
          <w:tcPr>
            <w:tcW w:w="1056" w:type="dxa"/>
          </w:tcPr>
          <w:p w14:paraId="6D59E0D2" w14:textId="77777777" w:rsidR="00667910" w:rsidRPr="00927653" w:rsidRDefault="00667910" w:rsidP="00667910">
            <w:pPr>
              <w:rPr>
                <w:rFonts w:ascii="Times New Roman" w:hAnsi="Times New Roman" w:cs="Times New Roman"/>
              </w:rPr>
            </w:pPr>
          </w:p>
        </w:tc>
      </w:tr>
      <w:tr w:rsidR="00667910" w14:paraId="286E7A96" w14:textId="77777777" w:rsidTr="000E075D">
        <w:tc>
          <w:tcPr>
            <w:tcW w:w="1041" w:type="dxa"/>
          </w:tcPr>
          <w:p w14:paraId="44F3618B" w14:textId="2DED7E04" w:rsidR="00667910" w:rsidRPr="002B090C" w:rsidRDefault="00815B01" w:rsidP="00667910">
            <w:pPr>
              <w:jc w:val="center"/>
              <w:rPr>
                <w:rFonts w:ascii="Times New Roman" w:hAnsi="Times New Roman" w:cs="Times New Roman"/>
              </w:rPr>
            </w:pPr>
            <w:r>
              <w:rPr>
                <w:rFonts w:ascii="Times New Roman" w:hAnsi="Times New Roman" w:cs="Times New Roman"/>
              </w:rPr>
              <w:t>2024-0</w:t>
            </w:r>
            <w:r w:rsidR="000C26B0">
              <w:rPr>
                <w:rFonts w:ascii="Times New Roman" w:hAnsi="Times New Roman" w:cs="Times New Roman"/>
              </w:rPr>
              <w:t>4</w:t>
            </w:r>
            <w:r>
              <w:rPr>
                <w:rFonts w:ascii="Times New Roman" w:hAnsi="Times New Roman" w:cs="Times New Roman"/>
              </w:rPr>
              <w:t>-2</w:t>
            </w:r>
            <w:r w:rsidR="000C26B0">
              <w:rPr>
                <w:rFonts w:ascii="Times New Roman" w:hAnsi="Times New Roman" w:cs="Times New Roman"/>
              </w:rPr>
              <w:t>9</w:t>
            </w:r>
          </w:p>
        </w:tc>
        <w:tc>
          <w:tcPr>
            <w:tcW w:w="7459" w:type="dxa"/>
          </w:tcPr>
          <w:p w14:paraId="712907AC" w14:textId="764797E4" w:rsidR="000C26B0" w:rsidRPr="00B75D2D" w:rsidRDefault="000C26B0" w:rsidP="00B75D2D">
            <w:pPr>
              <w:jc w:val="both"/>
              <w:rPr>
                <w:rFonts w:ascii="Times New Roman" w:hAnsi="Times New Roman" w:cs="Times New Roman"/>
                <w:b/>
                <w:bCs/>
              </w:rPr>
            </w:pPr>
            <w:r w:rsidRPr="00B75D2D">
              <w:rPr>
                <w:rFonts w:ascii="Times New Roman" w:hAnsi="Times New Roman" w:cs="Times New Roman"/>
                <w:b/>
                <w:bCs/>
              </w:rPr>
              <w:t>Švedijoje fiksuojamas mažėjantis ekonomikos produktyvumas.</w:t>
            </w:r>
          </w:p>
          <w:p w14:paraId="12CF639F" w14:textId="0FC037CD" w:rsidR="000C26B0" w:rsidRPr="00B75D2D" w:rsidRDefault="000C26B0" w:rsidP="00B75D2D">
            <w:pPr>
              <w:jc w:val="both"/>
              <w:rPr>
                <w:rFonts w:ascii="Times New Roman" w:hAnsi="Times New Roman" w:cs="Times New Roman"/>
              </w:rPr>
            </w:pPr>
            <w:r w:rsidRPr="00B75D2D">
              <w:rPr>
                <w:rFonts w:ascii="Times New Roman" w:hAnsi="Times New Roman" w:cs="Times New Roman"/>
              </w:rPr>
              <w:t xml:space="preserve">Vyriausybė sulaukė naujai įsteigtos Produktyvumo komisijos ataskaitos, kurioje teigiama, kad nuo 2008 m. Švedijos ekonomikos produktyvumas nuo 3% sumažėjo iki 1%. Skaičiuojama, kad jeigu pavyktų produktyvumą pakelti bent jau 0,5%, Švedijos biudžetui tai reikštų bent 85 mlrd. EUR papildomų pajamų. Tarp reikalingų reformų rekomenduojama apmokestinti nekilnojamą turtą, mažinti darbo mokesčius, mažinti mokesčių išlygas bei keisti būsto politiką. </w:t>
            </w:r>
          </w:p>
          <w:p w14:paraId="47F1F394" w14:textId="1690B007" w:rsidR="00667910" w:rsidRPr="00815B01" w:rsidRDefault="00667910" w:rsidP="00A40D78">
            <w:pPr>
              <w:pStyle w:val="n"/>
              <w:spacing w:before="0" w:after="0" w:line="315" w:lineRule="atLeast"/>
              <w:rPr>
                <w:rFonts w:ascii="Times New Roman" w:hAnsi="Times New Roman" w:cs="Times New Roman"/>
                <w:kern w:val="2"/>
                <w:lang w:eastAsia="en-US"/>
                <w14:ligatures w14:val="standardContextual"/>
              </w:rPr>
            </w:pPr>
          </w:p>
        </w:tc>
        <w:tc>
          <w:tcPr>
            <w:tcW w:w="5626" w:type="dxa"/>
          </w:tcPr>
          <w:p w14:paraId="281A45B1" w14:textId="61BE628D" w:rsidR="00667910" w:rsidRPr="002B090C" w:rsidRDefault="00000000" w:rsidP="00A40D78">
            <w:pPr>
              <w:pStyle w:val="n"/>
              <w:spacing w:before="0" w:after="0" w:line="315" w:lineRule="atLeast"/>
              <w:rPr>
                <w:rFonts w:ascii="Times New Roman" w:hAnsi="Times New Roman" w:cs="Times New Roman"/>
              </w:rPr>
            </w:pPr>
            <w:hyperlink r:id="rId27" w:history="1">
              <w:proofErr w:type="spellStart"/>
              <w:r w:rsidR="000C26B0">
                <w:rPr>
                  <w:rStyle w:val="Hyperlink"/>
                </w:rPr>
                <w:t>Politiskt</w:t>
              </w:r>
              <w:proofErr w:type="spellEnd"/>
              <w:r w:rsidR="000C26B0">
                <w:rPr>
                  <w:rStyle w:val="Hyperlink"/>
                </w:rPr>
                <w:t xml:space="preserve"> </w:t>
              </w:r>
              <w:proofErr w:type="spellStart"/>
              <w:r w:rsidR="000C26B0">
                <w:rPr>
                  <w:rStyle w:val="Hyperlink"/>
                </w:rPr>
                <w:t>sprängstoff</w:t>
              </w:r>
              <w:proofErr w:type="spellEnd"/>
              <w:r w:rsidR="000C26B0">
                <w:rPr>
                  <w:rStyle w:val="Hyperlink"/>
                </w:rPr>
                <w:t xml:space="preserve"> i </w:t>
              </w:r>
              <w:proofErr w:type="spellStart"/>
              <w:r w:rsidR="000C26B0">
                <w:rPr>
                  <w:rStyle w:val="Hyperlink"/>
                </w:rPr>
                <w:t>produktivitetskommissionens</w:t>
              </w:r>
              <w:proofErr w:type="spellEnd"/>
              <w:r w:rsidR="000C26B0">
                <w:rPr>
                  <w:rStyle w:val="Hyperlink"/>
                </w:rPr>
                <w:t xml:space="preserve"> </w:t>
              </w:r>
              <w:proofErr w:type="spellStart"/>
              <w:r w:rsidR="000C26B0">
                <w:rPr>
                  <w:rStyle w:val="Hyperlink"/>
                </w:rPr>
                <w:t>förslag</w:t>
              </w:r>
              <w:proofErr w:type="spellEnd"/>
              <w:r w:rsidR="000C26B0">
                <w:rPr>
                  <w:rStyle w:val="Hyperlink"/>
                </w:rPr>
                <w:t xml:space="preserve"> | </w:t>
              </w:r>
              <w:proofErr w:type="spellStart"/>
              <w:r w:rsidR="000C26B0">
                <w:rPr>
                  <w:rStyle w:val="Hyperlink"/>
                </w:rPr>
                <w:t>SvD</w:t>
              </w:r>
              <w:proofErr w:type="spellEnd"/>
            </w:hyperlink>
          </w:p>
        </w:tc>
        <w:tc>
          <w:tcPr>
            <w:tcW w:w="1056" w:type="dxa"/>
          </w:tcPr>
          <w:p w14:paraId="12F05160" w14:textId="77777777" w:rsidR="00667910" w:rsidRPr="00927653" w:rsidRDefault="00667910" w:rsidP="00667910">
            <w:pPr>
              <w:rPr>
                <w:rFonts w:ascii="Times New Roman" w:hAnsi="Times New Roman" w:cs="Times New Roman"/>
              </w:rPr>
            </w:pPr>
          </w:p>
        </w:tc>
      </w:tr>
      <w:tr w:rsidR="00667910" w14:paraId="6C25A01C" w14:textId="77777777" w:rsidTr="000E075D">
        <w:tc>
          <w:tcPr>
            <w:tcW w:w="1041" w:type="dxa"/>
          </w:tcPr>
          <w:p w14:paraId="51B5F4BE" w14:textId="79FA384F" w:rsidR="00667910" w:rsidRPr="006D6425" w:rsidRDefault="00667910" w:rsidP="00667910">
            <w:pPr>
              <w:jc w:val="center"/>
              <w:rPr>
                <w:rFonts w:ascii="Times New Roman" w:hAnsi="Times New Roman" w:cs="Times New Roman"/>
              </w:rPr>
            </w:pPr>
          </w:p>
        </w:tc>
        <w:tc>
          <w:tcPr>
            <w:tcW w:w="7459" w:type="dxa"/>
          </w:tcPr>
          <w:p w14:paraId="4C7B0C5E" w14:textId="3D34C341" w:rsidR="00667910" w:rsidRPr="00E512D2" w:rsidRDefault="00667910" w:rsidP="00667910">
            <w:pPr>
              <w:spacing w:before="100" w:beforeAutospacing="1" w:after="100" w:afterAutospacing="1"/>
              <w:jc w:val="both"/>
              <w:rPr>
                <w:rStyle w:val="Strong"/>
                <w:b w:val="0"/>
                <w:bCs w:val="0"/>
                <w:color w:val="000000" w:themeColor="text1"/>
              </w:rPr>
            </w:pPr>
          </w:p>
        </w:tc>
        <w:tc>
          <w:tcPr>
            <w:tcW w:w="5626" w:type="dxa"/>
          </w:tcPr>
          <w:p w14:paraId="279648D8" w14:textId="047ABC81" w:rsidR="00667910" w:rsidRDefault="00667910" w:rsidP="00667910">
            <w:pPr>
              <w:jc w:val="center"/>
            </w:pPr>
          </w:p>
        </w:tc>
        <w:tc>
          <w:tcPr>
            <w:tcW w:w="1056" w:type="dxa"/>
          </w:tcPr>
          <w:p w14:paraId="4B754003" w14:textId="77777777" w:rsidR="00667910" w:rsidRPr="00927653" w:rsidRDefault="00667910" w:rsidP="00667910">
            <w:pPr>
              <w:rPr>
                <w:rFonts w:ascii="Times New Roman" w:hAnsi="Times New Roman" w:cs="Times New Roman"/>
              </w:rPr>
            </w:pPr>
          </w:p>
        </w:tc>
      </w:tr>
      <w:tr w:rsidR="00667910" w14:paraId="16250383" w14:textId="77777777" w:rsidTr="000E075D">
        <w:tc>
          <w:tcPr>
            <w:tcW w:w="15182" w:type="dxa"/>
            <w:gridSpan w:val="4"/>
          </w:tcPr>
          <w:p w14:paraId="0795BA9E" w14:textId="7FACCE33" w:rsidR="00667910" w:rsidRPr="00DC42EF" w:rsidRDefault="00667910" w:rsidP="00667910">
            <w:pPr>
              <w:rPr>
                <w:rFonts w:ascii="Times New Roman" w:hAnsi="Times New Roman" w:cs="Times New Roman"/>
              </w:rPr>
            </w:pPr>
            <w:r w:rsidRPr="00DC42EF">
              <w:rPr>
                <w:rFonts w:ascii="Times New Roman" w:hAnsi="Times New Roman" w:cs="Times New Roman"/>
              </w:rPr>
              <w:t>Kita ekonominiam bendradarbiavimui aktuali informacija</w:t>
            </w:r>
          </w:p>
        </w:tc>
      </w:tr>
      <w:tr w:rsidR="00667910" w14:paraId="0F16D274" w14:textId="77777777" w:rsidTr="000E075D">
        <w:tc>
          <w:tcPr>
            <w:tcW w:w="1041" w:type="dxa"/>
          </w:tcPr>
          <w:p w14:paraId="393F5DB7" w14:textId="77777777" w:rsidR="00667910" w:rsidRDefault="00667910" w:rsidP="00667910">
            <w:pPr>
              <w:rPr>
                <w:lang w:val="sv-SE"/>
              </w:rPr>
            </w:pPr>
          </w:p>
        </w:tc>
        <w:tc>
          <w:tcPr>
            <w:tcW w:w="7459" w:type="dxa"/>
          </w:tcPr>
          <w:p w14:paraId="4EFAF58B" w14:textId="77777777" w:rsidR="00667910" w:rsidRPr="00241D19" w:rsidRDefault="00667910" w:rsidP="00667910">
            <w:pPr>
              <w:spacing w:after="160" w:line="252" w:lineRule="auto"/>
              <w:jc w:val="both"/>
              <w:rPr>
                <w:rFonts w:ascii="Times New Roman" w:eastAsia="Times New Roman" w:hAnsi="Times New Roman" w:cs="Times New Roman"/>
                <w:kern w:val="0"/>
                <w:lang w:eastAsia="lt-LT"/>
                <w14:ligatures w14:val="none"/>
              </w:rPr>
            </w:pPr>
          </w:p>
        </w:tc>
        <w:tc>
          <w:tcPr>
            <w:tcW w:w="5626" w:type="dxa"/>
          </w:tcPr>
          <w:p w14:paraId="0CAABAF4" w14:textId="77777777" w:rsidR="00667910" w:rsidRDefault="00667910" w:rsidP="00667910"/>
        </w:tc>
        <w:tc>
          <w:tcPr>
            <w:tcW w:w="1056" w:type="dxa"/>
          </w:tcPr>
          <w:p w14:paraId="0CD2D3DF" w14:textId="77777777" w:rsidR="00667910" w:rsidRDefault="00667910" w:rsidP="00667910"/>
        </w:tc>
      </w:tr>
    </w:tbl>
    <w:p w14:paraId="3DF4EA04" w14:textId="77777777" w:rsidR="00A10B95" w:rsidRPr="00241D19" w:rsidRDefault="00A10B95">
      <w:pPr>
        <w:rPr>
          <w:rFonts w:ascii="Times New Roman" w:hAnsi="Times New Roman" w:cs="Times New Roman"/>
        </w:rPr>
      </w:pPr>
    </w:p>
    <w:p w14:paraId="735DAE67" w14:textId="77777777" w:rsidR="005B44C5" w:rsidRPr="00241D19" w:rsidRDefault="005B44C5" w:rsidP="005B44C5">
      <w:pPr>
        <w:rPr>
          <w:rFonts w:ascii="Times New Roman" w:hAnsi="Times New Roman" w:cs="Times New Roman"/>
        </w:rPr>
      </w:pPr>
    </w:p>
    <w:p w14:paraId="6BF88E64" w14:textId="77777777" w:rsidR="005B44C5" w:rsidRDefault="005B44C5" w:rsidP="005B44C5">
      <w:pPr>
        <w:rPr>
          <w:rFonts w:ascii="Times New Roman" w:hAnsi="Times New Roman"/>
        </w:rPr>
      </w:pPr>
      <w:r>
        <w:rPr>
          <w:rFonts w:ascii="Times New Roman" w:hAnsi="Times New Roman"/>
        </w:rPr>
        <w:t>Rengėjas (-ai):</w:t>
      </w:r>
    </w:p>
    <w:p w14:paraId="51B49F8E" w14:textId="77777777" w:rsidR="005B44C5" w:rsidRDefault="005B44C5" w:rsidP="005B44C5">
      <w:pPr>
        <w:rPr>
          <w:rFonts w:ascii="Times New Roman" w:hAnsi="Times New Roman"/>
        </w:rPr>
      </w:pPr>
    </w:p>
    <w:p w14:paraId="1959DA9D" w14:textId="77777777" w:rsidR="005B44C5" w:rsidRDefault="005B44C5" w:rsidP="005B44C5">
      <w:pPr>
        <w:jc w:val="both"/>
        <w:rPr>
          <w:rFonts w:ascii="Calibri" w:hAnsi="Calibri"/>
          <w:sz w:val="22"/>
          <w:szCs w:val="22"/>
        </w:rPr>
      </w:pPr>
      <w:r>
        <w:rPr>
          <w:rFonts w:ascii="Times New Roman" w:hAnsi="Times New Roman"/>
          <w:color w:val="000000"/>
        </w:rPr>
        <w:t xml:space="preserve">LR ambasados Švedijos Karalystėje trečiasis sekretorius Augustinas Uleckas, tel. +46 738014607, </w:t>
      </w:r>
      <w:hyperlink r:id="rId28" w:history="1">
        <w:r>
          <w:rPr>
            <w:rStyle w:val="Hyperlink"/>
            <w:rFonts w:ascii="Times New Roman" w:hAnsi="Times New Roman"/>
          </w:rPr>
          <w:t>augustinas.uleckas@urm.lt</w:t>
        </w:r>
      </w:hyperlink>
      <w:r>
        <w:t xml:space="preserve"> </w:t>
      </w:r>
    </w:p>
    <w:p w14:paraId="32BFA06B" w14:textId="492F265F" w:rsidR="00041D0A" w:rsidRDefault="00041D0A" w:rsidP="00041D0A">
      <w:pPr>
        <w:jc w:val="both"/>
      </w:pPr>
      <w:r>
        <w:rPr>
          <w:rFonts w:ascii="Times New Roman" w:hAnsi="Times New Roman" w:cs="Times New Roman"/>
          <w:b/>
          <w:bCs/>
        </w:rPr>
        <w:t xml:space="preserve">Pastabos: nurodytos piniginės sumos perskaičiuotos pagal kursą 1 EUR = </w:t>
      </w:r>
      <w:r>
        <w:rPr>
          <w:rFonts w:ascii="Times New Roman" w:hAnsi="Times New Roman" w:cs="Times New Roman"/>
          <w:b/>
          <w:bCs/>
          <w:lang w:val="sv-SE"/>
        </w:rPr>
        <w:t>11,</w:t>
      </w:r>
      <w:r w:rsidR="00B75D2D">
        <w:rPr>
          <w:rFonts w:ascii="Times New Roman" w:hAnsi="Times New Roman" w:cs="Times New Roman"/>
          <w:b/>
          <w:bCs/>
          <w:lang w:val="sv-SE"/>
        </w:rPr>
        <w:t>68</w:t>
      </w:r>
      <w:r w:rsidR="00271EB3">
        <w:rPr>
          <w:rFonts w:ascii="Times New Roman" w:hAnsi="Times New Roman" w:cs="Times New Roman"/>
          <w:b/>
          <w:bCs/>
          <w:lang w:val="sv-SE"/>
        </w:rPr>
        <w:t xml:space="preserve"> </w:t>
      </w:r>
      <w:r>
        <w:rPr>
          <w:rFonts w:ascii="Times New Roman" w:hAnsi="Times New Roman" w:cs="Times New Roman"/>
          <w:b/>
          <w:bCs/>
        </w:rPr>
        <w:t>SEK</w:t>
      </w:r>
    </w:p>
    <w:p w14:paraId="476D54EB" w14:textId="77777777" w:rsidR="00041D0A" w:rsidRDefault="00041D0A">
      <w:pPr>
        <w:rPr>
          <w:rFonts w:ascii="Times New Roman" w:hAnsi="Times New Roman" w:cs="Times New Roman"/>
        </w:rPr>
      </w:pPr>
    </w:p>
    <w:p w14:paraId="7F590E1F" w14:textId="77777777" w:rsidR="00522672" w:rsidRDefault="00522672">
      <w:pPr>
        <w:rPr>
          <w:rFonts w:ascii="Times New Roman" w:hAnsi="Times New Roman" w:cs="Times New Roman"/>
        </w:rPr>
      </w:pPr>
    </w:p>
    <w:p w14:paraId="3A5C379A" w14:textId="77777777" w:rsidR="00522672" w:rsidRDefault="00522672">
      <w:pPr>
        <w:rPr>
          <w:rFonts w:ascii="Times New Roman" w:hAnsi="Times New Roman" w:cs="Times New Roman"/>
        </w:rPr>
      </w:pPr>
    </w:p>
    <w:p w14:paraId="6B5506FB" w14:textId="77777777" w:rsidR="00522672" w:rsidRDefault="00522672" w:rsidP="00522672"/>
    <w:p w14:paraId="29C52380" w14:textId="77777777" w:rsidR="00522672" w:rsidRDefault="00522672" w:rsidP="00522672"/>
    <w:p w14:paraId="1FF1A9BD" w14:textId="77777777" w:rsidR="00522672" w:rsidRPr="00A10B95" w:rsidRDefault="00522672">
      <w:pPr>
        <w:rPr>
          <w:rFonts w:ascii="Times New Roman" w:hAnsi="Times New Roman" w:cs="Times New Roman"/>
        </w:rPr>
      </w:pPr>
    </w:p>
    <w:sectPr w:rsidR="00522672" w:rsidRPr="00A10B95" w:rsidSect="002035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E178E"/>
    <w:multiLevelType w:val="hybridMultilevel"/>
    <w:tmpl w:val="21F6596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14D42B76"/>
    <w:multiLevelType w:val="hybridMultilevel"/>
    <w:tmpl w:val="438A9A5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66960FD"/>
    <w:multiLevelType w:val="hybridMultilevel"/>
    <w:tmpl w:val="666CDDA2"/>
    <w:lvl w:ilvl="0" w:tplc="F6141942">
      <w:numFmt w:val="bullet"/>
      <w:lvlText w:val="-"/>
      <w:lvlJc w:val="left"/>
      <w:pPr>
        <w:ind w:left="720" w:hanging="360"/>
      </w:pPr>
      <w:rPr>
        <w:rFonts w:ascii="Aptos" w:eastAsia="Aptos" w:hAnsi="Aptos"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57EA696E"/>
    <w:multiLevelType w:val="hybridMultilevel"/>
    <w:tmpl w:val="D7C66A6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7D0874FA"/>
    <w:multiLevelType w:val="hybridMultilevel"/>
    <w:tmpl w:val="09485CC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7E292D2B"/>
    <w:multiLevelType w:val="hybridMultilevel"/>
    <w:tmpl w:val="865E493E"/>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869221378">
    <w:abstractNumId w:val="0"/>
  </w:num>
  <w:num w:numId="2" w16cid:durableId="119687017">
    <w:abstractNumId w:val="1"/>
  </w:num>
  <w:num w:numId="3" w16cid:durableId="1868986566">
    <w:abstractNumId w:val="3"/>
  </w:num>
  <w:num w:numId="4" w16cid:durableId="11863345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9234788">
    <w:abstractNumId w:val="2"/>
  </w:num>
  <w:num w:numId="6" w16cid:durableId="985278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D"/>
    <w:rsid w:val="0003652B"/>
    <w:rsid w:val="00041D0A"/>
    <w:rsid w:val="00047C25"/>
    <w:rsid w:val="00053B6C"/>
    <w:rsid w:val="00054251"/>
    <w:rsid w:val="0007491E"/>
    <w:rsid w:val="000900B1"/>
    <w:rsid w:val="000A221F"/>
    <w:rsid w:val="000A74BB"/>
    <w:rsid w:val="000C26B0"/>
    <w:rsid w:val="000D2A17"/>
    <w:rsid w:val="000E075D"/>
    <w:rsid w:val="001224D3"/>
    <w:rsid w:val="00123D7C"/>
    <w:rsid w:val="00152C4B"/>
    <w:rsid w:val="00155C65"/>
    <w:rsid w:val="00172073"/>
    <w:rsid w:val="001745E0"/>
    <w:rsid w:val="00177EC1"/>
    <w:rsid w:val="00182AED"/>
    <w:rsid w:val="0018581A"/>
    <w:rsid w:val="001A6DB6"/>
    <w:rsid w:val="001C6935"/>
    <w:rsid w:val="001D3749"/>
    <w:rsid w:val="0020357D"/>
    <w:rsid w:val="0022476C"/>
    <w:rsid w:val="00241D19"/>
    <w:rsid w:val="00250E1B"/>
    <w:rsid w:val="00271EB3"/>
    <w:rsid w:val="00273257"/>
    <w:rsid w:val="00277D95"/>
    <w:rsid w:val="002A34E2"/>
    <w:rsid w:val="002B090C"/>
    <w:rsid w:val="002B77B0"/>
    <w:rsid w:val="002F17C3"/>
    <w:rsid w:val="002F7895"/>
    <w:rsid w:val="00324145"/>
    <w:rsid w:val="003266EE"/>
    <w:rsid w:val="003417DA"/>
    <w:rsid w:val="003435C3"/>
    <w:rsid w:val="00385A6A"/>
    <w:rsid w:val="00395F77"/>
    <w:rsid w:val="00405F16"/>
    <w:rsid w:val="0049486A"/>
    <w:rsid w:val="004C071B"/>
    <w:rsid w:val="004F2D5D"/>
    <w:rsid w:val="004F5677"/>
    <w:rsid w:val="00503200"/>
    <w:rsid w:val="005215CF"/>
    <w:rsid w:val="00522672"/>
    <w:rsid w:val="005267B9"/>
    <w:rsid w:val="00530D0C"/>
    <w:rsid w:val="00565C5B"/>
    <w:rsid w:val="0058576B"/>
    <w:rsid w:val="005B1278"/>
    <w:rsid w:val="005B44C5"/>
    <w:rsid w:val="005E7558"/>
    <w:rsid w:val="00602839"/>
    <w:rsid w:val="006045EE"/>
    <w:rsid w:val="00623C05"/>
    <w:rsid w:val="00641646"/>
    <w:rsid w:val="00667910"/>
    <w:rsid w:val="006718FA"/>
    <w:rsid w:val="006750CD"/>
    <w:rsid w:val="006951BD"/>
    <w:rsid w:val="006A1B15"/>
    <w:rsid w:val="006A68F8"/>
    <w:rsid w:val="006C559C"/>
    <w:rsid w:val="006D6425"/>
    <w:rsid w:val="006E1517"/>
    <w:rsid w:val="006E281D"/>
    <w:rsid w:val="006E3C38"/>
    <w:rsid w:val="00717E79"/>
    <w:rsid w:val="0073797F"/>
    <w:rsid w:val="007405A9"/>
    <w:rsid w:val="007727BF"/>
    <w:rsid w:val="007753CB"/>
    <w:rsid w:val="0079096C"/>
    <w:rsid w:val="007C3B28"/>
    <w:rsid w:val="007D28EA"/>
    <w:rsid w:val="007D40DB"/>
    <w:rsid w:val="007D430B"/>
    <w:rsid w:val="007F4633"/>
    <w:rsid w:val="00801007"/>
    <w:rsid w:val="00815B01"/>
    <w:rsid w:val="008217A9"/>
    <w:rsid w:val="00832FFF"/>
    <w:rsid w:val="00843D76"/>
    <w:rsid w:val="00883E43"/>
    <w:rsid w:val="008A74ED"/>
    <w:rsid w:val="008D361B"/>
    <w:rsid w:val="008F0BE1"/>
    <w:rsid w:val="00912705"/>
    <w:rsid w:val="00927653"/>
    <w:rsid w:val="00927697"/>
    <w:rsid w:val="00930839"/>
    <w:rsid w:val="00935660"/>
    <w:rsid w:val="009571FD"/>
    <w:rsid w:val="00970B7C"/>
    <w:rsid w:val="00995161"/>
    <w:rsid w:val="009C2E19"/>
    <w:rsid w:val="00A10B95"/>
    <w:rsid w:val="00A40D78"/>
    <w:rsid w:val="00A53169"/>
    <w:rsid w:val="00A72DD8"/>
    <w:rsid w:val="00B02D30"/>
    <w:rsid w:val="00B126E9"/>
    <w:rsid w:val="00B12F2A"/>
    <w:rsid w:val="00B50313"/>
    <w:rsid w:val="00B50839"/>
    <w:rsid w:val="00B52EC8"/>
    <w:rsid w:val="00B60B70"/>
    <w:rsid w:val="00B620E5"/>
    <w:rsid w:val="00B71FCD"/>
    <w:rsid w:val="00B74570"/>
    <w:rsid w:val="00B74B65"/>
    <w:rsid w:val="00B75D2D"/>
    <w:rsid w:val="00B81CA3"/>
    <w:rsid w:val="00C1523C"/>
    <w:rsid w:val="00C3483B"/>
    <w:rsid w:val="00C52746"/>
    <w:rsid w:val="00C87C9F"/>
    <w:rsid w:val="00CD0A59"/>
    <w:rsid w:val="00CD2AD2"/>
    <w:rsid w:val="00D214D9"/>
    <w:rsid w:val="00D41391"/>
    <w:rsid w:val="00D52DD2"/>
    <w:rsid w:val="00D56B07"/>
    <w:rsid w:val="00D62CEB"/>
    <w:rsid w:val="00D926C4"/>
    <w:rsid w:val="00D95D29"/>
    <w:rsid w:val="00D96FDC"/>
    <w:rsid w:val="00DA3134"/>
    <w:rsid w:val="00DB110C"/>
    <w:rsid w:val="00DC42EF"/>
    <w:rsid w:val="00DC4A02"/>
    <w:rsid w:val="00DD6260"/>
    <w:rsid w:val="00DF2BBA"/>
    <w:rsid w:val="00E512D2"/>
    <w:rsid w:val="00E63DE1"/>
    <w:rsid w:val="00E72C07"/>
    <w:rsid w:val="00E8148E"/>
    <w:rsid w:val="00E843B3"/>
    <w:rsid w:val="00E975DE"/>
    <w:rsid w:val="00EA6F3F"/>
    <w:rsid w:val="00EB7EF3"/>
    <w:rsid w:val="00EC6525"/>
    <w:rsid w:val="00ED2BC0"/>
    <w:rsid w:val="00F022FF"/>
    <w:rsid w:val="00F17F75"/>
    <w:rsid w:val="00F303F1"/>
    <w:rsid w:val="00F62F56"/>
    <w:rsid w:val="00F70B9E"/>
    <w:rsid w:val="00F94C7B"/>
    <w:rsid w:val="00FB3252"/>
    <w:rsid w:val="00FC4E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1BBB"/>
  <w15:chartTrackingRefBased/>
  <w15:docId w15:val="{88CC0289-00CC-8F46-BBD3-4634DC37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lt-L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571FD"/>
  </w:style>
  <w:style w:type="character" w:styleId="Hyperlink">
    <w:name w:val="Hyperlink"/>
    <w:basedOn w:val="DefaultParagraphFont"/>
    <w:uiPriority w:val="99"/>
    <w:unhideWhenUsed/>
    <w:rsid w:val="00CD2AD2"/>
    <w:rPr>
      <w:color w:val="0563C1" w:themeColor="hyperlink"/>
      <w:u w:val="single"/>
    </w:rPr>
  </w:style>
  <w:style w:type="character" w:styleId="UnresolvedMention">
    <w:name w:val="Unresolved Mention"/>
    <w:basedOn w:val="DefaultParagraphFont"/>
    <w:uiPriority w:val="99"/>
    <w:semiHidden/>
    <w:unhideWhenUsed/>
    <w:rsid w:val="00CD2AD2"/>
    <w:rPr>
      <w:color w:val="605E5C"/>
      <w:shd w:val="clear" w:color="auto" w:fill="E1DFDD"/>
    </w:rPr>
  </w:style>
  <w:style w:type="character" w:styleId="FollowedHyperlink">
    <w:name w:val="FollowedHyperlink"/>
    <w:basedOn w:val="DefaultParagraphFont"/>
    <w:uiPriority w:val="99"/>
    <w:semiHidden/>
    <w:unhideWhenUsed/>
    <w:rsid w:val="0058576B"/>
    <w:rPr>
      <w:color w:val="954F72" w:themeColor="followedHyperlink"/>
      <w:u w:val="single"/>
    </w:rPr>
  </w:style>
  <w:style w:type="paragraph" w:styleId="NormalWeb">
    <w:name w:val="Normal (Web)"/>
    <w:basedOn w:val="Normal"/>
    <w:uiPriority w:val="99"/>
    <w:unhideWhenUsed/>
    <w:rsid w:val="007727B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7727BF"/>
    <w:rPr>
      <w:b/>
      <w:bCs/>
    </w:rPr>
  </w:style>
  <w:style w:type="paragraph" w:styleId="ListParagraph">
    <w:name w:val="List Paragraph"/>
    <w:basedOn w:val="Normal"/>
    <w:uiPriority w:val="34"/>
    <w:qFormat/>
    <w:rsid w:val="005B44C5"/>
    <w:pPr>
      <w:spacing w:before="100" w:beforeAutospacing="1" w:after="100" w:afterAutospacing="1"/>
    </w:pPr>
    <w:rPr>
      <w:rFonts w:ascii="Times New Roman" w:hAnsi="Times New Roman" w:cs="Times New Roman"/>
      <w:kern w:val="0"/>
      <w:lang w:eastAsia="lt-LT"/>
      <w14:ligatures w14:val="none"/>
    </w:rPr>
  </w:style>
  <w:style w:type="paragraph" w:customStyle="1" w:styleId="n">
    <w:name w:val="n"/>
    <w:basedOn w:val="Normal"/>
    <w:rsid w:val="00053B6C"/>
    <w:pPr>
      <w:spacing w:before="195" w:after="195"/>
    </w:pPr>
    <w:rPr>
      <w:rFonts w:ascii="Aptos" w:hAnsi="Aptos" w:cs="Aptos"/>
      <w:kern w:val="0"/>
      <w:lang w:eastAsia="lt-LT"/>
      <w14:ligatures w14:val="none"/>
    </w:rPr>
  </w:style>
  <w:style w:type="character" w:customStyle="1" w:styleId="jb1">
    <w:name w:val="jb1"/>
    <w:basedOn w:val="DefaultParagraphFont"/>
    <w:rsid w:val="00241D19"/>
  </w:style>
  <w:style w:type="paragraph" w:customStyle="1" w:styleId="o">
    <w:name w:val="o"/>
    <w:basedOn w:val="Normal"/>
    <w:rsid w:val="000E075D"/>
    <w:pPr>
      <w:spacing w:before="195" w:after="195"/>
    </w:pPr>
    <w:rPr>
      <w:rFonts w:ascii="Aptos" w:hAnsi="Aptos" w:cs="Aptos"/>
      <w:kern w:val="0"/>
      <w:lang w:eastAsia="lt-LT"/>
      <w14:ligatures w14:val="none"/>
    </w:rPr>
  </w:style>
  <w:style w:type="paragraph" w:customStyle="1" w:styleId="p">
    <w:name w:val="p"/>
    <w:basedOn w:val="Normal"/>
    <w:rsid w:val="00522672"/>
    <w:pPr>
      <w:spacing w:before="195" w:after="195"/>
    </w:pPr>
    <w:rPr>
      <w:rFonts w:ascii="Aptos" w:hAnsi="Aptos" w:cs="Aptos"/>
      <w:kern w:val="0"/>
      <w:lang w:eastAsia="lt-LT"/>
      <w14:ligatures w14:val="none"/>
    </w:rPr>
  </w:style>
  <w:style w:type="character" w:customStyle="1" w:styleId="kb1">
    <w:name w:val="kb1"/>
    <w:basedOn w:val="DefaultParagraphFont"/>
    <w:rsid w:val="00522672"/>
  </w:style>
  <w:style w:type="character" w:customStyle="1" w:styleId="kb">
    <w:name w:val="kb"/>
    <w:basedOn w:val="DefaultParagraphFont"/>
    <w:rsid w:val="00522672"/>
  </w:style>
  <w:style w:type="character" w:customStyle="1" w:styleId="lb1">
    <w:name w:val="lb1"/>
    <w:basedOn w:val="DefaultParagraphFont"/>
    <w:rsid w:val="00522672"/>
  </w:style>
  <w:style w:type="paragraph" w:customStyle="1" w:styleId="xmsonormal">
    <w:name w:val="x_msonormal"/>
    <w:basedOn w:val="Normal"/>
    <w:rsid w:val="0018581A"/>
    <w:rPr>
      <w:rFonts w:ascii="Aptos" w:hAnsi="Aptos" w:cs="Aptos"/>
      <w:kern w:val="0"/>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08556">
      <w:bodyDiv w:val="1"/>
      <w:marLeft w:val="0"/>
      <w:marRight w:val="0"/>
      <w:marTop w:val="0"/>
      <w:marBottom w:val="0"/>
      <w:divBdr>
        <w:top w:val="none" w:sz="0" w:space="0" w:color="auto"/>
        <w:left w:val="none" w:sz="0" w:space="0" w:color="auto"/>
        <w:bottom w:val="none" w:sz="0" w:space="0" w:color="auto"/>
        <w:right w:val="none" w:sz="0" w:space="0" w:color="auto"/>
      </w:divBdr>
    </w:div>
    <w:div w:id="54664624">
      <w:bodyDiv w:val="1"/>
      <w:marLeft w:val="0"/>
      <w:marRight w:val="0"/>
      <w:marTop w:val="0"/>
      <w:marBottom w:val="0"/>
      <w:divBdr>
        <w:top w:val="none" w:sz="0" w:space="0" w:color="auto"/>
        <w:left w:val="none" w:sz="0" w:space="0" w:color="auto"/>
        <w:bottom w:val="none" w:sz="0" w:space="0" w:color="auto"/>
        <w:right w:val="none" w:sz="0" w:space="0" w:color="auto"/>
      </w:divBdr>
    </w:div>
    <w:div w:id="84618641">
      <w:bodyDiv w:val="1"/>
      <w:marLeft w:val="0"/>
      <w:marRight w:val="0"/>
      <w:marTop w:val="0"/>
      <w:marBottom w:val="0"/>
      <w:divBdr>
        <w:top w:val="none" w:sz="0" w:space="0" w:color="auto"/>
        <w:left w:val="none" w:sz="0" w:space="0" w:color="auto"/>
        <w:bottom w:val="none" w:sz="0" w:space="0" w:color="auto"/>
        <w:right w:val="none" w:sz="0" w:space="0" w:color="auto"/>
      </w:divBdr>
    </w:div>
    <w:div w:id="84813016">
      <w:bodyDiv w:val="1"/>
      <w:marLeft w:val="0"/>
      <w:marRight w:val="0"/>
      <w:marTop w:val="0"/>
      <w:marBottom w:val="0"/>
      <w:divBdr>
        <w:top w:val="none" w:sz="0" w:space="0" w:color="auto"/>
        <w:left w:val="none" w:sz="0" w:space="0" w:color="auto"/>
        <w:bottom w:val="none" w:sz="0" w:space="0" w:color="auto"/>
        <w:right w:val="none" w:sz="0" w:space="0" w:color="auto"/>
      </w:divBdr>
    </w:div>
    <w:div w:id="129249963">
      <w:bodyDiv w:val="1"/>
      <w:marLeft w:val="0"/>
      <w:marRight w:val="0"/>
      <w:marTop w:val="0"/>
      <w:marBottom w:val="0"/>
      <w:divBdr>
        <w:top w:val="none" w:sz="0" w:space="0" w:color="auto"/>
        <w:left w:val="none" w:sz="0" w:space="0" w:color="auto"/>
        <w:bottom w:val="none" w:sz="0" w:space="0" w:color="auto"/>
        <w:right w:val="none" w:sz="0" w:space="0" w:color="auto"/>
      </w:divBdr>
    </w:div>
    <w:div w:id="144783056">
      <w:bodyDiv w:val="1"/>
      <w:marLeft w:val="0"/>
      <w:marRight w:val="0"/>
      <w:marTop w:val="0"/>
      <w:marBottom w:val="0"/>
      <w:divBdr>
        <w:top w:val="none" w:sz="0" w:space="0" w:color="auto"/>
        <w:left w:val="none" w:sz="0" w:space="0" w:color="auto"/>
        <w:bottom w:val="none" w:sz="0" w:space="0" w:color="auto"/>
        <w:right w:val="none" w:sz="0" w:space="0" w:color="auto"/>
      </w:divBdr>
    </w:div>
    <w:div w:id="162820924">
      <w:bodyDiv w:val="1"/>
      <w:marLeft w:val="0"/>
      <w:marRight w:val="0"/>
      <w:marTop w:val="0"/>
      <w:marBottom w:val="0"/>
      <w:divBdr>
        <w:top w:val="none" w:sz="0" w:space="0" w:color="auto"/>
        <w:left w:val="none" w:sz="0" w:space="0" w:color="auto"/>
        <w:bottom w:val="none" w:sz="0" w:space="0" w:color="auto"/>
        <w:right w:val="none" w:sz="0" w:space="0" w:color="auto"/>
      </w:divBdr>
    </w:div>
    <w:div w:id="175268140">
      <w:bodyDiv w:val="1"/>
      <w:marLeft w:val="0"/>
      <w:marRight w:val="0"/>
      <w:marTop w:val="0"/>
      <w:marBottom w:val="0"/>
      <w:divBdr>
        <w:top w:val="none" w:sz="0" w:space="0" w:color="auto"/>
        <w:left w:val="none" w:sz="0" w:space="0" w:color="auto"/>
        <w:bottom w:val="none" w:sz="0" w:space="0" w:color="auto"/>
        <w:right w:val="none" w:sz="0" w:space="0" w:color="auto"/>
      </w:divBdr>
    </w:div>
    <w:div w:id="196045463">
      <w:bodyDiv w:val="1"/>
      <w:marLeft w:val="0"/>
      <w:marRight w:val="0"/>
      <w:marTop w:val="0"/>
      <w:marBottom w:val="0"/>
      <w:divBdr>
        <w:top w:val="none" w:sz="0" w:space="0" w:color="auto"/>
        <w:left w:val="none" w:sz="0" w:space="0" w:color="auto"/>
        <w:bottom w:val="none" w:sz="0" w:space="0" w:color="auto"/>
        <w:right w:val="none" w:sz="0" w:space="0" w:color="auto"/>
      </w:divBdr>
    </w:div>
    <w:div w:id="263730835">
      <w:bodyDiv w:val="1"/>
      <w:marLeft w:val="0"/>
      <w:marRight w:val="0"/>
      <w:marTop w:val="0"/>
      <w:marBottom w:val="0"/>
      <w:divBdr>
        <w:top w:val="none" w:sz="0" w:space="0" w:color="auto"/>
        <w:left w:val="none" w:sz="0" w:space="0" w:color="auto"/>
        <w:bottom w:val="none" w:sz="0" w:space="0" w:color="auto"/>
        <w:right w:val="none" w:sz="0" w:space="0" w:color="auto"/>
      </w:divBdr>
    </w:div>
    <w:div w:id="272833238">
      <w:bodyDiv w:val="1"/>
      <w:marLeft w:val="0"/>
      <w:marRight w:val="0"/>
      <w:marTop w:val="0"/>
      <w:marBottom w:val="0"/>
      <w:divBdr>
        <w:top w:val="none" w:sz="0" w:space="0" w:color="auto"/>
        <w:left w:val="none" w:sz="0" w:space="0" w:color="auto"/>
        <w:bottom w:val="none" w:sz="0" w:space="0" w:color="auto"/>
        <w:right w:val="none" w:sz="0" w:space="0" w:color="auto"/>
      </w:divBdr>
    </w:div>
    <w:div w:id="277298127">
      <w:bodyDiv w:val="1"/>
      <w:marLeft w:val="0"/>
      <w:marRight w:val="0"/>
      <w:marTop w:val="0"/>
      <w:marBottom w:val="0"/>
      <w:divBdr>
        <w:top w:val="none" w:sz="0" w:space="0" w:color="auto"/>
        <w:left w:val="none" w:sz="0" w:space="0" w:color="auto"/>
        <w:bottom w:val="none" w:sz="0" w:space="0" w:color="auto"/>
        <w:right w:val="none" w:sz="0" w:space="0" w:color="auto"/>
      </w:divBdr>
    </w:div>
    <w:div w:id="278293431">
      <w:bodyDiv w:val="1"/>
      <w:marLeft w:val="0"/>
      <w:marRight w:val="0"/>
      <w:marTop w:val="0"/>
      <w:marBottom w:val="0"/>
      <w:divBdr>
        <w:top w:val="none" w:sz="0" w:space="0" w:color="auto"/>
        <w:left w:val="none" w:sz="0" w:space="0" w:color="auto"/>
        <w:bottom w:val="none" w:sz="0" w:space="0" w:color="auto"/>
        <w:right w:val="none" w:sz="0" w:space="0" w:color="auto"/>
      </w:divBdr>
    </w:div>
    <w:div w:id="312217061">
      <w:bodyDiv w:val="1"/>
      <w:marLeft w:val="0"/>
      <w:marRight w:val="0"/>
      <w:marTop w:val="0"/>
      <w:marBottom w:val="0"/>
      <w:divBdr>
        <w:top w:val="none" w:sz="0" w:space="0" w:color="auto"/>
        <w:left w:val="none" w:sz="0" w:space="0" w:color="auto"/>
        <w:bottom w:val="none" w:sz="0" w:space="0" w:color="auto"/>
        <w:right w:val="none" w:sz="0" w:space="0" w:color="auto"/>
      </w:divBdr>
    </w:div>
    <w:div w:id="338385845">
      <w:bodyDiv w:val="1"/>
      <w:marLeft w:val="0"/>
      <w:marRight w:val="0"/>
      <w:marTop w:val="0"/>
      <w:marBottom w:val="0"/>
      <w:divBdr>
        <w:top w:val="none" w:sz="0" w:space="0" w:color="auto"/>
        <w:left w:val="none" w:sz="0" w:space="0" w:color="auto"/>
        <w:bottom w:val="none" w:sz="0" w:space="0" w:color="auto"/>
        <w:right w:val="none" w:sz="0" w:space="0" w:color="auto"/>
      </w:divBdr>
    </w:div>
    <w:div w:id="415172360">
      <w:bodyDiv w:val="1"/>
      <w:marLeft w:val="0"/>
      <w:marRight w:val="0"/>
      <w:marTop w:val="0"/>
      <w:marBottom w:val="0"/>
      <w:divBdr>
        <w:top w:val="none" w:sz="0" w:space="0" w:color="auto"/>
        <w:left w:val="none" w:sz="0" w:space="0" w:color="auto"/>
        <w:bottom w:val="none" w:sz="0" w:space="0" w:color="auto"/>
        <w:right w:val="none" w:sz="0" w:space="0" w:color="auto"/>
      </w:divBdr>
    </w:div>
    <w:div w:id="514151767">
      <w:bodyDiv w:val="1"/>
      <w:marLeft w:val="0"/>
      <w:marRight w:val="0"/>
      <w:marTop w:val="0"/>
      <w:marBottom w:val="0"/>
      <w:divBdr>
        <w:top w:val="none" w:sz="0" w:space="0" w:color="auto"/>
        <w:left w:val="none" w:sz="0" w:space="0" w:color="auto"/>
        <w:bottom w:val="none" w:sz="0" w:space="0" w:color="auto"/>
        <w:right w:val="none" w:sz="0" w:space="0" w:color="auto"/>
      </w:divBdr>
    </w:div>
    <w:div w:id="655961077">
      <w:bodyDiv w:val="1"/>
      <w:marLeft w:val="0"/>
      <w:marRight w:val="0"/>
      <w:marTop w:val="0"/>
      <w:marBottom w:val="0"/>
      <w:divBdr>
        <w:top w:val="none" w:sz="0" w:space="0" w:color="auto"/>
        <w:left w:val="none" w:sz="0" w:space="0" w:color="auto"/>
        <w:bottom w:val="none" w:sz="0" w:space="0" w:color="auto"/>
        <w:right w:val="none" w:sz="0" w:space="0" w:color="auto"/>
      </w:divBdr>
    </w:div>
    <w:div w:id="680477074">
      <w:bodyDiv w:val="1"/>
      <w:marLeft w:val="0"/>
      <w:marRight w:val="0"/>
      <w:marTop w:val="0"/>
      <w:marBottom w:val="0"/>
      <w:divBdr>
        <w:top w:val="none" w:sz="0" w:space="0" w:color="auto"/>
        <w:left w:val="none" w:sz="0" w:space="0" w:color="auto"/>
        <w:bottom w:val="none" w:sz="0" w:space="0" w:color="auto"/>
        <w:right w:val="none" w:sz="0" w:space="0" w:color="auto"/>
      </w:divBdr>
    </w:div>
    <w:div w:id="706217815">
      <w:bodyDiv w:val="1"/>
      <w:marLeft w:val="0"/>
      <w:marRight w:val="0"/>
      <w:marTop w:val="0"/>
      <w:marBottom w:val="0"/>
      <w:divBdr>
        <w:top w:val="none" w:sz="0" w:space="0" w:color="auto"/>
        <w:left w:val="none" w:sz="0" w:space="0" w:color="auto"/>
        <w:bottom w:val="none" w:sz="0" w:space="0" w:color="auto"/>
        <w:right w:val="none" w:sz="0" w:space="0" w:color="auto"/>
      </w:divBdr>
    </w:div>
    <w:div w:id="818614342">
      <w:bodyDiv w:val="1"/>
      <w:marLeft w:val="0"/>
      <w:marRight w:val="0"/>
      <w:marTop w:val="0"/>
      <w:marBottom w:val="0"/>
      <w:divBdr>
        <w:top w:val="none" w:sz="0" w:space="0" w:color="auto"/>
        <w:left w:val="none" w:sz="0" w:space="0" w:color="auto"/>
        <w:bottom w:val="none" w:sz="0" w:space="0" w:color="auto"/>
        <w:right w:val="none" w:sz="0" w:space="0" w:color="auto"/>
      </w:divBdr>
    </w:div>
    <w:div w:id="854541388">
      <w:bodyDiv w:val="1"/>
      <w:marLeft w:val="0"/>
      <w:marRight w:val="0"/>
      <w:marTop w:val="0"/>
      <w:marBottom w:val="0"/>
      <w:divBdr>
        <w:top w:val="none" w:sz="0" w:space="0" w:color="auto"/>
        <w:left w:val="none" w:sz="0" w:space="0" w:color="auto"/>
        <w:bottom w:val="none" w:sz="0" w:space="0" w:color="auto"/>
        <w:right w:val="none" w:sz="0" w:space="0" w:color="auto"/>
      </w:divBdr>
    </w:div>
    <w:div w:id="878277359">
      <w:bodyDiv w:val="1"/>
      <w:marLeft w:val="0"/>
      <w:marRight w:val="0"/>
      <w:marTop w:val="0"/>
      <w:marBottom w:val="0"/>
      <w:divBdr>
        <w:top w:val="none" w:sz="0" w:space="0" w:color="auto"/>
        <w:left w:val="none" w:sz="0" w:space="0" w:color="auto"/>
        <w:bottom w:val="none" w:sz="0" w:space="0" w:color="auto"/>
        <w:right w:val="none" w:sz="0" w:space="0" w:color="auto"/>
      </w:divBdr>
    </w:div>
    <w:div w:id="940456581">
      <w:bodyDiv w:val="1"/>
      <w:marLeft w:val="0"/>
      <w:marRight w:val="0"/>
      <w:marTop w:val="0"/>
      <w:marBottom w:val="0"/>
      <w:divBdr>
        <w:top w:val="none" w:sz="0" w:space="0" w:color="auto"/>
        <w:left w:val="none" w:sz="0" w:space="0" w:color="auto"/>
        <w:bottom w:val="none" w:sz="0" w:space="0" w:color="auto"/>
        <w:right w:val="none" w:sz="0" w:space="0" w:color="auto"/>
      </w:divBdr>
    </w:div>
    <w:div w:id="1014185861">
      <w:bodyDiv w:val="1"/>
      <w:marLeft w:val="0"/>
      <w:marRight w:val="0"/>
      <w:marTop w:val="0"/>
      <w:marBottom w:val="0"/>
      <w:divBdr>
        <w:top w:val="none" w:sz="0" w:space="0" w:color="auto"/>
        <w:left w:val="none" w:sz="0" w:space="0" w:color="auto"/>
        <w:bottom w:val="none" w:sz="0" w:space="0" w:color="auto"/>
        <w:right w:val="none" w:sz="0" w:space="0" w:color="auto"/>
      </w:divBdr>
    </w:div>
    <w:div w:id="1042630947">
      <w:bodyDiv w:val="1"/>
      <w:marLeft w:val="0"/>
      <w:marRight w:val="0"/>
      <w:marTop w:val="0"/>
      <w:marBottom w:val="0"/>
      <w:divBdr>
        <w:top w:val="none" w:sz="0" w:space="0" w:color="auto"/>
        <w:left w:val="none" w:sz="0" w:space="0" w:color="auto"/>
        <w:bottom w:val="none" w:sz="0" w:space="0" w:color="auto"/>
        <w:right w:val="none" w:sz="0" w:space="0" w:color="auto"/>
      </w:divBdr>
    </w:div>
    <w:div w:id="1050761309">
      <w:bodyDiv w:val="1"/>
      <w:marLeft w:val="0"/>
      <w:marRight w:val="0"/>
      <w:marTop w:val="0"/>
      <w:marBottom w:val="0"/>
      <w:divBdr>
        <w:top w:val="none" w:sz="0" w:space="0" w:color="auto"/>
        <w:left w:val="none" w:sz="0" w:space="0" w:color="auto"/>
        <w:bottom w:val="none" w:sz="0" w:space="0" w:color="auto"/>
        <w:right w:val="none" w:sz="0" w:space="0" w:color="auto"/>
      </w:divBdr>
    </w:div>
    <w:div w:id="1058941639">
      <w:bodyDiv w:val="1"/>
      <w:marLeft w:val="0"/>
      <w:marRight w:val="0"/>
      <w:marTop w:val="0"/>
      <w:marBottom w:val="0"/>
      <w:divBdr>
        <w:top w:val="none" w:sz="0" w:space="0" w:color="auto"/>
        <w:left w:val="none" w:sz="0" w:space="0" w:color="auto"/>
        <w:bottom w:val="none" w:sz="0" w:space="0" w:color="auto"/>
        <w:right w:val="none" w:sz="0" w:space="0" w:color="auto"/>
      </w:divBdr>
    </w:div>
    <w:div w:id="1152792838">
      <w:bodyDiv w:val="1"/>
      <w:marLeft w:val="0"/>
      <w:marRight w:val="0"/>
      <w:marTop w:val="0"/>
      <w:marBottom w:val="0"/>
      <w:divBdr>
        <w:top w:val="none" w:sz="0" w:space="0" w:color="auto"/>
        <w:left w:val="none" w:sz="0" w:space="0" w:color="auto"/>
        <w:bottom w:val="none" w:sz="0" w:space="0" w:color="auto"/>
        <w:right w:val="none" w:sz="0" w:space="0" w:color="auto"/>
      </w:divBdr>
    </w:div>
    <w:div w:id="1183590204">
      <w:bodyDiv w:val="1"/>
      <w:marLeft w:val="0"/>
      <w:marRight w:val="0"/>
      <w:marTop w:val="0"/>
      <w:marBottom w:val="0"/>
      <w:divBdr>
        <w:top w:val="none" w:sz="0" w:space="0" w:color="auto"/>
        <w:left w:val="none" w:sz="0" w:space="0" w:color="auto"/>
        <w:bottom w:val="none" w:sz="0" w:space="0" w:color="auto"/>
        <w:right w:val="none" w:sz="0" w:space="0" w:color="auto"/>
      </w:divBdr>
    </w:div>
    <w:div w:id="1192181694">
      <w:bodyDiv w:val="1"/>
      <w:marLeft w:val="0"/>
      <w:marRight w:val="0"/>
      <w:marTop w:val="0"/>
      <w:marBottom w:val="0"/>
      <w:divBdr>
        <w:top w:val="none" w:sz="0" w:space="0" w:color="auto"/>
        <w:left w:val="none" w:sz="0" w:space="0" w:color="auto"/>
        <w:bottom w:val="none" w:sz="0" w:space="0" w:color="auto"/>
        <w:right w:val="none" w:sz="0" w:space="0" w:color="auto"/>
      </w:divBdr>
    </w:div>
    <w:div w:id="1216429112">
      <w:bodyDiv w:val="1"/>
      <w:marLeft w:val="0"/>
      <w:marRight w:val="0"/>
      <w:marTop w:val="0"/>
      <w:marBottom w:val="0"/>
      <w:divBdr>
        <w:top w:val="none" w:sz="0" w:space="0" w:color="auto"/>
        <w:left w:val="none" w:sz="0" w:space="0" w:color="auto"/>
        <w:bottom w:val="none" w:sz="0" w:space="0" w:color="auto"/>
        <w:right w:val="none" w:sz="0" w:space="0" w:color="auto"/>
      </w:divBdr>
    </w:div>
    <w:div w:id="1231035053">
      <w:bodyDiv w:val="1"/>
      <w:marLeft w:val="0"/>
      <w:marRight w:val="0"/>
      <w:marTop w:val="0"/>
      <w:marBottom w:val="0"/>
      <w:divBdr>
        <w:top w:val="none" w:sz="0" w:space="0" w:color="auto"/>
        <w:left w:val="none" w:sz="0" w:space="0" w:color="auto"/>
        <w:bottom w:val="none" w:sz="0" w:space="0" w:color="auto"/>
        <w:right w:val="none" w:sz="0" w:space="0" w:color="auto"/>
      </w:divBdr>
    </w:div>
    <w:div w:id="1307972183">
      <w:bodyDiv w:val="1"/>
      <w:marLeft w:val="0"/>
      <w:marRight w:val="0"/>
      <w:marTop w:val="0"/>
      <w:marBottom w:val="0"/>
      <w:divBdr>
        <w:top w:val="none" w:sz="0" w:space="0" w:color="auto"/>
        <w:left w:val="none" w:sz="0" w:space="0" w:color="auto"/>
        <w:bottom w:val="none" w:sz="0" w:space="0" w:color="auto"/>
        <w:right w:val="none" w:sz="0" w:space="0" w:color="auto"/>
      </w:divBdr>
    </w:div>
    <w:div w:id="1310984811">
      <w:bodyDiv w:val="1"/>
      <w:marLeft w:val="0"/>
      <w:marRight w:val="0"/>
      <w:marTop w:val="0"/>
      <w:marBottom w:val="0"/>
      <w:divBdr>
        <w:top w:val="none" w:sz="0" w:space="0" w:color="auto"/>
        <w:left w:val="none" w:sz="0" w:space="0" w:color="auto"/>
        <w:bottom w:val="none" w:sz="0" w:space="0" w:color="auto"/>
        <w:right w:val="none" w:sz="0" w:space="0" w:color="auto"/>
      </w:divBdr>
    </w:div>
    <w:div w:id="1322730174">
      <w:bodyDiv w:val="1"/>
      <w:marLeft w:val="0"/>
      <w:marRight w:val="0"/>
      <w:marTop w:val="0"/>
      <w:marBottom w:val="0"/>
      <w:divBdr>
        <w:top w:val="none" w:sz="0" w:space="0" w:color="auto"/>
        <w:left w:val="none" w:sz="0" w:space="0" w:color="auto"/>
        <w:bottom w:val="none" w:sz="0" w:space="0" w:color="auto"/>
        <w:right w:val="none" w:sz="0" w:space="0" w:color="auto"/>
      </w:divBdr>
    </w:div>
    <w:div w:id="1324747060">
      <w:bodyDiv w:val="1"/>
      <w:marLeft w:val="0"/>
      <w:marRight w:val="0"/>
      <w:marTop w:val="0"/>
      <w:marBottom w:val="0"/>
      <w:divBdr>
        <w:top w:val="none" w:sz="0" w:space="0" w:color="auto"/>
        <w:left w:val="none" w:sz="0" w:space="0" w:color="auto"/>
        <w:bottom w:val="none" w:sz="0" w:space="0" w:color="auto"/>
        <w:right w:val="none" w:sz="0" w:space="0" w:color="auto"/>
      </w:divBdr>
    </w:div>
    <w:div w:id="1347488298">
      <w:bodyDiv w:val="1"/>
      <w:marLeft w:val="0"/>
      <w:marRight w:val="0"/>
      <w:marTop w:val="0"/>
      <w:marBottom w:val="0"/>
      <w:divBdr>
        <w:top w:val="none" w:sz="0" w:space="0" w:color="auto"/>
        <w:left w:val="none" w:sz="0" w:space="0" w:color="auto"/>
        <w:bottom w:val="none" w:sz="0" w:space="0" w:color="auto"/>
        <w:right w:val="none" w:sz="0" w:space="0" w:color="auto"/>
      </w:divBdr>
    </w:div>
    <w:div w:id="1528789936">
      <w:bodyDiv w:val="1"/>
      <w:marLeft w:val="0"/>
      <w:marRight w:val="0"/>
      <w:marTop w:val="0"/>
      <w:marBottom w:val="0"/>
      <w:divBdr>
        <w:top w:val="none" w:sz="0" w:space="0" w:color="auto"/>
        <w:left w:val="none" w:sz="0" w:space="0" w:color="auto"/>
        <w:bottom w:val="none" w:sz="0" w:space="0" w:color="auto"/>
        <w:right w:val="none" w:sz="0" w:space="0" w:color="auto"/>
      </w:divBdr>
    </w:div>
    <w:div w:id="1703045335">
      <w:bodyDiv w:val="1"/>
      <w:marLeft w:val="0"/>
      <w:marRight w:val="0"/>
      <w:marTop w:val="0"/>
      <w:marBottom w:val="0"/>
      <w:divBdr>
        <w:top w:val="none" w:sz="0" w:space="0" w:color="auto"/>
        <w:left w:val="none" w:sz="0" w:space="0" w:color="auto"/>
        <w:bottom w:val="none" w:sz="0" w:space="0" w:color="auto"/>
        <w:right w:val="none" w:sz="0" w:space="0" w:color="auto"/>
      </w:divBdr>
    </w:div>
    <w:div w:id="1895464615">
      <w:bodyDiv w:val="1"/>
      <w:marLeft w:val="0"/>
      <w:marRight w:val="0"/>
      <w:marTop w:val="0"/>
      <w:marBottom w:val="0"/>
      <w:divBdr>
        <w:top w:val="none" w:sz="0" w:space="0" w:color="auto"/>
        <w:left w:val="none" w:sz="0" w:space="0" w:color="auto"/>
        <w:bottom w:val="none" w:sz="0" w:space="0" w:color="auto"/>
        <w:right w:val="none" w:sz="0" w:space="0" w:color="auto"/>
      </w:divBdr>
    </w:div>
    <w:div w:id="1898515610">
      <w:bodyDiv w:val="1"/>
      <w:marLeft w:val="0"/>
      <w:marRight w:val="0"/>
      <w:marTop w:val="0"/>
      <w:marBottom w:val="0"/>
      <w:divBdr>
        <w:top w:val="none" w:sz="0" w:space="0" w:color="auto"/>
        <w:left w:val="none" w:sz="0" w:space="0" w:color="auto"/>
        <w:bottom w:val="none" w:sz="0" w:space="0" w:color="auto"/>
        <w:right w:val="none" w:sz="0" w:space="0" w:color="auto"/>
      </w:divBdr>
    </w:div>
    <w:div w:id="1934361359">
      <w:bodyDiv w:val="1"/>
      <w:marLeft w:val="0"/>
      <w:marRight w:val="0"/>
      <w:marTop w:val="0"/>
      <w:marBottom w:val="0"/>
      <w:divBdr>
        <w:top w:val="none" w:sz="0" w:space="0" w:color="auto"/>
        <w:left w:val="none" w:sz="0" w:space="0" w:color="auto"/>
        <w:bottom w:val="none" w:sz="0" w:space="0" w:color="auto"/>
        <w:right w:val="none" w:sz="0" w:space="0" w:color="auto"/>
      </w:divBdr>
    </w:div>
    <w:div w:id="1935825434">
      <w:bodyDiv w:val="1"/>
      <w:marLeft w:val="0"/>
      <w:marRight w:val="0"/>
      <w:marTop w:val="0"/>
      <w:marBottom w:val="0"/>
      <w:divBdr>
        <w:top w:val="none" w:sz="0" w:space="0" w:color="auto"/>
        <w:left w:val="none" w:sz="0" w:space="0" w:color="auto"/>
        <w:bottom w:val="none" w:sz="0" w:space="0" w:color="auto"/>
        <w:right w:val="none" w:sz="0" w:space="0" w:color="auto"/>
      </w:divBdr>
    </w:div>
    <w:div w:id="1968202341">
      <w:bodyDiv w:val="1"/>
      <w:marLeft w:val="0"/>
      <w:marRight w:val="0"/>
      <w:marTop w:val="0"/>
      <w:marBottom w:val="0"/>
      <w:divBdr>
        <w:top w:val="none" w:sz="0" w:space="0" w:color="auto"/>
        <w:left w:val="none" w:sz="0" w:space="0" w:color="auto"/>
        <w:bottom w:val="none" w:sz="0" w:space="0" w:color="auto"/>
        <w:right w:val="none" w:sz="0" w:space="0" w:color="auto"/>
      </w:divBdr>
    </w:div>
    <w:div w:id="1973973106">
      <w:bodyDiv w:val="1"/>
      <w:marLeft w:val="0"/>
      <w:marRight w:val="0"/>
      <w:marTop w:val="0"/>
      <w:marBottom w:val="0"/>
      <w:divBdr>
        <w:top w:val="none" w:sz="0" w:space="0" w:color="auto"/>
        <w:left w:val="none" w:sz="0" w:space="0" w:color="auto"/>
        <w:bottom w:val="none" w:sz="0" w:space="0" w:color="auto"/>
        <w:right w:val="none" w:sz="0" w:space="0" w:color="auto"/>
      </w:divBdr>
    </w:div>
    <w:div w:id="1984387280">
      <w:bodyDiv w:val="1"/>
      <w:marLeft w:val="0"/>
      <w:marRight w:val="0"/>
      <w:marTop w:val="0"/>
      <w:marBottom w:val="0"/>
      <w:divBdr>
        <w:top w:val="none" w:sz="0" w:space="0" w:color="auto"/>
        <w:left w:val="none" w:sz="0" w:space="0" w:color="auto"/>
        <w:bottom w:val="none" w:sz="0" w:space="0" w:color="auto"/>
        <w:right w:val="none" w:sz="0" w:space="0" w:color="auto"/>
      </w:divBdr>
    </w:div>
    <w:div w:id="2001960357">
      <w:bodyDiv w:val="1"/>
      <w:marLeft w:val="0"/>
      <w:marRight w:val="0"/>
      <w:marTop w:val="0"/>
      <w:marBottom w:val="0"/>
      <w:divBdr>
        <w:top w:val="none" w:sz="0" w:space="0" w:color="auto"/>
        <w:left w:val="none" w:sz="0" w:space="0" w:color="auto"/>
        <w:bottom w:val="none" w:sz="0" w:space="0" w:color="auto"/>
        <w:right w:val="none" w:sz="0" w:space="0" w:color="auto"/>
      </w:divBdr>
    </w:div>
    <w:div w:id="2003117753">
      <w:bodyDiv w:val="1"/>
      <w:marLeft w:val="0"/>
      <w:marRight w:val="0"/>
      <w:marTop w:val="0"/>
      <w:marBottom w:val="0"/>
      <w:divBdr>
        <w:top w:val="none" w:sz="0" w:space="0" w:color="auto"/>
        <w:left w:val="none" w:sz="0" w:space="0" w:color="auto"/>
        <w:bottom w:val="none" w:sz="0" w:space="0" w:color="auto"/>
        <w:right w:val="none" w:sz="0" w:space="0" w:color="auto"/>
      </w:divBdr>
    </w:div>
    <w:div w:id="20346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sclub.se" TargetMode="External"/><Relationship Id="rId13" Type="http://schemas.openxmlformats.org/officeDocument/2006/relationships/hyperlink" Target="https://www.svd.se/a/zA5kVv/har-hamnar-skatteaterbaringen" TargetMode="External"/><Relationship Id="rId18" Type="http://schemas.openxmlformats.org/officeDocument/2006/relationships/hyperlink" Target="https://www.di.se/nyheter/nya-raffinaderiet-mot-sur-start-efter-regeringens-drag/" TargetMode="External"/><Relationship Id="rId26" Type="http://schemas.openxmlformats.org/officeDocument/2006/relationships/hyperlink" Target="https://www.scb.se/en/finding-statistics/statistics-by-subject-area/national-accounts/ovrigt/national-accounts-other/pong/statistical-news/national-accounts-monthly-gdp-indicator-march-2024/" TargetMode="External"/><Relationship Id="rId3" Type="http://schemas.openxmlformats.org/officeDocument/2006/relationships/styles" Target="styles.xml"/><Relationship Id="rId21" Type="http://schemas.openxmlformats.org/officeDocument/2006/relationships/hyperlink" Target="https://tt.omni.se/rekordmanga-konkurser-forsta-kvartalet/a/abrJyE" TargetMode="External"/><Relationship Id="rId7" Type="http://schemas.openxmlformats.org/officeDocument/2006/relationships/hyperlink" Target="https://etidning.aftonbladet.se/p/bilaga/2024-04-17/r/12/22-23/4433/1435043" TargetMode="External"/><Relationship Id="rId12" Type="http://schemas.openxmlformats.org/officeDocument/2006/relationships/hyperlink" Target="https://seniorfestivalen.se/" TargetMode="External"/><Relationship Id="rId17" Type="http://schemas.openxmlformats.org/officeDocument/2006/relationships/hyperlink" Target="https://iufro2024.com/" TargetMode="External"/><Relationship Id="rId25" Type="http://schemas.openxmlformats.org/officeDocument/2006/relationships/hyperlink" Target="https://www.nordea.com/en/press/2024-04-24/nordea-economic-outlook-falling-into-place" TargetMode="External"/><Relationship Id="rId2" Type="http://schemas.openxmlformats.org/officeDocument/2006/relationships/numbering" Target="numbering.xml"/><Relationship Id="rId16" Type="http://schemas.openxmlformats.org/officeDocument/2006/relationships/hyperlink" Target="mailto:augustinas.uleckas@urm.lt" TargetMode="External"/><Relationship Id="rId20" Type="http://schemas.openxmlformats.org/officeDocument/2006/relationships/hyperlink" Target="https://www.di.se/nyheter/historiskt-ras-andring-av-skatteavdrag-en-jattesmal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konomifakta.se/Fakta/makroekonomi/Hushallens-ekonomi/hushallens-konsumtion/" TargetMode="External"/><Relationship Id="rId11" Type="http://schemas.openxmlformats.org/officeDocument/2006/relationships/hyperlink" Target="mailto:augustinas.uleckas@urm.lt" TargetMode="External"/><Relationship Id="rId24" Type="http://schemas.openxmlformats.org/officeDocument/2006/relationships/hyperlink" Target="https://www.dn.se/ekonomi/swedbank-borantan-3-9-procent-i-december/" TargetMode="External"/><Relationship Id="rId5" Type="http://schemas.openxmlformats.org/officeDocument/2006/relationships/webSettings" Target="webSettings.xml"/><Relationship Id="rId15" Type="http://schemas.openxmlformats.org/officeDocument/2006/relationships/hyperlink" Target="https://www.vr.se/english/just-now/news/news-archive/2024-04-15-new-research-collaboration-with-usa-on-6g-quantum-technology-ai-and-other-areas.html" TargetMode="External"/><Relationship Id="rId23" Type="http://schemas.openxmlformats.org/officeDocument/2006/relationships/hyperlink" Target="https://www.di.se/nyheter/forsvarsjattarna-kraver-langsiktiga-bestallningar/" TargetMode="External"/><Relationship Id="rId28" Type="http://schemas.openxmlformats.org/officeDocument/2006/relationships/hyperlink" Target="mailto:augustinas.uleckas@urm.lt" TargetMode="External"/><Relationship Id="rId10" Type="http://schemas.openxmlformats.org/officeDocument/2006/relationships/hyperlink" Target="https://www.nordea.com/en/press/2024-04-24/nordea-economic-outlook-falling-into-place" TargetMode="External"/><Relationship Id="rId19" Type="http://schemas.openxmlformats.org/officeDocument/2006/relationships/hyperlink" Target="https://www.svt.se/nyheter/inrikes/regeringen-overvager-sankt-skatt-pa-lon-pension-och-flyg" TargetMode="External"/><Relationship Id="rId4" Type="http://schemas.openxmlformats.org/officeDocument/2006/relationships/settings" Target="settings.xml"/><Relationship Id="rId9" Type="http://schemas.openxmlformats.org/officeDocument/2006/relationships/hyperlink" Target="https://lpsclub.se/for-business/" TargetMode="External"/><Relationship Id="rId14" Type="http://schemas.openxmlformats.org/officeDocument/2006/relationships/hyperlink" Target="https://futurenowforum.eventreg.se/" TargetMode="External"/><Relationship Id="rId22" Type="http://schemas.openxmlformats.org/officeDocument/2006/relationships/hyperlink" Target="https://www.government.se/government-of-sweden/ministry-of-finance/central-government-budget/" TargetMode="External"/><Relationship Id="rId27" Type="http://schemas.openxmlformats.org/officeDocument/2006/relationships/hyperlink" Target="https://www.svd.se/a/vgm3q4/politiskt-sprangstoff-i-produktivitetskommissionens-forsla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7430-EA57-4C03-AA6D-3DF86DAB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9108</Words>
  <Characters>5192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Viltė Pranckūnaitė</dc:creator>
  <cp:keywords/>
  <dc:description/>
  <cp:lastModifiedBy>Augustinas Uleckas</cp:lastModifiedBy>
  <cp:revision>4</cp:revision>
  <dcterms:created xsi:type="dcterms:W3CDTF">2024-05-02T14:31:00Z</dcterms:created>
  <dcterms:modified xsi:type="dcterms:W3CDTF">2024-05-03T13:00:00Z</dcterms:modified>
</cp:coreProperties>
</file>