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10F5" w14:textId="77777777" w:rsidR="00D22BFD" w:rsidRPr="0095656F" w:rsidRDefault="007B1767" w:rsidP="00C11DA0">
      <w:pPr>
        <w:pStyle w:val="Heading1"/>
        <w:rPr>
          <w:lang w:val="lt-LT"/>
        </w:rPr>
      </w:pPr>
      <w:r w:rsidRPr="0095656F">
        <w:rPr>
          <w:lang w:val="lt-LT"/>
        </w:rPr>
        <w:t>LIETUVOS RESPUBLIKOS AMBASADA PRANCŪZIJOS RESPUBLIKOJE</w:t>
      </w:r>
    </w:p>
    <w:p w14:paraId="19E96305" w14:textId="77777777" w:rsidR="00D22BFD" w:rsidRPr="0095656F" w:rsidRDefault="007B1767">
      <w:pPr>
        <w:spacing w:after="0" w:line="240" w:lineRule="auto"/>
        <w:jc w:val="center"/>
        <w:rPr>
          <w:rFonts w:ascii="Times New Roman" w:eastAsia="Times New Roman" w:hAnsi="Times New Roman"/>
        </w:rPr>
      </w:pPr>
      <w:r w:rsidRPr="0095656F">
        <w:rPr>
          <w:rFonts w:ascii="Times New Roman" w:eastAsia="Times New Roman" w:hAnsi="Times New Roman"/>
        </w:rPr>
        <w:t>__________________________________________________________</w:t>
      </w:r>
    </w:p>
    <w:p w14:paraId="29886C64" w14:textId="77777777" w:rsidR="00D22BFD" w:rsidRPr="0095656F" w:rsidRDefault="007B1767">
      <w:pPr>
        <w:spacing w:after="0" w:line="240" w:lineRule="auto"/>
        <w:jc w:val="center"/>
        <w:rPr>
          <w:rFonts w:ascii="Times New Roman" w:eastAsia="Times New Roman" w:hAnsi="Times New Roman"/>
        </w:rPr>
      </w:pPr>
      <w:r w:rsidRPr="0095656F">
        <w:rPr>
          <w:rFonts w:ascii="Times New Roman" w:eastAsia="Times New Roman" w:hAnsi="Times New Roman"/>
        </w:rPr>
        <w:t xml:space="preserve">(Lietuvos Respublikos diplomatinės atstovybės ar konsulinės įstaigos pavadinimas) </w:t>
      </w:r>
    </w:p>
    <w:p w14:paraId="71B30D4B" w14:textId="77777777" w:rsidR="00D22BFD" w:rsidRPr="0095656F" w:rsidRDefault="00D22BFD">
      <w:pPr>
        <w:spacing w:after="0" w:line="240" w:lineRule="auto"/>
        <w:jc w:val="center"/>
        <w:rPr>
          <w:rFonts w:ascii="Times New Roman" w:eastAsia="Times New Roman" w:hAnsi="Times New Roman"/>
        </w:rPr>
      </w:pPr>
    </w:p>
    <w:p w14:paraId="7D11F5B2" w14:textId="77777777" w:rsidR="00D22BFD" w:rsidRPr="0095656F" w:rsidRDefault="007B1767">
      <w:pPr>
        <w:spacing w:after="0" w:line="240" w:lineRule="auto"/>
        <w:jc w:val="center"/>
        <w:rPr>
          <w:rFonts w:ascii="Times New Roman" w:eastAsia="Times New Roman" w:hAnsi="Times New Roman"/>
          <w:b/>
        </w:rPr>
      </w:pPr>
      <w:r w:rsidRPr="0095656F">
        <w:rPr>
          <w:rFonts w:ascii="Times New Roman" w:eastAsia="Times New Roman" w:hAnsi="Times New Roman"/>
          <w:b/>
        </w:rPr>
        <w:t>AKTUALIOS EKONOMINĖS INFORMACIJOS SUVESTINĖ</w:t>
      </w:r>
    </w:p>
    <w:p w14:paraId="350BACD2" w14:textId="77777777" w:rsidR="00D22BFD" w:rsidRPr="0095656F" w:rsidRDefault="00D22BFD">
      <w:pPr>
        <w:spacing w:after="0" w:line="240" w:lineRule="auto"/>
        <w:jc w:val="center"/>
        <w:rPr>
          <w:rFonts w:ascii="Times New Roman" w:eastAsia="Times New Roman" w:hAnsi="Times New Roman"/>
          <w:b/>
        </w:rPr>
      </w:pPr>
    </w:p>
    <w:p w14:paraId="1BF1B135" w14:textId="77777777" w:rsidR="00D22BFD" w:rsidRPr="0095656F" w:rsidRDefault="00D22BFD">
      <w:pPr>
        <w:spacing w:after="0" w:line="240" w:lineRule="auto"/>
        <w:jc w:val="center"/>
        <w:rPr>
          <w:rFonts w:ascii="Times New Roman" w:eastAsia="Times New Roman" w:hAnsi="Times New Roman"/>
          <w:b/>
        </w:rPr>
      </w:pPr>
    </w:p>
    <w:p w14:paraId="22280B95" w14:textId="7F5F42E4" w:rsidR="00F26715" w:rsidRPr="0095656F" w:rsidRDefault="002421E2">
      <w:pPr>
        <w:spacing w:after="0" w:line="240" w:lineRule="auto"/>
        <w:jc w:val="center"/>
        <w:rPr>
          <w:rFonts w:ascii="Times New Roman" w:eastAsia="Times New Roman" w:hAnsi="Times New Roman"/>
        </w:rPr>
      </w:pPr>
      <w:r w:rsidRPr="0095656F">
        <w:rPr>
          <w:rFonts w:ascii="Times New Roman" w:eastAsia="Times New Roman" w:hAnsi="Times New Roman"/>
        </w:rPr>
        <w:t>202</w:t>
      </w:r>
      <w:r w:rsidR="00071F81" w:rsidRPr="0095656F">
        <w:rPr>
          <w:rFonts w:ascii="Times New Roman" w:eastAsia="Times New Roman" w:hAnsi="Times New Roman"/>
        </w:rPr>
        <w:t>4</w:t>
      </w:r>
      <w:r w:rsidR="007B1767" w:rsidRPr="0095656F">
        <w:rPr>
          <w:rFonts w:ascii="Times New Roman" w:eastAsia="Times New Roman" w:hAnsi="Times New Roman"/>
        </w:rPr>
        <w:t>-</w:t>
      </w:r>
      <w:r w:rsidR="00ED6840" w:rsidRPr="0095656F">
        <w:rPr>
          <w:rFonts w:ascii="Times New Roman" w:eastAsia="Times New Roman" w:hAnsi="Times New Roman"/>
        </w:rPr>
        <w:t xml:space="preserve"> baland</w:t>
      </w:r>
      <w:r w:rsidR="00E87597" w:rsidRPr="0095656F">
        <w:rPr>
          <w:rFonts w:ascii="Times New Roman" w:eastAsia="Times New Roman" w:hAnsi="Times New Roman"/>
        </w:rPr>
        <w:t xml:space="preserve">žio 30 d. </w:t>
      </w:r>
    </w:p>
    <w:p w14:paraId="755117FC" w14:textId="77777777" w:rsidR="00D22BFD" w:rsidRPr="0095656F" w:rsidRDefault="002A464F">
      <w:pPr>
        <w:spacing w:after="0" w:line="240" w:lineRule="auto"/>
        <w:jc w:val="center"/>
        <w:rPr>
          <w:rFonts w:ascii="Times New Roman" w:eastAsia="Times New Roman" w:hAnsi="Times New Roman"/>
        </w:rPr>
      </w:pPr>
      <w:r w:rsidRPr="0095656F">
        <w:rPr>
          <w:rFonts w:ascii="Times New Roman" w:eastAsia="Times New Roman" w:hAnsi="Times New Roman"/>
        </w:rPr>
        <w:t xml:space="preserve"> </w:t>
      </w:r>
      <w:r w:rsidR="007B1767" w:rsidRPr="0095656F">
        <w:rPr>
          <w:rFonts w:ascii="Times New Roman" w:eastAsia="Times New Roman" w:hAnsi="Times New Roman"/>
        </w:rPr>
        <w:t>(Data)</w:t>
      </w:r>
    </w:p>
    <w:p w14:paraId="43121BFA" w14:textId="77777777" w:rsidR="00D22BFD" w:rsidRPr="0095656F"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95656F" w14:paraId="00B16FF5" w14:textId="7777777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14:paraId="28C8225C" w14:textId="77777777" w:rsidR="00D22BFD" w:rsidRPr="0095656F" w:rsidRDefault="007B1767">
            <w:pPr>
              <w:pStyle w:val="Heading1"/>
              <w:spacing w:after="0" w:line="240" w:lineRule="auto"/>
              <w:rPr>
                <w:rFonts w:ascii="Times New Roman" w:hAnsi="Times New Roman" w:cs="Times New Roman"/>
                <w:color w:val="000000"/>
                <w:sz w:val="22"/>
                <w:szCs w:val="22"/>
                <w:lang w:val="lt-LT"/>
              </w:rPr>
            </w:pPr>
            <w:r w:rsidRPr="0095656F">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20DAE36A" w14:textId="77777777" w:rsidR="00D22BFD" w:rsidRPr="0095656F" w:rsidRDefault="007B1767">
            <w:pPr>
              <w:pStyle w:val="Heading1"/>
              <w:spacing w:after="0" w:line="240" w:lineRule="auto"/>
              <w:rPr>
                <w:rFonts w:ascii="Times New Roman" w:hAnsi="Times New Roman" w:cs="Times New Roman"/>
                <w:color w:val="000000"/>
                <w:sz w:val="22"/>
                <w:szCs w:val="22"/>
                <w:lang w:val="lt-LT"/>
              </w:rPr>
            </w:pPr>
            <w:r w:rsidRPr="0095656F">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14:paraId="085311A2" w14:textId="77777777" w:rsidR="00D22BFD" w:rsidRPr="0095656F" w:rsidRDefault="007B1767">
            <w:pPr>
              <w:pStyle w:val="Heading1"/>
              <w:spacing w:after="0" w:line="240" w:lineRule="auto"/>
              <w:rPr>
                <w:rFonts w:ascii="Times New Roman" w:hAnsi="Times New Roman" w:cs="Times New Roman"/>
                <w:color w:val="000000"/>
                <w:sz w:val="22"/>
                <w:szCs w:val="22"/>
                <w:lang w:val="lt-LT"/>
              </w:rPr>
            </w:pPr>
            <w:r w:rsidRPr="0095656F">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14:paraId="75D82933" w14:textId="77777777" w:rsidR="00D22BFD" w:rsidRPr="0095656F" w:rsidRDefault="007B1767">
            <w:pPr>
              <w:pStyle w:val="Heading1"/>
              <w:spacing w:after="0" w:line="240" w:lineRule="auto"/>
              <w:rPr>
                <w:rFonts w:ascii="Times New Roman" w:hAnsi="Times New Roman" w:cs="Times New Roman"/>
                <w:color w:val="000000"/>
                <w:sz w:val="22"/>
                <w:szCs w:val="22"/>
                <w:lang w:val="lt-LT"/>
              </w:rPr>
            </w:pPr>
            <w:r w:rsidRPr="0095656F">
              <w:rPr>
                <w:rFonts w:ascii="Times New Roman" w:hAnsi="Times New Roman" w:cs="Times New Roman"/>
                <w:color w:val="000000"/>
                <w:sz w:val="22"/>
                <w:szCs w:val="22"/>
                <w:lang w:val="lt-LT"/>
              </w:rPr>
              <w:t>Pastabos</w:t>
            </w:r>
          </w:p>
        </w:tc>
      </w:tr>
      <w:tr w:rsidR="00D22BFD" w:rsidRPr="0095656F" w14:paraId="2ED2552F" w14:textId="77777777" w:rsidTr="00090377">
        <w:trPr>
          <w:trHeight w:val="216"/>
        </w:trPr>
        <w:tc>
          <w:tcPr>
            <w:tcW w:w="10945" w:type="dxa"/>
            <w:gridSpan w:val="5"/>
            <w:shd w:val="clear" w:color="auto" w:fill="auto"/>
            <w:tcMar>
              <w:top w:w="29" w:type="dxa"/>
              <w:left w:w="115" w:type="dxa"/>
              <w:bottom w:w="29" w:type="dxa"/>
              <w:right w:w="115" w:type="dxa"/>
            </w:tcMar>
          </w:tcPr>
          <w:p w14:paraId="3220C92B" w14:textId="77777777" w:rsidR="00D22BFD" w:rsidRPr="0095656F" w:rsidRDefault="007B1767">
            <w:pPr>
              <w:spacing w:after="0" w:line="240" w:lineRule="auto"/>
              <w:rPr>
                <w:rFonts w:ascii="Times New Roman" w:eastAsia="Times New Roman" w:hAnsi="Times New Roman"/>
                <w:b/>
              </w:rPr>
            </w:pPr>
            <w:r w:rsidRPr="0095656F">
              <w:rPr>
                <w:rFonts w:ascii="Times New Roman" w:eastAsia="Times New Roman" w:hAnsi="Times New Roman"/>
                <w:b/>
              </w:rPr>
              <w:t>Lietuvos eksportuotojams aktuali informacija</w:t>
            </w:r>
          </w:p>
        </w:tc>
      </w:tr>
      <w:tr w:rsidR="00BE67BC" w:rsidRPr="0095656F" w14:paraId="62D37F8C"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561AB3E4" w14:textId="60DD8291" w:rsidR="00BE67BC" w:rsidRPr="0095656F" w:rsidRDefault="00F8276B" w:rsidP="009951D0">
            <w:pPr>
              <w:spacing w:after="0" w:line="240" w:lineRule="auto"/>
              <w:rPr>
                <w:rFonts w:ascii="Times New Roman" w:eastAsia="Times New Roman" w:hAnsi="Times New Roman"/>
              </w:rPr>
            </w:pPr>
            <w:r w:rsidRPr="0095656F">
              <w:rPr>
                <w:rFonts w:ascii="Times New Roman" w:eastAsia="Times New Roman" w:hAnsi="Times New Roman"/>
              </w:rPr>
              <w:t>2024-04-03</w:t>
            </w:r>
          </w:p>
        </w:tc>
        <w:tc>
          <w:tcPr>
            <w:tcW w:w="5812" w:type="dxa"/>
            <w:shd w:val="clear" w:color="auto" w:fill="auto"/>
            <w:tcMar>
              <w:top w:w="29" w:type="dxa"/>
              <w:left w:w="115" w:type="dxa"/>
              <w:bottom w:w="29" w:type="dxa"/>
              <w:right w:w="115" w:type="dxa"/>
            </w:tcMar>
          </w:tcPr>
          <w:p w14:paraId="2C2DE8EC" w14:textId="77777777" w:rsidR="00BE67BC" w:rsidRPr="0095656F" w:rsidRDefault="00F8276B" w:rsidP="00BB0FDE">
            <w:pPr>
              <w:rPr>
                <w:rFonts w:ascii="Times New Roman" w:eastAsia="Times New Roman" w:hAnsi="Times New Roman"/>
                <w:bCs/>
              </w:rPr>
            </w:pPr>
            <w:r w:rsidRPr="0095656F">
              <w:rPr>
                <w:rFonts w:ascii="Times New Roman" w:eastAsia="Times New Roman" w:hAnsi="Times New Roman"/>
                <w:bCs/>
              </w:rPr>
              <w:t xml:space="preserve">Renault </w:t>
            </w:r>
            <w:proofErr w:type="spellStart"/>
            <w:r w:rsidRPr="0095656F">
              <w:rPr>
                <w:rFonts w:ascii="Times New Roman" w:eastAsia="Times New Roman" w:hAnsi="Times New Roman"/>
                <w:bCs/>
              </w:rPr>
              <w:t>veut</w:t>
            </w:r>
            <w:proofErr w:type="spellEnd"/>
            <w:r w:rsidRPr="0095656F">
              <w:rPr>
                <w:rFonts w:ascii="Times New Roman" w:eastAsia="Times New Roman" w:hAnsi="Times New Roman"/>
                <w:bCs/>
              </w:rPr>
              <w:t xml:space="preserve"> </w:t>
            </w:r>
            <w:proofErr w:type="spellStart"/>
            <w:r w:rsidRPr="0095656F">
              <w:rPr>
                <w:rFonts w:ascii="Times New Roman" w:eastAsia="Times New Roman" w:hAnsi="Times New Roman"/>
                <w:bCs/>
              </w:rPr>
              <w:t>révolutionner</w:t>
            </w:r>
            <w:proofErr w:type="spellEnd"/>
            <w:r w:rsidRPr="0095656F">
              <w:rPr>
                <w:rFonts w:ascii="Times New Roman" w:eastAsia="Times New Roman" w:hAnsi="Times New Roman"/>
                <w:bCs/>
              </w:rPr>
              <w:t xml:space="preserve"> la </w:t>
            </w:r>
            <w:proofErr w:type="spellStart"/>
            <w:r w:rsidRPr="0095656F">
              <w:rPr>
                <w:rFonts w:ascii="Times New Roman" w:eastAsia="Times New Roman" w:hAnsi="Times New Roman"/>
                <w:bCs/>
              </w:rPr>
              <w:t>livraison</w:t>
            </w:r>
            <w:proofErr w:type="spellEnd"/>
            <w:r w:rsidRPr="0095656F">
              <w:rPr>
                <w:rFonts w:ascii="Times New Roman" w:eastAsia="Times New Roman" w:hAnsi="Times New Roman"/>
                <w:bCs/>
              </w:rPr>
              <w:t xml:space="preserve"> </w:t>
            </w:r>
            <w:proofErr w:type="spellStart"/>
            <w:r w:rsidRPr="0095656F">
              <w:rPr>
                <w:rFonts w:ascii="Times New Roman" w:eastAsia="Times New Roman" w:hAnsi="Times New Roman"/>
                <w:bCs/>
              </w:rPr>
              <w:t>urbaine</w:t>
            </w:r>
            <w:proofErr w:type="spellEnd"/>
            <w:r w:rsidRPr="0095656F">
              <w:rPr>
                <w:rFonts w:ascii="Times New Roman" w:eastAsia="Times New Roman" w:hAnsi="Times New Roman"/>
                <w:bCs/>
              </w:rPr>
              <w:t xml:space="preserve"> </w:t>
            </w:r>
            <w:proofErr w:type="spellStart"/>
            <w:r w:rsidRPr="0095656F">
              <w:rPr>
                <w:rFonts w:ascii="Times New Roman" w:eastAsia="Times New Roman" w:hAnsi="Times New Roman"/>
                <w:bCs/>
              </w:rPr>
              <w:t>avec</w:t>
            </w:r>
            <w:proofErr w:type="spellEnd"/>
            <w:r w:rsidRPr="0095656F">
              <w:rPr>
                <w:rFonts w:ascii="Times New Roman" w:eastAsia="Times New Roman" w:hAnsi="Times New Roman"/>
                <w:bCs/>
              </w:rPr>
              <w:t xml:space="preserve"> </w:t>
            </w:r>
            <w:proofErr w:type="spellStart"/>
            <w:r w:rsidRPr="0095656F">
              <w:rPr>
                <w:rFonts w:ascii="Times New Roman" w:eastAsia="Times New Roman" w:hAnsi="Times New Roman"/>
                <w:bCs/>
              </w:rPr>
              <w:t>l'aide</w:t>
            </w:r>
            <w:proofErr w:type="spellEnd"/>
            <w:r w:rsidRPr="0095656F">
              <w:rPr>
                <w:rFonts w:ascii="Times New Roman" w:eastAsia="Times New Roman" w:hAnsi="Times New Roman"/>
                <w:bCs/>
              </w:rPr>
              <w:t xml:space="preserve"> de Volvo et CMA CGM</w:t>
            </w:r>
          </w:p>
          <w:p w14:paraId="597422C8" w14:textId="4D4C6653" w:rsidR="00E12AB7" w:rsidRPr="0095656F" w:rsidRDefault="00E12AB7" w:rsidP="00E12AB7">
            <w:pPr>
              <w:rPr>
                <w:rFonts w:ascii="Times New Roman" w:eastAsia="Times New Roman" w:hAnsi="Times New Roman"/>
                <w:bCs/>
              </w:rPr>
            </w:pPr>
            <w:r w:rsidRPr="0095656F">
              <w:rPr>
                <w:rFonts w:ascii="Times New Roman" w:eastAsia="Times New Roman" w:hAnsi="Times New Roman"/>
                <w:bCs/>
              </w:rPr>
              <w:t>"Renault"</w:t>
            </w:r>
            <w:r w:rsidRPr="0095656F">
              <w:rPr>
                <w:rFonts w:ascii="Times New Roman" w:eastAsia="Times New Roman" w:hAnsi="Times New Roman"/>
                <w:bCs/>
              </w:rPr>
              <w:t xml:space="preserve"> </w:t>
            </w:r>
            <w:r w:rsidRPr="0095656F">
              <w:rPr>
                <w:rFonts w:ascii="Times New Roman" w:eastAsia="Times New Roman" w:hAnsi="Times New Roman"/>
                <w:bCs/>
              </w:rPr>
              <w:t>nori iš esmės pakeisti krovinių pristatymą miestuose</w:t>
            </w:r>
            <w:r w:rsidRPr="0095656F">
              <w:rPr>
                <w:rFonts w:ascii="Times New Roman" w:eastAsia="Times New Roman" w:hAnsi="Times New Roman"/>
                <w:bCs/>
              </w:rPr>
              <w:t xml:space="preserve">-  FR automobilių gamintoja </w:t>
            </w:r>
            <w:r w:rsidRPr="0095656F">
              <w:rPr>
                <w:rFonts w:ascii="Times New Roman" w:eastAsia="Times New Roman" w:hAnsi="Times New Roman"/>
                <w:bCs/>
              </w:rPr>
              <w:t xml:space="preserve">suvienijo jėgas su sunkvežimių gamintoja "Volvo Group" ir </w:t>
            </w:r>
            <w:r w:rsidRPr="0095656F">
              <w:rPr>
                <w:rFonts w:ascii="Times New Roman" w:eastAsia="Times New Roman" w:hAnsi="Times New Roman"/>
                <w:bCs/>
              </w:rPr>
              <w:t xml:space="preserve">FR </w:t>
            </w:r>
            <w:r w:rsidRPr="0095656F">
              <w:rPr>
                <w:rFonts w:ascii="Times New Roman" w:eastAsia="Times New Roman" w:hAnsi="Times New Roman"/>
                <w:bCs/>
              </w:rPr>
              <w:t xml:space="preserve">logistikos bendrove "CMA CGM", kad sukurtų 100 proc. elektra varomą </w:t>
            </w:r>
            <w:r w:rsidR="00E87597" w:rsidRPr="0095656F">
              <w:rPr>
                <w:rFonts w:ascii="Times New Roman" w:eastAsia="Times New Roman" w:hAnsi="Times New Roman"/>
                <w:bCs/>
              </w:rPr>
              <w:t>sunkvežimį</w:t>
            </w:r>
            <w:r w:rsidRPr="0095656F">
              <w:rPr>
                <w:rFonts w:ascii="Times New Roman" w:eastAsia="Times New Roman" w:hAnsi="Times New Roman"/>
                <w:bCs/>
              </w:rPr>
              <w:t xml:space="preserve">. </w:t>
            </w:r>
            <w:r w:rsidRPr="0095656F">
              <w:t xml:space="preserve"> </w:t>
            </w:r>
            <w:r w:rsidRPr="0095656F">
              <w:rPr>
                <w:rFonts w:ascii="Times New Roman" w:eastAsia="Times New Roman" w:hAnsi="Times New Roman"/>
                <w:bCs/>
              </w:rPr>
              <w:t>N</w:t>
            </w:r>
            <w:r w:rsidRPr="0095656F">
              <w:rPr>
                <w:rFonts w:ascii="Times New Roman" w:eastAsia="Times New Roman" w:hAnsi="Times New Roman"/>
                <w:bCs/>
              </w:rPr>
              <w:t>aujosios kartos komercinių transporto priemonių gamybai pasirinkta</w:t>
            </w:r>
            <w:r w:rsidR="00E87597" w:rsidRPr="0095656F">
              <w:rPr>
                <w:rFonts w:ascii="Times New Roman" w:eastAsia="Times New Roman" w:hAnsi="Times New Roman"/>
                <w:bCs/>
              </w:rPr>
              <w:t xml:space="preserve"> Renault </w:t>
            </w:r>
            <w:r w:rsidRPr="0095656F">
              <w:rPr>
                <w:rFonts w:ascii="Times New Roman" w:eastAsia="Times New Roman" w:hAnsi="Times New Roman"/>
                <w:bCs/>
              </w:rPr>
              <w:t xml:space="preserve"> </w:t>
            </w:r>
            <w:proofErr w:type="spellStart"/>
            <w:r w:rsidRPr="0095656F">
              <w:rPr>
                <w:rFonts w:ascii="Times New Roman" w:eastAsia="Times New Roman" w:hAnsi="Times New Roman"/>
                <w:bCs/>
              </w:rPr>
              <w:t>Sandovilio</w:t>
            </w:r>
            <w:proofErr w:type="spellEnd"/>
            <w:r w:rsidRPr="0095656F">
              <w:rPr>
                <w:rFonts w:ascii="Times New Roman" w:eastAsia="Times New Roman" w:hAnsi="Times New Roman"/>
                <w:bCs/>
              </w:rPr>
              <w:t xml:space="preserve"> gamykla, </w:t>
            </w:r>
            <w:r w:rsidR="00E87597" w:rsidRPr="0095656F">
              <w:rPr>
                <w:rFonts w:ascii="Times New Roman" w:eastAsia="Times New Roman" w:hAnsi="Times New Roman"/>
                <w:bCs/>
              </w:rPr>
              <w:t xml:space="preserve">o </w:t>
            </w:r>
            <w:r w:rsidRPr="0095656F">
              <w:rPr>
                <w:rFonts w:ascii="Times New Roman" w:eastAsia="Times New Roman" w:hAnsi="Times New Roman"/>
                <w:bCs/>
              </w:rPr>
              <w:t>už šių transporto priemonių projektavim</w:t>
            </w:r>
            <w:r w:rsidR="00E87597" w:rsidRPr="0095656F">
              <w:rPr>
                <w:rFonts w:ascii="Times New Roman" w:eastAsia="Times New Roman" w:hAnsi="Times New Roman"/>
                <w:bCs/>
              </w:rPr>
              <w:t>ui įkurta bendra grupė</w:t>
            </w:r>
            <w:r w:rsidRPr="0095656F">
              <w:rPr>
                <w:rFonts w:ascii="Times New Roman" w:eastAsia="Times New Roman" w:hAnsi="Times New Roman"/>
                <w:bCs/>
              </w:rPr>
              <w:t xml:space="preserve"> "</w:t>
            </w:r>
            <w:proofErr w:type="spellStart"/>
            <w:r w:rsidRPr="0095656F">
              <w:rPr>
                <w:rFonts w:ascii="Times New Roman" w:eastAsia="Times New Roman" w:hAnsi="Times New Roman"/>
                <w:bCs/>
              </w:rPr>
              <w:t>Flexis</w:t>
            </w:r>
            <w:proofErr w:type="spellEnd"/>
            <w:r w:rsidRPr="0095656F">
              <w:rPr>
                <w:rFonts w:ascii="Times New Roman" w:eastAsia="Times New Roman" w:hAnsi="Times New Roman"/>
                <w:bCs/>
              </w:rPr>
              <w:t>"</w:t>
            </w:r>
            <w:r w:rsidR="00E87597" w:rsidRPr="0095656F">
              <w:rPr>
                <w:rFonts w:ascii="Times New Roman" w:eastAsia="Times New Roman" w:hAnsi="Times New Roman"/>
                <w:bCs/>
              </w:rPr>
              <w:t>.</w:t>
            </w:r>
            <w:r w:rsidRPr="0095656F">
              <w:rPr>
                <w:rFonts w:ascii="Times New Roman" w:eastAsia="Times New Roman" w:hAnsi="Times New Roman"/>
                <w:bCs/>
              </w:rPr>
              <w:t xml:space="preserve"> </w:t>
            </w:r>
            <w:r w:rsidR="00E87597" w:rsidRPr="0095656F">
              <w:rPr>
                <w:rFonts w:ascii="Times New Roman" w:eastAsia="Times New Roman" w:hAnsi="Times New Roman"/>
                <w:bCs/>
              </w:rPr>
              <w:t>Švedijos sunkvežimių gamintojui "Volvo Group" priklausys 45 proc. "</w:t>
            </w:r>
            <w:proofErr w:type="spellStart"/>
            <w:r w:rsidR="00E87597" w:rsidRPr="0095656F">
              <w:rPr>
                <w:rFonts w:ascii="Times New Roman" w:eastAsia="Times New Roman" w:hAnsi="Times New Roman"/>
                <w:bCs/>
              </w:rPr>
              <w:t>Flexis</w:t>
            </w:r>
            <w:proofErr w:type="spellEnd"/>
            <w:r w:rsidR="00E87597" w:rsidRPr="0095656F">
              <w:rPr>
                <w:rFonts w:ascii="Times New Roman" w:eastAsia="Times New Roman" w:hAnsi="Times New Roman"/>
                <w:bCs/>
              </w:rPr>
              <w:t xml:space="preserve">" akcijų, 50 proc. akcijų priklausys "Renault". Per ateinančius dvejus metus abi grupės investuos po 300 mln. eurų. CMA CGM savo ruožtu valdys 10 proc. kapitalo ir įneš 120 mln. eurų įnašą. Pasak jos vadovo </w:t>
            </w:r>
            <w:proofErr w:type="spellStart"/>
            <w:r w:rsidR="00E87597" w:rsidRPr="0095656F">
              <w:rPr>
                <w:rFonts w:ascii="Times New Roman" w:eastAsia="Times New Roman" w:hAnsi="Times New Roman"/>
                <w:bCs/>
              </w:rPr>
              <w:t>Rodolphe'o</w:t>
            </w:r>
            <w:proofErr w:type="spellEnd"/>
            <w:r w:rsidR="00E87597" w:rsidRPr="0095656F">
              <w:rPr>
                <w:rFonts w:ascii="Times New Roman" w:eastAsia="Times New Roman" w:hAnsi="Times New Roman"/>
                <w:bCs/>
              </w:rPr>
              <w:t xml:space="preserve"> </w:t>
            </w:r>
            <w:proofErr w:type="spellStart"/>
            <w:r w:rsidR="00E87597" w:rsidRPr="0095656F">
              <w:rPr>
                <w:rFonts w:ascii="Times New Roman" w:eastAsia="Times New Roman" w:hAnsi="Times New Roman"/>
                <w:bCs/>
              </w:rPr>
              <w:t>Saadé</w:t>
            </w:r>
            <w:proofErr w:type="spellEnd"/>
            <w:r w:rsidR="00E87597" w:rsidRPr="0095656F">
              <w:rPr>
                <w:rFonts w:ascii="Times New Roman" w:eastAsia="Times New Roman" w:hAnsi="Times New Roman"/>
                <w:bCs/>
              </w:rPr>
              <w:t>, ši logistikos grupė taip pat turėtų būti viena pirmųjų naudotojų, turinti 1 500 mikroautobusų parką.</w:t>
            </w:r>
          </w:p>
        </w:tc>
        <w:tc>
          <w:tcPr>
            <w:tcW w:w="2268" w:type="dxa"/>
            <w:shd w:val="clear" w:color="auto" w:fill="auto"/>
            <w:tcMar>
              <w:top w:w="29" w:type="dxa"/>
              <w:left w:w="115" w:type="dxa"/>
              <w:bottom w:w="29" w:type="dxa"/>
              <w:right w:w="115" w:type="dxa"/>
            </w:tcMar>
          </w:tcPr>
          <w:p w14:paraId="576738DB" w14:textId="5C324A45" w:rsidR="00BE67BC" w:rsidRPr="0095656F" w:rsidRDefault="00F8276B" w:rsidP="006A5F38">
            <w:pPr>
              <w:spacing w:after="0" w:line="240" w:lineRule="auto"/>
              <w:rPr>
                <w:rFonts w:ascii="Times New Roman" w:eastAsia="Times New Roman" w:hAnsi="Times New Roman"/>
              </w:rPr>
            </w:pPr>
            <w:r w:rsidRPr="0095656F">
              <w:rPr>
                <w:rFonts w:ascii="Times New Roman" w:eastAsia="Times New Roman" w:hAnsi="Times New Roman"/>
              </w:rPr>
              <w:t>https://www.lesechos.fr/industrie-services/automobile/renault-veut-revolutionner-la-livraison-urbaine-avec-laide-de-volvo-et-cma-cgm-2086597</w:t>
            </w:r>
          </w:p>
        </w:tc>
        <w:tc>
          <w:tcPr>
            <w:tcW w:w="1436" w:type="dxa"/>
            <w:shd w:val="clear" w:color="auto" w:fill="auto"/>
            <w:tcMar>
              <w:top w:w="29" w:type="dxa"/>
              <w:left w:w="115" w:type="dxa"/>
              <w:bottom w:w="29" w:type="dxa"/>
              <w:right w:w="115" w:type="dxa"/>
            </w:tcMar>
          </w:tcPr>
          <w:p w14:paraId="2DFD2079" w14:textId="04AC29BD" w:rsidR="00BE67BC" w:rsidRPr="0095656F" w:rsidRDefault="00E87597" w:rsidP="00BB0FDE">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Prancūzai ir švedai kuria naujos kartos elektrinį sunkvežimį</w:t>
            </w:r>
          </w:p>
        </w:tc>
      </w:tr>
      <w:tr w:rsidR="0034166D" w:rsidRPr="0095656F" w14:paraId="47116209"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5C115FB8" w14:textId="5A80C9B9" w:rsidR="0034166D" w:rsidRPr="0095656F" w:rsidRDefault="00763A26" w:rsidP="009951D0">
            <w:pPr>
              <w:spacing w:after="0" w:line="240" w:lineRule="auto"/>
              <w:rPr>
                <w:rFonts w:ascii="Times New Roman" w:eastAsia="Times New Roman" w:hAnsi="Times New Roman"/>
                <w:highlight w:val="yellow"/>
              </w:rPr>
            </w:pPr>
            <w:r w:rsidRPr="0095656F">
              <w:rPr>
                <w:rFonts w:ascii="Times New Roman" w:eastAsia="Times New Roman" w:hAnsi="Times New Roman"/>
              </w:rPr>
              <w:t>2024-04-11</w:t>
            </w:r>
          </w:p>
        </w:tc>
        <w:tc>
          <w:tcPr>
            <w:tcW w:w="5812" w:type="dxa"/>
            <w:shd w:val="clear" w:color="auto" w:fill="auto"/>
            <w:tcMar>
              <w:top w:w="29" w:type="dxa"/>
              <w:left w:w="115" w:type="dxa"/>
              <w:bottom w:w="29" w:type="dxa"/>
              <w:right w:w="115" w:type="dxa"/>
            </w:tcMar>
          </w:tcPr>
          <w:p w14:paraId="567FFD1B" w14:textId="2A8E08BD" w:rsidR="003226A8" w:rsidRPr="0095656F" w:rsidRDefault="00DA6FF3" w:rsidP="00DA6FF3">
            <w:r w:rsidRPr="0095656F">
              <w:rPr>
                <w:rFonts w:ascii="Times New Roman" w:eastAsia="Times New Roman" w:hAnsi="Times New Roman"/>
                <w:bCs/>
              </w:rPr>
              <w:t>Balandžio 11 d. lankydamasis Beržer</w:t>
            </w:r>
            <w:r w:rsidR="00A42893" w:rsidRPr="0095656F">
              <w:rPr>
                <w:rFonts w:ascii="Times New Roman" w:eastAsia="Times New Roman" w:hAnsi="Times New Roman"/>
                <w:bCs/>
              </w:rPr>
              <w:t>a</w:t>
            </w:r>
            <w:r w:rsidRPr="0095656F">
              <w:rPr>
                <w:rFonts w:ascii="Times New Roman" w:eastAsia="Times New Roman" w:hAnsi="Times New Roman"/>
                <w:bCs/>
              </w:rPr>
              <w:t>ke (</w:t>
            </w:r>
            <w:proofErr w:type="spellStart"/>
            <w:r w:rsidRPr="0095656F">
              <w:rPr>
                <w:rFonts w:ascii="Times New Roman" w:eastAsia="Times New Roman" w:hAnsi="Times New Roman"/>
                <w:bCs/>
              </w:rPr>
              <w:t>Dordonėje</w:t>
            </w:r>
            <w:proofErr w:type="spellEnd"/>
            <w:r w:rsidRPr="0095656F">
              <w:rPr>
                <w:rFonts w:ascii="Times New Roman" w:eastAsia="Times New Roman" w:hAnsi="Times New Roman"/>
                <w:bCs/>
              </w:rPr>
              <w:t xml:space="preserve">,) kur </w:t>
            </w:r>
            <w:proofErr w:type="spellStart"/>
            <w:r w:rsidRPr="0095656F">
              <w:rPr>
                <w:rFonts w:ascii="Times New Roman" w:eastAsia="Times New Roman" w:hAnsi="Times New Roman"/>
                <w:bCs/>
              </w:rPr>
              <w:t>inauguravo</w:t>
            </w:r>
            <w:proofErr w:type="spellEnd"/>
            <w:r w:rsidRPr="0095656F">
              <w:rPr>
                <w:rFonts w:ascii="Times New Roman" w:eastAsia="Times New Roman" w:hAnsi="Times New Roman"/>
                <w:bCs/>
              </w:rPr>
              <w:t xml:space="preserve"> naujos "</w:t>
            </w:r>
            <w:proofErr w:type="spellStart"/>
            <w:r w:rsidRPr="0095656F">
              <w:rPr>
                <w:rFonts w:ascii="Times New Roman" w:eastAsia="Times New Roman" w:hAnsi="Times New Roman"/>
                <w:bCs/>
              </w:rPr>
              <w:t>Eurenco</w:t>
            </w:r>
            <w:proofErr w:type="spellEnd"/>
            <w:r w:rsidRPr="0095656F">
              <w:rPr>
                <w:rFonts w:ascii="Times New Roman" w:eastAsia="Times New Roman" w:hAnsi="Times New Roman"/>
                <w:bCs/>
              </w:rPr>
              <w:t>" parako miltelių gamyklos statybą, Prancūzijos prezidentas siekė nuraminti gamintojus dėl ginklų užsakymų .</w:t>
            </w:r>
            <w:r w:rsidRPr="0095656F">
              <w:rPr>
                <w:rFonts w:ascii="Times New Roman" w:hAnsi="Times New Roman"/>
              </w:rPr>
              <w:t xml:space="preserve"> </w:t>
            </w:r>
            <w:r w:rsidRPr="0095656F">
              <w:rPr>
                <w:rFonts w:ascii="Times New Roman" w:eastAsia="Times New Roman" w:hAnsi="Times New Roman"/>
                <w:bCs/>
              </w:rPr>
              <w:t xml:space="preserve">"Pradėjome ilgalaikį geopolitinių ir </w:t>
            </w:r>
            <w:proofErr w:type="spellStart"/>
            <w:r w:rsidRPr="0095656F">
              <w:rPr>
                <w:rFonts w:ascii="Times New Roman" w:eastAsia="Times New Roman" w:hAnsi="Times New Roman"/>
                <w:bCs/>
              </w:rPr>
              <w:t>geostrateginių</w:t>
            </w:r>
            <w:proofErr w:type="spellEnd"/>
            <w:r w:rsidRPr="0095656F">
              <w:rPr>
                <w:rFonts w:ascii="Times New Roman" w:eastAsia="Times New Roman" w:hAnsi="Times New Roman"/>
                <w:bCs/>
              </w:rPr>
              <w:t xml:space="preserve"> pokyčių procesą, kuriame gynybos pramonei teks vis didesnis vaidmuo", - sakė valstybės vadovas, dalyvaujant gynybos pramonės atstovams, kuriuos paragino paspartinti perėjimą prie "karo ekonomikos", kad ir toliau aktyviai remtų Ukrainą prieš Rusiją. Prezidentas taip pat  garantavo, kad karinio programavimo įstatymas, kuriame numatytas nuolatinis finansavimo didinimas 2024-2030 m., nebus keičiamas dėl taupymo, susijusiu su šalies didžiuliu </w:t>
            </w:r>
            <w:r w:rsidR="003226A8" w:rsidRPr="0095656F">
              <w:rPr>
                <w:rFonts w:ascii="Times New Roman" w:eastAsia="Times New Roman" w:hAnsi="Times New Roman"/>
                <w:bCs/>
              </w:rPr>
              <w:t>biudžeto</w:t>
            </w:r>
            <w:r w:rsidRPr="0095656F">
              <w:rPr>
                <w:rFonts w:ascii="Times New Roman" w:eastAsia="Times New Roman" w:hAnsi="Times New Roman"/>
                <w:bCs/>
              </w:rPr>
              <w:t xml:space="preserve"> deficitu</w:t>
            </w:r>
            <w:r w:rsidR="003226A8" w:rsidRPr="0095656F">
              <w:rPr>
                <w:rFonts w:ascii="Times New Roman" w:eastAsia="Times New Roman" w:hAnsi="Times New Roman"/>
                <w:bCs/>
              </w:rPr>
              <w:t>, kurį vyriausybė ieško kaip sumažinti</w:t>
            </w:r>
            <w:r w:rsidRPr="0095656F">
              <w:rPr>
                <w:rFonts w:ascii="Times New Roman" w:eastAsia="Times New Roman" w:hAnsi="Times New Roman"/>
                <w:bCs/>
              </w:rPr>
              <w:t>.</w:t>
            </w:r>
            <w:r w:rsidR="003226A8" w:rsidRPr="0095656F">
              <w:rPr>
                <w:rFonts w:ascii="Times New Roman" w:hAnsi="Times New Roman"/>
              </w:rPr>
              <w:t xml:space="preserve"> </w:t>
            </w:r>
            <w:proofErr w:type="spellStart"/>
            <w:r w:rsidR="003226A8" w:rsidRPr="0095656F">
              <w:rPr>
                <w:rFonts w:ascii="Times New Roman" w:hAnsi="Times New Roman"/>
              </w:rPr>
              <w:t>Makrono</w:t>
            </w:r>
            <w:proofErr w:type="spellEnd"/>
            <w:r w:rsidR="003226A8" w:rsidRPr="0095656F">
              <w:rPr>
                <w:rFonts w:ascii="Times New Roman" w:hAnsi="Times New Roman"/>
              </w:rPr>
              <w:t xml:space="preserve"> nuo</w:t>
            </w:r>
            <w:r w:rsidR="003226A8" w:rsidRPr="0095656F">
              <w:rPr>
                <w:rFonts w:ascii="Times New Roman" w:eastAsia="Times New Roman" w:hAnsi="Times New Roman"/>
                <w:bCs/>
              </w:rPr>
              <w:t>mone, "pastangos", kurias reikia dėti, yra "neatidėliotinos, turime veikti greitai, stipriai, masiškai, bet kartu ir tvariai". "Pasaulis, apie kurį kalbame, nesibaigs, jei karas baigsis rytoj, nes Rusijoje vyksta masinis perginklavimas [...] ir nes matote, kad visoje Europoje didėja karinės išlaidos ir užsakymai", - tvirtino jis.</w:t>
            </w:r>
            <w:r w:rsidR="003226A8" w:rsidRPr="0095656F">
              <w:t xml:space="preserve"> </w:t>
            </w:r>
          </w:p>
          <w:p w14:paraId="2191F59B" w14:textId="52A16BBF" w:rsidR="0034166D" w:rsidRPr="0095656F" w:rsidRDefault="003226A8" w:rsidP="00DA6FF3">
            <w:pPr>
              <w:rPr>
                <w:rFonts w:ascii="Times New Roman" w:eastAsia="Times New Roman" w:hAnsi="Times New Roman"/>
                <w:bCs/>
                <w:highlight w:val="yellow"/>
              </w:rPr>
            </w:pPr>
            <w:r w:rsidRPr="0095656F">
              <w:rPr>
                <w:rFonts w:ascii="Times New Roman" w:eastAsia="Times New Roman" w:hAnsi="Times New Roman"/>
                <w:bCs/>
              </w:rPr>
              <w:lastRenderedPageBreak/>
              <w:t>Naujoji "</w:t>
            </w:r>
            <w:proofErr w:type="spellStart"/>
            <w:r w:rsidRPr="0095656F">
              <w:rPr>
                <w:rFonts w:ascii="Times New Roman" w:eastAsia="Times New Roman" w:hAnsi="Times New Roman"/>
                <w:bCs/>
              </w:rPr>
              <w:t>Eurenco</w:t>
            </w:r>
            <w:proofErr w:type="spellEnd"/>
            <w:r w:rsidRPr="0095656F">
              <w:rPr>
                <w:rFonts w:ascii="Times New Roman" w:eastAsia="Times New Roman" w:hAnsi="Times New Roman"/>
                <w:bCs/>
              </w:rPr>
              <w:t>", pirmaujančios Europoje parako ir sprogmenų gamintojos, parako gamykla turėtų  atsidaryti 2025 m. pradžioje . Planuojama, kad ji gamins 1 200 tonų parako miltelių per metus.</w:t>
            </w:r>
          </w:p>
        </w:tc>
        <w:tc>
          <w:tcPr>
            <w:tcW w:w="2268" w:type="dxa"/>
            <w:shd w:val="clear" w:color="auto" w:fill="auto"/>
            <w:tcMar>
              <w:top w:w="29" w:type="dxa"/>
              <w:left w:w="115" w:type="dxa"/>
              <w:bottom w:w="29" w:type="dxa"/>
              <w:right w:w="115" w:type="dxa"/>
            </w:tcMar>
          </w:tcPr>
          <w:p w14:paraId="7787F407" w14:textId="405FA104" w:rsidR="0034166D" w:rsidRPr="0095656F" w:rsidRDefault="00763A26" w:rsidP="006A5F38">
            <w:pPr>
              <w:spacing w:after="0" w:line="240" w:lineRule="auto"/>
              <w:rPr>
                <w:rFonts w:ascii="Times New Roman" w:eastAsia="Times New Roman" w:hAnsi="Times New Roman"/>
                <w:highlight w:val="yellow"/>
              </w:rPr>
            </w:pPr>
            <w:r w:rsidRPr="0095656F">
              <w:rPr>
                <w:rFonts w:ascii="Times New Roman" w:eastAsia="Times New Roman" w:hAnsi="Times New Roman"/>
              </w:rPr>
              <w:lastRenderedPageBreak/>
              <w:t>https://www.lesechos.fr/industrie-services/air-defense/defense-macron-cherche-a-rassurer-les-industriels-sur-le-budget-militaire-de-la-france-2088424</w:t>
            </w:r>
          </w:p>
        </w:tc>
        <w:tc>
          <w:tcPr>
            <w:tcW w:w="1436" w:type="dxa"/>
            <w:shd w:val="clear" w:color="auto" w:fill="auto"/>
            <w:tcMar>
              <w:top w:w="29" w:type="dxa"/>
              <w:left w:w="115" w:type="dxa"/>
              <w:bottom w:w="29" w:type="dxa"/>
              <w:right w:w="115" w:type="dxa"/>
            </w:tcMar>
          </w:tcPr>
          <w:p w14:paraId="35A99DA4" w14:textId="1574E1F6" w:rsidR="0034166D" w:rsidRPr="0095656F" w:rsidRDefault="00763A26" w:rsidP="00BB0FDE">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Gynybos pramonė</w:t>
            </w:r>
          </w:p>
        </w:tc>
      </w:tr>
      <w:tr w:rsidR="00A2122A" w:rsidRPr="0095656F" w14:paraId="0C67594C"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7A9B9074" w14:textId="51E67C93" w:rsidR="00A2122A" w:rsidRPr="0095656F" w:rsidRDefault="00D72B24" w:rsidP="009951D0">
            <w:pPr>
              <w:spacing w:after="0" w:line="240" w:lineRule="auto"/>
              <w:rPr>
                <w:rFonts w:ascii="Times New Roman" w:eastAsia="Times New Roman" w:hAnsi="Times New Roman"/>
              </w:rPr>
            </w:pPr>
            <w:r w:rsidRPr="0095656F">
              <w:rPr>
                <w:rFonts w:ascii="Times New Roman" w:eastAsia="Times New Roman" w:hAnsi="Times New Roman"/>
              </w:rPr>
              <w:t>2024-04-17</w:t>
            </w:r>
          </w:p>
        </w:tc>
        <w:tc>
          <w:tcPr>
            <w:tcW w:w="5812" w:type="dxa"/>
            <w:shd w:val="clear" w:color="auto" w:fill="auto"/>
            <w:tcMar>
              <w:top w:w="29" w:type="dxa"/>
              <w:left w:w="115" w:type="dxa"/>
              <w:bottom w:w="29" w:type="dxa"/>
              <w:right w:w="115" w:type="dxa"/>
            </w:tcMar>
          </w:tcPr>
          <w:p w14:paraId="3D01A156" w14:textId="77CB1357" w:rsidR="00A2122A" w:rsidRPr="0095656F" w:rsidRDefault="00A2122A" w:rsidP="00DA6FF3">
            <w:pPr>
              <w:rPr>
                <w:rFonts w:ascii="Times New Roman" w:eastAsia="Times New Roman" w:hAnsi="Times New Roman"/>
                <w:bCs/>
              </w:rPr>
            </w:pPr>
            <w:r w:rsidRPr="0095656F">
              <w:rPr>
                <w:rFonts w:ascii="Times New Roman" w:eastAsia="Times New Roman" w:hAnsi="Times New Roman"/>
                <w:bCs/>
              </w:rPr>
              <w:t>Nepaisant sulėtėjusios infliacijos, nereikėtų tikėtis, kad per olimpines žaidynes prancūzai ir turistai ims masiškai apsipirkinėti. Balandžio 17 d. paskelbtame tyrime specializuota konsultacinė bendrovė "</w:t>
            </w:r>
            <w:proofErr w:type="spellStart"/>
            <w:r w:rsidRPr="0095656F">
              <w:rPr>
                <w:rFonts w:ascii="Times New Roman" w:eastAsia="Times New Roman" w:hAnsi="Times New Roman"/>
                <w:bCs/>
              </w:rPr>
              <w:t>NielsenIQ</w:t>
            </w:r>
            <w:proofErr w:type="spellEnd"/>
            <w:r w:rsidRPr="0095656F">
              <w:rPr>
                <w:rFonts w:ascii="Times New Roman" w:eastAsia="Times New Roman" w:hAnsi="Times New Roman"/>
                <w:bCs/>
              </w:rPr>
              <w:t>" prognozuoja "ribotą poveikį bendram masiniam vartojimui" Prancūzijoje.</w:t>
            </w:r>
            <w:r w:rsidRPr="0095656F">
              <w:t xml:space="preserve"> </w:t>
            </w:r>
            <w:r w:rsidRPr="0095656F">
              <w:rPr>
                <w:rFonts w:ascii="Times New Roman" w:eastAsia="Times New Roman" w:hAnsi="Times New Roman"/>
                <w:bCs/>
              </w:rPr>
              <w:t>Kita vertus, dėl žaidynių tam tikrų maisto produktų pardavimai gali išaugti</w:t>
            </w:r>
            <w:r w:rsidR="00D72B24" w:rsidRPr="0095656F">
              <w:rPr>
                <w:rFonts w:ascii="Times New Roman" w:eastAsia="Times New Roman" w:hAnsi="Times New Roman"/>
                <w:bCs/>
              </w:rPr>
              <w:t>, pvz.,</w:t>
            </w:r>
            <w:r w:rsidRPr="0095656F">
              <w:rPr>
                <w:rFonts w:ascii="Times New Roman" w:eastAsia="Times New Roman" w:hAnsi="Times New Roman"/>
                <w:bCs/>
              </w:rPr>
              <w:t xml:space="preserve"> alus, kurio pardavimo apimtys parduotuvėse gali šoktelėti nuo 10 iki 20 %, picos (nuo +5 iki +10 %), negazuoti vaisių gėrimai (nuo +10 iki +15 %) ir gazuoti gėrimai (nuo +5 iki +10 %), taip pat pikantiški aperityvai (nuo +8 iki +12 %).</w:t>
            </w:r>
            <w:r w:rsidR="00D72B24" w:rsidRPr="0095656F">
              <w:t xml:space="preserve"> </w:t>
            </w:r>
            <w:proofErr w:type="spellStart"/>
            <w:r w:rsidR="00D72B24" w:rsidRPr="0095656F">
              <w:t>Taqčiau</w:t>
            </w:r>
            <w:proofErr w:type="spellEnd"/>
            <w:r w:rsidR="00D72B24" w:rsidRPr="0095656F">
              <w:t xml:space="preserve"> e</w:t>
            </w:r>
            <w:r w:rsidR="00D72B24" w:rsidRPr="0095656F">
              <w:rPr>
                <w:rFonts w:ascii="Times New Roman" w:eastAsia="Times New Roman" w:hAnsi="Times New Roman"/>
                <w:bCs/>
              </w:rPr>
              <w:t>sant palankiems orams renginio metu, orų poveikis gali suteikti reikšmingą augimo perteklių - nuo +0,5 iki +1 punkto papildomo maisto produktų kategorijų apimties augimo", - nurodo institutas.</w:t>
            </w:r>
            <w:r w:rsidR="00D72B24" w:rsidRPr="0095656F">
              <w:t xml:space="preserve"> </w:t>
            </w:r>
            <w:r w:rsidR="00D72B24" w:rsidRPr="0095656F">
              <w:rPr>
                <w:rFonts w:ascii="Times New Roman" w:eastAsia="Times New Roman" w:hAnsi="Times New Roman"/>
                <w:bCs/>
              </w:rPr>
              <w:t xml:space="preserve">Nors vartojimo poveikis nacionaliniu lygmeniu greičiausiai bus nedidelis, tikimasi, kad jis bus didesnis priimančiuose miestuose, ypač Paryžiuje ir </w:t>
            </w:r>
            <w:proofErr w:type="spellStart"/>
            <w:r w:rsidR="00D72B24" w:rsidRPr="0095656F">
              <w:rPr>
                <w:rFonts w:ascii="Times New Roman" w:eastAsia="Times New Roman" w:hAnsi="Times New Roman"/>
                <w:bCs/>
              </w:rPr>
              <w:t>Île</w:t>
            </w:r>
            <w:proofErr w:type="spellEnd"/>
            <w:r w:rsidR="00D72B24" w:rsidRPr="0095656F">
              <w:rPr>
                <w:rFonts w:ascii="Times New Roman" w:eastAsia="Times New Roman" w:hAnsi="Times New Roman"/>
                <w:bCs/>
              </w:rPr>
              <w:t xml:space="preserve">-de-France regione. Be to , olimpinių žaidynių poveikis bus naudingas ne tik prekybos centrams- naudos turės ir  kavinės, viešbučiai ir restoranai, ypač Paryžiuje. Juo labiau kad 24 % renginių vyks valgymo laiku, o tai turėtų paskatinti žmones dalytis šiomis akimirkomis baruose, </w:t>
            </w:r>
            <w:proofErr w:type="spellStart"/>
            <w:r w:rsidR="00D72B24" w:rsidRPr="0095656F">
              <w:rPr>
                <w:rFonts w:ascii="Times New Roman" w:eastAsia="Times New Roman" w:hAnsi="Times New Roman"/>
                <w:bCs/>
              </w:rPr>
              <w:t>braserijose</w:t>
            </w:r>
            <w:proofErr w:type="spellEnd"/>
            <w:r w:rsidR="00D72B24" w:rsidRPr="0095656F">
              <w:rPr>
                <w:rFonts w:ascii="Times New Roman" w:eastAsia="Times New Roman" w:hAnsi="Times New Roman"/>
                <w:bCs/>
              </w:rPr>
              <w:t xml:space="preserve"> ar kitose užeigose.</w:t>
            </w:r>
          </w:p>
        </w:tc>
        <w:tc>
          <w:tcPr>
            <w:tcW w:w="2268" w:type="dxa"/>
            <w:shd w:val="clear" w:color="auto" w:fill="auto"/>
            <w:tcMar>
              <w:top w:w="29" w:type="dxa"/>
              <w:left w:w="115" w:type="dxa"/>
              <w:bottom w:w="29" w:type="dxa"/>
              <w:right w:w="115" w:type="dxa"/>
            </w:tcMar>
          </w:tcPr>
          <w:p w14:paraId="02972900" w14:textId="57497B3A" w:rsidR="00A2122A" w:rsidRPr="0095656F" w:rsidRDefault="00D72B24" w:rsidP="006A5F38">
            <w:pPr>
              <w:spacing w:after="0" w:line="240" w:lineRule="auto"/>
              <w:rPr>
                <w:rFonts w:ascii="Times New Roman" w:eastAsia="Times New Roman" w:hAnsi="Times New Roman"/>
              </w:rPr>
            </w:pPr>
            <w:r w:rsidRPr="0095656F">
              <w:rPr>
                <w:rFonts w:ascii="Times New Roman" w:eastAsia="Times New Roman" w:hAnsi="Times New Roman"/>
              </w:rPr>
              <w:t>https://www.lefigaro.fr/conso/les-jeux-olympiques-ne-devraient-pas-faire-exploser-la-consommation-sauf-celle-de-biere-et-de-pizzas-20240417</w:t>
            </w:r>
          </w:p>
        </w:tc>
        <w:tc>
          <w:tcPr>
            <w:tcW w:w="1436" w:type="dxa"/>
            <w:shd w:val="clear" w:color="auto" w:fill="auto"/>
            <w:tcMar>
              <w:top w:w="29" w:type="dxa"/>
              <w:left w:w="115" w:type="dxa"/>
              <w:bottom w:w="29" w:type="dxa"/>
              <w:right w:w="115" w:type="dxa"/>
            </w:tcMar>
          </w:tcPr>
          <w:p w14:paraId="7C0CA6C9" w14:textId="5D706687" w:rsidR="00A2122A" w:rsidRPr="0095656F" w:rsidRDefault="00D72B24" w:rsidP="00BB0FDE">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Olimpinės žaidynės- tikimąsi saikingo vartojimo padidėjimo</w:t>
            </w:r>
          </w:p>
        </w:tc>
      </w:tr>
      <w:tr w:rsidR="00C11DA0" w:rsidRPr="0095656F" w14:paraId="19DD16C5"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67DD8C14" w14:textId="02770F4E" w:rsidR="00C11DA0" w:rsidRPr="0095656F" w:rsidRDefault="00E61673" w:rsidP="009951D0">
            <w:pPr>
              <w:spacing w:after="0" w:line="240" w:lineRule="auto"/>
              <w:rPr>
                <w:rFonts w:ascii="Times New Roman" w:eastAsia="Times New Roman" w:hAnsi="Times New Roman"/>
              </w:rPr>
            </w:pPr>
            <w:r w:rsidRPr="0095656F">
              <w:rPr>
                <w:rFonts w:ascii="Times New Roman" w:eastAsia="Times New Roman" w:hAnsi="Times New Roman"/>
              </w:rPr>
              <w:t>2024-04-22</w:t>
            </w:r>
          </w:p>
        </w:tc>
        <w:tc>
          <w:tcPr>
            <w:tcW w:w="5812" w:type="dxa"/>
            <w:shd w:val="clear" w:color="auto" w:fill="auto"/>
            <w:tcMar>
              <w:top w:w="29" w:type="dxa"/>
              <w:left w:w="115" w:type="dxa"/>
              <w:bottom w:w="29" w:type="dxa"/>
              <w:right w:w="115" w:type="dxa"/>
            </w:tcMar>
          </w:tcPr>
          <w:p w14:paraId="6622371F" w14:textId="76EE232E" w:rsidR="00E61673" w:rsidRPr="0095656F" w:rsidRDefault="00C11DA0" w:rsidP="00E61673">
            <w:pPr>
              <w:rPr>
                <w:rFonts w:ascii="Times New Roman" w:hAnsi="Times New Roman"/>
              </w:rPr>
            </w:pPr>
            <w:r w:rsidRPr="0095656F">
              <w:rPr>
                <w:rFonts w:ascii="Times New Roman" w:eastAsia="Times New Roman" w:hAnsi="Times New Roman"/>
                <w:bCs/>
              </w:rPr>
              <w:t xml:space="preserve">Verslo dienraštis </w:t>
            </w:r>
            <w:r w:rsidR="00E61673" w:rsidRPr="0095656F">
              <w:rPr>
                <w:rFonts w:ascii="Times New Roman" w:eastAsia="Times New Roman" w:hAnsi="Times New Roman"/>
                <w:bCs/>
              </w:rPr>
              <w:t>„</w:t>
            </w:r>
            <w:r w:rsidRPr="0095656F">
              <w:rPr>
                <w:rFonts w:ascii="Times New Roman" w:eastAsia="Times New Roman" w:hAnsi="Times New Roman"/>
                <w:bCs/>
              </w:rPr>
              <w:t xml:space="preserve">Les </w:t>
            </w:r>
            <w:proofErr w:type="spellStart"/>
            <w:r w:rsidRPr="0095656F">
              <w:rPr>
                <w:rFonts w:ascii="Times New Roman" w:eastAsia="Times New Roman" w:hAnsi="Times New Roman"/>
                <w:bCs/>
              </w:rPr>
              <w:t>Echos</w:t>
            </w:r>
            <w:proofErr w:type="spellEnd"/>
            <w:r w:rsidR="00E61673" w:rsidRPr="0095656F">
              <w:rPr>
                <w:rFonts w:ascii="Times New Roman" w:eastAsia="Times New Roman" w:hAnsi="Times New Roman"/>
                <w:bCs/>
              </w:rPr>
              <w:t>“</w:t>
            </w:r>
            <w:r w:rsidRPr="0095656F">
              <w:rPr>
                <w:rFonts w:ascii="Times New Roman" w:eastAsia="Times New Roman" w:hAnsi="Times New Roman"/>
                <w:bCs/>
              </w:rPr>
              <w:t xml:space="preserve"> skyrė daug vietos ES audito rūmų</w:t>
            </w:r>
            <w:r w:rsidR="00E61673" w:rsidRPr="0095656F">
              <w:rPr>
                <w:rFonts w:ascii="Times New Roman" w:eastAsia="Times New Roman" w:hAnsi="Times New Roman"/>
                <w:bCs/>
              </w:rPr>
              <w:t xml:space="preserve"> </w:t>
            </w:r>
            <w:r w:rsidRPr="0095656F">
              <w:rPr>
                <w:rFonts w:ascii="Times New Roman" w:eastAsia="Times New Roman" w:hAnsi="Times New Roman"/>
                <w:bCs/>
              </w:rPr>
              <w:t>paskelbt</w:t>
            </w:r>
            <w:r w:rsidR="00E61673" w:rsidRPr="0095656F">
              <w:rPr>
                <w:rFonts w:ascii="Times New Roman" w:eastAsia="Times New Roman" w:hAnsi="Times New Roman"/>
                <w:bCs/>
              </w:rPr>
              <w:t>oms išvadoms</w:t>
            </w:r>
            <w:r w:rsidRPr="0095656F">
              <w:rPr>
                <w:rFonts w:ascii="Times New Roman" w:eastAsia="Times New Roman" w:hAnsi="Times New Roman"/>
                <w:bCs/>
              </w:rPr>
              <w:t xml:space="preserve"> dėl terminių automobilių pardavimo  uždraudimo 2035 m. Ši tema labai aktuali Prancūzijai- trečiajai automobilių gamintojai Europ</w:t>
            </w:r>
            <w:r w:rsidR="00E61673" w:rsidRPr="0095656F">
              <w:rPr>
                <w:rFonts w:ascii="Times New Roman" w:eastAsia="Times New Roman" w:hAnsi="Times New Roman"/>
                <w:bCs/>
              </w:rPr>
              <w:t>o</w:t>
            </w:r>
            <w:r w:rsidRPr="0095656F">
              <w:rPr>
                <w:rFonts w:ascii="Times New Roman" w:eastAsia="Times New Roman" w:hAnsi="Times New Roman"/>
                <w:bCs/>
              </w:rPr>
              <w:t>je</w:t>
            </w:r>
            <w:r w:rsidR="00E61673" w:rsidRPr="0095656F">
              <w:rPr>
                <w:rFonts w:ascii="Times New Roman" w:eastAsia="Times New Roman" w:hAnsi="Times New Roman"/>
                <w:bCs/>
              </w:rPr>
              <w:t xml:space="preserve">, juolab, kad </w:t>
            </w:r>
            <w:r w:rsidR="00193DE5" w:rsidRPr="0095656F">
              <w:rPr>
                <w:rFonts w:ascii="Times New Roman" w:eastAsia="Times New Roman" w:hAnsi="Times New Roman"/>
                <w:bCs/>
              </w:rPr>
              <w:t>gamintojai</w:t>
            </w:r>
            <w:r w:rsidR="00E61673" w:rsidRPr="0095656F">
              <w:rPr>
                <w:rFonts w:ascii="Times New Roman" w:eastAsia="Times New Roman" w:hAnsi="Times New Roman"/>
                <w:bCs/>
              </w:rPr>
              <w:t xml:space="preserve"> jau</w:t>
            </w:r>
            <w:r w:rsidR="00193DE5" w:rsidRPr="0095656F">
              <w:rPr>
                <w:rFonts w:ascii="Times New Roman" w:eastAsia="Times New Roman" w:hAnsi="Times New Roman"/>
                <w:bCs/>
              </w:rPr>
              <w:t xml:space="preserve"> anksčiau išreiškė savo abejones dėl šio projekto </w:t>
            </w:r>
            <w:proofErr w:type="spellStart"/>
            <w:r w:rsidR="00193DE5" w:rsidRPr="0095656F">
              <w:rPr>
                <w:rFonts w:ascii="Times New Roman" w:eastAsia="Times New Roman" w:hAnsi="Times New Roman"/>
                <w:bCs/>
              </w:rPr>
              <w:t>igyvendinimo</w:t>
            </w:r>
            <w:proofErr w:type="spellEnd"/>
            <w:r w:rsidR="00E61673" w:rsidRPr="0095656F">
              <w:rPr>
                <w:rFonts w:ascii="Times New Roman" w:eastAsia="Times New Roman" w:hAnsi="Times New Roman"/>
                <w:bCs/>
              </w:rPr>
              <w:t xml:space="preserve"> </w:t>
            </w:r>
            <w:r w:rsidRPr="0095656F">
              <w:rPr>
                <w:rFonts w:ascii="Times New Roman" w:eastAsia="Times New Roman" w:hAnsi="Times New Roman"/>
                <w:bCs/>
              </w:rPr>
              <w:t>.  Balandžio 22 d. ES Audito rūmai</w:t>
            </w:r>
            <w:r w:rsidRPr="0095656F">
              <w:rPr>
                <w:rFonts w:ascii="Times New Roman" w:hAnsi="Times New Roman"/>
              </w:rPr>
              <w:t xml:space="preserve"> </w:t>
            </w:r>
            <w:r w:rsidRPr="0095656F">
              <w:rPr>
                <w:rFonts w:ascii="Times New Roman" w:eastAsia="Times New Roman" w:hAnsi="Times New Roman"/>
                <w:bCs/>
              </w:rPr>
              <w:t>pateikė kelių per pastaruosius dvejus metus atliktų tyrimų, kuriose visais aspektais išnagrinėjo šio projekto įgyvendinamumą, išvadas. Ir šiš pribloškiančių išvadų esmė- palaipsniui atsisakant naujų vidaus degimo varikliu varomų automobilių "kyla pavojus, kad bus pažeista ES pramonės politika ir ekonominis suverenitetas, be to, susiduriama su socialinio ir finansinio priimtinumo plačiajai visuomenei problemomis".</w:t>
            </w:r>
            <w:r w:rsidRPr="0095656F">
              <w:rPr>
                <w:rFonts w:ascii="Times New Roman" w:hAnsi="Times New Roman"/>
              </w:rPr>
              <w:t xml:space="preserve"> </w:t>
            </w:r>
            <w:proofErr w:type="spellStart"/>
            <w:r w:rsidR="00E61673" w:rsidRPr="0095656F">
              <w:rPr>
                <w:rFonts w:ascii="Times New Roman" w:hAnsi="Times New Roman"/>
              </w:rPr>
              <w:t>Es</w:t>
            </w:r>
            <w:proofErr w:type="spellEnd"/>
            <w:r w:rsidR="00E61673" w:rsidRPr="0095656F">
              <w:rPr>
                <w:rFonts w:ascii="Times New Roman" w:hAnsi="Times New Roman"/>
              </w:rPr>
              <w:t xml:space="preserve"> Audito rūmai nurodo, kad vidaus degimo varikliais varomų automobilių išnykimas savo ruožtu reiškia, kad visuomenė masiškai pradės naudoti elektrines transporto priemones. Tačiau Audito Rūmai mano, kad tai mažai tikėtina, atsižvelgiant į kainą, kurią turės sumokėti pramonė ir vartotojai. Jie taip pat apgailestauja, kad Europos akumuliatorių pramonė atsilieka nuo savo konkurentų, visų pirma nuo rinkoje dominuojančios Kinijos, ir atkreipia dėmesį </w:t>
            </w:r>
            <w:r w:rsidR="00E61673" w:rsidRPr="0095656F">
              <w:rPr>
                <w:rFonts w:ascii="Times New Roman" w:hAnsi="Times New Roman"/>
              </w:rPr>
              <w:lastRenderedPageBreak/>
              <w:t xml:space="preserve">į pernelyg didelę priklausomybę nuo žaliavų importo iš trečiųjų šalių. Be to, ES nėra teisingame kelyje, kai kalbama apie įkrovimo stotelių įrengimą: Europos teritorijoje jos diegiamos labai netolygiai. </w:t>
            </w:r>
          </w:p>
          <w:p w14:paraId="3953DC25" w14:textId="23C7D452" w:rsidR="00C11DA0" w:rsidRPr="0095656F" w:rsidRDefault="00E61673" w:rsidP="00E61673">
            <w:pPr>
              <w:rPr>
                <w:rFonts w:ascii="Times New Roman" w:eastAsia="Times New Roman" w:hAnsi="Times New Roman"/>
                <w:bCs/>
              </w:rPr>
            </w:pPr>
            <w:r w:rsidRPr="0095656F">
              <w:rPr>
                <w:rFonts w:ascii="Times New Roman" w:hAnsi="Times New Roman"/>
              </w:rPr>
              <w:t>Numatyta, kad po dvejų metų Europos Komisija iš naujo įvertins padėtį. Prireikus Komisija galėtų pakeisti draudimo parduoti vidaus degimo varikliais varomus automobilius grafiką. Atrodo, kad Audito Rūmai siūlo Komisijai taip ir padaryti. Neseniai paskelbtoje ataskaitoje apie akumuliatorius Audito Rūmai rašė, kad arba ES nepasieks 2035 m. tikslo, arba jį pasieks tik importuodama automobilius iš Kinijos ir (arba) Jungtinių Amerikos Valstijų... bet daugiausia iš Kinijos.</w:t>
            </w:r>
          </w:p>
        </w:tc>
        <w:tc>
          <w:tcPr>
            <w:tcW w:w="2268" w:type="dxa"/>
            <w:shd w:val="clear" w:color="auto" w:fill="auto"/>
            <w:tcMar>
              <w:top w:w="29" w:type="dxa"/>
              <w:left w:w="115" w:type="dxa"/>
              <w:bottom w:w="29" w:type="dxa"/>
              <w:right w:w="115" w:type="dxa"/>
            </w:tcMar>
          </w:tcPr>
          <w:p w14:paraId="3F3F1EA9" w14:textId="17D3BDFE" w:rsidR="00C11DA0" w:rsidRPr="0095656F" w:rsidRDefault="0095656F" w:rsidP="006A5F38">
            <w:pPr>
              <w:spacing w:after="0" w:line="240" w:lineRule="auto"/>
              <w:rPr>
                <w:rFonts w:ascii="Times New Roman" w:eastAsia="Times New Roman" w:hAnsi="Times New Roman"/>
              </w:rPr>
            </w:pPr>
            <w:hyperlink r:id="rId9" w:anchor="utm_source=newsletter&amp;utm_medium=email&amp;utm_email_type=retention&amp;utm_campaign=lec_zoom_des_echos&amp;utm_email_send_date=20240423" w:history="1">
              <w:r w:rsidR="00E61673" w:rsidRPr="0095656F">
                <w:rPr>
                  <w:rStyle w:val="Hyperlink"/>
                  <w:rFonts w:ascii="Times New Roman" w:eastAsia="Times New Roman" w:hAnsi="Times New Roman"/>
                </w:rPr>
                <w:t>https://www.lesechos.fr/industrie-services/automobile/voiture-electrique-a-bruxelles-les-voyants-passent-au-rouge-les-uns-apres-les-autres-2090359#utm_source=newsletter&amp;utm_medium=email&amp;utm_email_type=retention&amp;utm_campaign=lec_zoom_des_echos&amp;utm_email_send_date=20240423</w:t>
              </w:r>
            </w:hyperlink>
          </w:p>
          <w:p w14:paraId="61313B1A" w14:textId="20D83EFF" w:rsidR="00E61673" w:rsidRPr="0095656F" w:rsidRDefault="00E61673" w:rsidP="006A5F3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38B52F1C" w14:textId="0C3219B9" w:rsidR="00C11DA0" w:rsidRPr="0095656F" w:rsidRDefault="00E61673" w:rsidP="00BB0FDE">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 xml:space="preserve">Automobilių pramonė: terminių automobilių </w:t>
            </w:r>
            <w:proofErr w:type="spellStart"/>
            <w:r w:rsidRPr="0095656F">
              <w:rPr>
                <w:rFonts w:ascii="Times New Roman" w:eastAsia="Times New Roman" w:hAnsi="Times New Roman"/>
              </w:rPr>
              <w:t>paradvimų</w:t>
            </w:r>
            <w:proofErr w:type="spellEnd"/>
            <w:r w:rsidRPr="0095656F">
              <w:rPr>
                <w:rFonts w:ascii="Times New Roman" w:eastAsia="Times New Roman" w:hAnsi="Times New Roman"/>
              </w:rPr>
              <w:t xml:space="preserve"> uždraudimo perspektyva</w:t>
            </w:r>
          </w:p>
        </w:tc>
      </w:tr>
      <w:tr w:rsidR="00F16AC8" w:rsidRPr="0095656F" w14:paraId="7B818B43" w14:textId="77777777" w:rsidTr="00090377">
        <w:trPr>
          <w:trHeight w:val="216"/>
        </w:trPr>
        <w:tc>
          <w:tcPr>
            <w:tcW w:w="10945" w:type="dxa"/>
            <w:gridSpan w:val="5"/>
            <w:shd w:val="clear" w:color="auto" w:fill="auto"/>
            <w:tcMar>
              <w:top w:w="29" w:type="dxa"/>
              <w:left w:w="115" w:type="dxa"/>
              <w:bottom w:w="29" w:type="dxa"/>
              <w:right w:w="115" w:type="dxa"/>
            </w:tcMar>
          </w:tcPr>
          <w:p w14:paraId="66D10389" w14:textId="77777777" w:rsidR="00F16AC8" w:rsidRPr="0095656F" w:rsidRDefault="00951998" w:rsidP="00F16AC8">
            <w:pPr>
              <w:spacing w:after="0" w:line="240" w:lineRule="auto"/>
              <w:rPr>
                <w:rFonts w:ascii="Times New Roman" w:eastAsia="Times New Roman" w:hAnsi="Times New Roman"/>
                <w:b/>
              </w:rPr>
            </w:pPr>
            <w:r w:rsidRPr="0095656F">
              <w:rPr>
                <w:rFonts w:ascii="Times New Roman" w:eastAsia="Times New Roman" w:hAnsi="Times New Roman"/>
                <w:b/>
              </w:rPr>
              <w:t>Investicijoms pritraukti į Lietuvą aktuali informacija</w:t>
            </w:r>
          </w:p>
        </w:tc>
      </w:tr>
      <w:tr w:rsidR="00E46B6C" w:rsidRPr="0095656F" w14:paraId="05825C26"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2F953A18" w14:textId="77777777" w:rsidR="00E46B6C" w:rsidRPr="0095656F" w:rsidRDefault="00E46B6C" w:rsidP="00F16AC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0AE26D8F" w14:textId="77777777" w:rsidR="00E46B6C" w:rsidRPr="0095656F" w:rsidRDefault="00E46B6C" w:rsidP="00BB35B3">
            <w:pPr>
              <w:spacing w:after="0" w:line="240" w:lineRule="auto"/>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2B91BB53" w14:textId="77777777" w:rsidR="00E46B6C" w:rsidRPr="0095656F" w:rsidRDefault="00E46B6C" w:rsidP="00BB35B3">
            <w:pPr>
              <w:spacing w:after="0" w:line="240" w:lineRule="auto"/>
              <w:rPr>
                <w:rFonts w:ascii="Times New Roman" w:eastAsia="Times New Roman" w:hAnsi="Times New Roman"/>
                <w:b/>
                <w:bCs/>
                <w:sz w:val="20"/>
                <w:szCs w:val="20"/>
              </w:rPr>
            </w:pPr>
          </w:p>
        </w:tc>
        <w:tc>
          <w:tcPr>
            <w:tcW w:w="1436" w:type="dxa"/>
            <w:shd w:val="clear" w:color="auto" w:fill="auto"/>
            <w:tcMar>
              <w:top w:w="29" w:type="dxa"/>
              <w:left w:w="115" w:type="dxa"/>
              <w:bottom w:w="29" w:type="dxa"/>
              <w:right w:w="115" w:type="dxa"/>
            </w:tcMar>
          </w:tcPr>
          <w:p w14:paraId="10CC37B9" w14:textId="77777777" w:rsidR="00E46B6C" w:rsidRPr="0095656F" w:rsidRDefault="00E46B6C" w:rsidP="00273B9E">
            <w:pPr>
              <w:spacing w:after="0" w:line="240" w:lineRule="auto"/>
              <w:rPr>
                <w:rFonts w:ascii="Times New Roman" w:hAnsi="Times New Roman"/>
              </w:rPr>
            </w:pPr>
          </w:p>
        </w:tc>
      </w:tr>
      <w:tr w:rsidR="00F16AC8" w:rsidRPr="0095656F" w14:paraId="5FF9751D" w14:textId="77777777" w:rsidTr="00090377">
        <w:trPr>
          <w:trHeight w:val="216"/>
        </w:trPr>
        <w:tc>
          <w:tcPr>
            <w:tcW w:w="10945" w:type="dxa"/>
            <w:gridSpan w:val="5"/>
            <w:shd w:val="clear" w:color="auto" w:fill="auto"/>
            <w:tcMar>
              <w:top w:w="29" w:type="dxa"/>
              <w:left w:w="115" w:type="dxa"/>
              <w:bottom w:w="29" w:type="dxa"/>
              <w:right w:w="115" w:type="dxa"/>
            </w:tcMar>
          </w:tcPr>
          <w:p w14:paraId="7515CA29" w14:textId="77777777" w:rsidR="00F16AC8" w:rsidRPr="0095656F" w:rsidRDefault="00F16AC8" w:rsidP="00F16AC8">
            <w:pPr>
              <w:spacing w:after="0" w:line="240" w:lineRule="auto"/>
              <w:rPr>
                <w:rFonts w:ascii="Times New Roman" w:eastAsia="Times New Roman" w:hAnsi="Times New Roman"/>
                <w:b/>
              </w:rPr>
            </w:pPr>
            <w:r w:rsidRPr="0095656F">
              <w:rPr>
                <w:rFonts w:ascii="Times New Roman" w:eastAsia="Times New Roman" w:hAnsi="Times New Roman"/>
                <w:b/>
              </w:rPr>
              <w:t>Lietuvos verslo plėtrai aktuali informacija</w:t>
            </w:r>
          </w:p>
        </w:tc>
      </w:tr>
      <w:tr w:rsidR="00F16AC8" w:rsidRPr="0095656F" w14:paraId="4B5FA96F" w14:textId="77777777" w:rsidTr="00E87597">
        <w:trPr>
          <w:gridAfter w:val="1"/>
          <w:wAfter w:w="11" w:type="dxa"/>
          <w:trHeight w:val="216"/>
        </w:trPr>
        <w:tc>
          <w:tcPr>
            <w:tcW w:w="1418" w:type="dxa"/>
            <w:shd w:val="clear" w:color="auto" w:fill="auto"/>
            <w:tcMar>
              <w:top w:w="29" w:type="dxa"/>
              <w:left w:w="115" w:type="dxa"/>
              <w:bottom w:w="29" w:type="dxa"/>
              <w:right w:w="115" w:type="dxa"/>
            </w:tcMar>
          </w:tcPr>
          <w:p w14:paraId="000EBADF" w14:textId="153E4FA2" w:rsidR="00F16AC8" w:rsidRPr="0095656F" w:rsidRDefault="006520CA" w:rsidP="00F16AC8">
            <w:pPr>
              <w:spacing w:after="0" w:line="240" w:lineRule="auto"/>
              <w:rPr>
                <w:rFonts w:ascii="Times New Roman" w:eastAsia="Times New Roman" w:hAnsi="Times New Roman"/>
              </w:rPr>
            </w:pPr>
            <w:r w:rsidRPr="0095656F">
              <w:rPr>
                <w:rFonts w:ascii="Times New Roman" w:eastAsia="Times New Roman" w:hAnsi="Times New Roman"/>
              </w:rPr>
              <w:t>2024-04-10</w:t>
            </w:r>
          </w:p>
        </w:tc>
        <w:tc>
          <w:tcPr>
            <w:tcW w:w="5812" w:type="dxa"/>
            <w:shd w:val="clear" w:color="auto" w:fill="auto"/>
            <w:tcMar>
              <w:top w:w="29" w:type="dxa"/>
              <w:left w:w="115" w:type="dxa"/>
              <w:bottom w:w="29" w:type="dxa"/>
              <w:right w:w="115" w:type="dxa"/>
            </w:tcMar>
          </w:tcPr>
          <w:p w14:paraId="5023AE9D" w14:textId="315F0D73" w:rsidR="00F16AC8" w:rsidRPr="0095656F" w:rsidRDefault="0034166D" w:rsidP="004F461D">
            <w:pPr>
              <w:spacing w:after="0" w:line="240" w:lineRule="auto"/>
              <w:rPr>
                <w:rFonts w:ascii="Times New Roman" w:eastAsia="Times New Roman" w:hAnsi="Times New Roman"/>
              </w:rPr>
            </w:pPr>
            <w:r w:rsidRPr="0095656F">
              <w:rPr>
                <w:rFonts w:ascii="Times New Roman" w:eastAsia="Times New Roman" w:hAnsi="Times New Roman"/>
              </w:rPr>
              <w:t xml:space="preserve">Ekologinių permainų ministerija sudarė sąrašą didelių nacionalinių ir Europos pramonės projektų, kuriems nebus taikoma (angl. </w:t>
            </w:r>
            <w:proofErr w:type="spellStart"/>
            <w:r w:rsidRPr="0095656F">
              <w:rPr>
                <w:rFonts w:ascii="Times New Roman" w:eastAsia="Times New Roman" w:hAnsi="Times New Roman"/>
              </w:rPr>
              <w:t>Zero</w:t>
            </w:r>
            <w:proofErr w:type="spellEnd"/>
            <w:r w:rsidRPr="0095656F">
              <w:rPr>
                <w:rFonts w:ascii="Times New Roman" w:eastAsia="Times New Roman" w:hAnsi="Times New Roman"/>
              </w:rPr>
              <w:t xml:space="preserve"> Net </w:t>
            </w:r>
            <w:proofErr w:type="spellStart"/>
            <w:r w:rsidRPr="0095656F">
              <w:rPr>
                <w:rFonts w:ascii="Times New Roman" w:eastAsia="Times New Roman" w:hAnsi="Times New Roman"/>
              </w:rPr>
              <w:t>Artificialization</w:t>
            </w:r>
            <w:proofErr w:type="spellEnd"/>
            <w:r w:rsidRPr="0095656F">
              <w:rPr>
                <w:rFonts w:ascii="Times New Roman" w:eastAsia="Times New Roman" w:hAnsi="Times New Roman"/>
              </w:rPr>
              <w:t xml:space="preserve">) politika, kuria siekiama apriboti žemių užstatymą. Šiame sąraše jau yra beveik 11 900 hektarų, tačiau ministras </w:t>
            </w:r>
            <w:proofErr w:type="spellStart"/>
            <w:r w:rsidRPr="0095656F">
              <w:rPr>
                <w:rFonts w:ascii="Times New Roman" w:eastAsia="Times New Roman" w:hAnsi="Times New Roman"/>
              </w:rPr>
              <w:t>Christophe</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Béchu</w:t>
            </w:r>
            <w:proofErr w:type="spellEnd"/>
            <w:r w:rsidRPr="0095656F">
              <w:rPr>
                <w:rFonts w:ascii="Times New Roman" w:eastAsia="Times New Roman" w:hAnsi="Times New Roman"/>
              </w:rPr>
              <w:t xml:space="preserve"> nurodo, kad jis gali viršyti šiems projektams skirtą 12 500 hektarų plotą. Įstatymu siekiama 2021-2031 m. perpus sumažinti naujų dirbtinių paviršių plotų skaičių, numatant konkrečius asignavimus dideliems projektams. Pagal 167 atrinktus projektus bus sutvarkyta 11 900 hektarų, įskaitant tokius prieštaringai vertinamus projektus kaip Liono-Turino geležinkelis ir "</w:t>
            </w:r>
            <w:proofErr w:type="spellStart"/>
            <w:r w:rsidRPr="0095656F">
              <w:rPr>
                <w:rFonts w:ascii="Times New Roman" w:eastAsia="Times New Roman" w:hAnsi="Times New Roman"/>
              </w:rPr>
              <w:t>Airbus</w:t>
            </w:r>
            <w:proofErr w:type="spellEnd"/>
            <w:r w:rsidRPr="0095656F">
              <w:rPr>
                <w:rFonts w:ascii="Times New Roman" w:eastAsia="Times New Roman" w:hAnsi="Times New Roman"/>
              </w:rPr>
              <w:t xml:space="preserve">" gamyklos netoli </w:t>
            </w:r>
            <w:proofErr w:type="spellStart"/>
            <w:r w:rsidRPr="0095656F">
              <w:rPr>
                <w:rFonts w:ascii="Times New Roman" w:eastAsia="Times New Roman" w:hAnsi="Times New Roman"/>
              </w:rPr>
              <w:t>Tulūzos</w:t>
            </w:r>
            <w:proofErr w:type="spellEnd"/>
            <w:r w:rsidRPr="0095656F">
              <w:rPr>
                <w:rFonts w:ascii="Times New Roman" w:eastAsia="Times New Roman" w:hAnsi="Times New Roman"/>
              </w:rPr>
              <w:t xml:space="preserve">. Nepaisant susirūpinimo dėl žemės prieinamumo, ministras pabrėžia pramonės atgaivinimo poreikį tiek ekonomikai, tiek ekologijai, kartu pripažindamas </w:t>
            </w:r>
            <w:proofErr w:type="spellStart"/>
            <w:r w:rsidRPr="0095656F">
              <w:rPr>
                <w:rFonts w:ascii="Times New Roman" w:eastAsia="Times New Roman" w:hAnsi="Times New Roman"/>
              </w:rPr>
              <w:t>dirbtinimo</w:t>
            </w:r>
            <w:proofErr w:type="spellEnd"/>
            <w:r w:rsidRPr="0095656F">
              <w:rPr>
                <w:rFonts w:ascii="Times New Roman" w:eastAsia="Times New Roman" w:hAnsi="Times New Roman"/>
              </w:rPr>
              <w:t xml:space="preserve"> ribojimo svarbą siekiant išsaugoti biologinę įvairovę ir kovoti su klimato kaita.</w:t>
            </w:r>
          </w:p>
        </w:tc>
        <w:tc>
          <w:tcPr>
            <w:tcW w:w="2268" w:type="dxa"/>
            <w:shd w:val="clear" w:color="auto" w:fill="auto"/>
            <w:tcMar>
              <w:top w:w="29" w:type="dxa"/>
              <w:left w:w="115" w:type="dxa"/>
              <w:bottom w:w="29" w:type="dxa"/>
              <w:right w:w="115" w:type="dxa"/>
            </w:tcMar>
          </w:tcPr>
          <w:p w14:paraId="03EEA052" w14:textId="4F00F16B" w:rsidR="00F16AC8" w:rsidRPr="0095656F" w:rsidRDefault="0095656F" w:rsidP="00F16AC8">
            <w:pPr>
              <w:spacing w:after="0" w:line="240" w:lineRule="auto"/>
              <w:rPr>
                <w:rFonts w:ascii="Times New Roman" w:eastAsia="Times New Roman" w:hAnsi="Times New Roman"/>
              </w:rPr>
            </w:pPr>
            <w:hyperlink r:id="rId10" w:history="1">
              <w:proofErr w:type="spellStart"/>
              <w:r w:rsidR="006520CA" w:rsidRPr="0095656F">
                <w:rPr>
                  <w:rFonts w:ascii="Times New Roman" w:hAnsi="Times New Roman"/>
                  <w:color w:val="0000FF"/>
                  <w:u w:val="single"/>
                </w:rPr>
                <w:t>Tous</w:t>
              </w:r>
              <w:proofErr w:type="spellEnd"/>
              <w:r w:rsidR="006520CA" w:rsidRPr="0095656F">
                <w:rPr>
                  <w:rFonts w:ascii="Times New Roman" w:hAnsi="Times New Roman"/>
                  <w:color w:val="0000FF"/>
                  <w:u w:val="single"/>
                </w:rPr>
                <w:t xml:space="preserve"> les </w:t>
              </w:r>
              <w:proofErr w:type="spellStart"/>
              <w:r w:rsidR="006520CA" w:rsidRPr="0095656F">
                <w:rPr>
                  <w:rFonts w:ascii="Times New Roman" w:hAnsi="Times New Roman"/>
                  <w:color w:val="0000FF"/>
                  <w:u w:val="single"/>
                </w:rPr>
                <w:t>projets</w:t>
              </w:r>
              <w:proofErr w:type="spellEnd"/>
              <w:r w:rsidR="006520CA" w:rsidRPr="0095656F">
                <w:rPr>
                  <w:rFonts w:ascii="Times New Roman" w:hAnsi="Times New Roman"/>
                  <w:color w:val="0000FF"/>
                  <w:u w:val="single"/>
                </w:rPr>
                <w:t xml:space="preserve"> </w:t>
              </w:r>
              <w:proofErr w:type="spellStart"/>
              <w:r w:rsidR="006520CA" w:rsidRPr="0095656F">
                <w:rPr>
                  <w:rFonts w:ascii="Times New Roman" w:hAnsi="Times New Roman"/>
                  <w:color w:val="0000FF"/>
                  <w:u w:val="single"/>
                </w:rPr>
                <w:t>industriels</w:t>
              </w:r>
              <w:proofErr w:type="spellEnd"/>
              <w:r w:rsidR="006520CA" w:rsidRPr="0095656F">
                <w:rPr>
                  <w:rFonts w:ascii="Times New Roman" w:hAnsi="Times New Roman"/>
                  <w:color w:val="0000FF"/>
                  <w:u w:val="single"/>
                </w:rPr>
                <w:t xml:space="preserve"> </w:t>
              </w:r>
              <w:proofErr w:type="spellStart"/>
              <w:r w:rsidR="006520CA" w:rsidRPr="0095656F">
                <w:rPr>
                  <w:rFonts w:ascii="Times New Roman" w:hAnsi="Times New Roman"/>
                  <w:color w:val="0000FF"/>
                  <w:u w:val="single"/>
                </w:rPr>
                <w:t>échappent</w:t>
              </w:r>
              <w:proofErr w:type="spellEnd"/>
              <w:r w:rsidR="006520CA" w:rsidRPr="0095656F">
                <w:rPr>
                  <w:rFonts w:ascii="Times New Roman" w:hAnsi="Times New Roman"/>
                  <w:color w:val="0000FF"/>
                  <w:u w:val="single"/>
                </w:rPr>
                <w:t xml:space="preserve"> </w:t>
              </w:r>
              <w:proofErr w:type="spellStart"/>
              <w:r w:rsidR="006520CA" w:rsidRPr="0095656F">
                <w:rPr>
                  <w:rFonts w:ascii="Times New Roman" w:hAnsi="Times New Roman"/>
                  <w:color w:val="0000FF"/>
                  <w:u w:val="single"/>
                </w:rPr>
                <w:t>au</w:t>
              </w:r>
              <w:proofErr w:type="spellEnd"/>
              <w:r w:rsidR="006520CA" w:rsidRPr="0095656F">
                <w:rPr>
                  <w:rFonts w:ascii="Times New Roman" w:hAnsi="Times New Roman"/>
                  <w:color w:val="0000FF"/>
                  <w:u w:val="single"/>
                </w:rPr>
                <w:t xml:space="preserve"> </w:t>
              </w:r>
              <w:proofErr w:type="spellStart"/>
              <w:r w:rsidR="006520CA" w:rsidRPr="0095656F">
                <w:rPr>
                  <w:rFonts w:ascii="Times New Roman" w:hAnsi="Times New Roman"/>
                  <w:color w:val="0000FF"/>
                  <w:u w:val="single"/>
                </w:rPr>
                <w:t>zéro</w:t>
              </w:r>
              <w:proofErr w:type="spellEnd"/>
              <w:r w:rsidR="006520CA" w:rsidRPr="0095656F">
                <w:rPr>
                  <w:rFonts w:ascii="Times New Roman" w:hAnsi="Times New Roman"/>
                  <w:color w:val="0000FF"/>
                  <w:u w:val="single"/>
                </w:rPr>
                <w:t xml:space="preserve"> </w:t>
              </w:r>
              <w:proofErr w:type="spellStart"/>
              <w:r w:rsidR="006520CA" w:rsidRPr="0095656F">
                <w:rPr>
                  <w:rFonts w:ascii="Times New Roman" w:hAnsi="Times New Roman"/>
                  <w:color w:val="0000FF"/>
                  <w:u w:val="single"/>
                </w:rPr>
                <w:t>artificialisation</w:t>
              </w:r>
              <w:proofErr w:type="spellEnd"/>
              <w:r w:rsidR="006520CA" w:rsidRPr="0095656F">
                <w:rPr>
                  <w:rFonts w:ascii="Times New Roman" w:hAnsi="Times New Roman"/>
                  <w:color w:val="0000FF"/>
                  <w:u w:val="single"/>
                </w:rPr>
                <w:t xml:space="preserve"> </w:t>
              </w:r>
              <w:proofErr w:type="spellStart"/>
              <w:r w:rsidR="006520CA" w:rsidRPr="0095656F">
                <w:rPr>
                  <w:rFonts w:ascii="Times New Roman" w:hAnsi="Times New Roman"/>
                  <w:color w:val="0000FF"/>
                  <w:u w:val="single"/>
                </w:rPr>
                <w:t>nette</w:t>
              </w:r>
              <w:proofErr w:type="spellEnd"/>
              <w:r w:rsidR="006520CA" w:rsidRPr="0095656F">
                <w:rPr>
                  <w:rFonts w:ascii="Times New Roman" w:hAnsi="Times New Roman"/>
                  <w:color w:val="0000FF"/>
                  <w:u w:val="single"/>
                </w:rPr>
                <w:t xml:space="preserve"> </w:t>
              </w:r>
              <w:proofErr w:type="spellStart"/>
              <w:r w:rsidR="006520CA" w:rsidRPr="0095656F">
                <w:rPr>
                  <w:rFonts w:ascii="Times New Roman" w:hAnsi="Times New Roman"/>
                  <w:color w:val="0000FF"/>
                  <w:u w:val="single"/>
                </w:rPr>
                <w:t>des</w:t>
              </w:r>
              <w:proofErr w:type="spellEnd"/>
              <w:r w:rsidR="006520CA" w:rsidRPr="0095656F">
                <w:rPr>
                  <w:rFonts w:ascii="Times New Roman" w:hAnsi="Times New Roman"/>
                  <w:color w:val="0000FF"/>
                  <w:u w:val="single"/>
                </w:rPr>
                <w:t xml:space="preserve"> </w:t>
              </w:r>
              <w:proofErr w:type="spellStart"/>
              <w:r w:rsidR="006520CA" w:rsidRPr="0095656F">
                <w:rPr>
                  <w:rFonts w:ascii="Times New Roman" w:hAnsi="Times New Roman"/>
                  <w:color w:val="0000FF"/>
                  <w:u w:val="single"/>
                </w:rPr>
                <w:t>sols</w:t>
              </w:r>
              <w:proofErr w:type="spellEnd"/>
              <w:r w:rsidR="006520CA" w:rsidRPr="0095656F">
                <w:rPr>
                  <w:rFonts w:ascii="Times New Roman" w:hAnsi="Times New Roman"/>
                  <w:color w:val="0000FF"/>
                  <w:u w:val="single"/>
                </w:rPr>
                <w:t xml:space="preserve"> | Les </w:t>
              </w:r>
              <w:proofErr w:type="spellStart"/>
              <w:r w:rsidR="006520CA" w:rsidRPr="0095656F">
                <w:rPr>
                  <w:rFonts w:ascii="Times New Roman" w:hAnsi="Times New Roman"/>
                  <w:color w:val="0000FF"/>
                  <w:u w:val="single"/>
                </w:rPr>
                <w:t>Echos</w:t>
              </w:r>
              <w:proofErr w:type="spellEnd"/>
            </w:hyperlink>
          </w:p>
        </w:tc>
        <w:tc>
          <w:tcPr>
            <w:tcW w:w="1436" w:type="dxa"/>
            <w:shd w:val="clear" w:color="auto" w:fill="auto"/>
            <w:tcMar>
              <w:top w:w="29" w:type="dxa"/>
              <w:left w:w="115" w:type="dxa"/>
              <w:bottom w:w="29" w:type="dxa"/>
              <w:right w:w="115" w:type="dxa"/>
            </w:tcMar>
          </w:tcPr>
          <w:p w14:paraId="74891E63" w14:textId="76CC3B87" w:rsidR="00F16AC8" w:rsidRPr="0095656F" w:rsidRDefault="00807AA0" w:rsidP="002F1AF8">
            <w:pPr>
              <w:spacing w:after="0" w:line="240" w:lineRule="auto"/>
              <w:rPr>
                <w:rFonts w:ascii="Times New Roman" w:hAnsi="Times New Roman"/>
              </w:rPr>
            </w:pPr>
            <w:r w:rsidRPr="0095656F">
              <w:rPr>
                <w:rFonts w:ascii="Times New Roman" w:hAnsi="Times New Roman"/>
              </w:rPr>
              <w:t>Siekis suderinti ekonominę plėtrą ir aplinkos išsaugojimą</w:t>
            </w:r>
          </w:p>
        </w:tc>
      </w:tr>
      <w:tr w:rsidR="0034166D" w:rsidRPr="0095656F" w14:paraId="40E10ACC" w14:textId="77777777" w:rsidTr="00E87597">
        <w:trPr>
          <w:gridAfter w:val="1"/>
          <w:wAfter w:w="11" w:type="dxa"/>
          <w:trHeight w:val="216"/>
        </w:trPr>
        <w:tc>
          <w:tcPr>
            <w:tcW w:w="1418" w:type="dxa"/>
            <w:shd w:val="clear" w:color="auto" w:fill="auto"/>
            <w:tcMar>
              <w:top w:w="29" w:type="dxa"/>
              <w:left w:w="115" w:type="dxa"/>
              <w:bottom w:w="29" w:type="dxa"/>
              <w:right w:w="115" w:type="dxa"/>
            </w:tcMar>
          </w:tcPr>
          <w:p w14:paraId="4FCC3887" w14:textId="75A82C50" w:rsidR="0034166D" w:rsidRPr="0095656F" w:rsidRDefault="000D39C5" w:rsidP="00F16AC8">
            <w:pPr>
              <w:spacing w:after="0" w:line="240" w:lineRule="auto"/>
              <w:rPr>
                <w:rFonts w:ascii="Times New Roman" w:eastAsia="Times New Roman" w:hAnsi="Times New Roman"/>
              </w:rPr>
            </w:pPr>
            <w:r w:rsidRPr="0095656F">
              <w:rPr>
                <w:rFonts w:ascii="Times New Roman" w:eastAsia="Times New Roman" w:hAnsi="Times New Roman"/>
              </w:rPr>
              <w:t>2024-04-12</w:t>
            </w:r>
          </w:p>
        </w:tc>
        <w:tc>
          <w:tcPr>
            <w:tcW w:w="5812" w:type="dxa"/>
            <w:shd w:val="clear" w:color="auto" w:fill="auto"/>
            <w:tcMar>
              <w:top w:w="29" w:type="dxa"/>
              <w:left w:w="115" w:type="dxa"/>
              <w:bottom w:w="29" w:type="dxa"/>
              <w:right w:w="115" w:type="dxa"/>
            </w:tcMar>
          </w:tcPr>
          <w:p w14:paraId="50500324" w14:textId="3BD60B04" w:rsidR="000D39C5" w:rsidRPr="0095656F" w:rsidRDefault="000D39C5" w:rsidP="000D39C5">
            <w:pPr>
              <w:spacing w:after="0" w:line="240" w:lineRule="auto"/>
              <w:rPr>
                <w:rFonts w:ascii="Times New Roman" w:eastAsia="Times New Roman" w:hAnsi="Times New Roman"/>
              </w:rPr>
            </w:pPr>
            <w:r w:rsidRPr="0095656F">
              <w:rPr>
                <w:rFonts w:ascii="Times New Roman" w:eastAsia="Times New Roman" w:hAnsi="Times New Roman"/>
              </w:rPr>
              <w:t>Prancūzija susiduria su sunkumais statybų sektoriuje, kurie daro neigiamą poveikį jos ekonomikos augimui. Dėl aukštų palūkanų normų 2023 m. statyb</w:t>
            </w:r>
            <w:r w:rsidR="00D91605" w:rsidRPr="0095656F">
              <w:rPr>
                <w:rFonts w:ascii="Times New Roman" w:eastAsia="Times New Roman" w:hAnsi="Times New Roman"/>
              </w:rPr>
              <w:t>ų</w:t>
            </w:r>
            <w:r w:rsidRPr="0095656F">
              <w:rPr>
                <w:rFonts w:ascii="Times New Roman" w:eastAsia="Times New Roman" w:hAnsi="Times New Roman"/>
              </w:rPr>
              <w:t xml:space="preserve"> </w:t>
            </w:r>
            <w:r w:rsidR="00D91605" w:rsidRPr="0095656F">
              <w:rPr>
                <w:rFonts w:ascii="Times New Roman" w:eastAsia="Times New Roman" w:hAnsi="Times New Roman"/>
              </w:rPr>
              <w:t xml:space="preserve">veikla </w:t>
            </w:r>
            <w:r w:rsidRPr="0095656F">
              <w:rPr>
                <w:rFonts w:ascii="Times New Roman" w:eastAsia="Times New Roman" w:hAnsi="Times New Roman"/>
              </w:rPr>
              <w:t>sumažės 2 proc. Šią padėtį dar labiau pablogino namų ūkių investicijų mažėjimas, kuris per pastaruosius dvejus metus sumažėjo 0,5 procentinio punkto BVP ir, kaip manoma, 2024 m. toliau darys įtaką ekonomikai.</w:t>
            </w:r>
          </w:p>
          <w:p w14:paraId="28955120" w14:textId="77777777" w:rsidR="000D39C5" w:rsidRPr="0095656F" w:rsidRDefault="000D39C5" w:rsidP="000D39C5">
            <w:pPr>
              <w:spacing w:after="0" w:line="240" w:lineRule="auto"/>
              <w:rPr>
                <w:rFonts w:ascii="Times New Roman" w:eastAsia="Times New Roman" w:hAnsi="Times New Roman"/>
              </w:rPr>
            </w:pPr>
            <w:r w:rsidRPr="0095656F">
              <w:rPr>
                <w:rFonts w:ascii="Times New Roman" w:eastAsia="Times New Roman" w:hAnsi="Times New Roman"/>
              </w:rPr>
              <w:t>2023 m. buvo pradėta statyti tik 280 tūkst. iš 355 tūkst. leistų statyti būstų, t. y. atitinkamai 19 % ir 25 % sumažėjimas. Tai beprecedentis atvejis nuo būsto statybos stebėjimo pradžios. Sumažėjo ir namų ūkių, ir verslo investicijos - 2023 m. atitinkamai daugiau kaip 5 % ir 3,7 %.</w:t>
            </w:r>
          </w:p>
          <w:p w14:paraId="0355F253" w14:textId="61363172" w:rsidR="000D39C5" w:rsidRPr="0095656F" w:rsidRDefault="000D39C5" w:rsidP="000D39C5">
            <w:pPr>
              <w:spacing w:after="0" w:line="240" w:lineRule="auto"/>
              <w:rPr>
                <w:rFonts w:ascii="Times New Roman" w:eastAsia="Times New Roman" w:hAnsi="Times New Roman"/>
              </w:rPr>
            </w:pPr>
            <w:r w:rsidRPr="0095656F">
              <w:rPr>
                <w:rFonts w:ascii="Times New Roman" w:eastAsia="Times New Roman" w:hAnsi="Times New Roman"/>
              </w:rPr>
              <w:t xml:space="preserve">Nepaisant pirminės ir antrinės statybų veiklos diferenciacijos, palyginti stabilios renovacijos veiklos, statybų rinka susiduria su niūriomis veiklos perspektyvomis - prognozės rodo, kad 2024 m. pirmąjį ketvirtį jos sumažės 0,6 %, o </w:t>
            </w:r>
            <w:r w:rsidR="00D91605" w:rsidRPr="0095656F">
              <w:rPr>
                <w:rFonts w:ascii="Times New Roman" w:eastAsia="Times New Roman" w:hAnsi="Times New Roman"/>
              </w:rPr>
              <w:t xml:space="preserve">antrą </w:t>
            </w:r>
            <w:r w:rsidRPr="0095656F">
              <w:rPr>
                <w:rFonts w:ascii="Times New Roman" w:eastAsia="Times New Roman" w:hAnsi="Times New Roman"/>
              </w:rPr>
              <w:t>ketvirtį - 0,2 %.</w:t>
            </w:r>
          </w:p>
          <w:p w14:paraId="7011D6AF" w14:textId="4FCD05DF" w:rsidR="000D39C5" w:rsidRPr="0095656F" w:rsidRDefault="000D39C5" w:rsidP="000D39C5">
            <w:pPr>
              <w:spacing w:after="0" w:line="240" w:lineRule="auto"/>
              <w:rPr>
                <w:rFonts w:ascii="Times New Roman" w:eastAsia="Times New Roman" w:hAnsi="Times New Roman"/>
              </w:rPr>
            </w:pPr>
            <w:r w:rsidRPr="0095656F">
              <w:rPr>
                <w:rFonts w:ascii="Times New Roman" w:eastAsia="Times New Roman" w:hAnsi="Times New Roman"/>
              </w:rPr>
              <w:t xml:space="preserve">Šie iššūkiai daro didelį poveikį Prancūzijos ekonomikai, nes statybos sektorius sudaro beveik 6 % BVP. Namų ūkių investicijų mažėjimas jau kainavo 0,3 procentinio punkto </w:t>
            </w:r>
            <w:r w:rsidRPr="0095656F">
              <w:rPr>
                <w:rFonts w:ascii="Times New Roman" w:eastAsia="Times New Roman" w:hAnsi="Times New Roman"/>
              </w:rPr>
              <w:lastRenderedPageBreak/>
              <w:t xml:space="preserve">augimo 2023 m. ir gali toliau daryti įtaką BVP </w:t>
            </w:r>
            <w:r w:rsidR="00D91605" w:rsidRPr="0095656F">
              <w:rPr>
                <w:rFonts w:ascii="Times New Roman" w:eastAsia="Times New Roman" w:hAnsi="Times New Roman"/>
              </w:rPr>
              <w:t xml:space="preserve">- </w:t>
            </w:r>
            <w:r w:rsidRPr="0095656F">
              <w:rPr>
                <w:rFonts w:ascii="Times New Roman" w:eastAsia="Times New Roman" w:hAnsi="Times New Roman"/>
              </w:rPr>
              <w:t>0,22 procentinio punkto šiais metais.</w:t>
            </w:r>
          </w:p>
          <w:p w14:paraId="68A16C6E" w14:textId="7765E3C5" w:rsidR="000D39C5" w:rsidRPr="0095656F" w:rsidRDefault="000D39C5" w:rsidP="000D39C5">
            <w:pPr>
              <w:spacing w:after="0" w:line="240" w:lineRule="auto"/>
              <w:rPr>
                <w:rFonts w:ascii="Times New Roman" w:eastAsia="Times New Roman" w:hAnsi="Times New Roman"/>
              </w:rPr>
            </w:pPr>
            <w:r w:rsidRPr="0095656F">
              <w:rPr>
                <w:rFonts w:ascii="Times New Roman" w:eastAsia="Times New Roman" w:hAnsi="Times New Roman"/>
              </w:rPr>
              <w:t>Verslo nesėkmių statybos sektoriuje taip pat padaugėjo: 2023 m. nekilnojamojo turto sektoriuje - 40 proc., o statybų sektoriuje - beveik 21 proc. 2024 m. nemokumo rodikliai išlieka aukšti - atitinkamai 44 % ir 34 %. Sektoriaus dalyviai tikisi Europos Centrinio Banko įsikišimo ir nuo birželio mėn. sumažintų palūkanų normas, kad būtų skatinama statybų veikla ir palaikomas ekonomikos augimas.</w:t>
            </w:r>
          </w:p>
        </w:tc>
        <w:tc>
          <w:tcPr>
            <w:tcW w:w="2268" w:type="dxa"/>
            <w:shd w:val="clear" w:color="auto" w:fill="auto"/>
            <w:tcMar>
              <w:top w:w="29" w:type="dxa"/>
              <w:left w:w="115" w:type="dxa"/>
              <w:bottom w:w="29" w:type="dxa"/>
              <w:right w:w="115" w:type="dxa"/>
            </w:tcMar>
          </w:tcPr>
          <w:p w14:paraId="13C9AC8D" w14:textId="247C38AE" w:rsidR="0034166D" w:rsidRPr="0095656F" w:rsidRDefault="0095656F" w:rsidP="00F16AC8">
            <w:pPr>
              <w:spacing w:after="0" w:line="240" w:lineRule="auto"/>
              <w:rPr>
                <w:rFonts w:ascii="Times New Roman" w:eastAsia="Times New Roman" w:hAnsi="Times New Roman"/>
              </w:rPr>
            </w:pPr>
            <w:hyperlink r:id="rId11" w:history="1">
              <w:r w:rsidR="000D39C5" w:rsidRPr="0095656F">
                <w:rPr>
                  <w:rFonts w:ascii="Times New Roman" w:hAnsi="Times New Roman"/>
                  <w:color w:val="0000FF"/>
                  <w:u w:val="single"/>
                </w:rPr>
                <w:t xml:space="preserve">Les </w:t>
              </w:r>
              <w:proofErr w:type="spellStart"/>
              <w:r w:rsidR="000D39C5" w:rsidRPr="0095656F">
                <w:rPr>
                  <w:rFonts w:ascii="Times New Roman" w:hAnsi="Times New Roman"/>
                  <w:color w:val="0000FF"/>
                  <w:u w:val="single"/>
                </w:rPr>
                <w:t>difficultés</w:t>
              </w:r>
              <w:proofErr w:type="spellEnd"/>
              <w:r w:rsidR="000D39C5" w:rsidRPr="0095656F">
                <w:rPr>
                  <w:rFonts w:ascii="Times New Roman" w:hAnsi="Times New Roman"/>
                  <w:color w:val="0000FF"/>
                  <w:u w:val="single"/>
                </w:rPr>
                <w:t xml:space="preserve"> de la </w:t>
              </w:r>
              <w:proofErr w:type="spellStart"/>
              <w:r w:rsidR="000D39C5" w:rsidRPr="0095656F">
                <w:rPr>
                  <w:rFonts w:ascii="Times New Roman" w:hAnsi="Times New Roman"/>
                  <w:color w:val="0000FF"/>
                  <w:u w:val="single"/>
                </w:rPr>
                <w:t>construction</w:t>
              </w:r>
              <w:proofErr w:type="spellEnd"/>
              <w:r w:rsidR="000D39C5" w:rsidRPr="0095656F">
                <w:rPr>
                  <w:rFonts w:ascii="Times New Roman" w:hAnsi="Times New Roman"/>
                  <w:color w:val="0000FF"/>
                  <w:u w:val="single"/>
                </w:rPr>
                <w:t xml:space="preserve"> </w:t>
              </w:r>
              <w:proofErr w:type="spellStart"/>
              <w:r w:rsidR="000D39C5" w:rsidRPr="0095656F">
                <w:rPr>
                  <w:rFonts w:ascii="Times New Roman" w:hAnsi="Times New Roman"/>
                  <w:color w:val="0000FF"/>
                  <w:u w:val="single"/>
                </w:rPr>
                <w:t>pèsent</w:t>
              </w:r>
              <w:proofErr w:type="spellEnd"/>
              <w:r w:rsidR="000D39C5" w:rsidRPr="0095656F">
                <w:rPr>
                  <w:rFonts w:ascii="Times New Roman" w:hAnsi="Times New Roman"/>
                  <w:color w:val="0000FF"/>
                  <w:u w:val="single"/>
                </w:rPr>
                <w:t xml:space="preserve"> </w:t>
              </w:r>
              <w:proofErr w:type="spellStart"/>
              <w:r w:rsidR="000D39C5" w:rsidRPr="0095656F">
                <w:rPr>
                  <w:rFonts w:ascii="Times New Roman" w:hAnsi="Times New Roman"/>
                  <w:color w:val="0000FF"/>
                  <w:u w:val="single"/>
                </w:rPr>
                <w:t>sur</w:t>
              </w:r>
              <w:proofErr w:type="spellEnd"/>
              <w:r w:rsidR="000D39C5" w:rsidRPr="0095656F">
                <w:rPr>
                  <w:rFonts w:ascii="Times New Roman" w:hAnsi="Times New Roman"/>
                  <w:color w:val="0000FF"/>
                  <w:u w:val="single"/>
                </w:rPr>
                <w:t xml:space="preserve"> la </w:t>
              </w:r>
              <w:proofErr w:type="spellStart"/>
              <w:r w:rsidR="000D39C5" w:rsidRPr="0095656F">
                <w:rPr>
                  <w:rFonts w:ascii="Times New Roman" w:hAnsi="Times New Roman"/>
                  <w:color w:val="0000FF"/>
                  <w:u w:val="single"/>
                </w:rPr>
                <w:t>croissance</w:t>
              </w:r>
              <w:proofErr w:type="spellEnd"/>
              <w:r w:rsidR="000D39C5" w:rsidRPr="0095656F">
                <w:rPr>
                  <w:rFonts w:ascii="Times New Roman" w:hAnsi="Times New Roman"/>
                  <w:color w:val="0000FF"/>
                  <w:u w:val="single"/>
                </w:rPr>
                <w:t xml:space="preserve"> </w:t>
              </w:r>
              <w:proofErr w:type="spellStart"/>
              <w:r w:rsidR="000D39C5" w:rsidRPr="0095656F">
                <w:rPr>
                  <w:rFonts w:ascii="Times New Roman" w:hAnsi="Times New Roman"/>
                  <w:color w:val="0000FF"/>
                  <w:u w:val="single"/>
                </w:rPr>
                <w:t>en</w:t>
              </w:r>
              <w:proofErr w:type="spellEnd"/>
              <w:r w:rsidR="000D39C5" w:rsidRPr="0095656F">
                <w:rPr>
                  <w:rFonts w:ascii="Times New Roman" w:hAnsi="Times New Roman"/>
                  <w:color w:val="0000FF"/>
                  <w:u w:val="single"/>
                </w:rPr>
                <w:t xml:space="preserve"> France | Les </w:t>
              </w:r>
              <w:proofErr w:type="spellStart"/>
              <w:r w:rsidR="000D39C5" w:rsidRPr="0095656F">
                <w:rPr>
                  <w:rFonts w:ascii="Times New Roman" w:hAnsi="Times New Roman"/>
                  <w:color w:val="0000FF"/>
                  <w:u w:val="single"/>
                </w:rPr>
                <w:t>Echos</w:t>
              </w:r>
              <w:proofErr w:type="spellEnd"/>
            </w:hyperlink>
          </w:p>
        </w:tc>
        <w:tc>
          <w:tcPr>
            <w:tcW w:w="1436" w:type="dxa"/>
            <w:shd w:val="clear" w:color="auto" w:fill="auto"/>
            <w:tcMar>
              <w:top w:w="29" w:type="dxa"/>
              <w:left w:w="115" w:type="dxa"/>
              <w:bottom w:w="29" w:type="dxa"/>
              <w:right w:w="115" w:type="dxa"/>
            </w:tcMar>
          </w:tcPr>
          <w:p w14:paraId="3AED68FA" w14:textId="6206D863" w:rsidR="0034166D" w:rsidRPr="0095656F" w:rsidRDefault="00D91605" w:rsidP="002F1AF8">
            <w:pPr>
              <w:spacing w:after="0" w:line="240" w:lineRule="auto"/>
              <w:rPr>
                <w:rFonts w:ascii="Times New Roman" w:hAnsi="Times New Roman"/>
              </w:rPr>
            </w:pPr>
            <w:r w:rsidRPr="0095656F">
              <w:rPr>
                <w:rFonts w:ascii="Times New Roman" w:hAnsi="Times New Roman"/>
              </w:rPr>
              <w:t xml:space="preserve">Sunkumai statybų sektoriuje </w:t>
            </w:r>
          </w:p>
        </w:tc>
      </w:tr>
      <w:tr w:rsidR="0034166D" w:rsidRPr="0095656F" w14:paraId="1367A231"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2FA2A103" w14:textId="743ADB31" w:rsidR="0034166D" w:rsidRPr="0095656F" w:rsidRDefault="003D3F2C" w:rsidP="00F16AC8">
            <w:pPr>
              <w:spacing w:after="0" w:line="240" w:lineRule="auto"/>
              <w:rPr>
                <w:rFonts w:ascii="Times New Roman" w:eastAsia="Times New Roman" w:hAnsi="Times New Roman"/>
              </w:rPr>
            </w:pPr>
            <w:r w:rsidRPr="0095656F">
              <w:rPr>
                <w:rFonts w:ascii="Times New Roman" w:eastAsia="Times New Roman" w:hAnsi="Times New Roman"/>
              </w:rPr>
              <w:t>2024-04-12</w:t>
            </w:r>
          </w:p>
        </w:tc>
        <w:tc>
          <w:tcPr>
            <w:tcW w:w="5812" w:type="dxa"/>
            <w:shd w:val="clear" w:color="auto" w:fill="auto"/>
            <w:tcMar>
              <w:top w:w="29" w:type="dxa"/>
              <w:left w:w="115" w:type="dxa"/>
              <w:bottom w:w="29" w:type="dxa"/>
              <w:right w:w="115" w:type="dxa"/>
            </w:tcMar>
          </w:tcPr>
          <w:p w14:paraId="0D07CBBB" w14:textId="729DBC7B" w:rsidR="0034166D" w:rsidRPr="0095656F" w:rsidRDefault="005248D9" w:rsidP="005248D9">
            <w:pPr>
              <w:spacing w:after="0" w:line="240" w:lineRule="auto"/>
              <w:rPr>
                <w:rFonts w:ascii="Times New Roman" w:eastAsia="Times New Roman" w:hAnsi="Times New Roman"/>
              </w:rPr>
            </w:pPr>
            <w:r w:rsidRPr="0095656F">
              <w:rPr>
                <w:rFonts w:ascii="Times New Roman" w:eastAsia="Times New Roman" w:hAnsi="Times New Roman"/>
              </w:rPr>
              <w:t>Pagal "</w:t>
            </w:r>
            <w:proofErr w:type="spellStart"/>
            <w:r w:rsidRPr="0095656F">
              <w:rPr>
                <w:rFonts w:ascii="Times New Roman" w:eastAsia="Times New Roman" w:hAnsi="Times New Roman"/>
              </w:rPr>
              <w:t>Battena</w:t>
            </w:r>
            <w:proofErr w:type="spellEnd"/>
            <w:r w:rsidRPr="0095656F">
              <w:rPr>
                <w:rFonts w:ascii="Times New Roman" w:eastAsia="Times New Roman" w:hAnsi="Times New Roman"/>
              </w:rPr>
              <w:t>" programą Naujosios Akvitanijos regionas parengė 200 mokymo kursų, kuriais siekiama apmokyti 35 000 žmonių baterijų pramonei.</w:t>
            </w:r>
            <w:r w:rsidRPr="0095656F">
              <w:t xml:space="preserve"> </w:t>
            </w:r>
            <w:r w:rsidRPr="0095656F">
              <w:rPr>
                <w:rFonts w:ascii="Times New Roman" w:eastAsia="Times New Roman" w:hAnsi="Times New Roman"/>
              </w:rPr>
              <w:t xml:space="preserve">Projekto, kuriam numatoma skirti 20 mln. eurų, pusę jo vertės finansuojama iš investicinės programos „France 2030“, o Naujosios Akvitanijos regionas investuoja 1,8 mln. eurų į techninių centrų įrengimą vidurinėse </w:t>
            </w:r>
            <w:proofErr w:type="spellStart"/>
            <w:r w:rsidRPr="0095656F">
              <w:rPr>
                <w:rFonts w:ascii="Times New Roman" w:eastAsia="Times New Roman" w:hAnsi="Times New Roman"/>
              </w:rPr>
              <w:t>mokyklose."Tai</w:t>
            </w:r>
            <w:proofErr w:type="spellEnd"/>
            <w:r w:rsidRPr="0095656F">
              <w:rPr>
                <w:rFonts w:ascii="Times New Roman" w:eastAsia="Times New Roman" w:hAnsi="Times New Roman"/>
              </w:rPr>
              <w:t xml:space="preserve"> ekologinio perėjimo, suverenumo, darbo vietų kūrimo ir </w:t>
            </w:r>
            <w:proofErr w:type="spellStart"/>
            <w:r w:rsidRPr="0095656F">
              <w:rPr>
                <w:rFonts w:ascii="Times New Roman" w:eastAsia="Times New Roman" w:hAnsi="Times New Roman"/>
              </w:rPr>
              <w:t>reindustrializacijos</w:t>
            </w:r>
            <w:proofErr w:type="spellEnd"/>
            <w:r w:rsidRPr="0095656F">
              <w:rPr>
                <w:rFonts w:ascii="Times New Roman" w:eastAsia="Times New Roman" w:hAnsi="Times New Roman"/>
              </w:rPr>
              <w:t xml:space="preserve"> klausimas", - aiškina regiono prezidentas </w:t>
            </w:r>
            <w:proofErr w:type="spellStart"/>
            <w:r w:rsidRPr="0095656F">
              <w:rPr>
                <w:rFonts w:ascii="Times New Roman" w:eastAsia="Times New Roman" w:hAnsi="Times New Roman"/>
              </w:rPr>
              <w:t>Alainas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Rousset</w:t>
            </w:r>
            <w:proofErr w:type="spellEnd"/>
            <w:r w:rsidRPr="0095656F">
              <w:rPr>
                <w:rFonts w:ascii="Times New Roman" w:eastAsia="Times New Roman" w:hAnsi="Times New Roman"/>
              </w:rPr>
              <w:t>.</w:t>
            </w:r>
            <w:r w:rsidR="003D3F2C" w:rsidRPr="0095656F">
              <w:rPr>
                <w:rFonts w:ascii="Times New Roman" w:eastAsia="Times New Roman" w:hAnsi="Times New Roman"/>
              </w:rPr>
              <w:t xml:space="preserve"> Mokymo kursų organizavimas yra labai teigiamas dalykas, tačiau juos reikia užpildyti. Pagrindinis iššūkis - padaryti šiuos kursus patrauklius", - tvirtina regiono valdžios atstovai. Pramonininkai yra labai suinteresuoti. "Naujojoje Akvitanijoje jau turime 1 000 žmonių, tačiau didžioji dalis darbo vietų dabar yra </w:t>
            </w:r>
            <w:proofErr w:type="spellStart"/>
            <w:r w:rsidR="003D3F2C" w:rsidRPr="0095656F">
              <w:rPr>
                <w:rFonts w:ascii="Times New Roman" w:eastAsia="Times New Roman" w:hAnsi="Times New Roman"/>
              </w:rPr>
              <w:t>gigafabrikuose</w:t>
            </w:r>
            <w:proofErr w:type="spellEnd"/>
            <w:r w:rsidR="003D3F2C" w:rsidRPr="0095656F">
              <w:rPr>
                <w:rFonts w:ascii="Times New Roman" w:eastAsia="Times New Roman" w:hAnsi="Times New Roman"/>
              </w:rPr>
              <w:t xml:space="preserve">, pavyzdžiui, </w:t>
            </w:r>
            <w:proofErr w:type="spellStart"/>
            <w:r w:rsidR="003D3F2C" w:rsidRPr="0095656F">
              <w:rPr>
                <w:rFonts w:ascii="Times New Roman" w:eastAsia="Times New Roman" w:hAnsi="Times New Roman"/>
              </w:rPr>
              <w:t>Lenso</w:t>
            </w:r>
            <w:proofErr w:type="spellEnd"/>
            <w:r w:rsidR="003D3F2C" w:rsidRPr="0095656F">
              <w:rPr>
                <w:rFonts w:ascii="Times New Roman" w:eastAsia="Times New Roman" w:hAnsi="Times New Roman"/>
              </w:rPr>
              <w:t xml:space="preserve"> gamykloje, kurioje bus įdarbinta 2 000 žmonių. Gali būti, kad Naujojoje Akvitanijoje apmokyti darbuotojai prisijungs prie šios būsimos gamyklos", - aiškina ACC generalinis sekretorius </w:t>
            </w:r>
            <w:proofErr w:type="spellStart"/>
            <w:r w:rsidR="003D3F2C" w:rsidRPr="0095656F">
              <w:rPr>
                <w:rFonts w:ascii="Times New Roman" w:eastAsia="Times New Roman" w:hAnsi="Times New Roman"/>
              </w:rPr>
              <w:t>Matthieu</w:t>
            </w:r>
            <w:proofErr w:type="spellEnd"/>
            <w:r w:rsidR="003D3F2C" w:rsidRPr="0095656F">
              <w:rPr>
                <w:rFonts w:ascii="Times New Roman" w:eastAsia="Times New Roman" w:hAnsi="Times New Roman"/>
              </w:rPr>
              <w:t xml:space="preserve"> Hubertas.</w:t>
            </w:r>
          </w:p>
        </w:tc>
        <w:tc>
          <w:tcPr>
            <w:tcW w:w="2268" w:type="dxa"/>
            <w:shd w:val="clear" w:color="auto" w:fill="auto"/>
            <w:tcMar>
              <w:top w:w="29" w:type="dxa"/>
              <w:left w:w="115" w:type="dxa"/>
              <w:bottom w:w="29" w:type="dxa"/>
              <w:right w:w="115" w:type="dxa"/>
            </w:tcMar>
          </w:tcPr>
          <w:p w14:paraId="7F1F7E07" w14:textId="427FA600" w:rsidR="0034166D" w:rsidRPr="0095656F" w:rsidRDefault="003D3F2C" w:rsidP="00F16AC8">
            <w:pPr>
              <w:spacing w:after="0" w:line="240" w:lineRule="auto"/>
              <w:rPr>
                <w:rFonts w:ascii="Times New Roman" w:eastAsia="Times New Roman" w:hAnsi="Times New Roman"/>
              </w:rPr>
            </w:pPr>
            <w:r w:rsidRPr="0095656F">
              <w:rPr>
                <w:rFonts w:ascii="Times New Roman" w:eastAsia="Times New Roman" w:hAnsi="Times New Roman"/>
              </w:rPr>
              <w:t>https://www.lesechos.fr/industrie-services/automobile/former-35000-personnes-pour-la-filiere-batteries-letonnant-pari-de-la-region-nouvelle-aquitaine-2088469</w:t>
            </w:r>
          </w:p>
        </w:tc>
        <w:tc>
          <w:tcPr>
            <w:tcW w:w="1436" w:type="dxa"/>
            <w:shd w:val="clear" w:color="auto" w:fill="auto"/>
            <w:tcMar>
              <w:top w:w="29" w:type="dxa"/>
              <w:left w:w="115" w:type="dxa"/>
              <w:bottom w:w="29" w:type="dxa"/>
              <w:right w:w="115" w:type="dxa"/>
            </w:tcMar>
          </w:tcPr>
          <w:p w14:paraId="7632BC1D" w14:textId="0D166ED7" w:rsidR="0034166D" w:rsidRPr="0095656F" w:rsidRDefault="003D3F2C" w:rsidP="002F1AF8">
            <w:pPr>
              <w:spacing w:after="0" w:line="240" w:lineRule="auto"/>
              <w:rPr>
                <w:rFonts w:ascii="Times New Roman" w:hAnsi="Times New Roman"/>
              </w:rPr>
            </w:pPr>
            <w:r w:rsidRPr="0095656F">
              <w:rPr>
                <w:rFonts w:ascii="Times New Roman" w:hAnsi="Times New Roman"/>
              </w:rPr>
              <w:t>Apmokomi nauji specialistai baterijų fabrikams</w:t>
            </w:r>
          </w:p>
        </w:tc>
      </w:tr>
      <w:tr w:rsidR="0034166D" w:rsidRPr="0095656F" w14:paraId="103E3627"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15D66BA5" w14:textId="792C8FCF" w:rsidR="0034166D" w:rsidRPr="0095656F" w:rsidRDefault="00C67268" w:rsidP="00F16AC8">
            <w:pPr>
              <w:spacing w:after="0" w:line="240" w:lineRule="auto"/>
              <w:rPr>
                <w:rFonts w:ascii="Times New Roman" w:eastAsia="Times New Roman" w:hAnsi="Times New Roman"/>
              </w:rPr>
            </w:pPr>
            <w:r w:rsidRPr="0095656F">
              <w:rPr>
                <w:rFonts w:ascii="Times New Roman" w:eastAsia="Times New Roman" w:hAnsi="Times New Roman"/>
              </w:rPr>
              <w:t>2024-04-22</w:t>
            </w:r>
          </w:p>
        </w:tc>
        <w:tc>
          <w:tcPr>
            <w:tcW w:w="5812" w:type="dxa"/>
            <w:shd w:val="clear" w:color="auto" w:fill="auto"/>
            <w:tcMar>
              <w:top w:w="29" w:type="dxa"/>
              <w:left w:w="115" w:type="dxa"/>
              <w:bottom w:w="29" w:type="dxa"/>
              <w:right w:w="115" w:type="dxa"/>
            </w:tcMar>
          </w:tcPr>
          <w:p w14:paraId="7529F5EC" w14:textId="77777777" w:rsidR="00C67268" w:rsidRPr="0095656F" w:rsidRDefault="00C67268" w:rsidP="00C67268">
            <w:pPr>
              <w:spacing w:after="0" w:line="240" w:lineRule="auto"/>
              <w:rPr>
                <w:rFonts w:ascii="Times New Roman" w:eastAsia="Times New Roman" w:hAnsi="Times New Roman"/>
              </w:rPr>
            </w:pPr>
            <w:r w:rsidRPr="0095656F">
              <w:rPr>
                <w:rFonts w:ascii="Times New Roman" w:eastAsia="Times New Roman" w:hAnsi="Times New Roman"/>
              </w:rPr>
              <w:t>Mūšio lauko Ukrainoje "</w:t>
            </w:r>
            <w:proofErr w:type="spellStart"/>
            <w:r w:rsidRPr="0095656F">
              <w:rPr>
                <w:rFonts w:ascii="Times New Roman" w:eastAsia="Times New Roman" w:hAnsi="Times New Roman"/>
              </w:rPr>
              <w:t>dronavimas</w:t>
            </w:r>
            <w:proofErr w:type="spellEnd"/>
            <w:r w:rsidRPr="0095656F">
              <w:rPr>
                <w:rFonts w:ascii="Times New Roman" w:eastAsia="Times New Roman" w:hAnsi="Times New Roman"/>
              </w:rPr>
              <w:t xml:space="preserve">" užklupo Prancūzijos kariuomenę nepasiruošusią-  jos apsirūpinimas dronais gerokai atsilieka. Pramonės atstovai ragina sudaryti naują paktą su Karinių pajėgų ministerija, kad ginklų programų vykdymas būtų pritaikytas apsirūpinimui dronais ir užtikrintas solidžios pramonės atsiradimas. </w:t>
            </w:r>
          </w:p>
          <w:p w14:paraId="65CC63A8" w14:textId="2EF18A1D" w:rsidR="00C67268" w:rsidRPr="0095656F" w:rsidRDefault="00C67268" w:rsidP="00C67268">
            <w:pPr>
              <w:spacing w:after="0" w:line="240" w:lineRule="auto"/>
              <w:rPr>
                <w:rFonts w:ascii="Times New Roman" w:eastAsia="Times New Roman" w:hAnsi="Times New Roman"/>
              </w:rPr>
            </w:pPr>
            <w:r w:rsidRPr="0095656F">
              <w:rPr>
                <w:rFonts w:ascii="Times New Roman" w:eastAsia="Times New Roman" w:hAnsi="Times New Roman"/>
              </w:rPr>
              <w:t xml:space="preserve">Prancūzijoje labai mažų ir mažų bepiločių orlaivių gamintojai tebėra </w:t>
            </w:r>
            <w:proofErr w:type="spellStart"/>
            <w:r w:rsidRPr="0095656F">
              <w:rPr>
                <w:rFonts w:ascii="Times New Roman" w:eastAsia="Times New Roman" w:hAnsi="Times New Roman"/>
              </w:rPr>
              <w:t>startuoliai</w:t>
            </w:r>
            <w:proofErr w:type="spellEnd"/>
            <w:r w:rsidRPr="0095656F">
              <w:rPr>
                <w:rFonts w:ascii="Times New Roman" w:eastAsia="Times New Roman" w:hAnsi="Times New Roman"/>
              </w:rPr>
              <w:t xml:space="preserve"> arba MVĮ. Keturių pagrindinių tiekėjų ginkluotosioms pajėgoms (Parrot, </w:t>
            </w:r>
            <w:proofErr w:type="spellStart"/>
            <w:r w:rsidRPr="0095656F">
              <w:rPr>
                <w:rFonts w:ascii="Times New Roman" w:eastAsia="Times New Roman" w:hAnsi="Times New Roman"/>
              </w:rPr>
              <w:t>Thales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Survey</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Copter</w:t>
            </w:r>
            <w:proofErr w:type="spellEnd"/>
            <w:r w:rsidRPr="0095656F">
              <w:rPr>
                <w:rFonts w:ascii="Times New Roman" w:eastAsia="Times New Roman" w:hAnsi="Times New Roman"/>
              </w:rPr>
              <w:t xml:space="preserve"> iš </w:t>
            </w:r>
            <w:proofErr w:type="spellStart"/>
            <w:r w:rsidRPr="0095656F">
              <w:rPr>
                <w:rFonts w:ascii="Times New Roman" w:eastAsia="Times New Roman" w:hAnsi="Times New Roman"/>
              </w:rPr>
              <w:t>Airbus</w:t>
            </w:r>
            <w:proofErr w:type="spellEnd"/>
            <w:r w:rsidRPr="0095656F">
              <w:rPr>
                <w:rFonts w:ascii="Times New Roman" w:eastAsia="Times New Roman" w:hAnsi="Times New Roman"/>
              </w:rPr>
              <w:t xml:space="preserve"> grupės ir </w:t>
            </w:r>
            <w:proofErr w:type="spellStart"/>
            <w:r w:rsidRPr="0095656F">
              <w:rPr>
                <w:rFonts w:ascii="Times New Roman" w:eastAsia="Times New Roman" w:hAnsi="Times New Roman"/>
              </w:rPr>
              <w:t>Delair</w:t>
            </w:r>
            <w:proofErr w:type="spellEnd"/>
            <w:r w:rsidRPr="0095656F">
              <w:rPr>
                <w:rFonts w:ascii="Times New Roman" w:eastAsia="Times New Roman" w:hAnsi="Times New Roman"/>
              </w:rPr>
              <w:t xml:space="preserve">) apyvarta šiame sektoriuje neviršija 30 mln. eurų. Kelių dalyvių, tokių kaip </w:t>
            </w:r>
            <w:proofErr w:type="spellStart"/>
            <w:r w:rsidRPr="0095656F">
              <w:rPr>
                <w:rFonts w:ascii="Times New Roman" w:eastAsia="Times New Roman" w:hAnsi="Times New Roman"/>
              </w:rPr>
              <w:t>Elistair</w:t>
            </w:r>
            <w:proofErr w:type="spellEnd"/>
            <w:r w:rsidRPr="0095656F">
              <w:rPr>
                <w:rFonts w:ascii="Times New Roman" w:eastAsia="Times New Roman" w:hAnsi="Times New Roman"/>
              </w:rPr>
              <w:t xml:space="preserve"> ir </w:t>
            </w:r>
            <w:proofErr w:type="spellStart"/>
            <w:r w:rsidRPr="0095656F">
              <w:rPr>
                <w:rFonts w:ascii="Times New Roman" w:eastAsia="Times New Roman" w:hAnsi="Times New Roman"/>
              </w:rPr>
              <w:t>Novadem</w:t>
            </w:r>
            <w:proofErr w:type="spellEnd"/>
            <w:r w:rsidRPr="0095656F">
              <w:rPr>
                <w:rFonts w:ascii="Times New Roman" w:eastAsia="Times New Roman" w:hAnsi="Times New Roman"/>
              </w:rPr>
              <w:t>, apyvarta siekia 5-10 mln. eurų, o maždaug dvidešimties apyvarta neviršija 1 mln. eurų. Kinijos DJI, kurios civiliniai bepiločiai orlaiviai dabar visame pasaulyje naudojami kariniams tikslams, mažų karinių dronų ir nuotoliniu būdu valdomos amunicijos rinkoje dominuoja izraeliečiai ("</w:t>
            </w:r>
            <w:proofErr w:type="spellStart"/>
            <w:r w:rsidRPr="0095656F">
              <w:rPr>
                <w:rFonts w:ascii="Times New Roman" w:eastAsia="Times New Roman" w:hAnsi="Times New Roman"/>
              </w:rPr>
              <w:t>Elbit</w:t>
            </w:r>
            <w:proofErr w:type="spellEnd"/>
            <w:r w:rsidRPr="0095656F">
              <w:rPr>
                <w:rFonts w:ascii="Times New Roman" w:eastAsia="Times New Roman" w:hAnsi="Times New Roman"/>
              </w:rPr>
              <w:t>", "</w:t>
            </w:r>
            <w:proofErr w:type="spellStart"/>
            <w:r w:rsidRPr="0095656F">
              <w:rPr>
                <w:rFonts w:ascii="Times New Roman" w:eastAsia="Times New Roman" w:hAnsi="Times New Roman"/>
              </w:rPr>
              <w:t>Aeronautics</w:t>
            </w:r>
            <w:proofErr w:type="spellEnd"/>
            <w:r w:rsidRPr="0095656F">
              <w:rPr>
                <w:rFonts w:ascii="Times New Roman" w:eastAsia="Times New Roman" w:hAnsi="Times New Roman"/>
              </w:rPr>
              <w:t>") ir amerikiečiai ("</w:t>
            </w:r>
            <w:proofErr w:type="spellStart"/>
            <w:r w:rsidRPr="0095656F">
              <w:rPr>
                <w:rFonts w:ascii="Times New Roman" w:eastAsia="Times New Roman" w:hAnsi="Times New Roman"/>
              </w:rPr>
              <w:t>AeroVironment</w:t>
            </w:r>
            <w:proofErr w:type="spellEnd"/>
            <w:r w:rsidRPr="0095656F">
              <w:rPr>
                <w:rFonts w:ascii="Times New Roman" w:eastAsia="Times New Roman" w:hAnsi="Times New Roman"/>
              </w:rPr>
              <w:t>", "</w:t>
            </w:r>
            <w:proofErr w:type="spellStart"/>
            <w:r w:rsidRPr="0095656F">
              <w:rPr>
                <w:rFonts w:ascii="Times New Roman" w:eastAsia="Times New Roman" w:hAnsi="Times New Roman"/>
              </w:rPr>
              <w:t>Skydio</w:t>
            </w:r>
            <w:proofErr w:type="spellEnd"/>
            <w:r w:rsidRPr="0095656F">
              <w:rPr>
                <w:rFonts w:ascii="Times New Roman" w:eastAsia="Times New Roman" w:hAnsi="Times New Roman"/>
              </w:rPr>
              <w:t>", "</w:t>
            </w:r>
            <w:proofErr w:type="spellStart"/>
            <w:r w:rsidRPr="0095656F">
              <w:rPr>
                <w:rFonts w:ascii="Times New Roman" w:eastAsia="Times New Roman" w:hAnsi="Times New Roman"/>
              </w:rPr>
              <w:t>Teledyne</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Flir</w:t>
            </w:r>
            <w:proofErr w:type="spellEnd"/>
            <w:r w:rsidRPr="0095656F">
              <w:rPr>
                <w:rFonts w:ascii="Times New Roman" w:eastAsia="Times New Roman" w:hAnsi="Times New Roman"/>
              </w:rPr>
              <w:t>"). Europoje kelios bendrovės - Quantum-</w:t>
            </w:r>
            <w:proofErr w:type="spellStart"/>
            <w:r w:rsidRPr="0095656F">
              <w:rPr>
                <w:rFonts w:ascii="Times New Roman" w:eastAsia="Times New Roman" w:hAnsi="Times New Roman"/>
              </w:rPr>
              <w:t>Systems</w:t>
            </w:r>
            <w:proofErr w:type="spellEnd"/>
            <w:r w:rsidRPr="0095656F">
              <w:rPr>
                <w:rFonts w:ascii="Times New Roman" w:eastAsia="Times New Roman" w:hAnsi="Times New Roman"/>
              </w:rPr>
              <w:t xml:space="preserve"> Vokietijoje, </w:t>
            </w:r>
            <w:proofErr w:type="spellStart"/>
            <w:r w:rsidRPr="0095656F">
              <w:rPr>
                <w:rFonts w:ascii="Times New Roman" w:eastAsia="Times New Roman" w:hAnsi="Times New Roman"/>
              </w:rPr>
              <w:t>Tekever</w:t>
            </w:r>
            <w:proofErr w:type="spellEnd"/>
            <w:r w:rsidRPr="0095656F">
              <w:rPr>
                <w:rFonts w:ascii="Times New Roman" w:eastAsia="Times New Roman" w:hAnsi="Times New Roman"/>
              </w:rPr>
              <w:t xml:space="preserve"> Portugalijoje, </w:t>
            </w:r>
            <w:proofErr w:type="spellStart"/>
            <w:r w:rsidRPr="0095656F">
              <w:rPr>
                <w:rFonts w:ascii="Times New Roman" w:eastAsia="Times New Roman" w:hAnsi="Times New Roman"/>
              </w:rPr>
              <w:t>Schiebel</w:t>
            </w:r>
            <w:proofErr w:type="spellEnd"/>
            <w:r w:rsidRPr="0095656F">
              <w:rPr>
                <w:rFonts w:ascii="Times New Roman" w:eastAsia="Times New Roman" w:hAnsi="Times New Roman"/>
              </w:rPr>
              <w:t xml:space="preserve"> Austrijoje ir </w:t>
            </w:r>
            <w:proofErr w:type="spellStart"/>
            <w:r w:rsidRPr="0095656F">
              <w:rPr>
                <w:rFonts w:ascii="Times New Roman" w:eastAsia="Times New Roman" w:hAnsi="Times New Roman"/>
              </w:rPr>
              <w:t>Edge</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Autonomy</w:t>
            </w:r>
            <w:proofErr w:type="spellEnd"/>
            <w:r w:rsidRPr="0095656F">
              <w:rPr>
                <w:rFonts w:ascii="Times New Roman" w:eastAsia="Times New Roman" w:hAnsi="Times New Roman"/>
              </w:rPr>
              <w:t xml:space="preserve"> Latvijoje - sugeba pasiekti 30-50 mln. eurų metinę apyvartą. Kaip teigiama ką tik </w:t>
            </w:r>
            <w:proofErr w:type="spellStart"/>
            <w:r w:rsidRPr="0095656F">
              <w:rPr>
                <w:rFonts w:ascii="Times New Roman" w:eastAsia="Times New Roman" w:hAnsi="Times New Roman"/>
              </w:rPr>
              <w:t>Gicat</w:t>
            </w:r>
            <w:proofErr w:type="spellEnd"/>
            <w:r w:rsidRPr="0095656F">
              <w:rPr>
                <w:rFonts w:ascii="Times New Roman" w:eastAsia="Times New Roman" w:hAnsi="Times New Roman"/>
              </w:rPr>
              <w:t xml:space="preserve"> (Prancūzijos gynybos pramonininkų susivienijimas)  ir Prancūzijos dronų pramonės asociacijos  ADIF paskelbtoje ataskaitoje apie bepiločius orlaivius</w:t>
            </w:r>
            <w:r w:rsidR="00A37E9C" w:rsidRPr="0095656F">
              <w:rPr>
                <w:rFonts w:ascii="Times New Roman" w:eastAsia="Times New Roman" w:hAnsi="Times New Roman"/>
              </w:rPr>
              <w:t>,</w:t>
            </w:r>
            <w:r w:rsidR="00E87597" w:rsidRPr="0095656F">
              <w:rPr>
                <w:rFonts w:ascii="Times New Roman" w:eastAsia="Times New Roman" w:hAnsi="Times New Roman"/>
              </w:rPr>
              <w:t xml:space="preserve"> </w:t>
            </w:r>
            <w:r w:rsidRPr="0095656F">
              <w:rPr>
                <w:rFonts w:ascii="Times New Roman" w:eastAsia="Times New Roman" w:hAnsi="Times New Roman"/>
              </w:rPr>
              <w:t xml:space="preserve">Prancūzijoje pasiūla yra fragmentiška. Profesionalai ragina Gynybos ministeriją atsibusti ir nepamiršti gynybos technologijų segmento - bepiločių orlaivių ir nuotoliniu būdu valdomų šaudmenų, sveriančių mažiau nei 150 kg, - kurio svarba ateityje tik didės. "Pramonė turi pakankamai technologijų, kad savo ištekliais </w:t>
            </w:r>
            <w:r w:rsidRPr="0095656F">
              <w:rPr>
                <w:rFonts w:ascii="Times New Roman" w:eastAsia="Times New Roman" w:hAnsi="Times New Roman"/>
              </w:rPr>
              <w:lastRenderedPageBreak/>
              <w:t xml:space="preserve">sukurtų gatavus produktus ir sukurtų Prancūzijos dronų pramonę", - sako </w:t>
            </w:r>
            <w:proofErr w:type="spellStart"/>
            <w:r w:rsidRPr="0095656F">
              <w:rPr>
                <w:rFonts w:ascii="Times New Roman" w:eastAsia="Times New Roman" w:hAnsi="Times New Roman"/>
              </w:rPr>
              <w:t>Bastienas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Mancini</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Aidf</w:t>
            </w:r>
            <w:proofErr w:type="spellEnd"/>
            <w:r w:rsidRPr="0095656F">
              <w:rPr>
                <w:rFonts w:ascii="Times New Roman" w:eastAsia="Times New Roman" w:hAnsi="Times New Roman"/>
              </w:rPr>
              <w:t xml:space="preserve"> prezidentas ir „</w:t>
            </w:r>
            <w:proofErr w:type="spellStart"/>
            <w:r w:rsidRPr="0095656F">
              <w:rPr>
                <w:rFonts w:ascii="Times New Roman" w:eastAsia="Times New Roman" w:hAnsi="Times New Roman"/>
              </w:rPr>
              <w:t>Delair</w:t>
            </w:r>
            <w:proofErr w:type="spellEnd"/>
            <w:r w:rsidRPr="0095656F">
              <w:rPr>
                <w:rFonts w:ascii="Times New Roman" w:eastAsia="Times New Roman" w:hAnsi="Times New Roman"/>
              </w:rPr>
              <w:t xml:space="preserve">“ vadovas. Tačiau pramoninkai nori, kad ministerija ir pramonė sudarytų gynybinių dronų paktą, </w:t>
            </w:r>
            <w:proofErr w:type="spellStart"/>
            <w:r w:rsidRPr="0095656F">
              <w:rPr>
                <w:rFonts w:ascii="Times New Roman" w:eastAsia="Times New Roman" w:hAnsi="Times New Roman"/>
              </w:rPr>
              <w:t>t.y</w:t>
            </w:r>
            <w:proofErr w:type="spellEnd"/>
            <w:r w:rsidRPr="0095656F">
              <w:rPr>
                <w:rFonts w:ascii="Times New Roman" w:eastAsia="Times New Roman" w:hAnsi="Times New Roman"/>
              </w:rPr>
              <w:t xml:space="preserve">. kad būtų užtikrintas </w:t>
            </w:r>
            <w:proofErr w:type="spellStart"/>
            <w:r w:rsidRPr="0095656F">
              <w:rPr>
                <w:rFonts w:ascii="Times New Roman" w:eastAsia="Times New Roman" w:hAnsi="Times New Roman"/>
              </w:rPr>
              <w:t>bendradrabiavimas</w:t>
            </w:r>
            <w:proofErr w:type="spellEnd"/>
            <w:r w:rsidRPr="0095656F">
              <w:rPr>
                <w:rFonts w:ascii="Times New Roman" w:eastAsia="Times New Roman" w:hAnsi="Times New Roman"/>
              </w:rPr>
              <w:t xml:space="preserve"> tarp vyriausybinių subjektų ir gamintojų. </w:t>
            </w:r>
          </w:p>
          <w:p w14:paraId="6D1806DC" w14:textId="77777777" w:rsidR="00C67268" w:rsidRPr="0095656F" w:rsidRDefault="00C67268" w:rsidP="00C67268">
            <w:pPr>
              <w:spacing w:after="0" w:line="240" w:lineRule="auto"/>
              <w:rPr>
                <w:rFonts w:ascii="Times New Roman" w:eastAsia="Times New Roman" w:hAnsi="Times New Roman"/>
              </w:rPr>
            </w:pPr>
            <w:r w:rsidRPr="0095656F">
              <w:rPr>
                <w:rFonts w:ascii="Times New Roman" w:eastAsia="Times New Roman" w:hAnsi="Times New Roman"/>
              </w:rPr>
              <w:t>Ataskaitoje taip pat pažymima, kad dabartinės Prancūzijos pajėgos nebūtų pajėgios lauke susidurti su priešininku, turinčiu tokią taktinių bepiločių orlaivių ir nuotoliniu būdu valdomų šaudmenų naudojimo patirtį kaip Ukrainos kariuomenė. Prancūzijos kariuomenė tik praėjusių metų pabaigoje priėmė naują bepiločių orlaivių naudojimo doktriną ir turi dėti daug pastangų, kad apmokytų lengvųjų bepiločių orlaivių operatorius. Daugelis karininkų pripažįsta, kad turi įvykti kultūrinė revoliucija.</w:t>
            </w:r>
          </w:p>
          <w:p w14:paraId="5DEC4E10" w14:textId="77777777" w:rsidR="0034166D" w:rsidRPr="0095656F" w:rsidRDefault="0034166D" w:rsidP="004F461D">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50A190CC" w14:textId="68FE523C" w:rsidR="0034166D" w:rsidRPr="0095656F" w:rsidRDefault="0095656F" w:rsidP="00F16AC8">
            <w:pPr>
              <w:spacing w:after="0" w:line="240" w:lineRule="auto"/>
              <w:rPr>
                <w:rFonts w:ascii="Times New Roman" w:eastAsia="Times New Roman" w:hAnsi="Times New Roman"/>
              </w:rPr>
            </w:pPr>
            <w:hyperlink r:id="rId12" w:history="1">
              <w:r w:rsidR="00C67268" w:rsidRPr="0095656F">
                <w:rPr>
                  <w:rStyle w:val="Hyperlink"/>
                  <w:rFonts w:ascii="Times New Roman" w:eastAsia="Times New Roman" w:hAnsi="Times New Roman"/>
                </w:rPr>
                <w:t>https://www.lesechos.fr/industrie-services/air-defense/drones-une-urgente-revolution-culturelle-dans-les-armees-francaises-2090165</w:t>
              </w:r>
            </w:hyperlink>
          </w:p>
          <w:p w14:paraId="4D7BB3B3" w14:textId="58DFC143" w:rsidR="00C67268" w:rsidRPr="0095656F" w:rsidRDefault="00C67268" w:rsidP="00F16AC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1DA9A57C" w14:textId="03B4D67D" w:rsidR="0034166D" w:rsidRPr="0095656F" w:rsidRDefault="00C67268" w:rsidP="002F1AF8">
            <w:pPr>
              <w:spacing w:after="0" w:line="240" w:lineRule="auto"/>
              <w:rPr>
                <w:rFonts w:ascii="Times New Roman" w:hAnsi="Times New Roman"/>
              </w:rPr>
            </w:pPr>
            <w:r w:rsidRPr="0095656F">
              <w:rPr>
                <w:rFonts w:ascii="Times New Roman" w:hAnsi="Times New Roman"/>
              </w:rPr>
              <w:t>Gynybos pramonė. Dronai</w:t>
            </w:r>
          </w:p>
        </w:tc>
      </w:tr>
      <w:tr w:rsidR="00544C05" w:rsidRPr="0095656F" w14:paraId="793616F3"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1E8353C7" w14:textId="1E08DDAD" w:rsidR="00544C05" w:rsidRPr="0095656F" w:rsidRDefault="004365E4" w:rsidP="00F16AC8">
            <w:pPr>
              <w:spacing w:after="0" w:line="240" w:lineRule="auto"/>
              <w:rPr>
                <w:rFonts w:ascii="Times New Roman" w:eastAsia="Times New Roman" w:hAnsi="Times New Roman"/>
              </w:rPr>
            </w:pPr>
            <w:r w:rsidRPr="0095656F">
              <w:rPr>
                <w:rFonts w:ascii="Times New Roman" w:eastAsia="Times New Roman" w:hAnsi="Times New Roman"/>
              </w:rPr>
              <w:t>2024-04-25</w:t>
            </w:r>
          </w:p>
        </w:tc>
        <w:tc>
          <w:tcPr>
            <w:tcW w:w="5812" w:type="dxa"/>
            <w:shd w:val="clear" w:color="auto" w:fill="auto"/>
            <w:tcMar>
              <w:top w:w="29" w:type="dxa"/>
              <w:left w:w="115" w:type="dxa"/>
              <w:bottom w:w="29" w:type="dxa"/>
              <w:right w:w="115" w:type="dxa"/>
            </w:tcMar>
          </w:tcPr>
          <w:p w14:paraId="6BA68C5C" w14:textId="77777777" w:rsidR="0089715B" w:rsidRPr="0095656F" w:rsidRDefault="00544C05" w:rsidP="0089715B">
            <w:pPr>
              <w:spacing w:after="0" w:line="240" w:lineRule="auto"/>
              <w:rPr>
                <w:rFonts w:ascii="Times New Roman" w:hAnsi="Times New Roman"/>
              </w:rPr>
            </w:pPr>
            <w:r w:rsidRPr="0095656F">
              <w:rPr>
                <w:rFonts w:ascii="Times New Roman" w:eastAsia="Times New Roman" w:hAnsi="Times New Roman"/>
              </w:rPr>
              <w:t xml:space="preserve">2020 m. paskelbtoje Prancūzijos vandenilio strategijoje pastebimi tam tikri skirtumai nuo kaimyninių Europos šalių. Nyderlandai ir Vokietija daugiausia dėmesio skyrė vandenilio transportavimo klausimui, taip įsijungiant į tarptautinę rinką, o tuo tarpu Prancūzija primygtinai reikalavo vietinės ekologiško vandenilio ir </w:t>
            </w:r>
            <w:proofErr w:type="spellStart"/>
            <w:r w:rsidRPr="0095656F">
              <w:rPr>
                <w:rFonts w:ascii="Times New Roman" w:eastAsia="Times New Roman" w:hAnsi="Times New Roman"/>
              </w:rPr>
              <w:t>elektrolizerių</w:t>
            </w:r>
            <w:proofErr w:type="spellEnd"/>
            <w:r w:rsidRPr="0095656F">
              <w:rPr>
                <w:rFonts w:ascii="Times New Roman" w:eastAsia="Times New Roman" w:hAnsi="Times New Roman"/>
              </w:rPr>
              <w:t xml:space="preserve"> gamybos, siekdama nepriklausomybės </w:t>
            </w:r>
            <w:proofErr w:type="spellStart"/>
            <w:r w:rsidRPr="0095656F">
              <w:rPr>
                <w:rFonts w:ascii="Times New Roman" w:eastAsia="Times New Roman" w:hAnsi="Times New Roman"/>
              </w:rPr>
              <w:t>dekarbonizuojant</w:t>
            </w:r>
            <w:proofErr w:type="spellEnd"/>
            <w:r w:rsidRPr="0095656F">
              <w:rPr>
                <w:rFonts w:ascii="Times New Roman" w:eastAsia="Times New Roman" w:hAnsi="Times New Roman"/>
              </w:rPr>
              <w:t xml:space="preserve"> savo pramonę ir transportą. Tačiau dabar  Prancūzijoje, kaip ir visoje Europoje,  tarpusavio priklausomybės ir būtinybės užsitikrinti pasirūpinimą energija karo Ukrainoje kontekste, tapo perspektyvu vystyti infrastruktūrą, leidžiančią nuolat tiekti didelius kiekius vandenilio.</w:t>
            </w:r>
            <w:r w:rsidR="0089715B" w:rsidRPr="0095656F">
              <w:rPr>
                <w:rFonts w:ascii="Times New Roman" w:hAnsi="Times New Roman"/>
              </w:rPr>
              <w:t xml:space="preserve"> </w:t>
            </w:r>
          </w:p>
          <w:p w14:paraId="7A01F74E" w14:textId="77777777" w:rsidR="004365E4" w:rsidRPr="0095656F" w:rsidRDefault="0089715B" w:rsidP="0089715B">
            <w:pPr>
              <w:spacing w:after="0" w:line="240" w:lineRule="auto"/>
              <w:rPr>
                <w:rFonts w:ascii="Times New Roman" w:hAnsi="Times New Roman"/>
              </w:rPr>
            </w:pPr>
            <w:r w:rsidRPr="0095656F">
              <w:rPr>
                <w:rFonts w:ascii="Times New Roman" w:eastAsia="Times New Roman" w:hAnsi="Times New Roman"/>
              </w:rPr>
              <w:t xml:space="preserve">Šiuo metu Prancūzijoje yra numatyta nuo 1 500 iki 2 000 km ilgio vandenilio vamzdynų projektų. Svarbiausias iš jų - </w:t>
            </w:r>
            <w:proofErr w:type="spellStart"/>
            <w:r w:rsidRPr="0095656F">
              <w:rPr>
                <w:rFonts w:ascii="Times New Roman" w:eastAsia="Times New Roman" w:hAnsi="Times New Roman"/>
              </w:rPr>
              <w:t>BarMar</w:t>
            </w:r>
            <w:proofErr w:type="spellEnd"/>
            <w:r w:rsidRPr="0095656F">
              <w:rPr>
                <w:rFonts w:ascii="Times New Roman" w:eastAsia="Times New Roman" w:hAnsi="Times New Roman"/>
              </w:rPr>
              <w:t xml:space="preserve"> projektas, jungiantis Barseloną su Marseliu ir esantis platesnės programos H2med, jungiančios Portugaliją, Ispaniją, Prancūziją ir Vokietiją, dalis. "</w:t>
            </w:r>
            <w:proofErr w:type="spellStart"/>
            <w:r w:rsidRPr="0095656F">
              <w:rPr>
                <w:rFonts w:ascii="Times New Roman" w:eastAsia="Times New Roman" w:hAnsi="Times New Roman"/>
              </w:rPr>
              <w:t>BarMar</w:t>
            </w:r>
            <w:proofErr w:type="spellEnd"/>
            <w:r w:rsidRPr="0095656F">
              <w:rPr>
                <w:rFonts w:ascii="Times New Roman" w:eastAsia="Times New Roman" w:hAnsi="Times New Roman"/>
              </w:rPr>
              <w:t>" atkarpą, kurią remia "</w:t>
            </w:r>
            <w:proofErr w:type="spellStart"/>
            <w:r w:rsidRPr="0095656F">
              <w:rPr>
                <w:rFonts w:ascii="Times New Roman" w:eastAsia="Times New Roman" w:hAnsi="Times New Roman"/>
              </w:rPr>
              <w:t>Enagas</w:t>
            </w:r>
            <w:proofErr w:type="spellEnd"/>
            <w:r w:rsidRPr="0095656F">
              <w:rPr>
                <w:rFonts w:ascii="Times New Roman" w:eastAsia="Times New Roman" w:hAnsi="Times New Roman"/>
              </w:rPr>
              <w:t>" (Ispanija), REN (Portugalija), "</w:t>
            </w:r>
            <w:proofErr w:type="spellStart"/>
            <w:r w:rsidRPr="0095656F">
              <w:rPr>
                <w:rFonts w:ascii="Times New Roman" w:eastAsia="Times New Roman" w:hAnsi="Times New Roman"/>
              </w:rPr>
              <w:t>Teréga</w:t>
            </w:r>
            <w:proofErr w:type="spellEnd"/>
            <w:r w:rsidRPr="0095656F">
              <w:rPr>
                <w:rFonts w:ascii="Times New Roman" w:eastAsia="Times New Roman" w:hAnsi="Times New Roman"/>
              </w:rPr>
              <w:t>" ir "</w:t>
            </w:r>
            <w:proofErr w:type="spellStart"/>
            <w:r w:rsidRPr="0095656F">
              <w:rPr>
                <w:rFonts w:ascii="Times New Roman" w:eastAsia="Times New Roman" w:hAnsi="Times New Roman"/>
              </w:rPr>
              <w:t>GRTgaz</w:t>
            </w:r>
            <w:proofErr w:type="spellEnd"/>
            <w:r w:rsidRPr="0095656F">
              <w:rPr>
                <w:rFonts w:ascii="Times New Roman" w:eastAsia="Times New Roman" w:hAnsi="Times New Roman"/>
              </w:rPr>
              <w:t>" (Prancūzija), sudarys daugiau kaip 400 km povandeninių vamzdžių, iš kurių kai kurie gali būti nutiesti 2 000 m gylyje, o numatoma projekto vertė - 2,5 mlrd. eurų. Visas H2med tinklas turėtų pradėti veikti 2030 m., o jo pajėgumai sieks 2 mln. tonų vandenilio ir iki tos datos patenkins 10 proc. žemyno poreikių.</w:t>
            </w:r>
            <w:r w:rsidR="004365E4" w:rsidRPr="0095656F">
              <w:rPr>
                <w:rFonts w:ascii="Times New Roman" w:hAnsi="Times New Roman"/>
              </w:rPr>
              <w:t xml:space="preserve"> </w:t>
            </w:r>
            <w:r w:rsidR="004365E4" w:rsidRPr="0095656F">
              <w:rPr>
                <w:rFonts w:ascii="Times New Roman" w:eastAsia="Times New Roman" w:hAnsi="Times New Roman"/>
              </w:rPr>
              <w:t>2023 m. pabaigoje Europos Sąjunga šį projektą atrinko kaip vieną iš 166 tarpvalstybinių energetikos projektų, taip atverdama duris į gyvybiškai svarbų Europos finansavimą. Pirmieji preliminarūs tyrimai pradėti 2024 m. vasario mėn.</w:t>
            </w:r>
            <w:r w:rsidR="004365E4" w:rsidRPr="0095656F">
              <w:rPr>
                <w:rFonts w:ascii="Times New Roman" w:hAnsi="Times New Roman"/>
              </w:rPr>
              <w:t xml:space="preserve"> </w:t>
            </w:r>
          </w:p>
          <w:p w14:paraId="21CF64F5" w14:textId="77777777" w:rsidR="004365E4" w:rsidRPr="0095656F" w:rsidRDefault="004365E4" w:rsidP="0089715B">
            <w:pPr>
              <w:spacing w:after="0" w:line="240" w:lineRule="auto"/>
              <w:rPr>
                <w:rFonts w:ascii="Times New Roman" w:hAnsi="Times New Roman"/>
              </w:rPr>
            </w:pPr>
          </w:p>
          <w:p w14:paraId="2F31BFCD" w14:textId="3879556F" w:rsidR="0089715B" w:rsidRPr="0095656F" w:rsidRDefault="004365E4" w:rsidP="0089715B">
            <w:pPr>
              <w:spacing w:after="0" w:line="240" w:lineRule="auto"/>
              <w:rPr>
                <w:rFonts w:ascii="Times New Roman" w:eastAsia="Times New Roman" w:hAnsi="Times New Roman"/>
              </w:rPr>
            </w:pPr>
            <w:r w:rsidRPr="0095656F">
              <w:rPr>
                <w:rFonts w:ascii="Times New Roman" w:hAnsi="Times New Roman"/>
              </w:rPr>
              <w:t>Pagal Europos vandenilio magistralės iniciatyvą Prancūzijoje iš viso nustatyta 4 400 km potencialių vandenilio vamzdynų, iš kurių bent 50 % bus nutiesti buvusiais dujotiekių tinklais, taip sumažinant šių vamzdynų poveikį žemei. Visi šie vamzdynai sujungs gamybos ir saugojimo vietas ir stambius vartotojus, pirmiausia pramonę, o dar tolimesnėje ateityje - oro uostus - dar vieną pavyzdį struktūrų, kurios negali sau leisti nutraukti tiekimo ir kurioms vandenilio vamzdynai yra būtini.</w:t>
            </w:r>
          </w:p>
        </w:tc>
        <w:tc>
          <w:tcPr>
            <w:tcW w:w="2268" w:type="dxa"/>
            <w:shd w:val="clear" w:color="auto" w:fill="auto"/>
            <w:tcMar>
              <w:top w:w="29" w:type="dxa"/>
              <w:left w:w="115" w:type="dxa"/>
              <w:bottom w:w="29" w:type="dxa"/>
              <w:right w:w="115" w:type="dxa"/>
            </w:tcMar>
          </w:tcPr>
          <w:p w14:paraId="48FF023D" w14:textId="72F5F466" w:rsidR="00544C05" w:rsidRPr="0095656F" w:rsidRDefault="0095656F" w:rsidP="00F16AC8">
            <w:pPr>
              <w:spacing w:after="0" w:line="240" w:lineRule="auto"/>
            </w:pPr>
            <w:hyperlink r:id="rId13" w:history="1">
              <w:r w:rsidR="004365E4" w:rsidRPr="0095656F">
                <w:rPr>
                  <w:rStyle w:val="Hyperlink"/>
                </w:rPr>
                <w:t>https://www.lesechos.fr/weekend/planete/hydrogene-ces-gazoducs-dun-nouveau-genre-qui-vont-traverser-la-france-2091223</w:t>
              </w:r>
            </w:hyperlink>
          </w:p>
          <w:p w14:paraId="2297F264" w14:textId="0D5170C0" w:rsidR="004365E4" w:rsidRPr="0095656F" w:rsidRDefault="004365E4" w:rsidP="00F16AC8">
            <w:pPr>
              <w:spacing w:after="0" w:line="240" w:lineRule="auto"/>
            </w:pPr>
          </w:p>
        </w:tc>
        <w:tc>
          <w:tcPr>
            <w:tcW w:w="1436" w:type="dxa"/>
            <w:shd w:val="clear" w:color="auto" w:fill="auto"/>
            <w:tcMar>
              <w:top w:w="29" w:type="dxa"/>
              <w:left w:w="115" w:type="dxa"/>
              <w:bottom w:w="29" w:type="dxa"/>
              <w:right w:w="115" w:type="dxa"/>
            </w:tcMar>
          </w:tcPr>
          <w:p w14:paraId="3A3AB4C7" w14:textId="700444B2" w:rsidR="00544C05" w:rsidRPr="0095656F" w:rsidRDefault="004365E4" w:rsidP="002F1AF8">
            <w:pPr>
              <w:spacing w:after="0" w:line="240" w:lineRule="auto"/>
              <w:rPr>
                <w:rFonts w:ascii="Times New Roman" w:hAnsi="Times New Roman"/>
              </w:rPr>
            </w:pPr>
            <w:r w:rsidRPr="0095656F">
              <w:rPr>
                <w:rFonts w:ascii="Times New Roman" w:hAnsi="Times New Roman"/>
              </w:rPr>
              <w:t>Vandenilis: transportavimo tinklai</w:t>
            </w:r>
          </w:p>
        </w:tc>
      </w:tr>
      <w:tr w:rsidR="00F40A77" w:rsidRPr="0095656F" w14:paraId="3C3F80D7" w14:textId="77777777" w:rsidTr="00090377">
        <w:trPr>
          <w:trHeight w:val="234"/>
        </w:trPr>
        <w:tc>
          <w:tcPr>
            <w:tcW w:w="10945" w:type="dxa"/>
            <w:gridSpan w:val="5"/>
            <w:shd w:val="clear" w:color="auto" w:fill="auto"/>
            <w:tcMar>
              <w:top w:w="29" w:type="dxa"/>
              <w:left w:w="115" w:type="dxa"/>
              <w:bottom w:w="29" w:type="dxa"/>
              <w:right w:w="115" w:type="dxa"/>
            </w:tcMar>
          </w:tcPr>
          <w:p w14:paraId="2FF3EFB3" w14:textId="77777777" w:rsidR="00F40A77" w:rsidRPr="0095656F" w:rsidRDefault="00F40A77" w:rsidP="00F40A77">
            <w:pPr>
              <w:spacing w:after="0" w:line="240" w:lineRule="auto"/>
              <w:rPr>
                <w:rFonts w:ascii="Times New Roman" w:eastAsia="Times New Roman" w:hAnsi="Times New Roman"/>
                <w:b/>
              </w:rPr>
            </w:pPr>
            <w:r w:rsidRPr="0095656F">
              <w:rPr>
                <w:rFonts w:ascii="Times New Roman" w:eastAsia="Times New Roman" w:hAnsi="Times New Roman"/>
                <w:b/>
              </w:rPr>
              <w:t>Lietuvos turizmo sektoriui aktuali informacija</w:t>
            </w:r>
          </w:p>
        </w:tc>
      </w:tr>
      <w:tr w:rsidR="00F40A77" w:rsidRPr="0095656F" w14:paraId="16AE971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B3E97A3" w14:textId="77777777" w:rsidR="00BC6A13" w:rsidRPr="0095656F" w:rsidRDefault="00BC6A13" w:rsidP="00BC6A13">
            <w:pPr>
              <w:pBdr>
                <w:top w:val="nil"/>
                <w:left w:val="nil"/>
                <w:bottom w:val="nil"/>
                <w:right w:val="nil"/>
                <w:between w:val="nil"/>
              </w:pBd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5B4C38C1" w14:textId="77777777" w:rsidR="00F40A77" w:rsidRPr="0095656F" w:rsidRDefault="00F40A77" w:rsidP="008554B0">
            <w:pPr>
              <w:spacing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162A3DBA" w14:textId="77777777" w:rsidR="00BC6A13" w:rsidRPr="0095656F" w:rsidRDefault="00BC6A13" w:rsidP="00F40A77">
            <w:pPr>
              <w:pBdr>
                <w:top w:val="nil"/>
                <w:left w:val="nil"/>
                <w:bottom w:val="nil"/>
                <w:right w:val="nil"/>
                <w:between w:val="nil"/>
              </w:pBdr>
              <w:spacing w:after="0" w:line="240" w:lineRule="auto"/>
              <w:ind w:left="52"/>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D8EB47A" w14:textId="77777777" w:rsidR="00F40A77" w:rsidRPr="0095656F" w:rsidRDefault="00F40A77" w:rsidP="00F40A77">
            <w:pPr>
              <w:pBdr>
                <w:top w:val="nil"/>
                <w:left w:val="nil"/>
                <w:bottom w:val="nil"/>
                <w:right w:val="nil"/>
                <w:between w:val="nil"/>
              </w:pBdr>
              <w:spacing w:after="0" w:line="240" w:lineRule="auto"/>
              <w:rPr>
                <w:rFonts w:ascii="Times New Roman" w:eastAsia="Times New Roman" w:hAnsi="Times New Roman"/>
              </w:rPr>
            </w:pPr>
          </w:p>
        </w:tc>
      </w:tr>
      <w:tr w:rsidR="00F40A77" w:rsidRPr="0095656F" w14:paraId="3DAB833A" w14:textId="77777777" w:rsidTr="00090377">
        <w:trPr>
          <w:trHeight w:val="234"/>
        </w:trPr>
        <w:tc>
          <w:tcPr>
            <w:tcW w:w="10945" w:type="dxa"/>
            <w:gridSpan w:val="5"/>
            <w:shd w:val="clear" w:color="auto" w:fill="auto"/>
            <w:tcMar>
              <w:top w:w="29" w:type="dxa"/>
              <w:left w:w="115" w:type="dxa"/>
              <w:bottom w:w="29" w:type="dxa"/>
              <w:right w:w="115" w:type="dxa"/>
            </w:tcMar>
          </w:tcPr>
          <w:p w14:paraId="42E7476A" w14:textId="77777777" w:rsidR="00F40A77" w:rsidRPr="0095656F" w:rsidRDefault="00F40A77" w:rsidP="00F40A77">
            <w:pPr>
              <w:spacing w:after="0" w:line="240" w:lineRule="auto"/>
              <w:rPr>
                <w:rFonts w:ascii="Times New Roman" w:eastAsia="Times New Roman" w:hAnsi="Times New Roman"/>
                <w:b/>
              </w:rPr>
            </w:pPr>
            <w:r w:rsidRPr="0095656F">
              <w:rPr>
                <w:rFonts w:ascii="Times New Roman" w:eastAsia="Times New Roman" w:hAnsi="Times New Roman"/>
                <w:b/>
              </w:rPr>
              <w:lastRenderedPageBreak/>
              <w:t>Bendradarbiavimui MTEPI</w:t>
            </w:r>
            <w:r w:rsidRPr="0095656F">
              <w:rPr>
                <w:rFonts w:ascii="Times New Roman" w:eastAsia="Times New Roman" w:hAnsi="Times New Roman"/>
                <w:b/>
                <w:vertAlign w:val="superscript"/>
              </w:rPr>
              <w:footnoteReference w:id="1"/>
            </w:r>
            <w:r w:rsidRPr="0095656F">
              <w:rPr>
                <w:rFonts w:ascii="Times New Roman" w:eastAsia="Times New Roman" w:hAnsi="Times New Roman"/>
                <w:b/>
              </w:rPr>
              <w:t xml:space="preserve"> srityse aktuali informacija</w:t>
            </w:r>
          </w:p>
        </w:tc>
      </w:tr>
      <w:tr w:rsidR="00F40A77" w:rsidRPr="0095656F" w14:paraId="52A2F232"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77D61A1D" w14:textId="102E70F2" w:rsidR="00F40A77" w:rsidRPr="0095656F" w:rsidRDefault="008B4566" w:rsidP="00F40A77">
            <w:pPr>
              <w:spacing w:after="0" w:line="240" w:lineRule="auto"/>
              <w:rPr>
                <w:rFonts w:ascii="Times New Roman" w:eastAsia="Times New Roman" w:hAnsi="Times New Roman"/>
              </w:rPr>
            </w:pPr>
            <w:r w:rsidRPr="0095656F">
              <w:rPr>
                <w:rFonts w:ascii="Times New Roman" w:eastAsia="Times New Roman" w:hAnsi="Times New Roman"/>
              </w:rPr>
              <w:t>2024-04-09</w:t>
            </w:r>
          </w:p>
        </w:tc>
        <w:tc>
          <w:tcPr>
            <w:tcW w:w="5812" w:type="dxa"/>
            <w:shd w:val="clear" w:color="auto" w:fill="auto"/>
            <w:tcMar>
              <w:top w:w="29" w:type="dxa"/>
              <w:left w:w="115" w:type="dxa"/>
              <w:bottom w:w="29" w:type="dxa"/>
              <w:right w:w="115" w:type="dxa"/>
            </w:tcMar>
          </w:tcPr>
          <w:p w14:paraId="48BED491" w14:textId="7CDFFB0D" w:rsidR="00F40A77" w:rsidRPr="0095656F" w:rsidRDefault="00EA773F" w:rsidP="007E3403">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 xml:space="preserve">Kokį poveikį ekonomikai turės dirbtinis intelektas? Sklinda patys drąsiausi ir migloti skaičiai, akcijų kainos sparčiai kyla, o ažiotažas pasiekė aukščiausią lygį, primenantį 1999-2000 m. interneto burbulą. </w:t>
            </w:r>
            <w:proofErr w:type="spellStart"/>
            <w:r w:rsidRPr="0095656F">
              <w:rPr>
                <w:rFonts w:ascii="Times New Roman" w:eastAsia="Times New Roman" w:hAnsi="Times New Roman"/>
              </w:rPr>
              <w:t>Goldman</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Sachs</w:t>
            </w:r>
            <w:proofErr w:type="spellEnd"/>
            <w:r w:rsidRPr="0095656F">
              <w:rPr>
                <w:rFonts w:ascii="Times New Roman" w:eastAsia="Times New Roman" w:hAnsi="Times New Roman"/>
              </w:rPr>
              <w:t xml:space="preserve"> ekonomistai mano, kad </w:t>
            </w:r>
            <w:proofErr w:type="spellStart"/>
            <w:r w:rsidRPr="0095656F">
              <w:rPr>
                <w:rFonts w:ascii="Times New Roman" w:eastAsia="Times New Roman" w:hAnsi="Times New Roman"/>
              </w:rPr>
              <w:t>generatyvinio</w:t>
            </w:r>
            <w:proofErr w:type="spellEnd"/>
            <w:r w:rsidRPr="0095656F">
              <w:rPr>
                <w:rFonts w:ascii="Times New Roman" w:eastAsia="Times New Roman" w:hAnsi="Times New Roman"/>
              </w:rPr>
              <w:t xml:space="preserve"> dirbtinio intelekto (DI) vystymasis per ateinančius dešimt metų galėtų padidinti darbo našumą JAV maždaug 15 %.  "</w:t>
            </w:r>
            <w:proofErr w:type="spellStart"/>
            <w:r w:rsidRPr="0095656F">
              <w:rPr>
                <w:rFonts w:ascii="Times New Roman" w:eastAsia="Times New Roman" w:hAnsi="Times New Roman"/>
              </w:rPr>
              <w:t>McKinsey</w:t>
            </w:r>
            <w:proofErr w:type="spellEnd"/>
            <w:r w:rsidRPr="0095656F">
              <w:rPr>
                <w:rFonts w:ascii="Times New Roman" w:eastAsia="Times New Roman" w:hAnsi="Times New Roman"/>
              </w:rPr>
              <w:t xml:space="preserve">" konsultantai mano, kad per ateinantį dešimtmetį dirbtinis intelektas galėtų padidinti išsivysčiusių šalių BVP nuo 1,5 iki 3,4 % per metus. Tuo tarpu </w:t>
            </w:r>
          </w:p>
          <w:p w14:paraId="26C156CE" w14:textId="58694721" w:rsidR="00EA773F" w:rsidRPr="0095656F" w:rsidRDefault="00EA773F" w:rsidP="00EA773F">
            <w:pPr>
              <w:pBdr>
                <w:top w:val="nil"/>
                <w:left w:val="nil"/>
                <w:bottom w:val="nil"/>
                <w:right w:val="nil"/>
                <w:between w:val="nil"/>
              </w:pBdr>
              <w:spacing w:after="0" w:line="240" w:lineRule="auto"/>
              <w:rPr>
                <w:rFonts w:ascii="Times New Roman" w:eastAsia="Times New Roman" w:hAnsi="Times New Roman"/>
              </w:rPr>
            </w:pPr>
            <w:proofErr w:type="spellStart"/>
            <w:r w:rsidRPr="0095656F">
              <w:rPr>
                <w:rFonts w:ascii="Times New Roman" w:eastAsia="Times New Roman" w:hAnsi="Times New Roman"/>
              </w:rPr>
              <w:t>Daronas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Acemoglu</w:t>
            </w:r>
            <w:proofErr w:type="spellEnd"/>
            <w:r w:rsidRPr="0095656F">
              <w:rPr>
                <w:rFonts w:ascii="Times New Roman" w:eastAsia="Times New Roman" w:hAnsi="Times New Roman"/>
              </w:rPr>
              <w:t xml:space="preserve"> , MIT ekonomikos profesorius nėra toks optimistas. Praėjusią savaitę Briuselyje vykusioje konferencijoje pristatytame straipsnyje ekonomistas rodo, kad dirbtinis intelektas turės įtakos mažiau nei 5 proc. amerikiečių darbuotojų užduočių. Ekonomistas daro išvadą, kad per ateinančius dešimt metų dirbtinio intelekto sukeltas našumo padidėjimas bus tik 0,07 % per metus. Juolab kad, perspėja jis, labai tikėtina, kad šis skaičius pervertintas", ypač dėl neigiamo poveikio, susijusio su kompiuterinių atakų, melagingų naujienų ir kitų dirbtinio intelekto sukeltų manipuliacijų plitimo, dėl kurių atsiras gynybos sąnaudų be jokio susijusio pelno. Šiuo teiginius patvirtina ir FR  IT įrangos bendrovės "</w:t>
            </w:r>
            <w:proofErr w:type="spellStart"/>
            <w:r w:rsidRPr="0095656F">
              <w:rPr>
                <w:rFonts w:ascii="Times New Roman" w:eastAsia="Times New Roman" w:hAnsi="Times New Roman"/>
              </w:rPr>
              <w:t>Thales</w:t>
            </w:r>
            <w:proofErr w:type="spellEnd"/>
            <w:r w:rsidRPr="0095656F">
              <w:rPr>
                <w:rFonts w:ascii="Times New Roman" w:eastAsia="Times New Roman" w:hAnsi="Times New Roman"/>
              </w:rPr>
              <w:t xml:space="preserve">" generalinio direktoriaus pavaduotojas Europai </w:t>
            </w:r>
            <w:proofErr w:type="spellStart"/>
            <w:r w:rsidRPr="0095656F">
              <w:rPr>
                <w:rFonts w:ascii="Times New Roman" w:eastAsia="Times New Roman" w:hAnsi="Times New Roman"/>
              </w:rPr>
              <w:t>Marcas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Darmonas</w:t>
            </w:r>
            <w:proofErr w:type="spellEnd"/>
            <w:r w:rsidRPr="0095656F">
              <w:rPr>
                <w:rFonts w:ascii="Times New Roman" w:eastAsia="Times New Roman" w:hAnsi="Times New Roman"/>
              </w:rPr>
              <w:t>, kuris teigia  , DI "leis kurti atakų scenarijus ir padės įsilaužėliams būti išradingesniems". Todėl galime tikėtis, kad kovos su kibernetiniais nusikaltėliais, dažnai susijusiais su valstybe, kurie naudos dirbtinį intelektą, reikės išleisti daug pinigų.</w:t>
            </w:r>
          </w:p>
          <w:p w14:paraId="6BB4C6C4" w14:textId="28F1EEC4" w:rsidR="00EA773F" w:rsidRPr="0095656F" w:rsidRDefault="00EA773F" w:rsidP="008B4566">
            <w:pPr>
              <w:pBdr>
                <w:top w:val="nil"/>
                <w:left w:val="nil"/>
                <w:bottom w:val="nil"/>
                <w:right w:val="nil"/>
                <w:between w:val="nil"/>
              </w:pBdr>
              <w:spacing w:after="0" w:line="240" w:lineRule="auto"/>
              <w:rPr>
                <w:rFonts w:ascii="Times New Roman" w:eastAsia="Times New Roman" w:hAnsi="Times New Roman"/>
              </w:rPr>
            </w:pPr>
            <w:r w:rsidRPr="0095656F">
              <w:t xml:space="preserve"> FR </w:t>
            </w:r>
            <w:r w:rsidRPr="0095656F">
              <w:rPr>
                <w:rFonts w:ascii="Times New Roman" w:eastAsia="Times New Roman" w:hAnsi="Times New Roman"/>
              </w:rPr>
              <w:t xml:space="preserve">ekonomisto ir Prancūzijos konkurencijos tarnybos pirmininko </w:t>
            </w:r>
            <w:proofErr w:type="spellStart"/>
            <w:r w:rsidRPr="0095656F">
              <w:rPr>
                <w:rFonts w:ascii="Times New Roman" w:eastAsia="Times New Roman" w:hAnsi="Times New Roman"/>
              </w:rPr>
              <w:t>Benoît</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Coeuré</w:t>
            </w:r>
            <w:proofErr w:type="spellEnd"/>
            <w:r w:rsidRPr="0095656F">
              <w:rPr>
                <w:rFonts w:ascii="Times New Roman" w:eastAsia="Times New Roman" w:hAnsi="Times New Roman"/>
              </w:rPr>
              <w:t xml:space="preserve"> nuomone, taip pat kyla pavojus, kad naujiems </w:t>
            </w:r>
            <w:r w:rsidR="008B4566" w:rsidRPr="0095656F">
              <w:rPr>
                <w:rFonts w:ascii="Times New Roman" w:eastAsia="Times New Roman" w:hAnsi="Times New Roman"/>
              </w:rPr>
              <w:t>DI</w:t>
            </w:r>
            <w:r w:rsidRPr="0095656F">
              <w:rPr>
                <w:rFonts w:ascii="Times New Roman" w:eastAsia="Times New Roman" w:hAnsi="Times New Roman"/>
              </w:rPr>
              <w:t xml:space="preserve"> rinkos dalyviams bus sudarytos tokios didelės kliūtys patekti į rinką, kad tik kelios didžiosios bendrovės bus pakankamai stiprios, kad ryžtųsi įžengti į šią sritį.</w:t>
            </w:r>
            <w:r w:rsidR="008B4566" w:rsidRPr="0095656F">
              <w:rPr>
                <w:rFonts w:ascii="Times New Roman" w:eastAsia="Times New Roman" w:hAnsi="Times New Roman"/>
              </w:rPr>
              <w:t xml:space="preserve"> </w:t>
            </w:r>
            <w:r w:rsidRPr="0095656F">
              <w:rPr>
                <w:rFonts w:ascii="Times New Roman" w:eastAsia="Times New Roman" w:hAnsi="Times New Roman"/>
              </w:rPr>
              <w:t xml:space="preserve">"Konkurencijos apsauga dirbtinio intelekto srityje gali paspartinti jo diegimą tarp asmenų ir įmonių ir taip sudaryti sąlygas sparčiau plisti našumo augimui", - teigė jis. </w:t>
            </w:r>
            <w:r w:rsidR="008B4566" w:rsidRPr="0095656F">
              <w:rPr>
                <w:rFonts w:ascii="Times New Roman" w:eastAsia="Times New Roman" w:hAnsi="Times New Roman"/>
              </w:rPr>
              <w:t xml:space="preserve">Europos </w:t>
            </w:r>
            <w:r w:rsidRPr="0095656F">
              <w:rPr>
                <w:rFonts w:ascii="Times New Roman" w:eastAsia="Times New Roman" w:hAnsi="Times New Roman"/>
              </w:rPr>
              <w:t>Komisija pradėjo darbą šiuo klausimu ir birželio pabaigoje pateiks išvadas.</w:t>
            </w:r>
          </w:p>
        </w:tc>
        <w:tc>
          <w:tcPr>
            <w:tcW w:w="2268" w:type="dxa"/>
            <w:tcBorders>
              <w:bottom w:val="single" w:sz="4" w:space="0" w:color="000000"/>
            </w:tcBorders>
            <w:shd w:val="clear" w:color="auto" w:fill="auto"/>
            <w:tcMar>
              <w:top w:w="29" w:type="dxa"/>
              <w:left w:w="115" w:type="dxa"/>
              <w:bottom w:w="29" w:type="dxa"/>
              <w:right w:w="115" w:type="dxa"/>
            </w:tcMar>
          </w:tcPr>
          <w:p w14:paraId="113A2D57" w14:textId="66CC3B37" w:rsidR="00905700" w:rsidRPr="0095656F" w:rsidRDefault="008B4566" w:rsidP="00F40A77">
            <w:pPr>
              <w:spacing w:after="0" w:line="240" w:lineRule="auto"/>
              <w:rPr>
                <w:rFonts w:ascii="Times New Roman" w:eastAsia="Times New Roman" w:hAnsi="Times New Roman"/>
              </w:rPr>
            </w:pPr>
            <w:r w:rsidRPr="0095656F">
              <w:rPr>
                <w:rFonts w:ascii="Times New Roman" w:eastAsia="Times New Roman" w:hAnsi="Times New Roman"/>
              </w:rPr>
              <w:t>https://www.lesechos.fr/monde/enjeux-internationaux/les-gains-de-productivite-promis-par-lintelligence-artificielle-mis-en-doute-2087857</w:t>
            </w:r>
          </w:p>
        </w:tc>
        <w:tc>
          <w:tcPr>
            <w:tcW w:w="1436" w:type="dxa"/>
            <w:shd w:val="clear" w:color="auto" w:fill="auto"/>
            <w:tcMar>
              <w:top w:w="29" w:type="dxa"/>
              <w:left w:w="115" w:type="dxa"/>
              <w:bottom w:w="29" w:type="dxa"/>
              <w:right w:w="115" w:type="dxa"/>
            </w:tcMar>
          </w:tcPr>
          <w:p w14:paraId="7FEA17E0" w14:textId="3A50952C" w:rsidR="00F40A77" w:rsidRPr="0095656F" w:rsidRDefault="008B4566" w:rsidP="00822A48">
            <w:pPr>
              <w:spacing w:after="0" w:line="240" w:lineRule="auto"/>
              <w:rPr>
                <w:rFonts w:ascii="Times New Roman" w:eastAsia="Times New Roman" w:hAnsi="Times New Roman"/>
              </w:rPr>
            </w:pPr>
            <w:r w:rsidRPr="0095656F">
              <w:rPr>
                <w:rFonts w:ascii="Times New Roman" w:eastAsia="Times New Roman" w:hAnsi="Times New Roman"/>
              </w:rPr>
              <w:t xml:space="preserve">Dirbtinis intelektas ir produktyvumas: ekonomistų vertinimai </w:t>
            </w:r>
          </w:p>
        </w:tc>
      </w:tr>
      <w:tr w:rsidR="00F40A77" w:rsidRPr="0095656F" w14:paraId="27BCF2BE" w14:textId="77777777" w:rsidTr="0095656F">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503251E3" w14:textId="4A92FEB4" w:rsidR="00F40A77" w:rsidRPr="0095656F" w:rsidRDefault="00B36A25" w:rsidP="00F40A77">
            <w:pPr>
              <w:spacing w:after="0" w:line="240" w:lineRule="auto"/>
              <w:rPr>
                <w:rFonts w:ascii="Times New Roman" w:eastAsia="Times New Roman" w:hAnsi="Times New Roman"/>
              </w:rPr>
            </w:pPr>
            <w:r w:rsidRPr="0095656F">
              <w:rPr>
                <w:rFonts w:ascii="Times New Roman" w:eastAsia="Times New Roman" w:hAnsi="Times New Roman"/>
              </w:rPr>
              <w:t>2024-04-20</w:t>
            </w:r>
          </w:p>
        </w:tc>
        <w:tc>
          <w:tcPr>
            <w:tcW w:w="5812" w:type="dxa"/>
            <w:shd w:val="clear" w:color="auto" w:fill="auto"/>
            <w:tcMar>
              <w:top w:w="29" w:type="dxa"/>
              <w:left w:w="115" w:type="dxa"/>
              <w:bottom w:w="29" w:type="dxa"/>
              <w:right w:w="115" w:type="dxa"/>
            </w:tcMar>
          </w:tcPr>
          <w:p w14:paraId="0CE19F48" w14:textId="0B23BAE7" w:rsidR="00FE687F" w:rsidRPr="0095656F" w:rsidRDefault="00FE687F" w:rsidP="00FE687F">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 xml:space="preserve">Prancūzų inžinierius </w:t>
            </w:r>
            <w:proofErr w:type="spellStart"/>
            <w:r w:rsidRPr="0095656F">
              <w:rPr>
                <w:rFonts w:ascii="Times New Roman" w:eastAsia="Times New Roman" w:hAnsi="Times New Roman"/>
              </w:rPr>
              <w:t>Bertranas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Duplatas</w:t>
            </w:r>
            <w:proofErr w:type="spellEnd"/>
            <w:r w:rsidRPr="0095656F">
              <w:rPr>
                <w:rFonts w:ascii="Times New Roman" w:eastAsia="Times New Roman" w:hAnsi="Times New Roman"/>
              </w:rPr>
              <w:t>,</w:t>
            </w:r>
            <w:r w:rsidR="0095656F" w:rsidRPr="0095656F">
              <w:rPr>
                <w:rFonts w:ascii="Times New Roman" w:eastAsia="Times New Roman" w:hAnsi="Times New Roman"/>
              </w:rPr>
              <w:t xml:space="preserve"> užregistravęs</w:t>
            </w:r>
            <w:r w:rsidRPr="0095656F">
              <w:rPr>
                <w:rFonts w:ascii="Times New Roman" w:eastAsia="Times New Roman" w:hAnsi="Times New Roman"/>
              </w:rPr>
              <w:t xml:space="preserve"> maždaug penkiasdešimt patentų, metė naują iššūkį: lokaliai gydyti ligas ir smegenų auglius naudojant raketos formos robotą.</w:t>
            </w:r>
          </w:p>
          <w:p w14:paraId="2A7EF0CC" w14:textId="77777777" w:rsidR="00F40A77" w:rsidRPr="0095656F" w:rsidRDefault="00157B2D" w:rsidP="00FE687F">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 xml:space="preserve">Šis robotų inžinierius nenuilstamai dirba kuriant </w:t>
            </w:r>
            <w:proofErr w:type="spellStart"/>
            <w:r w:rsidRPr="0095656F">
              <w:rPr>
                <w:rFonts w:ascii="Times New Roman" w:eastAsia="Times New Roman" w:hAnsi="Times New Roman"/>
              </w:rPr>
              <w:t>mikrorobotą</w:t>
            </w:r>
            <w:proofErr w:type="spellEnd"/>
            <w:r w:rsidRPr="0095656F">
              <w:rPr>
                <w:rFonts w:ascii="Times New Roman" w:eastAsia="Times New Roman" w:hAnsi="Times New Roman"/>
              </w:rPr>
              <w:t>, galintį judėti smegenyse, atlikti biopsijas ir taikyti gydymą.</w:t>
            </w:r>
          </w:p>
          <w:p w14:paraId="0D6950D8" w14:textId="77777777" w:rsidR="002E0CF4" w:rsidRPr="0095656F" w:rsidRDefault="002E0CF4" w:rsidP="00FE687F">
            <w:pPr>
              <w:pBdr>
                <w:top w:val="nil"/>
                <w:left w:val="nil"/>
                <w:bottom w:val="nil"/>
                <w:right w:val="nil"/>
                <w:between w:val="nil"/>
              </w:pBdr>
              <w:spacing w:after="0" w:line="240" w:lineRule="auto"/>
              <w:rPr>
                <w:rFonts w:ascii="Times New Roman" w:eastAsia="Times New Roman" w:hAnsi="Times New Roman"/>
              </w:rPr>
            </w:pPr>
          </w:p>
          <w:p w14:paraId="31660396" w14:textId="363E370E" w:rsidR="002E0CF4" w:rsidRPr="0095656F" w:rsidRDefault="002E0CF4" w:rsidP="00FE687F">
            <w:pPr>
              <w:pBdr>
                <w:top w:val="nil"/>
                <w:left w:val="nil"/>
                <w:bottom w:val="nil"/>
                <w:right w:val="nil"/>
                <w:between w:val="nil"/>
              </w:pBdr>
              <w:spacing w:after="0" w:line="240" w:lineRule="auto"/>
              <w:rPr>
                <w:rFonts w:ascii="Times New Roman" w:eastAsia="Times New Roman" w:hAnsi="Times New Roman"/>
              </w:rPr>
            </w:pPr>
            <w:proofErr w:type="spellStart"/>
            <w:r w:rsidRPr="0095656F">
              <w:rPr>
                <w:rFonts w:ascii="Times New Roman" w:eastAsia="Times New Roman" w:hAnsi="Times New Roman"/>
              </w:rPr>
              <w:t>Robeauté</w:t>
            </w:r>
            <w:proofErr w:type="spellEnd"/>
            <w:r w:rsidRPr="0095656F">
              <w:rPr>
                <w:rFonts w:ascii="Times New Roman" w:eastAsia="Times New Roman" w:hAnsi="Times New Roman"/>
              </w:rPr>
              <w:t xml:space="preserve"> – pažodžiui</w:t>
            </w:r>
            <w:r w:rsidR="00944928" w:rsidRPr="0095656F">
              <w:rPr>
                <w:rFonts w:ascii="Times New Roman" w:eastAsia="Times New Roman" w:hAnsi="Times New Roman"/>
              </w:rPr>
              <w:t xml:space="preserve"> iššifruojant</w:t>
            </w:r>
            <w:r w:rsidRPr="0095656F">
              <w:rPr>
                <w:rFonts w:ascii="Times New Roman" w:eastAsia="Times New Roman" w:hAnsi="Times New Roman"/>
              </w:rPr>
              <w:t xml:space="preserve">, </w:t>
            </w:r>
            <w:r w:rsidR="00944928" w:rsidRPr="0095656F">
              <w:rPr>
                <w:rFonts w:ascii="Times New Roman" w:eastAsia="Times New Roman" w:hAnsi="Times New Roman"/>
              </w:rPr>
              <w:t xml:space="preserve">- </w:t>
            </w:r>
            <w:r w:rsidRPr="0095656F">
              <w:rPr>
                <w:rFonts w:ascii="Times New Roman" w:eastAsia="Times New Roman" w:hAnsi="Times New Roman"/>
              </w:rPr>
              <w:t xml:space="preserve">robotų grožis, kuris „geba daryti tai, ko negali žmogus“ – jo </w:t>
            </w:r>
            <w:proofErr w:type="spellStart"/>
            <w:r w:rsidRPr="0095656F">
              <w:rPr>
                <w:rFonts w:ascii="Times New Roman" w:eastAsia="Times New Roman" w:hAnsi="Times New Roman"/>
              </w:rPr>
              <w:t>startuolis</w:t>
            </w:r>
            <w:proofErr w:type="spellEnd"/>
            <w:r w:rsidRPr="0095656F">
              <w:rPr>
                <w:rFonts w:ascii="Times New Roman" w:eastAsia="Times New Roman" w:hAnsi="Times New Roman"/>
              </w:rPr>
              <w:t>, sukurtas 2017 m.</w:t>
            </w:r>
          </w:p>
          <w:p w14:paraId="2E7E82DE" w14:textId="77777777" w:rsidR="002E0CF4" w:rsidRPr="0095656F" w:rsidRDefault="002E0CF4" w:rsidP="00FE687F">
            <w:pPr>
              <w:pBdr>
                <w:top w:val="nil"/>
                <w:left w:val="nil"/>
                <w:bottom w:val="nil"/>
                <w:right w:val="nil"/>
                <w:between w:val="nil"/>
              </w:pBdr>
              <w:spacing w:after="0" w:line="240" w:lineRule="auto"/>
              <w:rPr>
                <w:rFonts w:ascii="Times New Roman" w:eastAsia="Times New Roman" w:hAnsi="Times New Roman"/>
              </w:rPr>
            </w:pPr>
          </w:p>
          <w:p w14:paraId="530DC828" w14:textId="77777777" w:rsidR="001A1004" w:rsidRPr="0095656F" w:rsidRDefault="001A1004" w:rsidP="00FE687F">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 xml:space="preserve">Praėjus septyneriems metams po </w:t>
            </w:r>
            <w:proofErr w:type="spellStart"/>
            <w:r w:rsidRPr="0095656F">
              <w:rPr>
                <w:rFonts w:ascii="Times New Roman" w:eastAsia="Times New Roman" w:hAnsi="Times New Roman"/>
              </w:rPr>
              <w:t>Robeauté</w:t>
            </w:r>
            <w:proofErr w:type="spellEnd"/>
            <w:r w:rsidRPr="0095656F">
              <w:rPr>
                <w:rFonts w:ascii="Times New Roman" w:eastAsia="Times New Roman" w:hAnsi="Times New Roman"/>
              </w:rPr>
              <w:t xml:space="preserve"> įkūrimo, jo miniatiūrinis 1,8 milimetro skersmens robotas gali pakeisti neurochirurgiją. Šis kelių pakopų profiliuotas ir panašus į raketą „chirurgas“ yra sudarytas iš varymo sistemos, leidžiančios jam patekti į smegenis, navigatoriaus, valdančio judėjimo trajektoriją, ir buvimo padėties nustatymo įrenginio. </w:t>
            </w:r>
            <w:r w:rsidRPr="0095656F">
              <w:rPr>
                <w:rFonts w:ascii="Times New Roman" w:eastAsia="Times New Roman" w:hAnsi="Times New Roman"/>
              </w:rPr>
              <w:lastRenderedPageBreak/>
              <w:t>Jis bus įvedamas į smegenis per maždaug 3–4 milimetrų angą kaukolėje, pro kurią vėliau ir išeis atbuline eiga, po kelionės sraigės greičiu - 3 mm/min.</w:t>
            </w:r>
          </w:p>
          <w:p w14:paraId="6CBBD2F8" w14:textId="7942CCA7" w:rsidR="001A1004" w:rsidRPr="0095656F" w:rsidRDefault="0095656F" w:rsidP="009E4595">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 xml:space="preserve">Vis tik </w:t>
            </w:r>
            <w:r w:rsidR="009E4595" w:rsidRPr="0095656F">
              <w:rPr>
                <w:rFonts w:ascii="Times New Roman" w:eastAsia="Times New Roman" w:hAnsi="Times New Roman"/>
              </w:rPr>
              <w:t xml:space="preserve">paleidimas į rinką neįvyks </w:t>
            </w:r>
            <w:r w:rsidRPr="0095656F">
              <w:rPr>
                <w:rFonts w:ascii="Times New Roman" w:eastAsia="Times New Roman" w:hAnsi="Times New Roman"/>
              </w:rPr>
              <w:t>greitai</w:t>
            </w:r>
            <w:r w:rsidR="009E4595" w:rsidRPr="0095656F">
              <w:rPr>
                <w:rFonts w:ascii="Times New Roman" w:eastAsia="Times New Roman" w:hAnsi="Times New Roman"/>
              </w:rPr>
              <w:t xml:space="preserve">. Išradėjas B. </w:t>
            </w:r>
            <w:proofErr w:type="spellStart"/>
            <w:r w:rsidR="009E4595" w:rsidRPr="0095656F">
              <w:rPr>
                <w:rFonts w:ascii="Times New Roman" w:eastAsia="Times New Roman" w:hAnsi="Times New Roman"/>
              </w:rPr>
              <w:t>Duplat</w:t>
            </w:r>
            <w:proofErr w:type="spellEnd"/>
            <w:r w:rsidR="009E4595" w:rsidRPr="0095656F">
              <w:rPr>
                <w:rFonts w:ascii="Times New Roman" w:eastAsia="Times New Roman" w:hAnsi="Times New Roman"/>
              </w:rPr>
              <w:t xml:space="preserve"> reguliavimo klausimais aktyviai bendradarbiauja su </w:t>
            </w:r>
            <w:r w:rsidR="00082BD5" w:rsidRPr="0095656F">
              <w:rPr>
                <w:rFonts w:ascii="Times New Roman" w:eastAsia="Times New Roman" w:hAnsi="Times New Roman"/>
              </w:rPr>
              <w:t xml:space="preserve">Amerikos </w:t>
            </w:r>
            <w:r w:rsidR="009E4595" w:rsidRPr="0095656F">
              <w:rPr>
                <w:rFonts w:ascii="Times New Roman" w:eastAsia="Times New Roman" w:hAnsi="Times New Roman"/>
              </w:rPr>
              <w:t>Maisto ir vaistų administracija. Tikimasi, kad klinikiniai žmonių biopsijų tyrimai prasidės 2025 m. pabaigoje. „</w:t>
            </w:r>
            <w:proofErr w:type="spellStart"/>
            <w:r w:rsidR="009E4595" w:rsidRPr="0095656F">
              <w:rPr>
                <w:rFonts w:ascii="Times New Roman" w:eastAsia="Times New Roman" w:hAnsi="Times New Roman"/>
              </w:rPr>
              <w:t>Robeauté</w:t>
            </w:r>
            <w:proofErr w:type="spellEnd"/>
            <w:r w:rsidR="009E4595" w:rsidRPr="0095656F">
              <w:rPr>
                <w:rFonts w:ascii="Times New Roman" w:eastAsia="Times New Roman" w:hAnsi="Times New Roman"/>
              </w:rPr>
              <w:t xml:space="preserve">“ siekia gauti leidimą </w:t>
            </w:r>
            <w:r w:rsidR="00082BD5" w:rsidRPr="0095656F">
              <w:rPr>
                <w:rFonts w:ascii="Times New Roman" w:eastAsia="Times New Roman" w:hAnsi="Times New Roman"/>
              </w:rPr>
              <w:t xml:space="preserve">prekiauti JAV rinkoje </w:t>
            </w:r>
            <w:r w:rsidR="009E4595" w:rsidRPr="0095656F">
              <w:rPr>
                <w:rFonts w:ascii="Times New Roman" w:eastAsia="Times New Roman" w:hAnsi="Times New Roman"/>
              </w:rPr>
              <w:t>2029 m. JAV</w:t>
            </w:r>
            <w:r w:rsidR="00082BD5" w:rsidRPr="0095656F">
              <w:rPr>
                <w:rFonts w:ascii="Times New Roman" w:eastAsia="Times New Roman" w:hAnsi="Times New Roman"/>
              </w:rPr>
              <w:t>, o Europoje</w:t>
            </w:r>
            <w:r w:rsidR="009E4595" w:rsidRPr="0095656F">
              <w:rPr>
                <w:rFonts w:ascii="Times New Roman" w:eastAsia="Times New Roman" w:hAnsi="Times New Roman"/>
              </w:rPr>
              <w:t xml:space="preserve"> </w:t>
            </w:r>
            <w:r w:rsidR="00082BD5" w:rsidRPr="0095656F">
              <w:rPr>
                <w:rFonts w:ascii="Times New Roman" w:eastAsia="Times New Roman" w:hAnsi="Times New Roman"/>
              </w:rPr>
              <w:t xml:space="preserve">nuo </w:t>
            </w:r>
            <w:r w:rsidR="009E4595" w:rsidRPr="0095656F">
              <w:rPr>
                <w:rFonts w:ascii="Times New Roman" w:eastAsia="Times New Roman" w:hAnsi="Times New Roman"/>
              </w:rPr>
              <w:t>2030 m.</w:t>
            </w:r>
          </w:p>
          <w:p w14:paraId="357C569E" w14:textId="598E7663" w:rsidR="009E4595" w:rsidRPr="0095656F" w:rsidRDefault="009E4595" w:rsidP="00FE687F">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14:paraId="7E13CD7A" w14:textId="7E209657" w:rsidR="00F40A77" w:rsidRPr="0095656F" w:rsidRDefault="0095656F" w:rsidP="00F40A77">
            <w:pPr>
              <w:spacing w:after="0" w:line="240" w:lineRule="auto"/>
              <w:rPr>
                <w:rFonts w:ascii="Times New Roman" w:eastAsia="Times New Roman" w:hAnsi="Times New Roman"/>
              </w:rPr>
            </w:pPr>
            <w:hyperlink r:id="rId14" w:history="1">
              <w:proofErr w:type="spellStart"/>
              <w:r w:rsidR="00B36A25" w:rsidRPr="0095656F">
                <w:rPr>
                  <w:rStyle w:val="Hyperlink"/>
                </w:rPr>
                <w:t>Bertrand</w:t>
              </w:r>
              <w:proofErr w:type="spellEnd"/>
              <w:r w:rsidR="00B36A25" w:rsidRPr="0095656F">
                <w:rPr>
                  <w:rStyle w:val="Hyperlink"/>
                </w:rPr>
                <w:t xml:space="preserve"> </w:t>
              </w:r>
              <w:proofErr w:type="spellStart"/>
              <w:r w:rsidR="00B36A25" w:rsidRPr="0095656F">
                <w:rPr>
                  <w:rStyle w:val="Hyperlink"/>
                </w:rPr>
                <w:t>Duplat</w:t>
              </w:r>
              <w:proofErr w:type="spellEnd"/>
              <w:r w:rsidR="00B36A25" w:rsidRPr="0095656F">
                <w:rPr>
                  <w:rStyle w:val="Hyperlink"/>
                </w:rPr>
                <w:t xml:space="preserve">, </w:t>
              </w:r>
              <w:proofErr w:type="spellStart"/>
              <w:r w:rsidR="00B36A25" w:rsidRPr="0095656F">
                <w:rPr>
                  <w:rStyle w:val="Hyperlink"/>
                </w:rPr>
                <w:t>l’ingénieur</w:t>
              </w:r>
              <w:proofErr w:type="spellEnd"/>
              <w:r w:rsidR="00B36A25" w:rsidRPr="0095656F">
                <w:rPr>
                  <w:rStyle w:val="Hyperlink"/>
                </w:rPr>
                <w:t xml:space="preserve"> </w:t>
              </w:r>
              <w:proofErr w:type="spellStart"/>
              <w:r w:rsidR="00B36A25" w:rsidRPr="0095656F">
                <w:rPr>
                  <w:rStyle w:val="Hyperlink"/>
                </w:rPr>
                <w:t>qui</w:t>
              </w:r>
              <w:proofErr w:type="spellEnd"/>
              <w:r w:rsidR="00B36A25" w:rsidRPr="0095656F">
                <w:rPr>
                  <w:rStyle w:val="Hyperlink"/>
                </w:rPr>
                <w:t xml:space="preserve"> </w:t>
              </w:r>
              <w:proofErr w:type="spellStart"/>
              <w:r w:rsidR="00B36A25" w:rsidRPr="0095656F">
                <w:rPr>
                  <w:rStyle w:val="Hyperlink"/>
                </w:rPr>
                <w:t>veut</w:t>
              </w:r>
              <w:proofErr w:type="spellEnd"/>
              <w:r w:rsidR="00B36A25" w:rsidRPr="0095656F">
                <w:rPr>
                  <w:rStyle w:val="Hyperlink"/>
                </w:rPr>
                <w:t xml:space="preserve"> </w:t>
              </w:r>
              <w:proofErr w:type="spellStart"/>
              <w:r w:rsidR="00B36A25" w:rsidRPr="0095656F">
                <w:rPr>
                  <w:rStyle w:val="Hyperlink"/>
                </w:rPr>
                <w:t>réparer</w:t>
              </w:r>
              <w:proofErr w:type="spellEnd"/>
              <w:r w:rsidR="00B36A25" w:rsidRPr="0095656F">
                <w:rPr>
                  <w:rStyle w:val="Hyperlink"/>
                </w:rPr>
                <w:t xml:space="preserve"> </w:t>
              </w:r>
              <w:proofErr w:type="spellStart"/>
              <w:r w:rsidR="00B36A25" w:rsidRPr="0095656F">
                <w:rPr>
                  <w:rStyle w:val="Hyperlink"/>
                </w:rPr>
                <w:t>le</w:t>
              </w:r>
              <w:proofErr w:type="spellEnd"/>
              <w:r w:rsidR="00B36A25" w:rsidRPr="0095656F">
                <w:rPr>
                  <w:rStyle w:val="Hyperlink"/>
                </w:rPr>
                <w:t xml:space="preserve"> </w:t>
              </w:r>
              <w:proofErr w:type="spellStart"/>
              <w:r w:rsidR="00B36A25" w:rsidRPr="0095656F">
                <w:rPr>
                  <w:rStyle w:val="Hyperlink"/>
                </w:rPr>
                <w:t>cerveau</w:t>
              </w:r>
              <w:proofErr w:type="spellEnd"/>
              <w:r w:rsidR="00B36A25" w:rsidRPr="0095656F">
                <w:rPr>
                  <w:rStyle w:val="Hyperlink"/>
                </w:rPr>
                <w:t xml:space="preserve"> </w:t>
              </w:r>
              <w:proofErr w:type="spellStart"/>
              <w:r w:rsidR="00B36A25" w:rsidRPr="0095656F">
                <w:rPr>
                  <w:rStyle w:val="Hyperlink"/>
                </w:rPr>
                <w:t>avec</w:t>
              </w:r>
              <w:proofErr w:type="spellEnd"/>
              <w:r w:rsidR="00B36A25" w:rsidRPr="0095656F">
                <w:rPr>
                  <w:rStyle w:val="Hyperlink"/>
                </w:rPr>
                <w:t xml:space="preserve"> </w:t>
              </w:r>
              <w:proofErr w:type="spellStart"/>
              <w:r w:rsidR="00B36A25" w:rsidRPr="0095656F">
                <w:rPr>
                  <w:rStyle w:val="Hyperlink"/>
                </w:rPr>
                <w:t>son</w:t>
              </w:r>
              <w:proofErr w:type="spellEnd"/>
              <w:r w:rsidR="00B36A25" w:rsidRPr="0095656F">
                <w:rPr>
                  <w:rStyle w:val="Hyperlink"/>
                </w:rPr>
                <w:t xml:space="preserve"> </w:t>
              </w:r>
              <w:proofErr w:type="spellStart"/>
              <w:r w:rsidR="00B36A25" w:rsidRPr="0095656F">
                <w:rPr>
                  <w:rStyle w:val="Hyperlink"/>
                </w:rPr>
                <w:t>microrobot</w:t>
              </w:r>
              <w:proofErr w:type="spellEnd"/>
              <w:r w:rsidR="00B36A25" w:rsidRPr="0095656F">
                <w:rPr>
                  <w:rStyle w:val="Hyperlink"/>
                </w:rPr>
                <w:t xml:space="preserve"> (lemonde.fr)</w:t>
              </w:r>
            </w:hyperlink>
          </w:p>
        </w:tc>
        <w:tc>
          <w:tcPr>
            <w:tcW w:w="1436" w:type="dxa"/>
            <w:shd w:val="clear" w:color="auto" w:fill="auto"/>
            <w:tcMar>
              <w:top w:w="29" w:type="dxa"/>
              <w:left w:w="115" w:type="dxa"/>
              <w:bottom w:w="29" w:type="dxa"/>
              <w:right w:w="115" w:type="dxa"/>
            </w:tcMar>
          </w:tcPr>
          <w:p w14:paraId="58BEB89B" w14:textId="33E01663" w:rsidR="00F40A77" w:rsidRPr="0095656F" w:rsidRDefault="00FE687F" w:rsidP="00FA7742">
            <w:pPr>
              <w:spacing w:after="0" w:line="240" w:lineRule="auto"/>
              <w:rPr>
                <w:rFonts w:ascii="Times New Roman" w:eastAsia="Times New Roman" w:hAnsi="Times New Roman"/>
              </w:rPr>
            </w:pPr>
            <w:r w:rsidRPr="0095656F">
              <w:rPr>
                <w:rFonts w:ascii="Times New Roman" w:eastAsia="Times New Roman" w:hAnsi="Times New Roman"/>
              </w:rPr>
              <w:t>Inovacija medicinoje -</w:t>
            </w:r>
            <w:proofErr w:type="spellStart"/>
            <w:r w:rsidRPr="0095656F">
              <w:rPr>
                <w:rFonts w:ascii="Times New Roman" w:eastAsia="Times New Roman" w:hAnsi="Times New Roman"/>
              </w:rPr>
              <w:t>mikrorobotas</w:t>
            </w:r>
            <w:proofErr w:type="spellEnd"/>
            <w:r w:rsidRPr="0095656F">
              <w:rPr>
                <w:rFonts w:ascii="Times New Roman" w:eastAsia="Times New Roman" w:hAnsi="Times New Roman"/>
              </w:rPr>
              <w:t xml:space="preserve"> medicininėms procedūroms smegenyse</w:t>
            </w:r>
          </w:p>
        </w:tc>
      </w:tr>
      <w:tr w:rsidR="00A37E9C" w:rsidRPr="0095656F" w14:paraId="5ACB212A"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5405058C" w14:textId="0A749DDA"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2024-04-29</w:t>
            </w:r>
          </w:p>
        </w:tc>
        <w:tc>
          <w:tcPr>
            <w:tcW w:w="5812" w:type="dxa"/>
            <w:shd w:val="clear" w:color="auto" w:fill="auto"/>
            <w:tcMar>
              <w:top w:w="29" w:type="dxa"/>
              <w:left w:w="115" w:type="dxa"/>
              <w:bottom w:w="29" w:type="dxa"/>
              <w:right w:w="115" w:type="dxa"/>
            </w:tcMar>
          </w:tcPr>
          <w:p w14:paraId="36D8675F" w14:textId="77777777"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Prancūzijos taip vadinama „Ekranų komisija“ perspėja apie vaikų „</w:t>
            </w:r>
            <w:proofErr w:type="spellStart"/>
            <w:r w:rsidRPr="0095656F">
              <w:rPr>
                <w:rFonts w:ascii="Times New Roman" w:eastAsia="Times New Roman" w:hAnsi="Times New Roman"/>
              </w:rPr>
              <w:t>hiper</w:t>
            </w:r>
            <w:proofErr w:type="spellEnd"/>
            <w:r w:rsidRPr="0095656F">
              <w:rPr>
                <w:rFonts w:ascii="Times New Roman" w:eastAsia="Times New Roman" w:hAnsi="Times New Roman"/>
              </w:rPr>
              <w:t xml:space="preserve"> ryšio“ pavojų. Balandžio 30 d. Vyriausybei teikiamoje ekspertizės ataskaitoje visų pirma rekomenduojama uždrausti naudoti ekranus vaikams iki trejų metų ir mobiliuosius telefonus jaunesniems nei 11 metų asmenims.</w:t>
            </w:r>
          </w:p>
          <w:p w14:paraId="270283AD" w14:textId="77777777" w:rsidR="00A37E9C" w:rsidRPr="0095656F" w:rsidRDefault="00A37E9C" w:rsidP="00A37E9C">
            <w:pPr>
              <w:spacing w:after="0" w:line="240" w:lineRule="auto"/>
              <w:rPr>
                <w:rFonts w:ascii="Times New Roman" w:eastAsia="Times New Roman" w:hAnsi="Times New Roman"/>
              </w:rPr>
            </w:pPr>
          </w:p>
          <w:p w14:paraId="5FB2B7D4" w14:textId="2682475C" w:rsidR="00A37E9C" w:rsidRPr="0095656F" w:rsidRDefault="00A37E9C" w:rsidP="00A37E9C">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 xml:space="preserve">Ataskaitoje, kurią atliko specialiai vyriausybės paskirta ekspertų komisija, perspėjama apie „vaikų patiriamo </w:t>
            </w:r>
            <w:proofErr w:type="spellStart"/>
            <w:r w:rsidRPr="0095656F">
              <w:rPr>
                <w:rFonts w:ascii="Times New Roman" w:eastAsia="Times New Roman" w:hAnsi="Times New Roman"/>
              </w:rPr>
              <w:t>hiper</w:t>
            </w:r>
            <w:proofErr w:type="spellEnd"/>
            <w:r w:rsidRPr="0095656F">
              <w:rPr>
                <w:rFonts w:ascii="Times New Roman" w:eastAsia="Times New Roman" w:hAnsi="Times New Roman"/>
              </w:rPr>
              <w:t xml:space="preserve"> ryšio tikrovę“ ir „pasekmes jų sveikatai, vystymuisi, ateičiai“. Komisija aiškina, kad ją „paskubino“ „vaikų dėmesio patraukimo strategijos“. „Labai aiškus sutarimas dėl neigiamo tiesioginio ir netiesioginio ekranų poveikio, ypač miegui, sėslaus gyvenimo būdo, skatinančio nutukimą, ar net trumparegystę“, – rašoma komisijos pranešime.</w:t>
            </w:r>
          </w:p>
        </w:tc>
        <w:tc>
          <w:tcPr>
            <w:tcW w:w="2268" w:type="dxa"/>
            <w:tcBorders>
              <w:bottom w:val="single" w:sz="4" w:space="0" w:color="000000"/>
            </w:tcBorders>
            <w:shd w:val="clear" w:color="auto" w:fill="auto"/>
            <w:tcMar>
              <w:top w:w="29" w:type="dxa"/>
              <w:left w:w="115" w:type="dxa"/>
              <w:bottom w:w="29" w:type="dxa"/>
              <w:right w:w="115" w:type="dxa"/>
            </w:tcMar>
          </w:tcPr>
          <w:p w14:paraId="66433666" w14:textId="6EF86125" w:rsidR="00A37E9C" w:rsidRPr="0095656F" w:rsidRDefault="00A37E9C" w:rsidP="00A37E9C">
            <w:pPr>
              <w:spacing w:after="0" w:line="240" w:lineRule="auto"/>
              <w:rPr>
                <w:rFonts w:ascii="Times New Roman" w:eastAsia="Times New Roman" w:hAnsi="Times New Roman"/>
              </w:rPr>
            </w:pPr>
            <w:hyperlink r:id="rId15" w:history="1">
              <w:r w:rsidRPr="0095656F">
                <w:rPr>
                  <w:rStyle w:val="Hyperlink"/>
                </w:rPr>
                <w:t>La « </w:t>
              </w:r>
              <w:proofErr w:type="spellStart"/>
              <w:r w:rsidRPr="0095656F">
                <w:rPr>
                  <w:rStyle w:val="Hyperlink"/>
                </w:rPr>
                <w:t>commission</w:t>
              </w:r>
              <w:proofErr w:type="spellEnd"/>
              <w:r w:rsidRPr="0095656F">
                <w:rPr>
                  <w:rStyle w:val="Hyperlink"/>
                </w:rPr>
                <w:t xml:space="preserve"> </w:t>
              </w:r>
              <w:proofErr w:type="spellStart"/>
              <w:r w:rsidRPr="0095656F">
                <w:rPr>
                  <w:rStyle w:val="Hyperlink"/>
                </w:rPr>
                <w:t>écrans</w:t>
              </w:r>
              <w:proofErr w:type="spellEnd"/>
              <w:r w:rsidRPr="0095656F">
                <w:rPr>
                  <w:rStyle w:val="Hyperlink"/>
                </w:rPr>
                <w:t xml:space="preserve"> » </w:t>
              </w:r>
              <w:proofErr w:type="spellStart"/>
              <w:r w:rsidRPr="0095656F">
                <w:rPr>
                  <w:rStyle w:val="Hyperlink"/>
                </w:rPr>
                <w:t>alerte</w:t>
              </w:r>
              <w:proofErr w:type="spellEnd"/>
              <w:r w:rsidRPr="0095656F">
                <w:rPr>
                  <w:rStyle w:val="Hyperlink"/>
                </w:rPr>
                <w:t xml:space="preserve"> </w:t>
              </w:r>
              <w:proofErr w:type="spellStart"/>
              <w:r w:rsidRPr="0095656F">
                <w:rPr>
                  <w:rStyle w:val="Hyperlink"/>
                </w:rPr>
                <w:t>sur</w:t>
              </w:r>
              <w:proofErr w:type="spellEnd"/>
              <w:r w:rsidRPr="0095656F">
                <w:rPr>
                  <w:rStyle w:val="Hyperlink"/>
                </w:rPr>
                <w:t xml:space="preserve"> les </w:t>
              </w:r>
              <w:proofErr w:type="spellStart"/>
              <w:r w:rsidRPr="0095656F">
                <w:rPr>
                  <w:rStyle w:val="Hyperlink"/>
                </w:rPr>
                <w:t>dangers</w:t>
              </w:r>
              <w:proofErr w:type="spellEnd"/>
              <w:r w:rsidRPr="0095656F">
                <w:rPr>
                  <w:rStyle w:val="Hyperlink"/>
                </w:rPr>
                <w:t xml:space="preserve"> de « </w:t>
              </w:r>
              <w:proofErr w:type="spellStart"/>
              <w:r w:rsidRPr="0095656F">
                <w:rPr>
                  <w:rStyle w:val="Hyperlink"/>
                </w:rPr>
                <w:t>l'hyper</w:t>
              </w:r>
              <w:proofErr w:type="spellEnd"/>
              <w:r w:rsidRPr="0095656F">
                <w:rPr>
                  <w:rStyle w:val="Hyperlink"/>
                </w:rPr>
                <w:t xml:space="preserve"> </w:t>
              </w:r>
              <w:proofErr w:type="spellStart"/>
              <w:r w:rsidRPr="0095656F">
                <w:rPr>
                  <w:rStyle w:val="Hyperlink"/>
                </w:rPr>
                <w:t>connexion</w:t>
              </w:r>
              <w:proofErr w:type="spellEnd"/>
              <w:r w:rsidRPr="0095656F">
                <w:rPr>
                  <w:rStyle w:val="Hyperlink"/>
                </w:rPr>
                <w:t xml:space="preserve"> » </w:t>
              </w:r>
              <w:proofErr w:type="spellStart"/>
              <w:r w:rsidRPr="0095656F">
                <w:rPr>
                  <w:rStyle w:val="Hyperlink"/>
                </w:rPr>
                <w:t>des</w:t>
              </w:r>
              <w:proofErr w:type="spellEnd"/>
              <w:r w:rsidRPr="0095656F">
                <w:rPr>
                  <w:rStyle w:val="Hyperlink"/>
                </w:rPr>
                <w:t xml:space="preserve"> </w:t>
              </w:r>
              <w:proofErr w:type="spellStart"/>
              <w:r w:rsidRPr="0095656F">
                <w:rPr>
                  <w:rStyle w:val="Hyperlink"/>
                </w:rPr>
                <w:t>enfants</w:t>
              </w:r>
              <w:proofErr w:type="spellEnd"/>
              <w:r w:rsidRPr="0095656F">
                <w:rPr>
                  <w:rStyle w:val="Hyperlink"/>
                </w:rPr>
                <w:t xml:space="preserve"> | Les </w:t>
              </w:r>
              <w:proofErr w:type="spellStart"/>
              <w:r w:rsidRPr="0095656F">
                <w:rPr>
                  <w:rStyle w:val="Hyperlink"/>
                </w:rPr>
                <w:t>Echos</w:t>
              </w:r>
              <w:proofErr w:type="spellEnd"/>
            </w:hyperlink>
          </w:p>
        </w:tc>
        <w:tc>
          <w:tcPr>
            <w:tcW w:w="1436" w:type="dxa"/>
            <w:shd w:val="clear" w:color="auto" w:fill="auto"/>
            <w:tcMar>
              <w:top w:w="29" w:type="dxa"/>
              <w:left w:w="115" w:type="dxa"/>
              <w:bottom w:w="29" w:type="dxa"/>
              <w:right w:w="115" w:type="dxa"/>
            </w:tcMar>
          </w:tcPr>
          <w:p w14:paraId="3B8AE6F5" w14:textId="49B3C8A5" w:rsidR="00A37E9C" w:rsidRPr="0095656F" w:rsidRDefault="00A37E9C" w:rsidP="00A37E9C">
            <w:pPr>
              <w:spacing w:after="0" w:line="240" w:lineRule="auto"/>
              <w:rPr>
                <w:rFonts w:ascii="Times New Roman" w:eastAsia="Times New Roman" w:hAnsi="Times New Roman"/>
              </w:rPr>
            </w:pPr>
            <w:r w:rsidRPr="0095656F">
              <w:rPr>
                <w:rFonts w:ascii="Times New Roman" w:hAnsi="Times New Roman"/>
              </w:rPr>
              <w:t>Siekiama pažaboti vaikų prieigą prie ekranų</w:t>
            </w:r>
          </w:p>
        </w:tc>
      </w:tr>
      <w:tr w:rsidR="00A37E9C" w:rsidRPr="0095656F" w14:paraId="05D39CDE" w14:textId="77777777" w:rsidTr="00090377">
        <w:trPr>
          <w:trHeight w:val="234"/>
        </w:trPr>
        <w:tc>
          <w:tcPr>
            <w:tcW w:w="10945" w:type="dxa"/>
            <w:gridSpan w:val="5"/>
            <w:shd w:val="clear" w:color="auto" w:fill="auto"/>
            <w:tcMar>
              <w:top w:w="29" w:type="dxa"/>
              <w:left w:w="115" w:type="dxa"/>
              <w:bottom w:w="29" w:type="dxa"/>
              <w:right w:w="115" w:type="dxa"/>
            </w:tcMar>
          </w:tcPr>
          <w:p w14:paraId="41376968" w14:textId="77777777" w:rsidR="00A37E9C" w:rsidRPr="0095656F" w:rsidRDefault="00A37E9C" w:rsidP="00A37E9C">
            <w:pPr>
              <w:spacing w:after="0" w:line="240" w:lineRule="auto"/>
              <w:rPr>
                <w:rFonts w:ascii="Times New Roman" w:eastAsia="Times New Roman" w:hAnsi="Times New Roman"/>
                <w:b/>
              </w:rPr>
            </w:pPr>
            <w:r w:rsidRPr="0095656F">
              <w:rPr>
                <w:rFonts w:ascii="Times New Roman" w:eastAsia="Times New Roman" w:hAnsi="Times New Roman"/>
                <w:b/>
              </w:rPr>
              <w:t xml:space="preserve">Lietuvos ekonominiam saugumui aktuali informacija </w:t>
            </w:r>
          </w:p>
        </w:tc>
      </w:tr>
      <w:tr w:rsidR="00A37E9C" w:rsidRPr="0095656F" w14:paraId="2269CFA8"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22359B36" w14:textId="2C0BEF86"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2024-04-03</w:t>
            </w:r>
          </w:p>
        </w:tc>
        <w:tc>
          <w:tcPr>
            <w:tcW w:w="5812" w:type="dxa"/>
            <w:shd w:val="clear" w:color="auto" w:fill="auto"/>
            <w:tcMar>
              <w:top w:w="29" w:type="dxa"/>
              <w:left w:w="115" w:type="dxa"/>
              <w:bottom w:w="29" w:type="dxa"/>
              <w:right w:w="115" w:type="dxa"/>
            </w:tcMar>
          </w:tcPr>
          <w:p w14:paraId="4A9FF921" w14:textId="2A8153F3" w:rsidR="00A37E9C" w:rsidRPr="0095656F" w:rsidRDefault="00A37E9C" w:rsidP="00A37E9C">
            <w:pPr>
              <w:spacing w:after="0" w:line="240" w:lineRule="auto"/>
              <w:rPr>
                <w:rFonts w:ascii="Times New Roman" w:hAnsi="Times New Roman"/>
              </w:rPr>
            </w:pPr>
            <w:r w:rsidRPr="0095656F">
              <w:rPr>
                <w:rFonts w:ascii="Times New Roman" w:eastAsia="Times New Roman" w:hAnsi="Times New Roman"/>
              </w:rPr>
              <w:t>Prancūzija komentuoja n</w:t>
            </w:r>
            <w:r w:rsidRPr="0095656F">
              <w:rPr>
                <w:rFonts w:ascii="Times New Roman" w:eastAsia="Times New Roman" w:hAnsi="Times New Roman"/>
              </w:rPr>
              <w:t>auj</w:t>
            </w:r>
            <w:r w:rsidRPr="0095656F">
              <w:rPr>
                <w:rFonts w:ascii="Times New Roman" w:eastAsia="Times New Roman" w:hAnsi="Times New Roman"/>
              </w:rPr>
              <w:t>ą</w:t>
            </w:r>
            <w:r w:rsidRPr="0095656F">
              <w:rPr>
                <w:rFonts w:ascii="Times New Roman" w:eastAsia="Times New Roman" w:hAnsi="Times New Roman"/>
              </w:rPr>
              <w:t xml:space="preserve"> ES puolim</w:t>
            </w:r>
            <w:r w:rsidRPr="0095656F">
              <w:rPr>
                <w:rFonts w:ascii="Times New Roman" w:eastAsia="Times New Roman" w:hAnsi="Times New Roman"/>
              </w:rPr>
              <w:t>ą</w:t>
            </w:r>
            <w:r w:rsidR="0095656F" w:rsidRPr="0095656F">
              <w:rPr>
                <w:rFonts w:ascii="Times New Roman" w:eastAsia="Times New Roman" w:hAnsi="Times New Roman"/>
              </w:rPr>
              <w:t>, nukreiptą</w:t>
            </w:r>
            <w:r w:rsidRPr="0095656F">
              <w:rPr>
                <w:rFonts w:ascii="Times New Roman" w:eastAsia="Times New Roman" w:hAnsi="Times New Roman"/>
              </w:rPr>
              <w:t xml:space="preserve"> prieš Kinijos subsidijas</w:t>
            </w:r>
            <w:r w:rsidRPr="0095656F">
              <w:rPr>
                <w:rFonts w:ascii="Times New Roman" w:eastAsia="Times New Roman" w:hAnsi="Times New Roman"/>
              </w:rPr>
              <w:t xml:space="preserve"> saulės </w:t>
            </w:r>
            <w:proofErr w:type="spellStart"/>
            <w:r w:rsidRPr="0095656F">
              <w:rPr>
                <w:rFonts w:ascii="Times New Roman" w:eastAsia="Times New Roman" w:hAnsi="Times New Roman"/>
              </w:rPr>
              <w:t>eneregtikai</w:t>
            </w:r>
            <w:proofErr w:type="spellEnd"/>
            <w:r w:rsidRPr="0095656F">
              <w:rPr>
                <w:rFonts w:ascii="Times New Roman" w:eastAsia="Times New Roman" w:hAnsi="Times New Roman"/>
              </w:rPr>
              <w:t xml:space="preserve">. </w:t>
            </w:r>
            <w:r w:rsidRPr="0095656F">
              <w:rPr>
                <w:rFonts w:ascii="Times New Roman" w:eastAsia="Times New Roman" w:hAnsi="Times New Roman"/>
              </w:rPr>
              <w:t>ES prad</w:t>
            </w:r>
            <w:r w:rsidRPr="0095656F">
              <w:rPr>
                <w:rFonts w:ascii="Times New Roman" w:eastAsia="Times New Roman" w:hAnsi="Times New Roman"/>
              </w:rPr>
              <w:t>ėjo</w:t>
            </w:r>
            <w:r w:rsidRPr="0095656F">
              <w:rPr>
                <w:rFonts w:ascii="Times New Roman" w:eastAsia="Times New Roman" w:hAnsi="Times New Roman"/>
              </w:rPr>
              <w:t xml:space="preserve"> du tyrimus dėl dviejų konsorciumų, kuriuose dalyvauja Kinijos įmonių grupių "</w:t>
            </w:r>
            <w:proofErr w:type="spellStart"/>
            <w:r w:rsidRPr="0095656F">
              <w:rPr>
                <w:rFonts w:ascii="Times New Roman" w:eastAsia="Times New Roman" w:hAnsi="Times New Roman"/>
              </w:rPr>
              <w:t>Longi</w:t>
            </w:r>
            <w:proofErr w:type="spellEnd"/>
            <w:r w:rsidRPr="0095656F">
              <w:rPr>
                <w:rFonts w:ascii="Times New Roman" w:eastAsia="Times New Roman" w:hAnsi="Times New Roman"/>
              </w:rPr>
              <w:t>" ir "</w:t>
            </w:r>
            <w:proofErr w:type="spellStart"/>
            <w:r w:rsidRPr="0095656F">
              <w:rPr>
                <w:rFonts w:ascii="Times New Roman" w:eastAsia="Times New Roman" w:hAnsi="Times New Roman"/>
              </w:rPr>
              <w:t>Shanghai</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Electric</w:t>
            </w:r>
            <w:proofErr w:type="spellEnd"/>
            <w:r w:rsidRPr="0095656F">
              <w:rPr>
                <w:rFonts w:ascii="Times New Roman" w:eastAsia="Times New Roman" w:hAnsi="Times New Roman"/>
              </w:rPr>
              <w:t>" filialai</w:t>
            </w:r>
            <w:r w:rsidRPr="0095656F">
              <w:rPr>
                <w:rFonts w:ascii="Times New Roman" w:eastAsia="Times New Roman" w:hAnsi="Times New Roman"/>
              </w:rPr>
              <w:t xml:space="preserve"> Europoje</w:t>
            </w:r>
            <w:r w:rsidRPr="0095656F">
              <w:rPr>
                <w:rFonts w:ascii="Times New Roman" w:eastAsia="Times New Roman" w:hAnsi="Times New Roman"/>
              </w:rPr>
              <w:t xml:space="preserve">. Tyrimai pradedami tuo metu, </w:t>
            </w:r>
            <w:r w:rsidRPr="0095656F">
              <w:rPr>
                <w:rFonts w:ascii="Times New Roman" w:hAnsi="Times New Roman"/>
              </w:rPr>
              <w:t xml:space="preserve"> kai Europos saulės energijos gamintojai, tokie kaip Prancūzijos "</w:t>
            </w:r>
            <w:proofErr w:type="spellStart"/>
            <w:r w:rsidRPr="0095656F">
              <w:rPr>
                <w:rFonts w:ascii="Times New Roman" w:hAnsi="Times New Roman"/>
              </w:rPr>
              <w:t>Systovi</w:t>
            </w:r>
            <w:proofErr w:type="spellEnd"/>
            <w:r w:rsidRPr="0095656F">
              <w:rPr>
                <w:rFonts w:ascii="Times New Roman" w:hAnsi="Times New Roman"/>
              </w:rPr>
              <w:t>" ir Vokietijos "</w:t>
            </w:r>
            <w:proofErr w:type="spellStart"/>
            <w:r w:rsidRPr="0095656F">
              <w:rPr>
                <w:rFonts w:ascii="Times New Roman" w:hAnsi="Times New Roman"/>
              </w:rPr>
              <w:t>Meyer</w:t>
            </w:r>
            <w:proofErr w:type="spellEnd"/>
            <w:r w:rsidRPr="0095656F">
              <w:rPr>
                <w:rFonts w:ascii="Times New Roman" w:hAnsi="Times New Roman"/>
              </w:rPr>
              <w:t xml:space="preserve"> </w:t>
            </w:r>
            <w:proofErr w:type="spellStart"/>
            <w:r w:rsidRPr="0095656F">
              <w:rPr>
                <w:rFonts w:ascii="Times New Roman" w:hAnsi="Times New Roman"/>
              </w:rPr>
              <w:t>Burger</w:t>
            </w:r>
            <w:proofErr w:type="spellEnd"/>
            <w:r w:rsidRPr="0095656F">
              <w:rPr>
                <w:rFonts w:ascii="Times New Roman" w:hAnsi="Times New Roman"/>
              </w:rPr>
              <w:t>", jau keletą mėnesių prašo pagalbos, teigdami, kad Kinijos subsidijos žudo jų pramonę. Kiti, pavyzdžiui, Nyderlandų bendrovė "</w:t>
            </w:r>
            <w:proofErr w:type="spellStart"/>
            <w:r w:rsidRPr="0095656F">
              <w:rPr>
                <w:rFonts w:ascii="Times New Roman" w:hAnsi="Times New Roman"/>
              </w:rPr>
              <w:t>Exasun</w:t>
            </w:r>
            <w:proofErr w:type="spellEnd"/>
            <w:r w:rsidRPr="0095656F">
              <w:rPr>
                <w:rFonts w:ascii="Times New Roman" w:hAnsi="Times New Roman"/>
              </w:rPr>
              <w:t>" ir Austrijos modulių gamintoja "</w:t>
            </w:r>
            <w:proofErr w:type="spellStart"/>
            <w:r w:rsidRPr="0095656F">
              <w:rPr>
                <w:rFonts w:ascii="Times New Roman" w:hAnsi="Times New Roman"/>
              </w:rPr>
              <w:t>Energetic</w:t>
            </w:r>
            <w:proofErr w:type="spellEnd"/>
            <w:r w:rsidRPr="0095656F">
              <w:rPr>
                <w:rFonts w:ascii="Times New Roman" w:hAnsi="Times New Roman"/>
              </w:rPr>
              <w:t>", kreipėsi dėl bankroto.</w:t>
            </w:r>
            <w:r w:rsidRPr="0095656F">
              <w:rPr>
                <w:rFonts w:ascii="Times New Roman" w:hAnsi="Times New Roman"/>
              </w:rPr>
              <w:t xml:space="preserve"> </w:t>
            </w:r>
            <w:r w:rsidRPr="0095656F">
              <w:rPr>
                <w:rFonts w:ascii="Times New Roman" w:hAnsi="Times New Roman"/>
              </w:rPr>
              <w:t>Ši tema yra jautri</w:t>
            </w:r>
            <w:r w:rsidRPr="0095656F">
              <w:rPr>
                <w:rFonts w:ascii="Times New Roman" w:hAnsi="Times New Roman"/>
              </w:rPr>
              <w:t>-</w:t>
            </w:r>
            <w:r w:rsidRPr="0095656F">
              <w:rPr>
                <w:rFonts w:ascii="Times New Roman" w:hAnsi="Times New Roman"/>
              </w:rPr>
              <w:t xml:space="preserve"> Europa šiuo metu 97 % saulės baterijų importuoja iš Kinijos.</w:t>
            </w:r>
            <w:r w:rsidRPr="0095656F">
              <w:rPr>
                <w:rFonts w:ascii="Times New Roman" w:hAnsi="Times New Roman"/>
              </w:rPr>
              <w:t xml:space="preserve"> Kita vertus, </w:t>
            </w:r>
            <w:r w:rsidRPr="0095656F">
              <w:rPr>
                <w:rFonts w:ascii="Times New Roman" w:hAnsi="Times New Roman"/>
              </w:rPr>
              <w:t>kai kurie saulės energijos pramonės dalyviai perspėjo nekurti prekybos kliūčių su Kinija, baimindamiesi karo, kuris gali pakenkti plokščių montavimui Senajame žemyne, kur gamybos pajėgumai yra riboti.</w:t>
            </w:r>
          </w:p>
          <w:p w14:paraId="0D5D4064" w14:textId="77777777" w:rsidR="00A37E9C" w:rsidRPr="0095656F" w:rsidRDefault="00A37E9C" w:rsidP="00A37E9C">
            <w:pPr>
              <w:spacing w:after="0" w:line="240" w:lineRule="auto"/>
              <w:rPr>
                <w:rFonts w:ascii="Times New Roman" w:hAnsi="Times New Roman"/>
              </w:rPr>
            </w:pPr>
          </w:p>
          <w:p w14:paraId="7D9020AF" w14:textId="76253B34"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 xml:space="preserve">Tai dar vienas pavyzdys, kad ES pastaraisiais mėnesiais vis </w:t>
            </w:r>
            <w:r w:rsidRPr="0095656F">
              <w:rPr>
                <w:rFonts w:ascii="Times New Roman" w:eastAsia="Times New Roman" w:hAnsi="Times New Roman"/>
              </w:rPr>
              <w:t>atidžiau</w:t>
            </w:r>
            <w:r w:rsidRPr="0095656F">
              <w:rPr>
                <w:rFonts w:ascii="Times New Roman" w:eastAsia="Times New Roman" w:hAnsi="Times New Roman"/>
              </w:rPr>
              <w:t xml:space="preserve"> žiūri į Kinijos konkurenciją, tačiau šie tyrimai taip pat atliekami dėl neseniai priimto Europos teisės akto, kuriuo reikalaujama, kad įmonės praneštų Briuseliui apie savo dalyvavimą viešuosiuose konkursuose.</w:t>
            </w:r>
          </w:p>
        </w:tc>
        <w:tc>
          <w:tcPr>
            <w:tcW w:w="2268" w:type="dxa"/>
            <w:shd w:val="clear" w:color="auto" w:fill="auto"/>
            <w:tcMar>
              <w:top w:w="29" w:type="dxa"/>
              <w:left w:w="115" w:type="dxa"/>
              <w:bottom w:w="29" w:type="dxa"/>
              <w:right w:w="115" w:type="dxa"/>
            </w:tcMar>
          </w:tcPr>
          <w:p w14:paraId="1D42D103" w14:textId="0216A5AB"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https://www.lesechos.fr/industrie-services/energie-environnement/nouvelle-offensive-de-lue-contre-les-subventions-chinoises-dans-le-solaire-2086599</w:t>
            </w:r>
          </w:p>
        </w:tc>
        <w:tc>
          <w:tcPr>
            <w:tcW w:w="1436" w:type="dxa"/>
            <w:shd w:val="clear" w:color="auto" w:fill="auto"/>
            <w:tcMar>
              <w:top w:w="29" w:type="dxa"/>
              <w:left w:w="115" w:type="dxa"/>
              <w:bottom w:w="29" w:type="dxa"/>
              <w:right w:w="115" w:type="dxa"/>
            </w:tcMar>
          </w:tcPr>
          <w:p w14:paraId="2759283F" w14:textId="7163F91A" w:rsidR="00A37E9C" w:rsidRPr="0095656F" w:rsidRDefault="00A37E9C" w:rsidP="00A37E9C">
            <w:pPr>
              <w:rPr>
                <w:rFonts w:ascii="Times New Roman" w:eastAsia="Times New Roman" w:hAnsi="Times New Roman"/>
              </w:rPr>
            </w:pPr>
            <w:r w:rsidRPr="0095656F">
              <w:rPr>
                <w:rFonts w:ascii="Times New Roman" w:eastAsia="Times New Roman" w:hAnsi="Times New Roman"/>
              </w:rPr>
              <w:t>Kinijos konkurencija</w:t>
            </w:r>
          </w:p>
        </w:tc>
      </w:tr>
      <w:tr w:rsidR="00A37E9C" w:rsidRPr="0095656F" w14:paraId="4C1FEC09"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5050208B" w14:textId="2581AB2A" w:rsidR="00A37E9C" w:rsidRPr="0095656F" w:rsidRDefault="00A37E9C" w:rsidP="00A37E9C">
            <w:pPr>
              <w:spacing w:after="0" w:line="240" w:lineRule="auto"/>
              <w:rPr>
                <w:rFonts w:ascii="Times New Roman" w:eastAsia="Times New Roman" w:hAnsi="Times New Roman"/>
              </w:rPr>
            </w:pPr>
            <w:bookmarkStart w:id="0" w:name="_Hlk164078871"/>
            <w:r w:rsidRPr="0095656F">
              <w:rPr>
                <w:rFonts w:ascii="Times New Roman" w:eastAsia="Times New Roman" w:hAnsi="Times New Roman"/>
              </w:rPr>
              <w:t>2024-04-12</w:t>
            </w:r>
          </w:p>
        </w:tc>
        <w:tc>
          <w:tcPr>
            <w:tcW w:w="5812" w:type="dxa"/>
            <w:shd w:val="clear" w:color="auto" w:fill="auto"/>
            <w:tcMar>
              <w:top w:w="29" w:type="dxa"/>
              <w:left w:w="115" w:type="dxa"/>
              <w:bottom w:w="29" w:type="dxa"/>
              <w:right w:w="115" w:type="dxa"/>
            </w:tcMar>
          </w:tcPr>
          <w:p w14:paraId="64B16B77" w14:textId="7ABE67CE" w:rsidR="00A37E9C" w:rsidRPr="0095656F" w:rsidRDefault="00A37E9C" w:rsidP="00A37E9C">
            <w:pPr>
              <w:spacing w:before="100" w:beforeAutospacing="1" w:after="100" w:afterAutospacing="1" w:line="240" w:lineRule="auto"/>
              <w:rPr>
                <w:rFonts w:ascii="Times New Roman" w:eastAsia="Times New Roman" w:hAnsi="Times New Roman"/>
              </w:rPr>
            </w:pPr>
            <w:r w:rsidRPr="0095656F">
              <w:rPr>
                <w:rFonts w:ascii="Times New Roman" w:eastAsia="Times New Roman" w:hAnsi="Times New Roman"/>
              </w:rPr>
              <w:t>Nepaisant karo Ukrainoje, Prancūzija yra pagrindinė rusiškų dujų importuotoja Europoje. Per pirmuosius tris šių metų mėnesius rusiškų suskystintų gamtinių dujų (SGD) tiekimas į Prancūziją, palyginti su praėjusiais metais, išaugo daugiau nei į bet kurią kitą ES šalį, skelbia "</w:t>
            </w:r>
            <w:proofErr w:type="spellStart"/>
            <w:r w:rsidRPr="0095656F">
              <w:rPr>
                <w:rFonts w:ascii="Times New Roman" w:eastAsia="Times New Roman" w:hAnsi="Times New Roman"/>
              </w:rPr>
              <w:t>Politico</w:t>
            </w:r>
            <w:proofErr w:type="spellEnd"/>
            <w:r w:rsidRPr="0095656F">
              <w:rPr>
                <w:rFonts w:ascii="Times New Roman" w:eastAsia="Times New Roman" w:hAnsi="Times New Roman"/>
              </w:rPr>
              <w:t>", remdamasis Energetikos ir švaraus oro tyrimų centro (CREA) duomenimis.</w:t>
            </w:r>
            <w:r w:rsidRPr="0095656F">
              <w:t xml:space="preserve"> </w:t>
            </w:r>
            <w:r w:rsidRPr="0095656F">
              <w:rPr>
                <w:rFonts w:ascii="Times New Roman" w:eastAsia="Times New Roman" w:hAnsi="Times New Roman"/>
              </w:rPr>
              <w:t>Iš viso nuo metų pradžios Paryžius Kremliui už tiekiamas dujas jau sumokėjo daugiau kaip 600 mln. eurų, teigia CREA. "</w:t>
            </w:r>
            <w:proofErr w:type="spellStart"/>
            <w:r w:rsidRPr="0095656F">
              <w:rPr>
                <w:rFonts w:ascii="Times New Roman" w:eastAsia="Times New Roman" w:hAnsi="Times New Roman"/>
              </w:rPr>
              <w:t>Bercy</w:t>
            </w:r>
            <w:proofErr w:type="spellEnd"/>
            <w:r w:rsidRPr="0095656F">
              <w:rPr>
                <w:rFonts w:ascii="Times New Roman" w:eastAsia="Times New Roman" w:hAnsi="Times New Roman"/>
              </w:rPr>
              <w:t xml:space="preserve">" tvirtina, kad šie dujų pirkimai yra būtini siekiant išlaikyti tiekimą Europos namų ūkiams - gamtinės dujos </w:t>
            </w:r>
            <w:r w:rsidRPr="0095656F">
              <w:rPr>
                <w:rFonts w:ascii="Times New Roman" w:eastAsia="Times New Roman" w:hAnsi="Times New Roman"/>
              </w:rPr>
              <w:lastRenderedPageBreak/>
              <w:t>sudaro apie 18 proc. visos Prancūzijos energijos - ir kad teisiškai sunku išvengti ilgalaikio susitarimo su Rusija.</w:t>
            </w:r>
          </w:p>
          <w:p w14:paraId="6423464C" w14:textId="14BDAE39" w:rsidR="00A37E9C" w:rsidRPr="0095656F" w:rsidRDefault="00A37E9C" w:rsidP="00A37E9C">
            <w:pPr>
              <w:spacing w:before="100" w:beforeAutospacing="1" w:after="100" w:afterAutospacing="1" w:line="240" w:lineRule="auto"/>
            </w:pPr>
            <w:r w:rsidRPr="0095656F">
              <w:rPr>
                <w:rFonts w:ascii="Times New Roman" w:eastAsia="Times New Roman" w:hAnsi="Times New Roman"/>
              </w:rPr>
              <w:t>"</w:t>
            </w:r>
            <w:proofErr w:type="spellStart"/>
            <w:r w:rsidRPr="0095656F">
              <w:rPr>
                <w:rFonts w:ascii="Times New Roman" w:eastAsia="Times New Roman" w:hAnsi="Times New Roman"/>
              </w:rPr>
              <w:t>TotalEnergies</w:t>
            </w:r>
            <w:proofErr w:type="spellEnd"/>
            <w:r w:rsidRPr="0095656F">
              <w:rPr>
                <w:rFonts w:ascii="Times New Roman" w:eastAsia="Times New Roman" w:hAnsi="Times New Roman"/>
              </w:rPr>
              <w:t xml:space="preserve">" iš tiesų pasirašė su </w:t>
            </w:r>
            <w:proofErr w:type="spellStart"/>
            <w:r w:rsidRPr="0095656F">
              <w:rPr>
                <w:rFonts w:ascii="Times New Roman" w:eastAsia="Times New Roman" w:hAnsi="Times New Roman"/>
              </w:rPr>
              <w:t>Jamalo</w:t>
            </w:r>
            <w:proofErr w:type="spellEnd"/>
            <w:r w:rsidRPr="0095656F">
              <w:rPr>
                <w:rFonts w:ascii="Times New Roman" w:eastAsia="Times New Roman" w:hAnsi="Times New Roman"/>
              </w:rPr>
              <w:t xml:space="preserve"> projektu susijusią tiekimo sutartį iki 2032 m., pagal kurią iki to laiko kasmet bus perkama 4 mln. tonų rusiškų SGD. Šie pardavimai yra visiškai teisėti, ir "</w:t>
            </w:r>
            <w:proofErr w:type="spellStart"/>
            <w:r w:rsidRPr="0095656F">
              <w:rPr>
                <w:rFonts w:ascii="Times New Roman" w:eastAsia="Times New Roman" w:hAnsi="Times New Roman"/>
              </w:rPr>
              <w:t>TotalEnergies</w:t>
            </w:r>
            <w:proofErr w:type="spellEnd"/>
            <w:r w:rsidRPr="0095656F">
              <w:rPr>
                <w:rFonts w:ascii="Times New Roman" w:eastAsia="Times New Roman" w:hAnsi="Times New Roman"/>
              </w:rPr>
              <w:t xml:space="preserve">" ketina juos tęsti "tol, kol leis Europos sankcijos", kaip teigia </w:t>
            </w:r>
            <w:proofErr w:type="spellStart"/>
            <w:r w:rsidRPr="0095656F">
              <w:rPr>
                <w:rFonts w:ascii="Times New Roman" w:eastAsia="Times New Roman" w:hAnsi="Times New Roman"/>
              </w:rPr>
              <w:t>TotalEnergies</w:t>
            </w:r>
            <w:proofErr w:type="spellEnd"/>
            <w:r w:rsidRPr="0095656F">
              <w:rPr>
                <w:rFonts w:ascii="Times New Roman" w:eastAsia="Times New Roman" w:hAnsi="Times New Roman"/>
              </w:rPr>
              <w:t xml:space="preserve"> žvalgymo ir gamybos direktorius, kovo pabaigoje apklaustas Prancūzijos Senato.</w:t>
            </w:r>
            <w:r w:rsidRPr="0095656F">
              <w:t xml:space="preserve"> </w:t>
            </w:r>
          </w:p>
          <w:p w14:paraId="38DE825B" w14:textId="1C979F63" w:rsidR="00A37E9C" w:rsidRPr="0095656F" w:rsidRDefault="00A37E9C" w:rsidP="00A37E9C">
            <w:pPr>
              <w:spacing w:before="100" w:beforeAutospacing="1" w:after="100" w:afterAutospacing="1" w:line="240" w:lineRule="auto"/>
              <w:rPr>
                <w:rFonts w:ascii="Times New Roman" w:eastAsia="Times New Roman" w:hAnsi="Times New Roman"/>
              </w:rPr>
            </w:pPr>
            <w:r w:rsidRPr="0095656F">
              <w:rPr>
                <w:rFonts w:ascii="Times New Roman" w:eastAsia="Times New Roman" w:hAnsi="Times New Roman"/>
              </w:rPr>
              <w:t>Be to, kad "</w:t>
            </w:r>
            <w:proofErr w:type="spellStart"/>
            <w:r w:rsidRPr="0095656F">
              <w:rPr>
                <w:rFonts w:ascii="Times New Roman" w:eastAsia="Times New Roman" w:hAnsi="Times New Roman"/>
              </w:rPr>
              <w:t>TotalEnergies</w:t>
            </w:r>
            <w:proofErr w:type="spellEnd"/>
            <w:r w:rsidRPr="0095656F">
              <w:rPr>
                <w:rFonts w:ascii="Times New Roman" w:eastAsia="Times New Roman" w:hAnsi="Times New Roman"/>
              </w:rPr>
              <w:t xml:space="preserve">" turi sutartį dėl </w:t>
            </w:r>
            <w:proofErr w:type="spellStart"/>
            <w:r w:rsidRPr="0095656F">
              <w:rPr>
                <w:rFonts w:ascii="Times New Roman" w:eastAsia="Times New Roman" w:hAnsi="Times New Roman"/>
              </w:rPr>
              <w:t>Jamalo</w:t>
            </w:r>
            <w:proofErr w:type="spellEnd"/>
            <w:r w:rsidRPr="0095656F">
              <w:rPr>
                <w:rFonts w:ascii="Times New Roman" w:eastAsia="Times New Roman" w:hAnsi="Times New Roman"/>
              </w:rPr>
              <w:t xml:space="preserve"> projekto iki 2032 m. (energetikos bendrovė taip pat valdo 20 proc. projekto akcijų), bendrovė tebėra 19,4 proc. antrosios pagal dydį Rusijos dujų bendrovės "</w:t>
            </w:r>
            <w:proofErr w:type="spellStart"/>
            <w:r w:rsidRPr="0095656F">
              <w:rPr>
                <w:rFonts w:ascii="Times New Roman" w:eastAsia="Times New Roman" w:hAnsi="Times New Roman"/>
              </w:rPr>
              <w:t>Novatek</w:t>
            </w:r>
            <w:proofErr w:type="spellEnd"/>
            <w:r w:rsidRPr="0095656F">
              <w:rPr>
                <w:rFonts w:ascii="Times New Roman" w:eastAsia="Times New Roman" w:hAnsi="Times New Roman"/>
              </w:rPr>
              <w:t>" akcininkė ir jai vis dar priklauso daugiau kaip 10 proc. šiuo metu Rusijos Arktyje statomos skystinimo gamyklos "</w:t>
            </w:r>
            <w:proofErr w:type="spellStart"/>
            <w:r w:rsidRPr="0095656F">
              <w:rPr>
                <w:rFonts w:ascii="Times New Roman" w:eastAsia="Times New Roman" w:hAnsi="Times New Roman"/>
              </w:rPr>
              <w:t>Arctic</w:t>
            </w:r>
            <w:proofErr w:type="spellEnd"/>
            <w:r w:rsidRPr="0095656F">
              <w:rPr>
                <w:rFonts w:ascii="Times New Roman" w:eastAsia="Times New Roman" w:hAnsi="Times New Roman"/>
              </w:rPr>
              <w:t xml:space="preserve"> LNG 2". „</w:t>
            </w:r>
            <w:proofErr w:type="spellStart"/>
            <w:r w:rsidRPr="0095656F">
              <w:rPr>
                <w:rFonts w:ascii="Times New Roman" w:eastAsia="Times New Roman" w:hAnsi="Times New Roman"/>
              </w:rPr>
              <w:t>TotalEnergies</w:t>
            </w:r>
            <w:proofErr w:type="spellEnd"/>
            <w:r w:rsidRPr="0095656F">
              <w:rPr>
                <w:rFonts w:ascii="Times New Roman" w:eastAsia="Times New Roman" w:hAnsi="Times New Roman"/>
              </w:rPr>
              <w:t>" aiškina, kad negali parduoti šių akcijų, nes pagrindiniai akcininkai yra Kremliui artimi oligarchai, kuriems taikomos Vakarų sankcijos.</w:t>
            </w:r>
          </w:p>
          <w:p w14:paraId="2CFD5D66" w14:textId="12FF6D64" w:rsidR="00A37E9C" w:rsidRPr="0095656F" w:rsidRDefault="00A37E9C" w:rsidP="00A37E9C">
            <w:pPr>
              <w:spacing w:before="100" w:beforeAutospacing="1" w:after="100" w:afterAutospacing="1" w:line="240" w:lineRule="auto"/>
              <w:rPr>
                <w:rFonts w:ascii="Times New Roman" w:eastAsia="Times New Roman" w:hAnsi="Times New Roman"/>
              </w:rPr>
            </w:pPr>
            <w:r w:rsidRPr="0095656F">
              <w:rPr>
                <w:rFonts w:ascii="Times New Roman" w:eastAsia="Times New Roman" w:hAnsi="Times New Roman"/>
              </w:rPr>
              <w:t>Nors SGD pernai sudarė tik 5 proc. viso ES suvartojamų dujų kiekio, CREA duomenimis, ES šalys už jo eksportą 2023 m. Maskvai sumokėjo daugiau kaip 8 mlrd. eurų. Nuo metų pradžios Prancūzija yra didžiausia ES importuotoja, tačiau ji nėra vienintelė kaltininkė. Kitos 9  ES valstybės, įskaitant Belgiją, Ispaniją ir Nyderlandus, tebėra Maskvos dujų klientės.</w:t>
            </w:r>
          </w:p>
        </w:tc>
        <w:tc>
          <w:tcPr>
            <w:tcW w:w="2268" w:type="dxa"/>
            <w:shd w:val="clear" w:color="auto" w:fill="auto"/>
            <w:tcMar>
              <w:top w:w="29" w:type="dxa"/>
              <w:left w:w="115" w:type="dxa"/>
              <w:bottom w:w="29" w:type="dxa"/>
              <w:right w:w="115" w:type="dxa"/>
            </w:tcMar>
          </w:tcPr>
          <w:p w14:paraId="0EF4D0EC" w14:textId="78D9889C"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lastRenderedPageBreak/>
              <w:t>https://www.lesechos.fr/industrie-services/energie-environnement/gaz-russe-la-france-championne-deurope-des-importations-malgre-la-guerre-2088503</w:t>
            </w:r>
          </w:p>
        </w:tc>
        <w:tc>
          <w:tcPr>
            <w:tcW w:w="1436" w:type="dxa"/>
            <w:shd w:val="clear" w:color="auto" w:fill="auto"/>
            <w:tcMar>
              <w:top w:w="29" w:type="dxa"/>
              <w:left w:w="115" w:type="dxa"/>
              <w:bottom w:w="29" w:type="dxa"/>
              <w:right w:w="115" w:type="dxa"/>
            </w:tcMar>
          </w:tcPr>
          <w:p w14:paraId="60FFB06B" w14:textId="3DF9ECFF" w:rsidR="00A37E9C" w:rsidRPr="0095656F" w:rsidRDefault="00A37E9C" w:rsidP="00A37E9C">
            <w:pPr>
              <w:spacing w:after="0"/>
              <w:rPr>
                <w:rFonts w:ascii="Times New Roman" w:eastAsia="Times New Roman" w:hAnsi="Times New Roman"/>
              </w:rPr>
            </w:pPr>
            <w:r w:rsidRPr="0095656F">
              <w:rPr>
                <w:rFonts w:ascii="Times New Roman" w:eastAsia="Times New Roman" w:hAnsi="Times New Roman"/>
              </w:rPr>
              <w:t>Rusiškos dujos</w:t>
            </w:r>
          </w:p>
        </w:tc>
      </w:tr>
      <w:bookmarkEnd w:id="0"/>
      <w:tr w:rsidR="00A37E9C" w:rsidRPr="0095656F" w14:paraId="76232AD0" w14:textId="77777777" w:rsidTr="00090377">
        <w:trPr>
          <w:trHeight w:val="234"/>
        </w:trPr>
        <w:tc>
          <w:tcPr>
            <w:tcW w:w="10945" w:type="dxa"/>
            <w:gridSpan w:val="5"/>
            <w:shd w:val="clear" w:color="auto" w:fill="auto"/>
            <w:tcMar>
              <w:top w:w="29" w:type="dxa"/>
              <w:left w:w="115" w:type="dxa"/>
              <w:bottom w:w="29" w:type="dxa"/>
              <w:right w:w="115" w:type="dxa"/>
            </w:tcMar>
          </w:tcPr>
          <w:p w14:paraId="7FAEF613" w14:textId="77777777" w:rsidR="00A37E9C" w:rsidRPr="0095656F" w:rsidRDefault="00A37E9C" w:rsidP="00A37E9C">
            <w:pPr>
              <w:spacing w:after="0" w:line="240" w:lineRule="auto"/>
              <w:rPr>
                <w:rFonts w:ascii="Times New Roman" w:eastAsia="Times New Roman" w:hAnsi="Times New Roman"/>
                <w:b/>
              </w:rPr>
            </w:pPr>
            <w:r w:rsidRPr="0095656F">
              <w:rPr>
                <w:rFonts w:ascii="Times New Roman" w:eastAsia="Times New Roman" w:hAnsi="Times New Roman"/>
                <w:b/>
              </w:rPr>
              <w:t>Bendra ekonominė informacija</w:t>
            </w:r>
          </w:p>
        </w:tc>
      </w:tr>
      <w:tr w:rsidR="00A37E9C" w:rsidRPr="0095656F" w14:paraId="3F4EE6D4"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239F2302" w14:textId="77777777"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2024-04-06</w:t>
            </w:r>
          </w:p>
          <w:p w14:paraId="6CCC5AD3" w14:textId="6B144220"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2024-04-17</w:t>
            </w:r>
          </w:p>
        </w:tc>
        <w:tc>
          <w:tcPr>
            <w:tcW w:w="5812" w:type="dxa"/>
            <w:shd w:val="clear" w:color="auto" w:fill="auto"/>
            <w:tcMar>
              <w:top w:w="29" w:type="dxa"/>
              <w:left w:w="115" w:type="dxa"/>
              <w:bottom w:w="29" w:type="dxa"/>
              <w:right w:w="115" w:type="dxa"/>
            </w:tcMar>
          </w:tcPr>
          <w:p w14:paraId="7B03B04E" w14:textId="3628DB61" w:rsidR="00A37E9C" w:rsidRPr="0095656F" w:rsidRDefault="00A37E9C" w:rsidP="00A37E9C">
            <w:pPr>
              <w:spacing w:after="0" w:line="240" w:lineRule="auto"/>
            </w:pPr>
            <w:r w:rsidRPr="0095656F">
              <w:rPr>
                <w:rFonts w:ascii="Times New Roman" w:eastAsia="Times New Roman" w:hAnsi="Times New Roman"/>
              </w:rPr>
              <w:t xml:space="preserve">Prancūzijos vyriausybė sprendžia, kaip/kur  sutaupyti ir sumažinti didžiulį 5,5 proc.  biudžeto deficitą (už 2023 m.), kurį kovo </w:t>
            </w:r>
            <w:proofErr w:type="spellStart"/>
            <w:r w:rsidRPr="0095656F">
              <w:rPr>
                <w:rFonts w:ascii="Times New Roman" w:eastAsia="Times New Roman" w:hAnsi="Times New Roman"/>
              </w:rPr>
              <w:t>mėn</w:t>
            </w:r>
            <w:proofErr w:type="spellEnd"/>
            <w:r w:rsidRPr="0095656F">
              <w:rPr>
                <w:rFonts w:ascii="Times New Roman" w:eastAsia="Times New Roman" w:hAnsi="Times New Roman"/>
              </w:rPr>
              <w:t xml:space="preserve"> paskelbė FR statistikos institutas  INSEE . Ministras Pirmininkas Gabrielis </w:t>
            </w:r>
            <w:proofErr w:type="spellStart"/>
            <w:r w:rsidRPr="0095656F">
              <w:rPr>
                <w:rFonts w:ascii="Times New Roman" w:eastAsia="Times New Roman" w:hAnsi="Times New Roman"/>
              </w:rPr>
              <w:t>Attalis</w:t>
            </w:r>
            <w:proofErr w:type="spellEnd"/>
            <w:r w:rsidRPr="0095656F">
              <w:rPr>
                <w:rFonts w:ascii="Times New Roman" w:eastAsia="Times New Roman" w:hAnsi="Times New Roman"/>
              </w:rPr>
              <w:t xml:space="preserve">, kuris nusiteikęs nedidinti  mokesčių,  planuoja iki 2027 m. sumažinti deficitą iki mažiau nei 3 % . Balandžio 17 d. Ministrų Taryba pritarė vyriausybės pateiktam planui šiam tikslui pasiekti ir </w:t>
            </w:r>
            <w:proofErr w:type="spellStart"/>
            <w:r w:rsidRPr="0095656F">
              <w:rPr>
                <w:rFonts w:ascii="Times New Roman" w:eastAsia="Times New Roman" w:hAnsi="Times New Roman"/>
              </w:rPr>
              <w:t>naująjai</w:t>
            </w:r>
            <w:proofErr w:type="spellEnd"/>
            <w:r w:rsidRPr="0095656F">
              <w:rPr>
                <w:rFonts w:ascii="Times New Roman" w:eastAsia="Times New Roman" w:hAnsi="Times New Roman"/>
              </w:rPr>
              <w:t xml:space="preserve"> stabilumo programai (pakoreguotam biudžeto planui ateinantiems ketveriems metams), skirtam pateikti Europos Komisijai.  Stabilumo programoje pateiktos vyriausybės deficito mažinimo nuo dabar iki 2027 m. prognozės - 2027 m. deficitas vėl bus mažesnis nei 3 % ir sieks 2,9 %, kad būtų įvykdyti Briuselio reikalavimai.</w:t>
            </w:r>
          </w:p>
          <w:p w14:paraId="4FF43919" w14:textId="77777777" w:rsidR="00A37E9C" w:rsidRPr="0095656F" w:rsidRDefault="00A37E9C" w:rsidP="00A37E9C">
            <w:pPr>
              <w:spacing w:after="0" w:line="240" w:lineRule="auto"/>
              <w:rPr>
                <w:rFonts w:ascii="Times New Roman" w:eastAsia="Times New Roman" w:hAnsi="Times New Roman"/>
              </w:rPr>
            </w:pPr>
          </w:p>
          <w:p w14:paraId="016C761E" w14:textId="66B2FF19"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Tačiau Tarptautinis valiutos fondas prognozuoja, kad iki 2027 m. deficitas Prancūzijoje sieks 4,3 %, t. y. gerokai daugiau nei 2,9 %,  kaip tikisi Prancūzijos vyriausybė. Prancūzijos Vyriausioji viešųjų finansų taryba (VVFT) taip pat įvertino, kad šiomis prognozėmis nepasitiki- ji griežtai sukritikavo naująjį vyriausybės planą ir paragino atsisakyti kitais metais pažadėto mokesčių mažinimo. Aukštoji viešųjų finansų taryba savo išdėstytoje nuomonėje teigia, kad vyriausybės viešųjų finansų prognozė nuo dabar iki 2027 m. "stokoja patikimumo" ir "taip pat yra nenuosekli".</w:t>
            </w:r>
          </w:p>
          <w:p w14:paraId="37A34C2F" w14:textId="77777777" w:rsidR="00A37E9C" w:rsidRPr="0095656F" w:rsidRDefault="00A37E9C" w:rsidP="00A37E9C">
            <w:pPr>
              <w:spacing w:after="0" w:line="240" w:lineRule="auto"/>
              <w:rPr>
                <w:rFonts w:ascii="Times New Roman" w:eastAsia="Times New Roman" w:hAnsi="Times New Roman"/>
              </w:rPr>
            </w:pPr>
          </w:p>
          <w:p w14:paraId="59F8809E" w14:textId="1E40D11F"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 xml:space="preserve">TVF taip pat nemano, kad valstybės biudžeto deficitas 2028 m. ar 2029 m. bus mažesnis nei 3 proc. - tikimasi, kad jis sieks 4,1 proc. ir 3,9 proc. Trečiadienį Ministrų Tarybai pateiktoje </w:t>
            </w:r>
            <w:r w:rsidRPr="0095656F">
              <w:rPr>
                <w:rFonts w:ascii="Times New Roman" w:eastAsia="Times New Roman" w:hAnsi="Times New Roman"/>
              </w:rPr>
              <w:lastRenderedPageBreak/>
              <w:t>Prancūzijos stabilumo programoje (PSTAB), kurioje pateiktos vyriausybės deficito mažinimo nuo dabar iki 2027 m. prognozės, vis dėlto numatoma, kad 2027 m. deficitas vėl bus mažesnis nei 3 % ir sieks 2,9 %, kad būtų įvykdyti Briuselio reikalavimai.</w:t>
            </w:r>
          </w:p>
          <w:p w14:paraId="76C5434A" w14:textId="029F638E" w:rsidR="00A37E9C" w:rsidRPr="0095656F" w:rsidRDefault="00A37E9C" w:rsidP="00A37E9C">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3B2605D1" w14:textId="77A05B9B" w:rsidR="00A37E9C" w:rsidRPr="0095656F" w:rsidRDefault="00A37E9C" w:rsidP="00A37E9C">
            <w:pPr>
              <w:spacing w:after="0" w:line="240" w:lineRule="auto"/>
              <w:rPr>
                <w:rFonts w:ascii="Times New Roman" w:eastAsia="Times New Roman" w:hAnsi="Times New Roman"/>
              </w:rPr>
            </w:pPr>
            <w:hyperlink r:id="rId16" w:history="1">
              <w:r w:rsidRPr="0095656F">
                <w:rPr>
                  <w:rStyle w:val="Hyperlink"/>
                  <w:rFonts w:ascii="Times New Roman" w:eastAsia="Times New Roman" w:hAnsi="Times New Roman"/>
                </w:rPr>
                <w:t>https://www.lefigaro.fr/economie/deficit-public-l-etat-veut-continuer-a-vendre-ses-biens-immobiliers-20240406</w:t>
              </w:r>
            </w:hyperlink>
          </w:p>
          <w:p w14:paraId="43EBE40E" w14:textId="77777777" w:rsidR="00A37E9C" w:rsidRPr="0095656F" w:rsidRDefault="00A37E9C" w:rsidP="00A37E9C">
            <w:pPr>
              <w:spacing w:after="0" w:line="240" w:lineRule="auto"/>
              <w:rPr>
                <w:rFonts w:ascii="Times New Roman" w:eastAsia="Times New Roman" w:hAnsi="Times New Roman"/>
              </w:rPr>
            </w:pPr>
          </w:p>
          <w:p w14:paraId="2F506A62" w14:textId="245BF59F" w:rsidR="00A37E9C" w:rsidRPr="0095656F" w:rsidRDefault="00A37E9C" w:rsidP="00A37E9C">
            <w:pPr>
              <w:spacing w:after="0" w:line="240" w:lineRule="auto"/>
              <w:rPr>
                <w:rFonts w:ascii="Times New Roman" w:eastAsia="Times New Roman" w:hAnsi="Times New Roman"/>
              </w:rPr>
            </w:pPr>
            <w:hyperlink r:id="rId17" w:history="1">
              <w:r w:rsidRPr="0095656F">
                <w:rPr>
                  <w:rStyle w:val="Hyperlink"/>
                  <w:rFonts w:ascii="Times New Roman" w:eastAsia="Times New Roman" w:hAnsi="Times New Roman"/>
                </w:rPr>
                <w:t>https://www.lesechos.fr/economie-france/budget-fiscalite/deficit-dette-la-trajectoire-du-gouvernement-se-fait-etriller-2089410</w:t>
              </w:r>
            </w:hyperlink>
          </w:p>
          <w:p w14:paraId="014E9AD0" w14:textId="77777777" w:rsidR="00A37E9C" w:rsidRPr="0095656F" w:rsidRDefault="00A37E9C" w:rsidP="00A37E9C">
            <w:pPr>
              <w:spacing w:after="0" w:line="240" w:lineRule="auto"/>
              <w:rPr>
                <w:rFonts w:ascii="Times New Roman" w:eastAsia="Times New Roman" w:hAnsi="Times New Roman"/>
              </w:rPr>
            </w:pPr>
          </w:p>
          <w:p w14:paraId="25855C3D" w14:textId="7FAF9659" w:rsidR="00A37E9C" w:rsidRPr="0095656F" w:rsidRDefault="00A37E9C" w:rsidP="00A37E9C">
            <w:pPr>
              <w:spacing w:after="0" w:line="240" w:lineRule="auto"/>
              <w:rPr>
                <w:rFonts w:ascii="Times New Roman" w:eastAsia="Times New Roman" w:hAnsi="Times New Roman"/>
              </w:rPr>
            </w:pPr>
            <w:hyperlink r:id="rId18" w:history="1">
              <w:r w:rsidRPr="0095656F">
                <w:rPr>
                  <w:rStyle w:val="Hyperlink"/>
                  <w:rFonts w:ascii="Times New Roman" w:eastAsia="Times New Roman" w:hAnsi="Times New Roman"/>
                </w:rPr>
                <w:t>https://www.lesechos.fr/monde/enjeux-internationaux/le-fil-info-les-principales-informations-du-mercredi-17-avril-2024-2089319</w:t>
              </w:r>
            </w:hyperlink>
          </w:p>
          <w:p w14:paraId="08B36ACB" w14:textId="21CBBF1C" w:rsidR="00A37E9C" w:rsidRPr="0095656F" w:rsidRDefault="00A37E9C" w:rsidP="00A37E9C">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614996D" w14:textId="3EB80EB4" w:rsidR="00A37E9C" w:rsidRPr="0095656F" w:rsidRDefault="00A37E9C" w:rsidP="00A37E9C">
            <w:pPr>
              <w:rPr>
                <w:rFonts w:ascii="Times New Roman" w:eastAsia="Times New Roman" w:hAnsi="Times New Roman"/>
              </w:rPr>
            </w:pPr>
            <w:r w:rsidRPr="0095656F">
              <w:rPr>
                <w:rFonts w:ascii="Times New Roman" w:eastAsia="Times New Roman" w:hAnsi="Times New Roman"/>
              </w:rPr>
              <w:t xml:space="preserve">Prancūzija pasitvirtino naują finansinio stabilumo programą </w:t>
            </w:r>
          </w:p>
        </w:tc>
      </w:tr>
      <w:tr w:rsidR="00A37E9C" w:rsidRPr="0095656F" w14:paraId="150406C0"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0FA3300" w14:textId="4D4E917A"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2024-04-10</w:t>
            </w:r>
          </w:p>
        </w:tc>
        <w:tc>
          <w:tcPr>
            <w:tcW w:w="5812" w:type="dxa"/>
            <w:shd w:val="clear" w:color="auto" w:fill="auto"/>
            <w:tcMar>
              <w:top w:w="29" w:type="dxa"/>
              <w:left w:w="115" w:type="dxa"/>
              <w:bottom w:w="29" w:type="dxa"/>
              <w:right w:w="115" w:type="dxa"/>
            </w:tcMar>
          </w:tcPr>
          <w:p w14:paraId="1B04C134" w14:textId="06FF737A"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 xml:space="preserve">Dar kovo pabaigoje </w:t>
            </w:r>
            <w:proofErr w:type="spellStart"/>
            <w:r w:rsidRPr="0095656F">
              <w:rPr>
                <w:rFonts w:ascii="Times New Roman" w:eastAsia="Times New Roman" w:hAnsi="Times New Roman"/>
              </w:rPr>
              <w:t>Emmanuelis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Macronas</w:t>
            </w:r>
            <w:proofErr w:type="spellEnd"/>
            <w:r w:rsidRPr="0095656F">
              <w:rPr>
                <w:rFonts w:ascii="Times New Roman" w:eastAsia="Times New Roman" w:hAnsi="Times New Roman"/>
              </w:rPr>
              <w:t xml:space="preserve"> patvirtino savo 2 kertines nuostatas viešųjų finansų srityje: "iki 2026 m. sumažinti valstybės skolos santykį, o iki 2027 m. deficitą sumažinti iki mažiau nei 3 % BVP". Tačiau nuo to laiko užgriuvus blogų naujienų lavinai (2023 m. biudžeto deficitas 5,5 %, nors buvo prognozuota, kad jis bus 4,9 %), </w:t>
            </w:r>
            <w:proofErr w:type="spellStart"/>
            <w:r w:rsidRPr="0095656F">
              <w:rPr>
                <w:rFonts w:ascii="Times New Roman" w:eastAsia="Times New Roman" w:hAnsi="Times New Roman"/>
              </w:rPr>
              <w:t>vyriauysbei</w:t>
            </w:r>
            <w:proofErr w:type="spellEnd"/>
            <w:r w:rsidRPr="0095656F">
              <w:rPr>
                <w:rFonts w:ascii="Times New Roman" w:eastAsia="Times New Roman" w:hAnsi="Times New Roman"/>
              </w:rPr>
              <w:t xml:space="preserve"> teko prisitaikyti: antrasis tikslas kabo ant plauko, o pirmojo oficialiai atsisakyta. Balandžio 10 d. </w:t>
            </w:r>
            <w:proofErr w:type="spellStart"/>
            <w:r w:rsidRPr="0095656F">
              <w:rPr>
                <w:rFonts w:ascii="Times New Roman" w:eastAsia="Times New Roman" w:hAnsi="Times New Roman"/>
              </w:rPr>
              <w:t>Bercy</w:t>
            </w:r>
            <w:proofErr w:type="spellEnd"/>
            <w:r w:rsidRPr="0095656F">
              <w:rPr>
                <w:rFonts w:ascii="Times New Roman" w:eastAsia="Times New Roman" w:hAnsi="Times New Roman"/>
              </w:rPr>
              <w:t xml:space="preserve"> pristatyta naujoji biudžeto strategijoje jau nebekalbama apie valstybės skolos mažinimą, o tik apie jos stabilizavimą labai aukštame lygyje, o vyriausybė, praėjus kelioms savaitėms po to, kai buvo parengtas pirmasis 10 mlrd. eurų sumos taupymo projektas, susitaikė su tuo, kad oficialiai teks skelbti naują 10 mlrd. eurų taupymo planą 2024 m., kurio kontūrai vis dar labai migloti.</w:t>
            </w:r>
            <w:r w:rsidRPr="0095656F">
              <w:t xml:space="preserve"> </w:t>
            </w:r>
            <w:r w:rsidRPr="0095656F">
              <w:rPr>
                <w:rFonts w:ascii="Times New Roman" w:eastAsia="Times New Roman" w:hAnsi="Times New Roman"/>
              </w:rPr>
              <w:t xml:space="preserve">Vargu ar ši nauja stabilumo programa, kuri balandžio antroje pusėje bus išsiųsta į Briuselį, pagerins Paryžiaus reputaciją Europos partnerių akyse dėl rimto požiūrio į biudžetą. Dokumente patvirtinamas ilgalaikis Prancūzijos valstybės sąskaitų būklės blogėjimas: dabar numatoma, kad šiais metais deficitas sieks 5,1 % BVP, palyginti su ankstesniu 4,4 % tikslu.  </w:t>
            </w:r>
            <w:proofErr w:type="spellStart"/>
            <w:r w:rsidRPr="0095656F">
              <w:rPr>
                <w:rFonts w:ascii="Times New Roman" w:eastAsia="Times New Roman" w:hAnsi="Times New Roman"/>
              </w:rPr>
              <w:t>Bercy</w:t>
            </w:r>
            <w:proofErr w:type="spellEnd"/>
            <w:r w:rsidRPr="0095656F">
              <w:rPr>
                <w:rFonts w:ascii="Times New Roman" w:eastAsia="Times New Roman" w:hAnsi="Times New Roman"/>
              </w:rPr>
              <w:t xml:space="preserve"> žada, kad kitais metais bus dedamos didžiulės pastangos sumažinti deficitą vienu punktu BVP iki 4,1 %, tačiau jis vis tiek bus didesnis nei anksčiau numatytas 3,7 %.</w:t>
            </w:r>
          </w:p>
          <w:p w14:paraId="298354A1" w14:textId="735FD107"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 xml:space="preserve">Vyriausybė nusprendė atsisakyti savo užmojų mažinti skolą. Iki šiol ji aiškino, kad nori sumažinti valstybės skolos lygį nuo 111,8 % BVP 2022 m. pabaigoje iki 108,1 % BVP 2027 m. pabaigoje, o ši trajektorija jau buvo viena iš mažiausiai ambicingų euro zonoje. Tačiau precedento neturintis deficito nuokrypis 2023 m. sugriovė šį </w:t>
            </w:r>
            <w:proofErr w:type="spellStart"/>
            <w:r w:rsidRPr="0095656F">
              <w:rPr>
                <w:rFonts w:ascii="Times New Roman" w:eastAsia="Times New Roman" w:hAnsi="Times New Roman"/>
              </w:rPr>
              <w:t>planąį</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Bercy</w:t>
            </w:r>
            <w:proofErr w:type="spellEnd"/>
            <w:r w:rsidRPr="0095656F">
              <w:rPr>
                <w:rFonts w:ascii="Times New Roman" w:eastAsia="Times New Roman" w:hAnsi="Times New Roman"/>
              </w:rPr>
              <w:t xml:space="preserve"> prognozuoja, kad 2024 m. pabaigoje skola padidės iki 112,3 %, 2025 m. pabaigoje - iki 113,1 %, o 2027 m. pabaigoje pamažu grįš iki 112 %. </w:t>
            </w:r>
          </w:p>
        </w:tc>
        <w:tc>
          <w:tcPr>
            <w:tcW w:w="2268" w:type="dxa"/>
            <w:shd w:val="clear" w:color="auto" w:fill="auto"/>
            <w:tcMar>
              <w:top w:w="29" w:type="dxa"/>
              <w:left w:w="115" w:type="dxa"/>
              <w:bottom w:w="29" w:type="dxa"/>
              <w:right w:w="115" w:type="dxa"/>
            </w:tcMar>
          </w:tcPr>
          <w:p w14:paraId="2E525EDC" w14:textId="62F8F284"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https://www.lesechos.fr/economie-france/budget-fiscalite/emmanuel-macron-renonce-a-faire-baisser-la-dette-sur-le-quinquennat-2088132</w:t>
            </w:r>
          </w:p>
        </w:tc>
        <w:tc>
          <w:tcPr>
            <w:tcW w:w="1436" w:type="dxa"/>
            <w:shd w:val="clear" w:color="auto" w:fill="auto"/>
            <w:tcMar>
              <w:top w:w="29" w:type="dxa"/>
              <w:left w:w="115" w:type="dxa"/>
              <w:bottom w:w="29" w:type="dxa"/>
              <w:right w:w="115" w:type="dxa"/>
            </w:tcMar>
          </w:tcPr>
          <w:p w14:paraId="290DE482" w14:textId="3C46FA38" w:rsidR="00A37E9C" w:rsidRPr="0095656F" w:rsidRDefault="00A37E9C" w:rsidP="00A37E9C">
            <w:pPr>
              <w:rPr>
                <w:rFonts w:ascii="Times New Roman" w:eastAsia="Times New Roman" w:hAnsi="Times New Roman"/>
              </w:rPr>
            </w:pPr>
            <w:r w:rsidRPr="0095656F">
              <w:rPr>
                <w:rFonts w:ascii="Times New Roman" w:eastAsia="Times New Roman" w:hAnsi="Times New Roman"/>
              </w:rPr>
              <w:t>viešieji finansai</w:t>
            </w:r>
          </w:p>
        </w:tc>
      </w:tr>
      <w:tr w:rsidR="00A37E9C" w:rsidRPr="0095656F" w14:paraId="13F8C29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683BE14" w14:textId="393BAB27"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2024-04-18</w:t>
            </w:r>
          </w:p>
        </w:tc>
        <w:tc>
          <w:tcPr>
            <w:tcW w:w="5812" w:type="dxa"/>
            <w:shd w:val="clear" w:color="auto" w:fill="auto"/>
            <w:tcMar>
              <w:top w:w="29" w:type="dxa"/>
              <w:left w:w="115" w:type="dxa"/>
              <w:bottom w:w="29" w:type="dxa"/>
              <w:right w:w="115" w:type="dxa"/>
            </w:tcMar>
          </w:tcPr>
          <w:p w14:paraId="3CC138B6" w14:textId="77777777" w:rsidR="00A37E9C" w:rsidRPr="0095656F" w:rsidRDefault="00A37E9C" w:rsidP="00A37E9C">
            <w:pPr>
              <w:rPr>
                <w:rFonts w:ascii="Times New Roman" w:eastAsia="Times New Roman" w:hAnsi="Times New Roman"/>
              </w:rPr>
            </w:pPr>
            <w:r w:rsidRPr="0095656F">
              <w:rPr>
                <w:rFonts w:ascii="Times New Roman" w:eastAsia="Times New Roman" w:hAnsi="Times New Roman"/>
              </w:rPr>
              <w:t xml:space="preserve">Praėjusiais metais buvo visiškai išnaudotas 2 mlrd. eurų Žaliasis fondas, kuris padeda vietos valdžios institucijoms finansuoti perėjimą prie ekologijos. Iš 10 689 finansuotų projektų beveik trečdalis buvo panaudoti pastatų energijos vartojimo efektyvumo didinimo renovacijai, 23,5 % - viešojo apšvietimo pakeitimams, 10 % - nacionalinei biologinės įvairovės strategijai remti, o 8 % - renovacijos projektams. </w:t>
            </w:r>
          </w:p>
          <w:p w14:paraId="1697EB31" w14:textId="520B4F22" w:rsidR="00A37E9C" w:rsidRPr="0095656F" w:rsidRDefault="00A37E9C" w:rsidP="00A37E9C">
            <w:pPr>
              <w:rPr>
                <w:rFonts w:ascii="Times New Roman" w:eastAsia="Times New Roman" w:hAnsi="Times New Roman"/>
              </w:rPr>
            </w:pPr>
            <w:r w:rsidRPr="0095656F">
              <w:rPr>
                <w:rFonts w:ascii="Times New Roman" w:eastAsia="Times New Roman" w:hAnsi="Times New Roman"/>
              </w:rPr>
              <w:t xml:space="preserve">Tačiau šiai metais vietos valdžios atstovai sunerimę dėl fondo ateities- nors šiemet fondas turėjo padidėti 500 mln. eurų, jis tapo viena iš pagrindinių vasario mėnesį </w:t>
            </w:r>
            <w:proofErr w:type="spellStart"/>
            <w:r w:rsidRPr="0095656F">
              <w:rPr>
                <w:rFonts w:ascii="Times New Roman" w:eastAsia="Times New Roman" w:hAnsi="Times New Roman"/>
              </w:rPr>
              <w:t>Bercy</w:t>
            </w:r>
            <w:proofErr w:type="spellEnd"/>
            <w:r w:rsidRPr="0095656F">
              <w:rPr>
                <w:rFonts w:ascii="Times New Roman" w:eastAsia="Times New Roman" w:hAnsi="Times New Roman"/>
              </w:rPr>
              <w:t xml:space="preserve"> paskelbto 10 mlrd. eurų biudžeto taupymo aukų: galiausiai jis liks 2 mlrd. eurų.</w:t>
            </w:r>
          </w:p>
          <w:p w14:paraId="43C61F52" w14:textId="4E93E7AA"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 xml:space="preserve">"Tai geriau nei nulis 2021 m.", - sakė  Ekologinio </w:t>
            </w:r>
            <w:proofErr w:type="spellStart"/>
            <w:r w:rsidRPr="0095656F">
              <w:rPr>
                <w:rFonts w:ascii="Times New Roman" w:eastAsia="Times New Roman" w:hAnsi="Times New Roman"/>
              </w:rPr>
              <w:t>prrėjimo</w:t>
            </w:r>
            <w:proofErr w:type="spellEnd"/>
            <w:r w:rsidRPr="0095656F">
              <w:rPr>
                <w:rFonts w:ascii="Times New Roman" w:eastAsia="Times New Roman" w:hAnsi="Times New Roman"/>
              </w:rPr>
              <w:t xml:space="preserve"> ministras, pabrėždamas, kad šis 2022 m. įsteigtas fondas leido padvigubinti pagalbą vietos valdžios institucijoms.</w:t>
            </w:r>
            <w:r w:rsidRPr="0095656F">
              <w:t xml:space="preserve"> </w:t>
            </w:r>
            <w:r w:rsidRPr="0095656F">
              <w:rPr>
                <w:rFonts w:ascii="Times New Roman" w:eastAsia="Times New Roman" w:hAnsi="Times New Roman"/>
              </w:rPr>
              <w:t xml:space="preserve">Nors 2023 </w:t>
            </w:r>
            <w:r w:rsidRPr="0095656F">
              <w:rPr>
                <w:rFonts w:ascii="Times New Roman" w:eastAsia="Times New Roman" w:hAnsi="Times New Roman"/>
              </w:rPr>
              <w:lastRenderedPageBreak/>
              <w:t xml:space="preserve">m.  vietos valdžios institucijos daugiausia naudojo fondo lėšas jau suplanuotoms investicijoms finansuoti, dabar vyriausybė nori tikėti, kad fondo lėšos leis vietos tarybų nariams pradėti projektus, kurių jie patys nebūtų galėję finansuoti. </w:t>
            </w:r>
          </w:p>
          <w:p w14:paraId="04E6A57F" w14:textId="77777777" w:rsidR="00A37E9C" w:rsidRPr="0095656F" w:rsidRDefault="00A37E9C" w:rsidP="00A37E9C">
            <w:pPr>
              <w:spacing w:after="0" w:line="240" w:lineRule="auto"/>
              <w:rPr>
                <w:rFonts w:ascii="Times New Roman" w:eastAsia="Times New Roman" w:hAnsi="Times New Roman"/>
              </w:rPr>
            </w:pPr>
          </w:p>
          <w:p w14:paraId="171FE64D" w14:textId="02142338" w:rsidR="00A37E9C" w:rsidRPr="0095656F" w:rsidRDefault="00A37E9C" w:rsidP="00A37E9C">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3DD2D411" w14:textId="2A64CF3E"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lastRenderedPageBreak/>
              <w:t>https://www.lesechos.fr/politique-societe/societe/comment-letat-aide-les-collectivites-locales-a-financer-leur-transition-ecologique-2089806</w:t>
            </w:r>
          </w:p>
        </w:tc>
        <w:tc>
          <w:tcPr>
            <w:tcW w:w="1436" w:type="dxa"/>
            <w:shd w:val="clear" w:color="auto" w:fill="auto"/>
            <w:tcMar>
              <w:top w:w="29" w:type="dxa"/>
              <w:left w:w="115" w:type="dxa"/>
              <w:bottom w:w="29" w:type="dxa"/>
              <w:right w:w="115" w:type="dxa"/>
            </w:tcMar>
          </w:tcPr>
          <w:p w14:paraId="5C1E5D93" w14:textId="67D0F37D" w:rsidR="00A37E9C" w:rsidRPr="0095656F" w:rsidRDefault="00A37E9C" w:rsidP="00A37E9C">
            <w:pPr>
              <w:rPr>
                <w:rFonts w:ascii="Times New Roman" w:eastAsia="Times New Roman" w:hAnsi="Times New Roman"/>
              </w:rPr>
            </w:pPr>
            <w:r w:rsidRPr="0095656F">
              <w:rPr>
                <w:rFonts w:ascii="Times New Roman" w:eastAsia="Times New Roman" w:hAnsi="Times New Roman"/>
              </w:rPr>
              <w:t>2023 m. Žaliasis fondas pilnai išnaudotas</w:t>
            </w:r>
          </w:p>
        </w:tc>
      </w:tr>
      <w:tr w:rsidR="00A37E9C" w:rsidRPr="0095656F" w14:paraId="5B71847B"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BA63971" w14:textId="2050F305"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2024-04-23</w:t>
            </w:r>
          </w:p>
        </w:tc>
        <w:tc>
          <w:tcPr>
            <w:tcW w:w="5812" w:type="dxa"/>
            <w:shd w:val="clear" w:color="auto" w:fill="auto"/>
            <w:tcMar>
              <w:top w:w="29" w:type="dxa"/>
              <w:left w:w="115" w:type="dxa"/>
              <w:bottom w:w="29" w:type="dxa"/>
              <w:right w:w="115" w:type="dxa"/>
            </w:tcMar>
          </w:tcPr>
          <w:p w14:paraId="0534D433" w14:textId="77777777" w:rsidR="00A37E9C" w:rsidRPr="0095656F" w:rsidRDefault="00A37E9C" w:rsidP="00A37E9C">
            <w:pPr>
              <w:rPr>
                <w:rFonts w:ascii="Times New Roman" w:eastAsia="Times New Roman" w:hAnsi="Times New Roman"/>
              </w:rPr>
            </w:pPr>
            <w:r w:rsidRPr="0095656F">
              <w:rPr>
                <w:rFonts w:ascii="Times New Roman" w:eastAsia="Times New Roman" w:hAnsi="Times New Roman"/>
              </w:rPr>
              <w:t xml:space="preserve">Kol visi skaičiuoja, kiek lėšų bus gauta iš 2024 m. olimpinių žaidynių Paryžiuje, </w:t>
            </w:r>
            <w:proofErr w:type="spellStart"/>
            <w:r w:rsidRPr="0095656F">
              <w:rPr>
                <w:rFonts w:ascii="Times New Roman" w:eastAsia="Times New Roman" w:hAnsi="Times New Roman"/>
              </w:rPr>
              <w:t>Emmanuelis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Macronas</w:t>
            </w:r>
            <w:proofErr w:type="spellEnd"/>
            <w:r w:rsidRPr="0095656F">
              <w:rPr>
                <w:rFonts w:ascii="Times New Roman" w:eastAsia="Times New Roman" w:hAnsi="Times New Roman"/>
              </w:rPr>
              <w:t xml:space="preserve"> nustebino ekonomistus pateikdamas skaičių- "2 milijardai, kuriuos tauta investavo į šias žaidynes, [...] Ir šie 2 milijardai atnešė daugiau nei 6 milijardus veiklos pajamų", - sakė valstybės vadovas, nepateikdamas jokios išsamesnės informacijos.  </w:t>
            </w:r>
          </w:p>
          <w:p w14:paraId="4853F748" w14:textId="77777777" w:rsidR="00A37E9C" w:rsidRPr="0095656F" w:rsidRDefault="00A37E9C" w:rsidP="00A37E9C">
            <w:pPr>
              <w:rPr>
                <w:rFonts w:ascii="Times New Roman" w:eastAsia="Times New Roman" w:hAnsi="Times New Roman"/>
              </w:rPr>
            </w:pPr>
            <w:r w:rsidRPr="0095656F">
              <w:rPr>
                <w:rFonts w:ascii="Times New Roman" w:eastAsia="Times New Roman" w:hAnsi="Times New Roman"/>
              </w:rPr>
              <w:t xml:space="preserve">Tačiau iš pirmųjų kiekybinio įvertinimo bandymų peršasi viena išvada: žaidynių makroekonominis poveikis turėtų būti ribotas. Tai patvirtina balandžio 23 d. pristatytas banko </w:t>
            </w:r>
            <w:proofErr w:type="spellStart"/>
            <w:r w:rsidRPr="0095656F">
              <w:rPr>
                <w:rFonts w:ascii="Times New Roman" w:eastAsia="Times New Roman" w:hAnsi="Times New Roman"/>
              </w:rPr>
              <w:t>Oddo</w:t>
            </w:r>
            <w:proofErr w:type="spellEnd"/>
            <w:r w:rsidRPr="0095656F">
              <w:rPr>
                <w:rFonts w:ascii="Times New Roman" w:eastAsia="Times New Roman" w:hAnsi="Times New Roman"/>
              </w:rPr>
              <w:t xml:space="preserve"> BHF atliktas tyrimas apie olimpinių žaidynių ir Euro futbolo varžybų ekonominį poveikį Vokietijoje.</w:t>
            </w:r>
            <w:r w:rsidRPr="0095656F">
              <w:t xml:space="preserve"> Pasak tyrimo autorių, į</w:t>
            </w:r>
            <w:r w:rsidRPr="0095656F">
              <w:rPr>
                <w:rFonts w:ascii="Times New Roman" w:eastAsia="Times New Roman" w:hAnsi="Times New Roman"/>
              </w:rPr>
              <w:t>skaitant kelis milijardus numatomų papildomų išlaidų, konkurso biudžetas turėtų sudaryti šiek tiek daugiau nei 10 milijardų eurų, įskaitant 4,4 milijardo eurų organizaciniam komitetui. Tai atitinka 0,4 % Prancūzijos BVP, kuris 2024 m. sieks 2,9 trilijono eurų.</w:t>
            </w:r>
            <w:r w:rsidRPr="0095656F">
              <w:t xml:space="preserve"> </w:t>
            </w:r>
            <w:r w:rsidRPr="0095656F">
              <w:rPr>
                <w:rFonts w:ascii="Times New Roman" w:eastAsia="Times New Roman" w:hAnsi="Times New Roman"/>
              </w:rPr>
              <w:t>Ekonominį šalutinį poveikį kiekybiškai įvertinti sunkiau. Ekspertų teigimu, varžybų metu papildomos pajamos gali siekti 2-3 mlrd. eurų, iš kurių pusę sudarys 1,2 mln. užsienio turistų išlaidos.</w:t>
            </w:r>
          </w:p>
          <w:p w14:paraId="72F68B00" w14:textId="67BDFB86" w:rsidR="00A37E9C" w:rsidRPr="0095656F" w:rsidRDefault="00A37E9C" w:rsidP="00A37E9C">
            <w:pPr>
              <w:rPr>
                <w:rFonts w:ascii="Times New Roman" w:eastAsia="Times New Roman" w:hAnsi="Times New Roman"/>
              </w:rPr>
            </w:pPr>
            <w:r w:rsidRPr="0095656F">
              <w:t xml:space="preserve"> </w:t>
            </w:r>
            <w:r w:rsidRPr="0095656F">
              <w:rPr>
                <w:rFonts w:ascii="Times New Roman" w:eastAsia="Times New Roman" w:hAnsi="Times New Roman"/>
              </w:rPr>
              <w:t>Prancūzijos ekonomikos konjunktūros observatorijos (OFCE) ekspertai mano, kad olimpinių žaidynių poveikis vasarą turėtų paskatinti ekonomikos augimą iki 0,3 %, tačiau vėliau jo poveikis bus neigiamas. O ketvirtąjį ketvirtį BVP augimas sumažės iki kuklaus 0,1 %.</w:t>
            </w:r>
            <w:r w:rsidRPr="0095656F">
              <w:t xml:space="preserve">  </w:t>
            </w:r>
            <w:r w:rsidRPr="0095656F">
              <w:rPr>
                <w:rFonts w:ascii="Times New Roman" w:eastAsia="Times New Roman" w:hAnsi="Times New Roman"/>
              </w:rPr>
              <w:t xml:space="preserve">Bet kokiu atveju, pasak ekspertų,  žaidynės nepakeis visos Prancūzijos ekonomikos tendencijų šiais metais: tikimasi, kad ji augs lėtai. </w:t>
            </w:r>
            <w:proofErr w:type="spellStart"/>
            <w:r w:rsidRPr="0095656F">
              <w:rPr>
                <w:rFonts w:ascii="Times New Roman" w:eastAsia="Times New Roman" w:hAnsi="Times New Roman"/>
              </w:rPr>
              <w:t>Oddo</w:t>
            </w:r>
            <w:proofErr w:type="spellEnd"/>
            <w:r w:rsidRPr="0095656F">
              <w:rPr>
                <w:rFonts w:ascii="Times New Roman" w:eastAsia="Times New Roman" w:hAnsi="Times New Roman"/>
              </w:rPr>
              <w:t xml:space="preserve"> BHF ekonomistas prognozuoja, kad 2024 m. BVP augs 0,6 %, o OFCE ekonomistai - 0,5 %. Tačiau, pasak </w:t>
            </w:r>
            <w:proofErr w:type="spellStart"/>
            <w:r w:rsidRPr="0095656F">
              <w:rPr>
                <w:rFonts w:ascii="Times New Roman" w:eastAsia="Times New Roman" w:hAnsi="Times New Roman"/>
              </w:rPr>
              <w:t>Oddo</w:t>
            </w:r>
            <w:proofErr w:type="spellEnd"/>
            <w:r w:rsidRPr="0095656F">
              <w:rPr>
                <w:rFonts w:ascii="Times New Roman" w:eastAsia="Times New Roman" w:hAnsi="Times New Roman"/>
              </w:rPr>
              <w:t xml:space="preserve"> BHF analitikų, mikroekonominis ir sektorinis poveikis turėtų būti ryškesnis. "Turistų srautai turėtų lemti vartotojų pagausėjimą, taigi ir pardavimų galimybes", - rašo jie. Naudos turėtų gauti daugybė sektorių, pradedant medijomis ir baigiant viešbučių ir maitinimo pramone, nepamirštant gėrimų ir spiritinių gėrimų pramonės, nekilnojamojo turto ir transporto.</w:t>
            </w:r>
          </w:p>
        </w:tc>
        <w:tc>
          <w:tcPr>
            <w:tcW w:w="2268" w:type="dxa"/>
            <w:shd w:val="clear" w:color="auto" w:fill="auto"/>
            <w:tcMar>
              <w:top w:w="29" w:type="dxa"/>
              <w:left w:w="115" w:type="dxa"/>
              <w:bottom w:w="29" w:type="dxa"/>
              <w:right w:w="115" w:type="dxa"/>
            </w:tcMar>
          </w:tcPr>
          <w:p w14:paraId="773F6EDD" w14:textId="24ED2FDF"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https://www.lesechos.fr/economie-france/conjoncture/les-jo-de-paris-2024-devraient-avoir-des-retombees-economiques-limitees-2090573</w:t>
            </w:r>
          </w:p>
        </w:tc>
        <w:tc>
          <w:tcPr>
            <w:tcW w:w="1436" w:type="dxa"/>
            <w:shd w:val="clear" w:color="auto" w:fill="auto"/>
            <w:tcMar>
              <w:top w:w="29" w:type="dxa"/>
              <w:left w:w="115" w:type="dxa"/>
              <w:bottom w:w="29" w:type="dxa"/>
              <w:right w:w="115" w:type="dxa"/>
            </w:tcMar>
          </w:tcPr>
          <w:p w14:paraId="578D1BD4" w14:textId="53A4D430" w:rsidR="00A37E9C" w:rsidRPr="0095656F" w:rsidRDefault="00A37E9C" w:rsidP="00A37E9C">
            <w:pPr>
              <w:rPr>
                <w:rFonts w:ascii="Times New Roman" w:eastAsia="Times New Roman" w:hAnsi="Times New Roman"/>
              </w:rPr>
            </w:pPr>
            <w:r w:rsidRPr="0095656F">
              <w:rPr>
                <w:rFonts w:ascii="Times New Roman" w:eastAsia="Times New Roman" w:hAnsi="Times New Roman"/>
              </w:rPr>
              <w:t>Olimpinių žaidynių poveikis Prancūzijos ekonomikai</w:t>
            </w:r>
          </w:p>
        </w:tc>
      </w:tr>
      <w:tr w:rsidR="00A37E9C" w:rsidRPr="0095656F" w14:paraId="4CAC1C3D"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943827E" w14:textId="72EA39A2"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2024-04-29</w:t>
            </w:r>
          </w:p>
        </w:tc>
        <w:tc>
          <w:tcPr>
            <w:tcW w:w="5812" w:type="dxa"/>
            <w:shd w:val="clear" w:color="auto" w:fill="auto"/>
            <w:tcMar>
              <w:top w:w="29" w:type="dxa"/>
              <w:left w:w="115" w:type="dxa"/>
              <w:bottom w:w="29" w:type="dxa"/>
              <w:right w:w="115" w:type="dxa"/>
            </w:tcMar>
          </w:tcPr>
          <w:p w14:paraId="7D7E8C92" w14:textId="77777777" w:rsidR="00A37E9C" w:rsidRPr="0095656F" w:rsidRDefault="00A37E9C" w:rsidP="00A37E9C">
            <w:r w:rsidRPr="0095656F">
              <w:rPr>
                <w:rFonts w:ascii="Times New Roman" w:eastAsia="Times New Roman" w:hAnsi="Times New Roman"/>
              </w:rPr>
              <w:t xml:space="preserve">EDF pasirengusi naujam milžiniškam projektui Čekijoje- FR valstybinė </w:t>
            </w:r>
            <w:proofErr w:type="spellStart"/>
            <w:r w:rsidRPr="0095656F">
              <w:rPr>
                <w:rFonts w:ascii="Times New Roman" w:eastAsia="Times New Roman" w:hAnsi="Times New Roman"/>
              </w:rPr>
              <w:t>eneregtikos</w:t>
            </w:r>
            <w:proofErr w:type="spellEnd"/>
            <w:r w:rsidRPr="0095656F">
              <w:rPr>
                <w:rFonts w:ascii="Times New Roman" w:eastAsia="Times New Roman" w:hAnsi="Times New Roman"/>
              </w:rPr>
              <w:t xml:space="preserve"> įmonė patvirtino savo pasiūlymą projektuoti ir statyti nuo 1 iki 4  1200 megavatų galios EPR reaktorių Čekijoje. Energetikos bendrovė CEZ iki vasaros turi pasirinkti tarp Prancūzijos bendrovės ir Korėjos KHNP pasiūlymo.</w:t>
            </w:r>
            <w:r w:rsidRPr="0095656F">
              <w:t xml:space="preserve"> </w:t>
            </w:r>
          </w:p>
          <w:p w14:paraId="5DF1FA42" w14:textId="2CAFB799" w:rsidR="00A37E9C" w:rsidRPr="0095656F" w:rsidRDefault="00A37E9C" w:rsidP="00A37E9C">
            <w:pPr>
              <w:rPr>
                <w:rFonts w:ascii="Times New Roman" w:eastAsia="Times New Roman" w:hAnsi="Times New Roman"/>
              </w:rPr>
            </w:pPr>
            <w:r w:rsidRPr="0095656F">
              <w:rPr>
                <w:rFonts w:ascii="Times New Roman" w:eastAsia="Times New Roman" w:hAnsi="Times New Roman"/>
              </w:rPr>
              <w:lastRenderedPageBreak/>
              <w:t xml:space="preserve">Siekdami paremti Prancūzijos pasiūlymą, </w:t>
            </w:r>
            <w:proofErr w:type="spellStart"/>
            <w:r w:rsidRPr="0095656F">
              <w:rPr>
                <w:rFonts w:ascii="Times New Roman" w:eastAsia="Times New Roman" w:hAnsi="Times New Roman"/>
              </w:rPr>
              <w:t>Emmanuelis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Macronas</w:t>
            </w:r>
            <w:proofErr w:type="spellEnd"/>
            <w:r w:rsidRPr="0095656F">
              <w:rPr>
                <w:rFonts w:ascii="Times New Roman" w:eastAsia="Times New Roman" w:hAnsi="Times New Roman"/>
              </w:rPr>
              <w:t xml:space="preserve"> ir EDF generalinis direktorius </w:t>
            </w:r>
            <w:proofErr w:type="spellStart"/>
            <w:r w:rsidRPr="0095656F">
              <w:rPr>
                <w:rFonts w:ascii="Times New Roman" w:eastAsia="Times New Roman" w:hAnsi="Times New Roman"/>
              </w:rPr>
              <w:t>Lucas</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Rémont</w:t>
            </w:r>
            <w:proofErr w:type="spellEnd"/>
            <w:r w:rsidRPr="0095656F">
              <w:rPr>
                <w:rFonts w:ascii="Times New Roman" w:eastAsia="Times New Roman" w:hAnsi="Times New Roman"/>
              </w:rPr>
              <w:t xml:space="preserve"> kovo mėn. atvyko į Prahą ir paragino "stiprinti dalyvius ir Europos vertės grandinę". Konkrečiai kalbant, EDF siūlo naujo tipo reaktorių: 1 200 megavatų galios EPR (palyginti su 1 650 megavatų galios </w:t>
            </w:r>
            <w:proofErr w:type="spellStart"/>
            <w:r w:rsidRPr="0095656F">
              <w:rPr>
                <w:rFonts w:ascii="Times New Roman" w:eastAsia="Times New Roman" w:hAnsi="Times New Roman"/>
              </w:rPr>
              <w:t>Flamanvilio</w:t>
            </w:r>
            <w:proofErr w:type="spellEnd"/>
            <w:r w:rsidRPr="0095656F">
              <w:rPr>
                <w:rFonts w:ascii="Times New Roman" w:eastAsia="Times New Roman" w:hAnsi="Times New Roman"/>
              </w:rPr>
              <w:t xml:space="preserve"> reaktoriumi), kurio statyba prasidės 2029 m.  Dienraščio „Les </w:t>
            </w:r>
            <w:proofErr w:type="spellStart"/>
            <w:r w:rsidRPr="0095656F">
              <w:rPr>
                <w:rFonts w:ascii="Times New Roman" w:eastAsia="Times New Roman" w:hAnsi="Times New Roman"/>
              </w:rPr>
              <w:t>Echos</w:t>
            </w:r>
            <w:proofErr w:type="spellEnd"/>
            <w:r w:rsidRPr="0095656F">
              <w:rPr>
                <w:rFonts w:ascii="Times New Roman" w:eastAsia="Times New Roman" w:hAnsi="Times New Roman"/>
              </w:rPr>
              <w:t>“ turimais duomenimis, pradinė vieno bloko kaina, kurią siūlo EDF, yra apie 10 mlrd. eurų. Tačiau "tikimasi masto ekonomijos ir sutaupyti lėšų, teikiant bendrą pasiūlymą dėl keturių reaktorių".</w:t>
            </w:r>
          </w:p>
        </w:tc>
        <w:tc>
          <w:tcPr>
            <w:tcW w:w="2268" w:type="dxa"/>
            <w:shd w:val="clear" w:color="auto" w:fill="auto"/>
            <w:tcMar>
              <w:top w:w="29" w:type="dxa"/>
              <w:left w:w="115" w:type="dxa"/>
              <w:bottom w:w="29" w:type="dxa"/>
              <w:right w:w="115" w:type="dxa"/>
            </w:tcMar>
          </w:tcPr>
          <w:p w14:paraId="271A91B1" w14:textId="7EEC5CFE"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lastRenderedPageBreak/>
              <w:t>https://www.lesechos.fr/industrie-services/energie-environnement/nucleaire-edf-pret-pour-un-nouveau-mega-projet-en-republique-tcheque-2091886</w:t>
            </w:r>
          </w:p>
        </w:tc>
        <w:tc>
          <w:tcPr>
            <w:tcW w:w="1436" w:type="dxa"/>
            <w:shd w:val="clear" w:color="auto" w:fill="auto"/>
            <w:tcMar>
              <w:top w:w="29" w:type="dxa"/>
              <w:left w:w="115" w:type="dxa"/>
              <w:bottom w:w="29" w:type="dxa"/>
              <w:right w:w="115" w:type="dxa"/>
            </w:tcMar>
          </w:tcPr>
          <w:p w14:paraId="4153F35D" w14:textId="5826C0F7" w:rsidR="00A37E9C" w:rsidRPr="0095656F" w:rsidRDefault="00A37E9C" w:rsidP="00A37E9C">
            <w:pPr>
              <w:rPr>
                <w:rFonts w:ascii="Times New Roman" w:eastAsia="Times New Roman" w:hAnsi="Times New Roman"/>
              </w:rPr>
            </w:pPr>
            <w:r w:rsidRPr="0095656F">
              <w:rPr>
                <w:rFonts w:ascii="Times New Roman" w:eastAsia="Times New Roman" w:hAnsi="Times New Roman"/>
              </w:rPr>
              <w:t>Branduolinė energetika</w:t>
            </w:r>
          </w:p>
        </w:tc>
      </w:tr>
      <w:tr w:rsidR="00A37E9C" w:rsidRPr="0095656F" w14:paraId="0962FBBC"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27B5F22" w14:textId="1EC3A592"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2024-04-29</w:t>
            </w:r>
          </w:p>
        </w:tc>
        <w:tc>
          <w:tcPr>
            <w:tcW w:w="5812" w:type="dxa"/>
            <w:shd w:val="clear" w:color="auto" w:fill="auto"/>
            <w:tcMar>
              <w:top w:w="29" w:type="dxa"/>
              <w:left w:w="115" w:type="dxa"/>
              <w:bottom w:w="29" w:type="dxa"/>
              <w:right w:w="115" w:type="dxa"/>
            </w:tcMar>
          </w:tcPr>
          <w:p w14:paraId="0DFEA418" w14:textId="4B8ABD70" w:rsidR="00A37E9C" w:rsidRPr="0095656F" w:rsidRDefault="00A37E9C" w:rsidP="00A37E9C">
            <w:pPr>
              <w:rPr>
                <w:rFonts w:ascii="Times New Roman" w:hAnsi="Times New Roman"/>
              </w:rPr>
            </w:pPr>
            <w:r w:rsidRPr="0095656F">
              <w:rPr>
                <w:rFonts w:ascii="Times New Roman" w:eastAsia="Times New Roman" w:hAnsi="Times New Roman"/>
              </w:rPr>
              <w:t xml:space="preserve">Remiantis "France </w:t>
            </w:r>
            <w:proofErr w:type="spellStart"/>
            <w:r w:rsidRPr="0095656F">
              <w:rPr>
                <w:rFonts w:ascii="Times New Roman" w:eastAsia="Times New Roman" w:hAnsi="Times New Roman"/>
              </w:rPr>
              <w:t>Invest</w:t>
            </w:r>
            <w:proofErr w:type="spellEnd"/>
            <w:r w:rsidRPr="0095656F">
              <w:rPr>
                <w:rFonts w:ascii="Times New Roman" w:eastAsia="Times New Roman" w:hAnsi="Times New Roman"/>
              </w:rPr>
              <w:t>" atlikto tyrimo duomenimis, apie 26 proc. lėšų, kurias pritraukia Prancūzijos rizikos kapitalo ir augimo bendrovės, gaunama iš šeimos biurų ir privačių asmenų, daugiausiai verslininkų. Jie lenkia viešąjį sektorių ir draudimo bendroves.</w:t>
            </w:r>
            <w:r w:rsidRPr="0095656F">
              <w:t xml:space="preserve"> </w:t>
            </w:r>
            <w:r w:rsidRPr="0095656F">
              <w:rPr>
                <w:rFonts w:ascii="Times New Roman" w:eastAsia="Times New Roman" w:hAnsi="Times New Roman"/>
              </w:rPr>
              <w:t>Po trejų išskirtinių metų 2023 m. Prancūzijos rizikos kapitalo ir augimo bendrovių pritrauktos lėšos sumažėjo.</w:t>
            </w:r>
            <w:r w:rsidRPr="0095656F">
              <w:t xml:space="preserve"> </w:t>
            </w:r>
            <w:r w:rsidRPr="0095656F">
              <w:rPr>
                <w:rFonts w:ascii="Times New Roman" w:eastAsia="Times New Roman" w:hAnsi="Times New Roman"/>
              </w:rPr>
              <w:t xml:space="preserve">Remiantis tyrimo duomenimis, valdymo įmonės šiuose dviejuose segmentuose pritraukė 3,6 mlrd. eurų, t. y. 35 proc. mažiau nei 2022 m. ir 50 proc. mažiau nei 2021 m. Tačiau tai 32 % daugiau nei 2019 m., t. y. </w:t>
            </w:r>
            <w:proofErr w:type="spellStart"/>
            <w:r w:rsidRPr="0095656F">
              <w:rPr>
                <w:rFonts w:ascii="Times New Roman" w:eastAsia="Times New Roman" w:hAnsi="Times New Roman"/>
              </w:rPr>
              <w:t>prieškovidiniais</w:t>
            </w:r>
            <w:proofErr w:type="spellEnd"/>
            <w:r w:rsidRPr="0095656F">
              <w:rPr>
                <w:rFonts w:ascii="Times New Roman" w:eastAsia="Times New Roman" w:hAnsi="Times New Roman"/>
              </w:rPr>
              <w:t xml:space="preserve"> metais.</w:t>
            </w:r>
            <w:r w:rsidRPr="0095656F">
              <w:rPr>
                <w:rFonts w:ascii="Times New Roman" w:hAnsi="Times New Roman"/>
              </w:rPr>
              <w:t xml:space="preserve"> Užsienyje pritrauktas kapitalas per pastaruosius metus sumažėjo perpus, kaip ir jų dalis visose pritrauktose lėšose (17 % 2023 m., palyginti su 21 % 2022 m. ir 38 % 2021 m.), o tai rodo, kad didelio masto lėšų pritraukimo nebuvo.</w:t>
            </w:r>
          </w:p>
          <w:p w14:paraId="61FD7484" w14:textId="7CE9F1E0" w:rsidR="00A37E9C" w:rsidRPr="0095656F" w:rsidRDefault="00A37E9C" w:rsidP="00A37E9C">
            <w:pPr>
              <w:rPr>
                <w:rFonts w:ascii="Times New Roman" w:eastAsia="Times New Roman" w:hAnsi="Times New Roman"/>
              </w:rPr>
            </w:pPr>
            <w:r w:rsidRPr="0095656F">
              <w:rPr>
                <w:rFonts w:ascii="Times New Roman" w:eastAsia="Times New Roman" w:hAnsi="Times New Roman"/>
              </w:rPr>
              <w:t xml:space="preserve">Šį bendrą nuosmukį daugiausia lėmė tai, kad sumažėjo lėšų, pritrauktų daugiau kaip 100 mln. "Šeimos biurai ir verslininkai vis labiau traukia į  kapitalo ir </w:t>
            </w:r>
            <w:proofErr w:type="spellStart"/>
            <w:r w:rsidRPr="0095656F">
              <w:rPr>
                <w:rFonts w:ascii="Times New Roman" w:eastAsia="Times New Roman" w:hAnsi="Times New Roman"/>
              </w:rPr>
              <w:t>inevsticijų</w:t>
            </w:r>
            <w:proofErr w:type="spellEnd"/>
            <w:r w:rsidRPr="0095656F">
              <w:rPr>
                <w:rFonts w:ascii="Times New Roman" w:eastAsia="Times New Roman" w:hAnsi="Times New Roman"/>
              </w:rPr>
              <w:t xml:space="preserve"> pasaulį. Technologijų verslo pasaulis yra dinamiškas ir (...) verslininkai mielai reinvestuoja į savo ekosistemą", - pasak "France </w:t>
            </w:r>
            <w:proofErr w:type="spellStart"/>
            <w:r w:rsidRPr="0095656F">
              <w:rPr>
                <w:rFonts w:ascii="Times New Roman" w:eastAsia="Times New Roman" w:hAnsi="Times New Roman"/>
              </w:rPr>
              <w:t>Invest</w:t>
            </w:r>
            <w:proofErr w:type="spellEnd"/>
            <w:r w:rsidRPr="0095656F">
              <w:rPr>
                <w:rFonts w:ascii="Times New Roman" w:eastAsia="Times New Roman" w:hAnsi="Times New Roman"/>
              </w:rPr>
              <w:t xml:space="preserve">" pirmininko </w:t>
            </w:r>
            <w:proofErr w:type="spellStart"/>
            <w:r w:rsidRPr="0095656F">
              <w:rPr>
                <w:rFonts w:ascii="Times New Roman" w:eastAsia="Times New Roman" w:hAnsi="Times New Roman"/>
              </w:rPr>
              <w:t>Bertrand</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Rambaud</w:t>
            </w:r>
            <w:proofErr w:type="spellEnd"/>
            <w:r w:rsidRPr="0095656F">
              <w:rPr>
                <w:rFonts w:ascii="Times New Roman" w:eastAsia="Times New Roman" w:hAnsi="Times New Roman"/>
              </w:rPr>
              <w:t>.</w:t>
            </w:r>
          </w:p>
        </w:tc>
        <w:tc>
          <w:tcPr>
            <w:tcW w:w="2268" w:type="dxa"/>
            <w:shd w:val="clear" w:color="auto" w:fill="auto"/>
            <w:tcMar>
              <w:top w:w="29" w:type="dxa"/>
              <w:left w:w="115" w:type="dxa"/>
              <w:bottom w:w="29" w:type="dxa"/>
              <w:right w:w="115" w:type="dxa"/>
            </w:tcMar>
          </w:tcPr>
          <w:p w14:paraId="536BCBA3" w14:textId="6FCE3567"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https://www.lesechos.fr/start-up/ecosysteme/les-family-offices-et-les-entrepreneurs-principaux-souscripteurs-des-fonds-de-capital-risque-en-2023-2091907</w:t>
            </w:r>
          </w:p>
        </w:tc>
        <w:tc>
          <w:tcPr>
            <w:tcW w:w="1436" w:type="dxa"/>
            <w:shd w:val="clear" w:color="auto" w:fill="auto"/>
            <w:tcMar>
              <w:top w:w="29" w:type="dxa"/>
              <w:left w:w="115" w:type="dxa"/>
              <w:bottom w:w="29" w:type="dxa"/>
              <w:right w:w="115" w:type="dxa"/>
            </w:tcMar>
          </w:tcPr>
          <w:p w14:paraId="69700454" w14:textId="4169B54C" w:rsidR="00A37E9C" w:rsidRPr="0095656F" w:rsidRDefault="00A37E9C" w:rsidP="00A37E9C">
            <w:pPr>
              <w:rPr>
                <w:rFonts w:ascii="Times New Roman" w:eastAsia="Times New Roman" w:hAnsi="Times New Roman"/>
              </w:rPr>
            </w:pPr>
            <w:r w:rsidRPr="0095656F">
              <w:rPr>
                <w:rFonts w:ascii="Times New Roman" w:eastAsia="Times New Roman" w:hAnsi="Times New Roman"/>
              </w:rPr>
              <w:t>Rizikos kapitalo ir augimo lėšų pritraukimas</w:t>
            </w:r>
          </w:p>
        </w:tc>
      </w:tr>
      <w:tr w:rsidR="00A37E9C" w:rsidRPr="0095656F" w14:paraId="44FA25F8" w14:textId="77777777" w:rsidTr="0095656F">
        <w:trPr>
          <w:gridAfter w:val="1"/>
          <w:wAfter w:w="11" w:type="dxa"/>
          <w:trHeight w:val="216"/>
        </w:trPr>
        <w:tc>
          <w:tcPr>
            <w:tcW w:w="1418" w:type="dxa"/>
            <w:shd w:val="clear" w:color="auto" w:fill="auto"/>
            <w:tcMar>
              <w:top w:w="29" w:type="dxa"/>
              <w:left w:w="115" w:type="dxa"/>
              <w:bottom w:w="29" w:type="dxa"/>
              <w:right w:w="115" w:type="dxa"/>
            </w:tcMar>
          </w:tcPr>
          <w:p w14:paraId="7481B5F9" w14:textId="3A0F58C3"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2024-04-30</w:t>
            </w:r>
          </w:p>
        </w:tc>
        <w:tc>
          <w:tcPr>
            <w:tcW w:w="5812" w:type="dxa"/>
            <w:shd w:val="clear" w:color="auto" w:fill="auto"/>
            <w:tcMar>
              <w:top w:w="29" w:type="dxa"/>
              <w:left w:w="115" w:type="dxa"/>
              <w:bottom w:w="29" w:type="dxa"/>
              <w:right w:w="115" w:type="dxa"/>
            </w:tcMar>
          </w:tcPr>
          <w:p w14:paraId="66529E33" w14:textId="3ED15F28" w:rsidR="00A37E9C" w:rsidRPr="0095656F" w:rsidRDefault="00A37E9C" w:rsidP="00A37E9C">
            <w:pPr>
              <w:rPr>
                <w:rFonts w:ascii="Times New Roman" w:eastAsia="Times New Roman" w:hAnsi="Times New Roman"/>
              </w:rPr>
            </w:pPr>
            <w:r w:rsidRPr="0095656F">
              <w:rPr>
                <w:rFonts w:ascii="Times New Roman" w:eastAsia="Times New Roman" w:hAnsi="Times New Roman"/>
              </w:rPr>
              <w:t>Prancūzijos ekonomikai pirmąjį ketvirtį sekasi geriau nei tikėtasi. Bendrasis vidaus produktas per pirmuosius tris 2024 m. mėnesius padidėjo 0,2 proc., tai nulėmė visų pirma šiek tiek augęs namų ūkių vartojimas.</w:t>
            </w:r>
          </w:p>
          <w:p w14:paraId="36C9F908" w14:textId="31898342" w:rsidR="00A37E9C" w:rsidRPr="0095656F" w:rsidRDefault="00A37E9C" w:rsidP="00A37E9C">
            <w:pPr>
              <w:rPr>
                <w:rFonts w:ascii="Times New Roman" w:eastAsia="Times New Roman" w:hAnsi="Times New Roman"/>
              </w:rPr>
            </w:pPr>
            <w:r w:rsidRPr="0095656F">
              <w:rPr>
                <w:rFonts w:ascii="Times New Roman" w:eastAsia="Times New Roman" w:hAnsi="Times New Roman"/>
              </w:rPr>
              <w:t xml:space="preserve">Šis skaičius „atspindi ekonomikos tvirtumą“, – iškart po statistinių duomenų paskelbimo sureagavo Ekonomikos ministras </w:t>
            </w:r>
            <w:proofErr w:type="spellStart"/>
            <w:r w:rsidRPr="0095656F">
              <w:rPr>
                <w:rFonts w:ascii="Times New Roman" w:eastAsia="Times New Roman" w:hAnsi="Times New Roman"/>
              </w:rPr>
              <w:t>Bruno</w:t>
            </w:r>
            <w:proofErr w:type="spellEnd"/>
            <w:r w:rsidRPr="0095656F">
              <w:rPr>
                <w:rFonts w:ascii="Times New Roman" w:eastAsia="Times New Roman" w:hAnsi="Times New Roman"/>
              </w:rPr>
              <w:t xml:space="preserve"> Le </w:t>
            </w:r>
            <w:proofErr w:type="spellStart"/>
            <w:r w:rsidRPr="0095656F">
              <w:rPr>
                <w:rFonts w:ascii="Times New Roman" w:eastAsia="Times New Roman" w:hAnsi="Times New Roman"/>
              </w:rPr>
              <w:t>Maire‘as</w:t>
            </w:r>
            <w:proofErr w:type="spellEnd"/>
            <w:r w:rsidRPr="0095656F">
              <w:rPr>
                <w:rFonts w:ascii="Times New Roman" w:eastAsia="Times New Roman" w:hAnsi="Times New Roman"/>
              </w:rPr>
              <w:t>, kuris 2024 metais tikisi 1% augimo.</w:t>
            </w:r>
          </w:p>
          <w:p w14:paraId="2285FC9E" w14:textId="77777777" w:rsidR="00A37E9C" w:rsidRPr="0095656F" w:rsidRDefault="00A37E9C" w:rsidP="00A37E9C">
            <w:pPr>
              <w:rPr>
                <w:rFonts w:ascii="Times New Roman" w:eastAsia="Times New Roman" w:hAnsi="Times New Roman"/>
              </w:rPr>
            </w:pPr>
            <w:r w:rsidRPr="0095656F">
              <w:rPr>
                <w:rFonts w:ascii="Times New Roman" w:eastAsia="Times New Roman" w:hAnsi="Times New Roman"/>
              </w:rPr>
              <w:t xml:space="preserve">Pagrindinis svertas, sudarantis pusę BVP, - namų ūkių vartojimas, rodo atsigavimo ženklus: po pastarųjų dvejų metų stagnacijos, šių metų sausio–kovo mėnesiais stebimos 0,4 proc. augimo tendencijos. Kainų augimo lėtėjimas, be abejo, tam taip pat turi įtakos: Prancūzijos statistikos departamento duomenimis, 2024 m. balandžio mėn. infliacija siekė tik 2,2%, </w:t>
            </w:r>
            <w:r w:rsidRPr="0095656F">
              <w:rPr>
                <w:rFonts w:ascii="Times New Roman" w:eastAsia="Times New Roman" w:hAnsi="Times New Roman"/>
              </w:rPr>
              <w:lastRenderedPageBreak/>
              <w:t>lyginant su 5,9% praėjusių metų balandžio mėn. Maisto kainų augimas ypač smarkiai sulėtėjo: lyginant 2023 m. dviženkliu augimu, per metus jis tesiekia 1,2 proc. Šviežių maisto produktų kainos net sumažėjo net 0,7%. Tuo tarpu per dvylika pastarųjų mėnesių labiausiai išaugo energijos (+ 3,8 proc.) ir paslaugų (+ 3 proc.) kainos.</w:t>
            </w:r>
          </w:p>
          <w:p w14:paraId="2F2F13FC" w14:textId="2B69376A" w:rsidR="00A37E9C" w:rsidRPr="0095656F" w:rsidRDefault="00A37E9C" w:rsidP="00A37E9C">
            <w:pPr>
              <w:rPr>
                <w:rFonts w:ascii="Times New Roman" w:eastAsia="Times New Roman" w:hAnsi="Times New Roman"/>
              </w:rPr>
            </w:pPr>
            <w:r w:rsidRPr="0095656F">
              <w:rPr>
                <w:rFonts w:ascii="Times New Roman" w:eastAsia="Times New Roman" w:hAnsi="Times New Roman"/>
              </w:rPr>
              <w:t>Dėl to maisto prekių vartojimas pirmąjį ketvirtį išaugo 0,5 proc., kai 2023 m. buvo sumažėjęs net 4,8 proc. Gamybos prekių pirkimas išlieka racionalesnis (+ 0,1 proc.), o ypač mažėja dideli pirkimai, pavyzdžiui, automobilių, net 3,5 proc. Sumažėjimas neabejotinai susijęs su metų pabaigos akcijų ir ekologinių premijų pabaiga, kurios 2023 m. pabaigoje buvo nulėmusios pirkimų bumą. Paslaugų vartojimas auga (+ 0,7 %), ypač apgyvendinimo ir maitinimo (1,5 %), transporto (2,1 proc.)</w:t>
            </w:r>
          </w:p>
        </w:tc>
        <w:tc>
          <w:tcPr>
            <w:tcW w:w="2268" w:type="dxa"/>
            <w:shd w:val="clear" w:color="auto" w:fill="auto"/>
            <w:tcMar>
              <w:top w:w="29" w:type="dxa"/>
              <w:left w:w="115" w:type="dxa"/>
              <w:bottom w:w="29" w:type="dxa"/>
              <w:right w:w="115" w:type="dxa"/>
            </w:tcMar>
          </w:tcPr>
          <w:p w14:paraId="3C1E6E35" w14:textId="1D571D70" w:rsidR="00A37E9C" w:rsidRPr="0095656F" w:rsidRDefault="00A37E9C" w:rsidP="00A37E9C">
            <w:pPr>
              <w:spacing w:after="0" w:line="240" w:lineRule="auto"/>
              <w:rPr>
                <w:rFonts w:ascii="Times New Roman" w:eastAsia="Times New Roman" w:hAnsi="Times New Roman"/>
              </w:rPr>
            </w:pPr>
            <w:hyperlink r:id="rId19" w:history="1">
              <w:proofErr w:type="spellStart"/>
              <w:r w:rsidRPr="0095656F">
                <w:rPr>
                  <w:rStyle w:val="Hyperlink"/>
                </w:rPr>
                <w:t>L’économie</w:t>
              </w:r>
              <w:proofErr w:type="spellEnd"/>
              <w:r w:rsidRPr="0095656F">
                <w:rPr>
                  <w:rStyle w:val="Hyperlink"/>
                </w:rPr>
                <w:t xml:space="preserve"> </w:t>
              </w:r>
              <w:proofErr w:type="spellStart"/>
              <w:r w:rsidRPr="0095656F">
                <w:rPr>
                  <w:rStyle w:val="Hyperlink"/>
                </w:rPr>
                <w:t>française</w:t>
              </w:r>
              <w:proofErr w:type="spellEnd"/>
              <w:r w:rsidRPr="0095656F">
                <w:rPr>
                  <w:rStyle w:val="Hyperlink"/>
                </w:rPr>
                <w:t xml:space="preserve"> </w:t>
              </w:r>
              <w:proofErr w:type="spellStart"/>
              <w:r w:rsidRPr="0095656F">
                <w:rPr>
                  <w:rStyle w:val="Hyperlink"/>
                </w:rPr>
                <w:t>fait</w:t>
              </w:r>
              <w:proofErr w:type="spellEnd"/>
              <w:r w:rsidRPr="0095656F">
                <w:rPr>
                  <w:rStyle w:val="Hyperlink"/>
                </w:rPr>
                <w:t xml:space="preserve"> </w:t>
              </w:r>
              <w:proofErr w:type="spellStart"/>
              <w:r w:rsidRPr="0095656F">
                <w:rPr>
                  <w:rStyle w:val="Hyperlink"/>
                </w:rPr>
                <w:t>mieux</w:t>
              </w:r>
              <w:proofErr w:type="spellEnd"/>
              <w:r w:rsidRPr="0095656F">
                <w:rPr>
                  <w:rStyle w:val="Hyperlink"/>
                </w:rPr>
                <w:t xml:space="preserve"> </w:t>
              </w:r>
              <w:proofErr w:type="spellStart"/>
              <w:r w:rsidRPr="0095656F">
                <w:rPr>
                  <w:rStyle w:val="Hyperlink"/>
                </w:rPr>
                <w:t>qu’attendu</w:t>
              </w:r>
              <w:proofErr w:type="spellEnd"/>
              <w:r w:rsidRPr="0095656F">
                <w:rPr>
                  <w:rStyle w:val="Hyperlink"/>
                </w:rPr>
                <w:t xml:space="preserve"> </w:t>
              </w:r>
              <w:proofErr w:type="spellStart"/>
              <w:r w:rsidRPr="0095656F">
                <w:rPr>
                  <w:rStyle w:val="Hyperlink"/>
                </w:rPr>
                <w:t>au</w:t>
              </w:r>
              <w:proofErr w:type="spellEnd"/>
              <w:r w:rsidRPr="0095656F">
                <w:rPr>
                  <w:rStyle w:val="Hyperlink"/>
                </w:rPr>
                <w:t xml:space="preserve"> </w:t>
              </w:r>
              <w:proofErr w:type="spellStart"/>
              <w:r w:rsidRPr="0095656F">
                <w:rPr>
                  <w:rStyle w:val="Hyperlink"/>
                </w:rPr>
                <w:t>premier</w:t>
              </w:r>
              <w:proofErr w:type="spellEnd"/>
              <w:r w:rsidRPr="0095656F">
                <w:rPr>
                  <w:rStyle w:val="Hyperlink"/>
                </w:rPr>
                <w:t xml:space="preserve"> trimestre (lemonde.fr)</w:t>
              </w:r>
            </w:hyperlink>
          </w:p>
        </w:tc>
        <w:tc>
          <w:tcPr>
            <w:tcW w:w="1436" w:type="dxa"/>
            <w:shd w:val="clear" w:color="auto" w:fill="auto"/>
            <w:tcMar>
              <w:top w:w="29" w:type="dxa"/>
              <w:left w:w="115" w:type="dxa"/>
              <w:bottom w:w="29" w:type="dxa"/>
              <w:right w:w="115" w:type="dxa"/>
            </w:tcMar>
          </w:tcPr>
          <w:p w14:paraId="7676C1EA" w14:textId="0B18E55D" w:rsidR="00A37E9C" w:rsidRPr="0095656F" w:rsidRDefault="00A37E9C" w:rsidP="00A37E9C">
            <w:pPr>
              <w:rPr>
                <w:rFonts w:ascii="Times New Roman" w:eastAsia="Times New Roman" w:hAnsi="Times New Roman"/>
              </w:rPr>
            </w:pPr>
            <w:r w:rsidRPr="0095656F">
              <w:rPr>
                <w:rFonts w:ascii="Times New Roman" w:eastAsia="Times New Roman" w:hAnsi="Times New Roman"/>
              </w:rPr>
              <w:t>Stebimas Prancūzijos ekonomikos augimas</w:t>
            </w:r>
          </w:p>
        </w:tc>
      </w:tr>
      <w:tr w:rsidR="00A37E9C" w:rsidRPr="0095656F" w14:paraId="53686C05" w14:textId="77777777" w:rsidTr="00090377">
        <w:trPr>
          <w:trHeight w:val="216"/>
        </w:trPr>
        <w:tc>
          <w:tcPr>
            <w:tcW w:w="10945" w:type="dxa"/>
            <w:gridSpan w:val="5"/>
            <w:shd w:val="clear" w:color="auto" w:fill="auto"/>
            <w:tcMar>
              <w:top w:w="29" w:type="dxa"/>
              <w:left w:w="115" w:type="dxa"/>
              <w:bottom w:w="29" w:type="dxa"/>
              <w:right w:w="115" w:type="dxa"/>
            </w:tcMar>
          </w:tcPr>
          <w:p w14:paraId="494E142A" w14:textId="5EC2B793" w:rsidR="00A37E9C" w:rsidRPr="0095656F" w:rsidRDefault="00A37E9C" w:rsidP="00A37E9C">
            <w:pPr>
              <w:spacing w:after="0" w:line="240" w:lineRule="auto"/>
              <w:rPr>
                <w:rFonts w:ascii="Times New Roman" w:eastAsia="Times New Roman" w:hAnsi="Times New Roman"/>
                <w:b/>
              </w:rPr>
            </w:pPr>
            <w:bookmarkStart w:id="1" w:name="_heading=h.3ewnitgxijcj" w:colFirst="0" w:colLast="0"/>
            <w:bookmarkEnd w:id="1"/>
            <w:r w:rsidRPr="0095656F">
              <w:rPr>
                <w:rFonts w:ascii="Times New Roman" w:eastAsia="Times New Roman" w:hAnsi="Times New Roman"/>
                <w:b/>
              </w:rPr>
              <w:t>Kita ekonominiam bendradarbiavimui aktuali informacija</w:t>
            </w:r>
          </w:p>
        </w:tc>
      </w:tr>
      <w:tr w:rsidR="00A37E9C" w:rsidRPr="0095656F" w14:paraId="11C5CE81" w14:textId="77777777" w:rsidTr="0095656F">
        <w:trPr>
          <w:gridAfter w:val="1"/>
          <w:wAfter w:w="11" w:type="dxa"/>
          <w:trHeight w:val="216"/>
        </w:trPr>
        <w:tc>
          <w:tcPr>
            <w:tcW w:w="1418" w:type="dxa"/>
            <w:shd w:val="clear" w:color="auto" w:fill="auto"/>
            <w:tcMar>
              <w:top w:w="29" w:type="dxa"/>
              <w:left w:w="115" w:type="dxa"/>
              <w:bottom w:w="29" w:type="dxa"/>
              <w:right w:w="115" w:type="dxa"/>
            </w:tcMar>
          </w:tcPr>
          <w:p w14:paraId="6804D0B5" w14:textId="310CFA84"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2024-04-04</w:t>
            </w:r>
          </w:p>
        </w:tc>
        <w:tc>
          <w:tcPr>
            <w:tcW w:w="5812" w:type="dxa"/>
            <w:shd w:val="clear" w:color="auto" w:fill="auto"/>
            <w:tcMar>
              <w:top w:w="29" w:type="dxa"/>
              <w:left w:w="115" w:type="dxa"/>
              <w:bottom w:w="29" w:type="dxa"/>
              <w:right w:w="115" w:type="dxa"/>
            </w:tcMar>
          </w:tcPr>
          <w:p w14:paraId="1BC7A83E" w14:textId="1DA7E0B2"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bCs/>
              </w:rPr>
              <w:t xml:space="preserve">Naujausioje Senato ataskaitoje pabrėžiamas didelis dirbtinio intelekto (DI) potencialas viešųjų finansų srityje, pabrėžiant jo naudą mokesčių institucijoms, muitinėms ir socialinės apsaugos fondams. Pasak ataskaitos autorių, nepaisant to, kad turima daug ir patikimų duomenų, </w:t>
            </w:r>
            <w:proofErr w:type="spellStart"/>
            <w:r w:rsidRPr="0095656F">
              <w:rPr>
                <w:rFonts w:ascii="Times New Roman" w:eastAsia="Times New Roman" w:hAnsi="Times New Roman"/>
                <w:bCs/>
              </w:rPr>
              <w:t>Bercy</w:t>
            </w:r>
            <w:proofErr w:type="spellEnd"/>
            <w:r w:rsidRPr="0095656F">
              <w:rPr>
                <w:rFonts w:ascii="Times New Roman" w:eastAsia="Times New Roman" w:hAnsi="Times New Roman"/>
                <w:bCs/>
              </w:rPr>
              <w:t xml:space="preserve"> eksperimentai tebėra ankstyvoje stadijoje, o žmogiškieji ištekliai nepakankami. Vis dėlto novatoriški projektai, pavyzdžiui, programa "100 proc. skenavimas", pagal kurią dirbtinis intelektas naudojamas narkotikams pašto siuntose aptikti, rodo šios technologijos potencialą. Ataskaitoje pabrėžiama pokalbių pasitelkiant robotus svarba gerinant naudotojų aptarnavimą ir kovojant su sukčiavimu, tačiau apgailestaujama, kad šioje srityje trūksta reikšmingų iniciatyvų. Joje taip pat atkreipiamas dėmesys į iššūkius, susijusius su mokslinių duomenų trūkumu, ir raginama sutelkti visos valstybės pajėgas, kad būtų galima visapusiškai išnaudoti dirbtinio intelekto potencialą viešajame sektoriuje.</w:t>
            </w:r>
          </w:p>
        </w:tc>
        <w:tc>
          <w:tcPr>
            <w:tcW w:w="2268" w:type="dxa"/>
            <w:shd w:val="clear" w:color="auto" w:fill="auto"/>
            <w:tcMar>
              <w:top w:w="29" w:type="dxa"/>
              <w:left w:w="115" w:type="dxa"/>
              <w:bottom w:w="29" w:type="dxa"/>
              <w:right w:w="115" w:type="dxa"/>
            </w:tcMar>
          </w:tcPr>
          <w:p w14:paraId="558E08FF" w14:textId="6A450CA3" w:rsidR="00A37E9C" w:rsidRPr="0095656F" w:rsidRDefault="00A37E9C" w:rsidP="00A37E9C">
            <w:pPr>
              <w:spacing w:after="0" w:line="240" w:lineRule="auto"/>
              <w:rPr>
                <w:rFonts w:ascii="Times New Roman" w:eastAsia="Times New Roman" w:hAnsi="Times New Roman"/>
              </w:rPr>
            </w:pPr>
            <w:hyperlink r:id="rId20" w:history="1">
              <w:proofErr w:type="spellStart"/>
              <w:r w:rsidRPr="0095656F">
                <w:rPr>
                  <w:rFonts w:ascii="Times New Roman" w:hAnsi="Times New Roman"/>
                  <w:color w:val="0000FF"/>
                  <w:u w:val="single"/>
                </w:rPr>
                <w:t>Comment</w:t>
              </w:r>
              <w:proofErr w:type="spellEnd"/>
              <w:r w:rsidRPr="0095656F">
                <w:rPr>
                  <w:rFonts w:ascii="Times New Roman" w:hAnsi="Times New Roman"/>
                  <w:color w:val="0000FF"/>
                  <w:u w:val="single"/>
                </w:rPr>
                <w:t xml:space="preserve"> </w:t>
              </w:r>
              <w:proofErr w:type="spellStart"/>
              <w:r w:rsidRPr="0095656F">
                <w:rPr>
                  <w:rFonts w:ascii="Times New Roman" w:hAnsi="Times New Roman"/>
                  <w:color w:val="0000FF"/>
                  <w:u w:val="single"/>
                </w:rPr>
                <w:t>l'IA</w:t>
              </w:r>
              <w:proofErr w:type="spellEnd"/>
              <w:r w:rsidRPr="0095656F">
                <w:rPr>
                  <w:rFonts w:ascii="Times New Roman" w:hAnsi="Times New Roman"/>
                  <w:color w:val="0000FF"/>
                  <w:u w:val="single"/>
                </w:rPr>
                <w:t xml:space="preserve"> </w:t>
              </w:r>
              <w:proofErr w:type="spellStart"/>
              <w:r w:rsidRPr="0095656F">
                <w:rPr>
                  <w:rFonts w:ascii="Times New Roman" w:hAnsi="Times New Roman"/>
                  <w:color w:val="0000FF"/>
                  <w:u w:val="single"/>
                </w:rPr>
                <w:t>pourrait</w:t>
              </w:r>
              <w:proofErr w:type="spellEnd"/>
              <w:r w:rsidRPr="0095656F">
                <w:rPr>
                  <w:rFonts w:ascii="Times New Roman" w:hAnsi="Times New Roman"/>
                  <w:color w:val="0000FF"/>
                  <w:u w:val="single"/>
                </w:rPr>
                <w:t xml:space="preserve"> </w:t>
              </w:r>
              <w:proofErr w:type="spellStart"/>
              <w:r w:rsidRPr="0095656F">
                <w:rPr>
                  <w:rFonts w:ascii="Times New Roman" w:hAnsi="Times New Roman"/>
                  <w:color w:val="0000FF"/>
                  <w:u w:val="single"/>
                </w:rPr>
                <w:t>venir</w:t>
              </w:r>
              <w:proofErr w:type="spellEnd"/>
              <w:r w:rsidRPr="0095656F">
                <w:rPr>
                  <w:rFonts w:ascii="Times New Roman" w:hAnsi="Times New Roman"/>
                  <w:color w:val="0000FF"/>
                  <w:u w:val="single"/>
                </w:rPr>
                <w:t xml:space="preserve"> </w:t>
              </w:r>
              <w:proofErr w:type="spellStart"/>
              <w:r w:rsidRPr="0095656F">
                <w:rPr>
                  <w:rFonts w:ascii="Times New Roman" w:hAnsi="Times New Roman"/>
                  <w:color w:val="0000FF"/>
                  <w:u w:val="single"/>
                </w:rPr>
                <w:t>au</w:t>
              </w:r>
              <w:proofErr w:type="spellEnd"/>
              <w:r w:rsidRPr="0095656F">
                <w:rPr>
                  <w:rFonts w:ascii="Times New Roman" w:hAnsi="Times New Roman"/>
                  <w:color w:val="0000FF"/>
                  <w:u w:val="single"/>
                </w:rPr>
                <w:t xml:space="preserve"> </w:t>
              </w:r>
              <w:proofErr w:type="spellStart"/>
              <w:r w:rsidRPr="0095656F">
                <w:rPr>
                  <w:rFonts w:ascii="Times New Roman" w:hAnsi="Times New Roman"/>
                  <w:color w:val="0000FF"/>
                  <w:u w:val="single"/>
                </w:rPr>
                <w:t>secours</w:t>
              </w:r>
              <w:proofErr w:type="spellEnd"/>
              <w:r w:rsidRPr="0095656F">
                <w:rPr>
                  <w:rFonts w:ascii="Times New Roman" w:hAnsi="Times New Roman"/>
                  <w:color w:val="0000FF"/>
                  <w:u w:val="single"/>
                </w:rPr>
                <w:t xml:space="preserve"> </w:t>
              </w:r>
              <w:proofErr w:type="spellStart"/>
              <w:r w:rsidRPr="0095656F">
                <w:rPr>
                  <w:rFonts w:ascii="Times New Roman" w:hAnsi="Times New Roman"/>
                  <w:color w:val="0000FF"/>
                  <w:u w:val="single"/>
                </w:rPr>
                <w:t>des</w:t>
              </w:r>
              <w:proofErr w:type="spellEnd"/>
              <w:r w:rsidRPr="0095656F">
                <w:rPr>
                  <w:rFonts w:ascii="Times New Roman" w:hAnsi="Times New Roman"/>
                  <w:color w:val="0000FF"/>
                  <w:u w:val="single"/>
                </w:rPr>
                <w:t xml:space="preserve"> </w:t>
              </w:r>
              <w:proofErr w:type="spellStart"/>
              <w:r w:rsidRPr="0095656F">
                <w:rPr>
                  <w:rFonts w:ascii="Times New Roman" w:hAnsi="Times New Roman"/>
                  <w:color w:val="0000FF"/>
                  <w:u w:val="single"/>
                </w:rPr>
                <w:t>finances</w:t>
              </w:r>
              <w:proofErr w:type="spellEnd"/>
              <w:r w:rsidRPr="0095656F">
                <w:rPr>
                  <w:rFonts w:ascii="Times New Roman" w:hAnsi="Times New Roman"/>
                  <w:color w:val="0000FF"/>
                  <w:u w:val="single"/>
                </w:rPr>
                <w:t xml:space="preserve"> </w:t>
              </w:r>
              <w:proofErr w:type="spellStart"/>
              <w:r w:rsidRPr="0095656F">
                <w:rPr>
                  <w:rFonts w:ascii="Times New Roman" w:hAnsi="Times New Roman"/>
                  <w:color w:val="0000FF"/>
                  <w:u w:val="single"/>
                </w:rPr>
                <w:t>publiques</w:t>
              </w:r>
              <w:proofErr w:type="spellEnd"/>
              <w:r w:rsidRPr="0095656F">
                <w:rPr>
                  <w:rFonts w:ascii="Times New Roman" w:hAnsi="Times New Roman"/>
                  <w:color w:val="0000FF"/>
                  <w:u w:val="single"/>
                </w:rPr>
                <w:t xml:space="preserve"> | Les </w:t>
              </w:r>
              <w:proofErr w:type="spellStart"/>
              <w:r w:rsidRPr="0095656F">
                <w:rPr>
                  <w:rFonts w:ascii="Times New Roman" w:hAnsi="Times New Roman"/>
                  <w:color w:val="0000FF"/>
                  <w:u w:val="single"/>
                </w:rPr>
                <w:t>Echos</w:t>
              </w:r>
              <w:proofErr w:type="spellEnd"/>
            </w:hyperlink>
          </w:p>
        </w:tc>
        <w:tc>
          <w:tcPr>
            <w:tcW w:w="1436" w:type="dxa"/>
            <w:shd w:val="clear" w:color="auto" w:fill="auto"/>
            <w:tcMar>
              <w:top w:w="29" w:type="dxa"/>
              <w:left w:w="115" w:type="dxa"/>
              <w:bottom w:w="29" w:type="dxa"/>
              <w:right w:w="115" w:type="dxa"/>
            </w:tcMar>
          </w:tcPr>
          <w:p w14:paraId="44FBFA80" w14:textId="4A12D338" w:rsidR="00A37E9C" w:rsidRPr="0095656F" w:rsidRDefault="00A37E9C" w:rsidP="00A37E9C">
            <w:pPr>
              <w:rPr>
                <w:rFonts w:ascii="Times New Roman" w:eastAsia="Times New Roman" w:hAnsi="Times New Roman"/>
              </w:rPr>
            </w:pPr>
            <w:r w:rsidRPr="0095656F">
              <w:rPr>
                <w:rFonts w:ascii="Times New Roman" w:eastAsia="Times New Roman" w:hAnsi="Times New Roman"/>
              </w:rPr>
              <w:t xml:space="preserve">Dirbtinis intelektas viešuosiuose finansuose </w:t>
            </w:r>
          </w:p>
        </w:tc>
      </w:tr>
      <w:tr w:rsidR="00A37E9C" w:rsidRPr="0095656F" w14:paraId="793CC28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C8FE1B5" w14:textId="63108E25"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2024-04-18</w:t>
            </w:r>
          </w:p>
        </w:tc>
        <w:tc>
          <w:tcPr>
            <w:tcW w:w="5812" w:type="dxa"/>
            <w:shd w:val="clear" w:color="auto" w:fill="auto"/>
            <w:tcMar>
              <w:top w:w="29" w:type="dxa"/>
              <w:left w:w="115" w:type="dxa"/>
              <w:bottom w:w="29" w:type="dxa"/>
              <w:right w:w="115" w:type="dxa"/>
            </w:tcMar>
          </w:tcPr>
          <w:p w14:paraId="66D2DB75" w14:textId="287B3A77" w:rsidR="00A37E9C" w:rsidRPr="0095656F" w:rsidRDefault="00A37E9C" w:rsidP="00A37E9C">
            <w:pPr>
              <w:rPr>
                <w:rFonts w:ascii="Times New Roman" w:eastAsia="Times New Roman" w:hAnsi="Times New Roman"/>
                <w:bCs/>
              </w:rPr>
            </w:pPr>
            <w:r w:rsidRPr="0095656F">
              <w:rPr>
                <w:rFonts w:ascii="Times New Roman" w:eastAsia="Times New Roman" w:hAnsi="Times New Roman"/>
                <w:bCs/>
              </w:rPr>
              <w:t xml:space="preserve">Pirmaujanti Prancūzijos </w:t>
            </w:r>
            <w:proofErr w:type="spellStart"/>
            <w:r w:rsidRPr="0095656F">
              <w:rPr>
                <w:rFonts w:ascii="Times New Roman" w:eastAsia="Times New Roman" w:hAnsi="Times New Roman"/>
                <w:bCs/>
              </w:rPr>
              <w:t>generinių</w:t>
            </w:r>
            <w:proofErr w:type="spellEnd"/>
            <w:r w:rsidRPr="0095656F">
              <w:rPr>
                <w:rFonts w:ascii="Times New Roman" w:eastAsia="Times New Roman" w:hAnsi="Times New Roman"/>
                <w:bCs/>
              </w:rPr>
              <w:t xml:space="preserve"> vaistų gamintoja </w:t>
            </w:r>
            <w:proofErr w:type="spellStart"/>
            <w:r w:rsidRPr="0095656F">
              <w:rPr>
                <w:rFonts w:ascii="Times New Roman" w:eastAsia="Times New Roman" w:hAnsi="Times New Roman"/>
                <w:bCs/>
              </w:rPr>
              <w:t>Biogaran</w:t>
            </w:r>
            <w:proofErr w:type="spellEnd"/>
            <w:r w:rsidRPr="0095656F">
              <w:rPr>
                <w:rFonts w:ascii="Times New Roman" w:eastAsia="Times New Roman" w:hAnsi="Times New Roman"/>
                <w:bCs/>
              </w:rPr>
              <w:t xml:space="preserve"> gali būti parduota Indijos pirkėjams. Praėjusiais metais jos motininė bendrovė "</w:t>
            </w:r>
            <w:proofErr w:type="spellStart"/>
            <w:r w:rsidRPr="0095656F">
              <w:rPr>
                <w:rFonts w:ascii="Times New Roman" w:eastAsia="Times New Roman" w:hAnsi="Times New Roman"/>
                <w:bCs/>
              </w:rPr>
              <w:t>Servier</w:t>
            </w:r>
            <w:proofErr w:type="spellEnd"/>
            <w:r w:rsidRPr="0095656F">
              <w:rPr>
                <w:rFonts w:ascii="Times New Roman" w:eastAsia="Times New Roman" w:hAnsi="Times New Roman"/>
                <w:bCs/>
              </w:rPr>
              <w:t xml:space="preserve">" pasiūlė parduoti laboratoriją, kuri gamina 32 % </w:t>
            </w:r>
            <w:proofErr w:type="spellStart"/>
            <w:r w:rsidRPr="0095656F">
              <w:rPr>
                <w:rFonts w:ascii="Times New Roman" w:eastAsia="Times New Roman" w:hAnsi="Times New Roman"/>
                <w:bCs/>
              </w:rPr>
              <w:t>generinių</w:t>
            </w:r>
            <w:proofErr w:type="spellEnd"/>
            <w:r w:rsidRPr="0095656F">
              <w:rPr>
                <w:rFonts w:ascii="Times New Roman" w:eastAsia="Times New Roman" w:hAnsi="Times New Roman"/>
                <w:bCs/>
              </w:rPr>
              <w:t xml:space="preserve"> vaistų Prancūzijoje. Pranešama, kad 4 kandidatai, įskaitant du Indijos </w:t>
            </w:r>
            <w:proofErr w:type="spellStart"/>
            <w:r w:rsidRPr="0095656F">
              <w:rPr>
                <w:rFonts w:ascii="Times New Roman" w:eastAsia="Times New Roman" w:hAnsi="Times New Roman"/>
                <w:bCs/>
              </w:rPr>
              <w:t>generinių</w:t>
            </w:r>
            <w:proofErr w:type="spellEnd"/>
            <w:r w:rsidRPr="0095656F">
              <w:rPr>
                <w:rFonts w:ascii="Times New Roman" w:eastAsia="Times New Roman" w:hAnsi="Times New Roman"/>
                <w:bCs/>
              </w:rPr>
              <w:t xml:space="preserve"> vaistų gamintojus, vis dar pretenduoja ją įsigyti. Pasak</w:t>
            </w:r>
            <w:r w:rsidRPr="0095656F">
              <w:t xml:space="preserve"> Prancūzijos sveikatos </w:t>
            </w:r>
            <w:proofErr w:type="spellStart"/>
            <w:r w:rsidRPr="0095656F">
              <w:t>insituto</w:t>
            </w:r>
            <w:proofErr w:type="spellEnd"/>
            <w:r w:rsidRPr="0095656F">
              <w:t xml:space="preserve"> prezidento </w:t>
            </w:r>
            <w:proofErr w:type="spellStart"/>
            <w:r w:rsidRPr="0095656F">
              <w:rPr>
                <w:rFonts w:ascii="Times New Roman" w:eastAsia="Times New Roman" w:hAnsi="Times New Roman"/>
                <w:bCs/>
              </w:rPr>
              <w:t>Frédéric</w:t>
            </w:r>
            <w:proofErr w:type="spellEnd"/>
            <w:r w:rsidRPr="0095656F">
              <w:rPr>
                <w:rFonts w:ascii="Times New Roman" w:eastAsia="Times New Roman" w:hAnsi="Times New Roman"/>
                <w:bCs/>
              </w:rPr>
              <w:t xml:space="preserve"> </w:t>
            </w:r>
            <w:proofErr w:type="spellStart"/>
            <w:r w:rsidRPr="0095656F">
              <w:rPr>
                <w:rFonts w:ascii="Times New Roman" w:eastAsia="Times New Roman" w:hAnsi="Times New Roman"/>
                <w:bCs/>
              </w:rPr>
              <w:t>Bizard</w:t>
            </w:r>
            <w:proofErr w:type="spellEnd"/>
            <w:r w:rsidRPr="0095656F">
              <w:rPr>
                <w:rFonts w:ascii="Times New Roman" w:eastAsia="Times New Roman" w:hAnsi="Times New Roman"/>
                <w:bCs/>
              </w:rPr>
              <w:t>, šis galimas užsienio gamintojų perėmimas kelia pavojų Prancūzijos suverenumui, nes "</w:t>
            </w:r>
            <w:proofErr w:type="spellStart"/>
            <w:r w:rsidRPr="0095656F">
              <w:rPr>
                <w:rFonts w:ascii="Times New Roman" w:eastAsia="Times New Roman" w:hAnsi="Times New Roman"/>
                <w:bCs/>
              </w:rPr>
              <w:t>Biogaran</w:t>
            </w:r>
            <w:proofErr w:type="spellEnd"/>
            <w:r w:rsidRPr="0095656F">
              <w:rPr>
                <w:rFonts w:ascii="Times New Roman" w:eastAsia="Times New Roman" w:hAnsi="Times New Roman"/>
                <w:bCs/>
              </w:rPr>
              <w:t>“ -tai  kas šeštas prancūzų vartojamas vaistas. Tai strateginis klausimas, nes su šia įmone dirba apie 40  Prancūzijos gamintojų“. Įmonė neturi savo gamyklos, bet samdo subrangovus". „</w:t>
            </w:r>
            <w:proofErr w:type="spellStart"/>
            <w:r w:rsidRPr="0095656F">
              <w:rPr>
                <w:rFonts w:ascii="Times New Roman" w:eastAsia="Times New Roman" w:hAnsi="Times New Roman"/>
                <w:bCs/>
              </w:rPr>
              <w:t>Biogaran</w:t>
            </w:r>
            <w:proofErr w:type="spellEnd"/>
            <w:r w:rsidRPr="0095656F">
              <w:rPr>
                <w:rFonts w:ascii="Times New Roman" w:eastAsia="Times New Roman" w:hAnsi="Times New Roman"/>
                <w:bCs/>
              </w:rPr>
              <w:t xml:space="preserve">" sukuria 240 tiesioginių darbo vietų ir daugiau kaip 8 000 netiesioginių darbo vietų pas subrangovus. Į šį </w:t>
            </w:r>
            <w:proofErr w:type="spellStart"/>
            <w:r w:rsidRPr="0095656F">
              <w:rPr>
                <w:rFonts w:ascii="Times New Roman" w:eastAsia="Times New Roman" w:hAnsi="Times New Roman"/>
                <w:bCs/>
              </w:rPr>
              <w:t>klauismą</w:t>
            </w:r>
            <w:proofErr w:type="spellEnd"/>
            <w:r w:rsidRPr="0095656F">
              <w:rPr>
                <w:rFonts w:ascii="Times New Roman" w:eastAsia="Times New Roman" w:hAnsi="Times New Roman"/>
                <w:bCs/>
              </w:rPr>
              <w:t xml:space="preserve"> atkreipė dėmesį ir FR pramonės ministras </w:t>
            </w:r>
            <w:proofErr w:type="spellStart"/>
            <w:r w:rsidRPr="0095656F">
              <w:rPr>
                <w:rFonts w:ascii="Times New Roman" w:eastAsia="Times New Roman" w:hAnsi="Times New Roman"/>
                <w:bCs/>
              </w:rPr>
              <w:t>Roland</w:t>
            </w:r>
            <w:proofErr w:type="spellEnd"/>
            <w:r w:rsidRPr="0095656F">
              <w:rPr>
                <w:rFonts w:ascii="Times New Roman" w:eastAsia="Times New Roman" w:hAnsi="Times New Roman"/>
                <w:bCs/>
              </w:rPr>
              <w:t xml:space="preserve"> </w:t>
            </w:r>
            <w:proofErr w:type="spellStart"/>
            <w:r w:rsidRPr="0095656F">
              <w:rPr>
                <w:rFonts w:ascii="Times New Roman" w:eastAsia="Times New Roman" w:hAnsi="Times New Roman"/>
                <w:bCs/>
              </w:rPr>
              <w:t>Lescure</w:t>
            </w:r>
            <w:proofErr w:type="spellEnd"/>
            <w:r w:rsidRPr="0095656F">
              <w:rPr>
                <w:rFonts w:ascii="Times New Roman" w:eastAsia="Times New Roman" w:hAnsi="Times New Roman"/>
                <w:bCs/>
              </w:rPr>
              <w:t xml:space="preserve">, kuris pastebėjo, kad  Prancūzijoje yra užsienio investicijų procedūrą, kurią galima mobilizuoti. </w:t>
            </w:r>
            <w:r w:rsidRPr="0095656F">
              <w:rPr>
                <w:rFonts w:ascii="Times New Roman" w:eastAsia="Times New Roman" w:hAnsi="Times New Roman"/>
                <w:bCs/>
              </w:rPr>
              <w:lastRenderedPageBreak/>
              <w:t>„Galime nustatyti sąlygas šiems perėmimams arba net atsisakyti juos vykdyti", - pabrėžė ministras.</w:t>
            </w:r>
            <w:r w:rsidRPr="0095656F">
              <w:t xml:space="preserve"> </w:t>
            </w:r>
            <w:r w:rsidRPr="0095656F">
              <w:rPr>
                <w:rFonts w:ascii="Times New Roman" w:eastAsia="Times New Roman" w:hAnsi="Times New Roman"/>
                <w:bCs/>
              </w:rPr>
              <w:t xml:space="preserve">Nepaisant šios procedūros galimybės, </w:t>
            </w:r>
            <w:proofErr w:type="spellStart"/>
            <w:r w:rsidRPr="0095656F">
              <w:rPr>
                <w:rFonts w:ascii="Times New Roman" w:eastAsia="Times New Roman" w:hAnsi="Times New Roman"/>
                <w:bCs/>
              </w:rPr>
              <w:t>Frédéricas</w:t>
            </w:r>
            <w:proofErr w:type="spellEnd"/>
            <w:r w:rsidRPr="0095656F">
              <w:rPr>
                <w:rFonts w:ascii="Times New Roman" w:eastAsia="Times New Roman" w:hAnsi="Times New Roman"/>
                <w:bCs/>
              </w:rPr>
              <w:t xml:space="preserve"> </w:t>
            </w:r>
            <w:proofErr w:type="spellStart"/>
            <w:r w:rsidRPr="0095656F">
              <w:rPr>
                <w:rFonts w:ascii="Times New Roman" w:eastAsia="Times New Roman" w:hAnsi="Times New Roman"/>
                <w:bCs/>
              </w:rPr>
              <w:t>Bizard'as</w:t>
            </w:r>
            <w:proofErr w:type="spellEnd"/>
            <w:r w:rsidRPr="0095656F">
              <w:rPr>
                <w:rFonts w:ascii="Times New Roman" w:eastAsia="Times New Roman" w:hAnsi="Times New Roman"/>
                <w:bCs/>
              </w:rPr>
              <w:t xml:space="preserve"> vis dėlto apibūdina situaciją kaip košmarišką. Pasak jo, Prancūzija  neturi nacionalinės sveikatos strategijos bei strateginio farmacijos pramonės komponento. Jis mano, egzistuoja tik 2 keliai- arba Prancūzija nacionalizuoja savo farmacijos pramonę, arba priima rinkos ekonomiką, kurios tikslas- generuoti pelną, ir tuomet turi susitaikyti su pasekmėmis.  Tokiu atveju, eksperto žodžiais, „kyla rizika, kad per artimiausius dešimt metų, jei neatsibusime, išnyksime iš farmacijos gamybos".</w:t>
            </w:r>
          </w:p>
        </w:tc>
        <w:tc>
          <w:tcPr>
            <w:tcW w:w="2268" w:type="dxa"/>
            <w:shd w:val="clear" w:color="auto" w:fill="auto"/>
            <w:tcMar>
              <w:top w:w="29" w:type="dxa"/>
              <w:left w:w="115" w:type="dxa"/>
              <w:bottom w:w="29" w:type="dxa"/>
              <w:right w:w="115" w:type="dxa"/>
            </w:tcMar>
          </w:tcPr>
          <w:p w14:paraId="4239F756" w14:textId="40A54C17"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lastRenderedPageBreak/>
              <w:t>https://www.lefigaro.fr/societes/un-scenario-cauchemar-biogaran-le-leader-francais-des-medicaments-generiques-pourrait-passer-aux-mains-d-industriels-indiens-20240418</w:t>
            </w:r>
          </w:p>
        </w:tc>
        <w:tc>
          <w:tcPr>
            <w:tcW w:w="1436" w:type="dxa"/>
            <w:shd w:val="clear" w:color="auto" w:fill="auto"/>
            <w:tcMar>
              <w:top w:w="29" w:type="dxa"/>
              <w:left w:w="115" w:type="dxa"/>
              <w:bottom w:w="29" w:type="dxa"/>
              <w:right w:w="115" w:type="dxa"/>
            </w:tcMar>
          </w:tcPr>
          <w:p w14:paraId="44D2844B" w14:textId="6E91297E"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Farmacijos pramonė</w:t>
            </w:r>
          </w:p>
          <w:p w14:paraId="5B2A1A38" w14:textId="77777777" w:rsidR="00A37E9C" w:rsidRPr="0095656F" w:rsidRDefault="00A37E9C" w:rsidP="00A37E9C">
            <w:pPr>
              <w:spacing w:after="0" w:line="240" w:lineRule="auto"/>
              <w:rPr>
                <w:rFonts w:ascii="Times New Roman" w:eastAsia="Times New Roman" w:hAnsi="Times New Roman"/>
              </w:rPr>
            </w:pPr>
          </w:p>
        </w:tc>
      </w:tr>
      <w:tr w:rsidR="00A37E9C" w:rsidRPr="0095656F" w14:paraId="2809ECCD"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2B000D10" w14:textId="0433BF93"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2024-04-18</w:t>
            </w:r>
          </w:p>
        </w:tc>
        <w:tc>
          <w:tcPr>
            <w:tcW w:w="5812" w:type="dxa"/>
            <w:shd w:val="clear" w:color="auto" w:fill="auto"/>
            <w:tcMar>
              <w:top w:w="29" w:type="dxa"/>
              <w:left w:w="115" w:type="dxa"/>
              <w:bottom w:w="29" w:type="dxa"/>
              <w:right w:w="115" w:type="dxa"/>
            </w:tcMar>
          </w:tcPr>
          <w:p w14:paraId="6307F13A" w14:textId="45561BF0" w:rsidR="00A37E9C" w:rsidRPr="0095656F" w:rsidRDefault="00A37E9C" w:rsidP="00A37E9C">
            <w:pPr>
              <w:rPr>
                <w:rFonts w:ascii="Times New Roman" w:hAnsi="Times New Roman"/>
              </w:rPr>
            </w:pPr>
            <w:r w:rsidRPr="0095656F">
              <w:rPr>
                <w:rFonts w:ascii="Times New Roman" w:eastAsia="Times New Roman" w:hAnsi="Times New Roman"/>
                <w:bCs/>
              </w:rPr>
              <w:t xml:space="preserve">Prancūzijos verslo lyderiai ragina mažinti reguliavimą. Prieš Europos Parlamento rinkimus sudarytame 30 pasiūlymų sąraše </w:t>
            </w:r>
            <w:proofErr w:type="spellStart"/>
            <w:r w:rsidRPr="0095656F">
              <w:rPr>
                <w:rFonts w:ascii="Times New Roman" w:eastAsia="Times New Roman" w:hAnsi="Times New Roman"/>
                <w:bCs/>
              </w:rPr>
              <w:t>Medef</w:t>
            </w:r>
            <w:proofErr w:type="spellEnd"/>
            <w:r w:rsidRPr="0095656F">
              <w:rPr>
                <w:rFonts w:ascii="Times New Roman" w:eastAsia="Times New Roman" w:hAnsi="Times New Roman"/>
                <w:bCs/>
              </w:rPr>
              <w:t xml:space="preserve"> (FR verslo darbdavių </w:t>
            </w:r>
            <w:proofErr w:type="spellStart"/>
            <w:r w:rsidRPr="0095656F">
              <w:rPr>
                <w:rFonts w:ascii="Times New Roman" w:eastAsia="Times New Roman" w:hAnsi="Times New Roman"/>
                <w:bCs/>
              </w:rPr>
              <w:t>orgnizacija</w:t>
            </w:r>
            <w:proofErr w:type="spellEnd"/>
            <w:r w:rsidRPr="0095656F">
              <w:rPr>
                <w:rFonts w:ascii="Times New Roman" w:eastAsia="Times New Roman" w:hAnsi="Times New Roman"/>
                <w:bCs/>
              </w:rPr>
              <w:t xml:space="preserve">) šiam klausimui skiria svarbią vietą. Pirmosios 5 programos priemonės skirtos supaprastinimui. Nuo 2017 m. iki 2022 m. buvo parengta daugiau kaip 5 000 puslapių teksto", - pažymėjo </w:t>
            </w:r>
            <w:proofErr w:type="spellStart"/>
            <w:r w:rsidRPr="0095656F">
              <w:rPr>
                <w:rFonts w:ascii="Times New Roman" w:eastAsia="Times New Roman" w:hAnsi="Times New Roman"/>
                <w:bCs/>
              </w:rPr>
              <w:t>Fabrice'as</w:t>
            </w:r>
            <w:proofErr w:type="spellEnd"/>
            <w:r w:rsidRPr="0095656F">
              <w:rPr>
                <w:rFonts w:ascii="Times New Roman" w:eastAsia="Times New Roman" w:hAnsi="Times New Roman"/>
                <w:bCs/>
              </w:rPr>
              <w:t xml:space="preserve"> Le </w:t>
            </w:r>
            <w:proofErr w:type="spellStart"/>
            <w:r w:rsidRPr="0095656F">
              <w:rPr>
                <w:rFonts w:ascii="Times New Roman" w:eastAsia="Times New Roman" w:hAnsi="Times New Roman"/>
                <w:bCs/>
              </w:rPr>
              <w:t>Saché</w:t>
            </w:r>
            <w:proofErr w:type="spellEnd"/>
            <w:r w:rsidRPr="0095656F">
              <w:rPr>
                <w:rFonts w:ascii="Times New Roman" w:eastAsia="Times New Roman" w:hAnsi="Times New Roman"/>
                <w:bCs/>
              </w:rPr>
              <w:t xml:space="preserve">, </w:t>
            </w:r>
            <w:proofErr w:type="spellStart"/>
            <w:r w:rsidRPr="0095656F">
              <w:rPr>
                <w:rFonts w:ascii="Times New Roman" w:eastAsia="Times New Roman" w:hAnsi="Times New Roman"/>
                <w:bCs/>
              </w:rPr>
              <w:t>Medef</w:t>
            </w:r>
            <w:proofErr w:type="spellEnd"/>
            <w:r w:rsidRPr="0095656F">
              <w:rPr>
                <w:rFonts w:ascii="Times New Roman" w:eastAsia="Times New Roman" w:hAnsi="Times New Roman"/>
                <w:bCs/>
              </w:rPr>
              <w:t xml:space="preserve"> viceprezidentas, vadovavęs  pasiūlymų rengimui. Laikas nuo laiko mums reikia standartų. Tačiau yra daug ataskaitų teikimo įpareigojimų, kurie įmones paverčia administraciniais agentais!“</w:t>
            </w:r>
            <w:r w:rsidRPr="0095656F">
              <w:t xml:space="preserve"> </w:t>
            </w:r>
            <w:r w:rsidRPr="0095656F">
              <w:rPr>
                <w:rFonts w:ascii="Times New Roman" w:eastAsia="Times New Roman" w:hAnsi="Times New Roman"/>
                <w:bCs/>
              </w:rPr>
              <w:t xml:space="preserve">Šis pareiškimas atitinka pastarojo laikmečio tendenciją- pvz., reaguodama į žemės ūkio darbuotojų nepasitenkinimą, vyriausybė atsargiai mažina aplinkosaugos standartus. Dabar Ekonomikos ir finansų ministras </w:t>
            </w:r>
            <w:proofErr w:type="spellStart"/>
            <w:r w:rsidRPr="0095656F">
              <w:rPr>
                <w:rFonts w:ascii="Times New Roman" w:eastAsia="Times New Roman" w:hAnsi="Times New Roman"/>
                <w:bCs/>
              </w:rPr>
              <w:t>Bruno</w:t>
            </w:r>
            <w:proofErr w:type="spellEnd"/>
            <w:r w:rsidRPr="0095656F">
              <w:rPr>
                <w:rFonts w:ascii="Times New Roman" w:eastAsia="Times New Roman" w:hAnsi="Times New Roman"/>
                <w:bCs/>
              </w:rPr>
              <w:t xml:space="preserve"> Le </w:t>
            </w:r>
            <w:proofErr w:type="spellStart"/>
            <w:r w:rsidRPr="0095656F">
              <w:rPr>
                <w:rFonts w:ascii="Times New Roman" w:eastAsia="Times New Roman" w:hAnsi="Times New Roman"/>
                <w:bCs/>
              </w:rPr>
              <w:t>Maire'as</w:t>
            </w:r>
            <w:proofErr w:type="spellEnd"/>
            <w:r w:rsidRPr="0095656F">
              <w:rPr>
                <w:rFonts w:ascii="Times New Roman" w:eastAsia="Times New Roman" w:hAnsi="Times New Roman"/>
                <w:bCs/>
              </w:rPr>
              <w:t xml:space="preserve"> irgi nuolat kalba apie supaprastinimą- nerukus Ministrų tarybai  bus pateiktas įstatymo projektą, kuriuo siekiama palengvinti įmonėms tenkančią administracinę naštą. Ir nors popieriuje šiuo klausimu lyg ir rastas politinis sutarimas, realiai priešrinkiminiuose debatuose ryškėja kairės ir dešinės politinių jėgų nesutarimai dėl standartų  ir reguliavimo, ypač d</w:t>
            </w:r>
            <w:r w:rsidRPr="0095656F">
              <w:rPr>
                <w:rFonts w:ascii="Times New Roman" w:hAnsi="Times New Roman"/>
              </w:rPr>
              <w:t>viem opiais klausimais - dėl Žaliojo pakto ir didelėms įmonėms nustatytų tvarumo ataskaitų (CSRD).</w:t>
            </w:r>
          </w:p>
          <w:p w14:paraId="3C01EC10" w14:textId="3AFDF86D" w:rsidR="00A37E9C" w:rsidRPr="0095656F" w:rsidRDefault="00A37E9C" w:rsidP="00A37E9C">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30CA0611" w14:textId="61A9840C"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https://www.lesechos.fr/elections/europeennes/europeennes-2024-devant-le-medef-les-tetes-de-liste-se-dechirent-sur-les-normes-2089817</w:t>
            </w:r>
          </w:p>
        </w:tc>
        <w:tc>
          <w:tcPr>
            <w:tcW w:w="1436" w:type="dxa"/>
            <w:shd w:val="clear" w:color="auto" w:fill="auto"/>
            <w:tcMar>
              <w:top w:w="29" w:type="dxa"/>
              <w:left w:w="115" w:type="dxa"/>
              <w:bottom w:w="29" w:type="dxa"/>
              <w:right w:w="115" w:type="dxa"/>
            </w:tcMar>
          </w:tcPr>
          <w:p w14:paraId="5157955D" w14:textId="570C5223"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Prancūzija ruošiasi Europos parlamento rinkimams- verslo diskusijos</w:t>
            </w:r>
          </w:p>
        </w:tc>
      </w:tr>
      <w:tr w:rsidR="00A37E9C" w:rsidRPr="0095656F" w14:paraId="1BEBCAFF"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B33B6CF" w14:textId="269E7ADE"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t>2024-04-21</w:t>
            </w:r>
          </w:p>
        </w:tc>
        <w:tc>
          <w:tcPr>
            <w:tcW w:w="5812" w:type="dxa"/>
            <w:shd w:val="clear" w:color="auto" w:fill="auto"/>
            <w:tcMar>
              <w:top w:w="29" w:type="dxa"/>
              <w:left w:w="115" w:type="dxa"/>
              <w:bottom w:w="29" w:type="dxa"/>
              <w:right w:w="115" w:type="dxa"/>
            </w:tcMar>
          </w:tcPr>
          <w:p w14:paraId="28DC5285" w14:textId="77777777" w:rsidR="00A37E9C" w:rsidRPr="0095656F" w:rsidRDefault="00A37E9C" w:rsidP="00A37E9C">
            <w:pPr>
              <w:spacing w:before="100" w:beforeAutospacing="1" w:after="100" w:afterAutospacing="1" w:line="240" w:lineRule="auto"/>
              <w:rPr>
                <w:rFonts w:ascii="Times New Roman" w:eastAsia="Times New Roman" w:hAnsi="Times New Roman"/>
              </w:rPr>
            </w:pPr>
            <w:r w:rsidRPr="0095656F">
              <w:rPr>
                <w:rFonts w:ascii="Times New Roman" w:eastAsia="Times New Roman" w:hAnsi="Times New Roman"/>
              </w:rPr>
              <w:t>EDF, "</w:t>
            </w:r>
            <w:proofErr w:type="spellStart"/>
            <w:r w:rsidRPr="0095656F">
              <w:rPr>
                <w:rFonts w:ascii="Times New Roman" w:eastAsia="Times New Roman" w:hAnsi="Times New Roman"/>
              </w:rPr>
              <w:t>Engie</w:t>
            </w:r>
            <w:proofErr w:type="spellEnd"/>
            <w:r w:rsidRPr="0095656F">
              <w:rPr>
                <w:rFonts w:ascii="Times New Roman" w:eastAsia="Times New Roman" w:hAnsi="Times New Roman"/>
              </w:rPr>
              <w:t>" ir "</w:t>
            </w:r>
            <w:proofErr w:type="spellStart"/>
            <w:r w:rsidRPr="0095656F">
              <w:rPr>
                <w:rFonts w:ascii="Times New Roman" w:eastAsia="Times New Roman" w:hAnsi="Times New Roman"/>
              </w:rPr>
              <w:t>Qair</w:t>
            </w:r>
            <w:proofErr w:type="spellEnd"/>
            <w:r w:rsidRPr="0095656F">
              <w:rPr>
                <w:rFonts w:ascii="Times New Roman" w:eastAsia="Times New Roman" w:hAnsi="Times New Roman"/>
              </w:rPr>
              <w:t>" prašo Prancūzijos vyriausybės skirti daugiau lėšų pilotiniams vėjo jėgainių parkams. Laiške valdžios institucijoms planuojamų pilotinių plaukiojančių vėjo jėgainių projektų Viduržemio jūros regione vykdytojai ragina skubiai peržiūrėti su valdžios institucijomis suderėtus supirkimo tarifus.</w:t>
            </w:r>
            <w:r w:rsidRPr="0095656F">
              <w:t xml:space="preserve"> </w:t>
            </w:r>
            <w:r w:rsidRPr="0095656F">
              <w:rPr>
                <w:rFonts w:ascii="Times New Roman" w:eastAsia="Times New Roman" w:hAnsi="Times New Roman"/>
              </w:rPr>
              <w:t xml:space="preserve">Atkreipdami dėmesį į dideles papildomas išlaidas, kurias patiria jų tiekėjai ir kurios perkeliamos jiems, projektų vykdytojai skubiai ragina vyriausybę suteikti jiems būtiną elektros energijos pirkimo tarifų indeksavimą, kad būtų kompensuotos sparčiai didėjančios jų išlaidos, o ši priemonė laikoma būtina siekiant išgelbėti pramonę. </w:t>
            </w:r>
            <w:proofErr w:type="spellStart"/>
            <w:r w:rsidRPr="0095656F">
              <w:rPr>
                <w:rFonts w:ascii="Times New Roman" w:eastAsia="Times New Roman" w:hAnsi="Times New Roman"/>
              </w:rPr>
              <w:t>Laurent'o</w:t>
            </w:r>
            <w:proofErr w:type="spellEnd"/>
            <w:r w:rsidRPr="0095656F">
              <w:rPr>
                <w:rFonts w:ascii="Times New Roman" w:eastAsia="Times New Roman" w:hAnsi="Times New Roman"/>
              </w:rPr>
              <w:t xml:space="preserve"> </w:t>
            </w:r>
            <w:proofErr w:type="spellStart"/>
            <w:r w:rsidRPr="0095656F">
              <w:rPr>
                <w:rFonts w:ascii="Times New Roman" w:eastAsia="Times New Roman" w:hAnsi="Times New Roman"/>
              </w:rPr>
              <w:t>Vergnet</w:t>
            </w:r>
            <w:proofErr w:type="spellEnd"/>
            <w:r w:rsidRPr="0095656F">
              <w:rPr>
                <w:rFonts w:ascii="Times New Roman" w:eastAsia="Times New Roman" w:hAnsi="Times New Roman"/>
              </w:rPr>
              <w:t>, "</w:t>
            </w:r>
            <w:proofErr w:type="spellStart"/>
            <w:r w:rsidRPr="0095656F">
              <w:rPr>
                <w:rFonts w:ascii="Times New Roman" w:eastAsia="Times New Roman" w:hAnsi="Times New Roman"/>
              </w:rPr>
              <w:t>Qair</w:t>
            </w:r>
            <w:proofErr w:type="spellEnd"/>
            <w:r w:rsidRPr="0095656F">
              <w:rPr>
                <w:rFonts w:ascii="Times New Roman" w:eastAsia="Times New Roman" w:hAnsi="Times New Roman"/>
              </w:rPr>
              <w:t xml:space="preserve"> France" pajūrio vėjo jėgainių padalinio vadovo, atsakingo už projektą "</w:t>
            </w:r>
            <w:proofErr w:type="spellStart"/>
            <w:r w:rsidRPr="0095656F">
              <w:rPr>
                <w:rFonts w:ascii="Times New Roman" w:eastAsia="Times New Roman" w:hAnsi="Times New Roman"/>
              </w:rPr>
              <w:t>Eolmed</w:t>
            </w:r>
            <w:proofErr w:type="spellEnd"/>
            <w:r w:rsidRPr="0095656F">
              <w:rPr>
                <w:rFonts w:ascii="Times New Roman" w:eastAsia="Times New Roman" w:hAnsi="Times New Roman"/>
              </w:rPr>
              <w:t xml:space="preserve">", pagal kurį iki 2025 m. prie </w:t>
            </w:r>
            <w:proofErr w:type="spellStart"/>
            <w:r w:rsidRPr="0095656F">
              <w:rPr>
                <w:rFonts w:ascii="Times New Roman" w:eastAsia="Times New Roman" w:hAnsi="Times New Roman"/>
              </w:rPr>
              <w:t>Gruisano</w:t>
            </w:r>
            <w:proofErr w:type="spellEnd"/>
            <w:r w:rsidRPr="0095656F">
              <w:rPr>
                <w:rFonts w:ascii="Times New Roman" w:eastAsia="Times New Roman" w:hAnsi="Times New Roman"/>
              </w:rPr>
              <w:t xml:space="preserve"> krantų Viduržemio jūroje bus įrengtos trys plaukiojančios vėjo jėgainės, nuomone, šis prašymas yra </w:t>
            </w:r>
            <w:r w:rsidRPr="0095656F">
              <w:rPr>
                <w:rFonts w:ascii="Times New Roman" w:eastAsia="Times New Roman" w:hAnsi="Times New Roman"/>
              </w:rPr>
              <w:lastRenderedPageBreak/>
              <w:t>teisėtas, nes kitiems komerciniams vėjo jėgainių parkams vyriausybės garantuojami tarifai yra indeksuojami atsižvelgiant į infliaciją.</w:t>
            </w:r>
          </w:p>
          <w:p w14:paraId="275670D0" w14:textId="77777777" w:rsidR="00A37E9C" w:rsidRPr="0095656F" w:rsidRDefault="00A37E9C" w:rsidP="00A37E9C">
            <w:pPr>
              <w:spacing w:before="100" w:beforeAutospacing="1" w:after="100" w:afterAutospacing="1" w:line="240" w:lineRule="auto"/>
              <w:rPr>
                <w:rFonts w:ascii="Times New Roman" w:eastAsia="Times New Roman" w:hAnsi="Times New Roman"/>
              </w:rPr>
            </w:pPr>
            <w:r w:rsidRPr="0095656F">
              <w:rPr>
                <w:rFonts w:ascii="Times New Roman" w:eastAsia="Times New Roman" w:hAnsi="Times New Roman"/>
              </w:rPr>
              <w:t xml:space="preserve">Šiais bandomaisiais projektais, kurie buvo </w:t>
            </w:r>
            <w:proofErr w:type="spellStart"/>
            <w:r w:rsidRPr="0095656F">
              <w:rPr>
                <w:rFonts w:ascii="Times New Roman" w:eastAsia="Times New Roman" w:hAnsi="Times New Roman"/>
              </w:rPr>
              <w:t>tarinkti</w:t>
            </w:r>
            <w:proofErr w:type="spellEnd"/>
            <w:r w:rsidRPr="0095656F">
              <w:rPr>
                <w:rFonts w:ascii="Times New Roman" w:eastAsia="Times New Roman" w:hAnsi="Times New Roman"/>
              </w:rPr>
              <w:t xml:space="preserve"> 2016 m., buvo siekiama išbandyti plaukiojančių vėjo turbinų technologiją, kuri Prancūzijoje dar tik kuriama, tačiau yra labai perspektyvi. Jais taip pat buvo siekiama ugdyti plaukiojančios vėjo energijos gamybai būdingus pramoninius įgūdžius ir uostų infrastruktūrą, kurie bus būtini, jei bus pereinama prie pramoninio masto.</w:t>
            </w:r>
          </w:p>
          <w:p w14:paraId="39F9188A" w14:textId="77777777" w:rsidR="00A37E9C" w:rsidRPr="0095656F" w:rsidRDefault="00A37E9C" w:rsidP="00A37E9C">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242F2AFE" w14:textId="3A32B3C1" w:rsidR="00A37E9C" w:rsidRPr="0095656F" w:rsidRDefault="00A37E9C" w:rsidP="00A37E9C">
            <w:pPr>
              <w:spacing w:after="0" w:line="240" w:lineRule="auto"/>
              <w:rPr>
                <w:rFonts w:ascii="Times New Roman" w:eastAsia="Times New Roman" w:hAnsi="Times New Roman"/>
              </w:rPr>
            </w:pPr>
            <w:r w:rsidRPr="0095656F">
              <w:rPr>
                <w:rFonts w:ascii="Times New Roman" w:eastAsia="Times New Roman" w:hAnsi="Times New Roman"/>
              </w:rPr>
              <w:lastRenderedPageBreak/>
              <w:t>https://www.lesechos.fr/industrie-services/energie-environnement/eolien-flottant-edf-engie-et-qair-demandent-une-rallonge-a-letat-pour-les-fermes-pilotes-2090134</w:t>
            </w:r>
          </w:p>
        </w:tc>
        <w:tc>
          <w:tcPr>
            <w:tcW w:w="1436" w:type="dxa"/>
            <w:shd w:val="clear" w:color="auto" w:fill="auto"/>
            <w:tcMar>
              <w:top w:w="29" w:type="dxa"/>
              <w:left w:w="115" w:type="dxa"/>
              <w:bottom w:w="29" w:type="dxa"/>
              <w:right w:w="115" w:type="dxa"/>
            </w:tcMar>
          </w:tcPr>
          <w:p w14:paraId="40912957" w14:textId="4626C4EF" w:rsidR="00A37E9C" w:rsidRPr="0095656F" w:rsidRDefault="00A37E9C" w:rsidP="00A37E9C">
            <w:pPr>
              <w:spacing w:after="0" w:line="240" w:lineRule="auto"/>
              <w:rPr>
                <w:rFonts w:ascii="Times New Roman" w:eastAsia="Times New Roman" w:hAnsi="Times New Roman"/>
              </w:rPr>
            </w:pPr>
            <w:proofErr w:type="spellStart"/>
            <w:r w:rsidRPr="0095656F">
              <w:rPr>
                <w:rFonts w:ascii="Times New Roman" w:eastAsia="Times New Roman" w:hAnsi="Times New Roman"/>
              </w:rPr>
              <w:t>Eneregtika</w:t>
            </w:r>
            <w:proofErr w:type="spellEnd"/>
            <w:r w:rsidRPr="0095656F">
              <w:rPr>
                <w:rFonts w:ascii="Times New Roman" w:eastAsia="Times New Roman" w:hAnsi="Times New Roman"/>
              </w:rPr>
              <w:t xml:space="preserve">: plaukiojančios vėjo jėgainės </w:t>
            </w:r>
          </w:p>
        </w:tc>
      </w:tr>
    </w:tbl>
    <w:p w14:paraId="1FCE2A0C" w14:textId="77777777" w:rsidR="00D22BFD" w:rsidRPr="0095656F" w:rsidRDefault="00D22BFD">
      <w:pPr>
        <w:spacing w:after="0" w:line="240" w:lineRule="auto"/>
        <w:rPr>
          <w:rFonts w:ascii="Times New Roman" w:eastAsia="Times New Roman" w:hAnsi="Times New Roman"/>
        </w:rPr>
      </w:pPr>
    </w:p>
    <w:p w14:paraId="432FE354" w14:textId="77777777" w:rsidR="00D22BFD" w:rsidRPr="0095656F" w:rsidRDefault="007B1767">
      <w:pPr>
        <w:spacing w:after="0" w:line="240" w:lineRule="auto"/>
        <w:rPr>
          <w:rFonts w:ascii="Times New Roman" w:eastAsia="Times New Roman" w:hAnsi="Times New Roman"/>
        </w:rPr>
      </w:pPr>
      <w:r w:rsidRPr="0095656F">
        <w:rPr>
          <w:rFonts w:ascii="Times New Roman" w:eastAsia="Times New Roman" w:hAnsi="Times New Roman"/>
        </w:rPr>
        <w:t xml:space="preserve">Parengė: </w:t>
      </w:r>
    </w:p>
    <w:p w14:paraId="1F30E69C" w14:textId="77777777" w:rsidR="00D22BFD" w:rsidRPr="0095656F" w:rsidRDefault="00437E67">
      <w:pPr>
        <w:spacing w:after="0" w:line="240" w:lineRule="auto"/>
        <w:rPr>
          <w:rFonts w:ascii="Times New Roman" w:eastAsia="Times New Roman" w:hAnsi="Times New Roman"/>
        </w:rPr>
      </w:pPr>
      <w:r w:rsidRPr="0095656F">
        <w:rPr>
          <w:rFonts w:ascii="Times New Roman" w:eastAsia="Times New Roman" w:hAnsi="Times New Roman"/>
        </w:rPr>
        <w:t>Irena</w:t>
      </w:r>
      <w:r w:rsidR="007B1767" w:rsidRPr="0095656F">
        <w:rPr>
          <w:rFonts w:ascii="Times New Roman" w:eastAsia="Times New Roman" w:hAnsi="Times New Roman"/>
        </w:rPr>
        <w:t xml:space="preserve"> </w:t>
      </w:r>
      <w:r w:rsidRPr="0095656F">
        <w:rPr>
          <w:rFonts w:ascii="Times New Roman" w:eastAsia="Times New Roman" w:hAnsi="Times New Roman"/>
        </w:rPr>
        <w:t>Skullerud</w:t>
      </w:r>
      <w:r w:rsidR="007B1767" w:rsidRPr="0095656F">
        <w:rPr>
          <w:rFonts w:ascii="Times New Roman" w:eastAsia="Times New Roman" w:hAnsi="Times New Roman"/>
        </w:rPr>
        <w:t xml:space="preserve">, LR ambasados Prancūzijos Respublikoje </w:t>
      </w:r>
      <w:r w:rsidRPr="0095656F">
        <w:rPr>
          <w:rFonts w:ascii="Times New Roman" w:eastAsia="Times New Roman" w:hAnsi="Times New Roman"/>
        </w:rPr>
        <w:t>patarėja</w:t>
      </w:r>
      <w:r w:rsidR="007B1767" w:rsidRPr="0095656F">
        <w:rPr>
          <w:rFonts w:ascii="Times New Roman" w:eastAsia="Times New Roman" w:hAnsi="Times New Roman"/>
        </w:rPr>
        <w:t xml:space="preserve">, </w:t>
      </w:r>
    </w:p>
    <w:p w14:paraId="320BA106" w14:textId="65590CAC" w:rsidR="00437E67" w:rsidRPr="0095656F" w:rsidRDefault="007B1767">
      <w:pPr>
        <w:spacing w:after="0" w:line="240" w:lineRule="auto"/>
        <w:rPr>
          <w:rFonts w:ascii="Times New Roman" w:eastAsia="Times New Roman" w:hAnsi="Times New Roman"/>
        </w:rPr>
      </w:pPr>
      <w:r w:rsidRPr="0095656F">
        <w:rPr>
          <w:rFonts w:ascii="Times New Roman" w:eastAsia="Times New Roman" w:hAnsi="Times New Roman"/>
        </w:rPr>
        <w:t xml:space="preserve">tel. +33 1 4054 5054, el. paštas </w:t>
      </w:r>
      <w:hyperlink r:id="rId21" w:history="1">
        <w:r w:rsidR="0034166D" w:rsidRPr="0095656F">
          <w:rPr>
            <w:rStyle w:val="Hyperlink"/>
            <w:rFonts w:ascii="Times New Roman" w:eastAsia="Times New Roman" w:hAnsi="Times New Roman"/>
          </w:rPr>
          <w:t>irena.skullerud@urm.lt</w:t>
        </w:r>
      </w:hyperlink>
    </w:p>
    <w:p w14:paraId="5060EAFB" w14:textId="77777777" w:rsidR="0034166D" w:rsidRPr="0095656F" w:rsidRDefault="0034166D">
      <w:pPr>
        <w:spacing w:after="0" w:line="240" w:lineRule="auto"/>
        <w:rPr>
          <w:rFonts w:ascii="Times New Roman" w:eastAsia="Times New Roman" w:hAnsi="Times New Roman"/>
        </w:rPr>
      </w:pPr>
    </w:p>
    <w:p w14:paraId="6E3904F3" w14:textId="77777777" w:rsidR="0034166D" w:rsidRPr="0095656F" w:rsidRDefault="0034166D" w:rsidP="0095656F">
      <w:pPr>
        <w:spacing w:after="0" w:line="240" w:lineRule="auto"/>
        <w:rPr>
          <w:rFonts w:ascii="Times New Roman" w:eastAsia="Times New Roman" w:hAnsi="Times New Roman"/>
        </w:rPr>
      </w:pPr>
      <w:r w:rsidRPr="0095656F">
        <w:rPr>
          <w:rFonts w:ascii="Times New Roman" w:eastAsia="Times New Roman" w:hAnsi="Times New Roman"/>
        </w:rPr>
        <w:t xml:space="preserve">Daiva </w:t>
      </w:r>
      <w:proofErr w:type="spellStart"/>
      <w:r w:rsidRPr="0095656F">
        <w:rPr>
          <w:rFonts w:ascii="Times New Roman" w:eastAsia="Times New Roman" w:hAnsi="Times New Roman"/>
        </w:rPr>
        <w:t>Kirkilaitė</w:t>
      </w:r>
      <w:proofErr w:type="spellEnd"/>
      <w:r w:rsidRPr="0095656F">
        <w:rPr>
          <w:rFonts w:ascii="Times New Roman" w:eastAsia="Times New Roman" w:hAnsi="Times New Roman"/>
        </w:rPr>
        <w:t>-Chetcuti, LR ambasados Prancūzijos Respublikoje komercijos atašė</w:t>
      </w:r>
    </w:p>
    <w:p w14:paraId="1C7FD125" w14:textId="77777777" w:rsidR="0034166D" w:rsidRPr="0095656F" w:rsidRDefault="0034166D" w:rsidP="0095656F">
      <w:pPr>
        <w:spacing w:after="0" w:line="240" w:lineRule="auto"/>
        <w:rPr>
          <w:rFonts w:ascii="Times New Roman" w:eastAsia="Times New Roman" w:hAnsi="Times New Roman"/>
        </w:rPr>
      </w:pPr>
      <w:r w:rsidRPr="0095656F">
        <w:rPr>
          <w:rFonts w:ascii="Times New Roman" w:eastAsia="Times New Roman" w:hAnsi="Times New Roman"/>
        </w:rPr>
        <w:t xml:space="preserve">tel.: +33 1 4054 5066, el. paštas </w:t>
      </w:r>
      <w:hyperlink r:id="rId22" w:history="1">
        <w:r w:rsidRPr="0095656F">
          <w:rPr>
            <w:rStyle w:val="Hyperlink"/>
            <w:rFonts w:ascii="Times New Roman" w:eastAsia="Times New Roman" w:hAnsi="Times New Roman"/>
          </w:rPr>
          <w:t>daiva.chetcuti@urm.lt</w:t>
        </w:r>
      </w:hyperlink>
    </w:p>
    <w:p w14:paraId="585EE1E5" w14:textId="77777777" w:rsidR="0034166D" w:rsidRPr="0095656F" w:rsidRDefault="0034166D" w:rsidP="0095656F">
      <w:pPr>
        <w:spacing w:after="0" w:line="240" w:lineRule="auto"/>
        <w:rPr>
          <w:rFonts w:ascii="Times New Roman" w:eastAsia="Times New Roman" w:hAnsi="Times New Roman"/>
        </w:rPr>
      </w:pPr>
    </w:p>
    <w:p w14:paraId="284CD900" w14:textId="0C32CFA4" w:rsidR="00DB6B5A" w:rsidRPr="0095656F" w:rsidRDefault="00DB6B5A" w:rsidP="0095656F">
      <w:pPr>
        <w:spacing w:after="0" w:line="240" w:lineRule="auto"/>
        <w:rPr>
          <w:rFonts w:ascii="Times New Roman" w:eastAsia="Times New Roman" w:hAnsi="Times New Roman"/>
        </w:rPr>
      </w:pPr>
      <w:r w:rsidRPr="0095656F">
        <w:rPr>
          <w:rFonts w:ascii="Times New Roman" w:eastAsia="Times New Roman" w:hAnsi="Times New Roman"/>
        </w:rPr>
        <w:t xml:space="preserve">Otilija Snieškaitė, LR ambasados Prancūzijos Respublikoje komercijos atašė, </w:t>
      </w:r>
    </w:p>
    <w:p w14:paraId="18E07721" w14:textId="25A09070" w:rsidR="00DB6B5A" w:rsidRPr="0095656F" w:rsidRDefault="00DB6B5A" w:rsidP="0095656F">
      <w:pPr>
        <w:spacing w:after="0" w:line="240" w:lineRule="auto"/>
        <w:rPr>
          <w:rFonts w:ascii="Times New Roman" w:eastAsia="Times New Roman" w:hAnsi="Times New Roman"/>
        </w:rPr>
      </w:pPr>
      <w:r w:rsidRPr="0095656F">
        <w:rPr>
          <w:rFonts w:ascii="Times New Roman" w:eastAsia="Times New Roman" w:hAnsi="Times New Roman"/>
        </w:rPr>
        <w:t>mob. +33 7 60 52 42 58, el. paštas otilija.snieskaite@urm.lt</w:t>
      </w:r>
    </w:p>
    <w:p w14:paraId="032D3F6C" w14:textId="77777777" w:rsidR="00D22BFD" w:rsidRPr="0095656F" w:rsidRDefault="007B1767">
      <w:pPr>
        <w:spacing w:after="0" w:line="240" w:lineRule="auto"/>
        <w:rPr>
          <w:rFonts w:ascii="Times New Roman" w:eastAsia="Times New Roman" w:hAnsi="Times New Roman"/>
        </w:rPr>
      </w:pPr>
      <w:r w:rsidRPr="0095656F">
        <w:rPr>
          <w:rFonts w:ascii="Times New Roman" w:eastAsia="Times New Roman" w:hAnsi="Times New Roman"/>
        </w:rPr>
        <w:t>_______________________________________________</w:t>
      </w:r>
    </w:p>
    <w:p w14:paraId="79E6B659" w14:textId="77777777" w:rsidR="00D22BFD" w:rsidRPr="0095656F" w:rsidRDefault="007B1767">
      <w:pPr>
        <w:spacing w:after="0" w:line="240" w:lineRule="auto"/>
        <w:rPr>
          <w:rFonts w:ascii="Times New Roman" w:eastAsia="Times New Roman" w:hAnsi="Times New Roman"/>
        </w:rPr>
      </w:pPr>
      <w:r w:rsidRPr="0095656F">
        <w:rPr>
          <w:rFonts w:ascii="Times New Roman" w:eastAsia="Times New Roman" w:hAnsi="Times New Roman"/>
        </w:rPr>
        <w:t xml:space="preserve">(Lietuvos Respublikos diplomatinės atstovybės ar konsulinės įstaigos darbuotojo </w:t>
      </w:r>
    </w:p>
    <w:p w14:paraId="22EE634E" w14:textId="77777777" w:rsidR="00C04105" w:rsidRPr="0095656F" w:rsidRDefault="007B1767" w:rsidP="003E1B80">
      <w:pPr>
        <w:pBdr>
          <w:top w:val="nil"/>
          <w:left w:val="nil"/>
          <w:bottom w:val="nil"/>
          <w:right w:val="nil"/>
          <w:between w:val="nil"/>
        </w:pBdr>
        <w:spacing w:after="0" w:line="240" w:lineRule="auto"/>
        <w:rPr>
          <w:rFonts w:ascii="Times New Roman" w:eastAsia="Times New Roman" w:hAnsi="Times New Roman"/>
        </w:rPr>
      </w:pPr>
      <w:r w:rsidRPr="0095656F">
        <w:rPr>
          <w:rFonts w:ascii="Times New Roman" w:eastAsia="Times New Roman" w:hAnsi="Times New Roman"/>
        </w:rPr>
        <w:t>pareigos, vardas pavardė, telefono numeris, el. paštas)</w:t>
      </w:r>
    </w:p>
    <w:p w14:paraId="2E647231" w14:textId="77777777" w:rsidR="006D5CCF" w:rsidRPr="0095656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rsidRPr="0095656F">
      <w:footerReference w:type="default" r:id="rId23"/>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16C0" w14:textId="77777777" w:rsidR="006D62FC" w:rsidRDefault="006D62FC">
      <w:pPr>
        <w:spacing w:after="0" w:line="240" w:lineRule="auto"/>
      </w:pPr>
      <w:r>
        <w:separator/>
      </w:r>
    </w:p>
  </w:endnote>
  <w:endnote w:type="continuationSeparator" w:id="0">
    <w:p w14:paraId="3B4F7229" w14:textId="77777777"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7412" w14:textId="77777777"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688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7814" w14:textId="77777777" w:rsidR="006D62FC" w:rsidRDefault="006D62FC">
      <w:pPr>
        <w:spacing w:after="0" w:line="240" w:lineRule="auto"/>
      </w:pPr>
      <w:r>
        <w:separator/>
      </w:r>
    </w:p>
  </w:footnote>
  <w:footnote w:type="continuationSeparator" w:id="0">
    <w:p w14:paraId="36D29DA3" w14:textId="77777777" w:rsidR="006D62FC" w:rsidRDefault="006D62FC">
      <w:pPr>
        <w:spacing w:after="0" w:line="240" w:lineRule="auto"/>
      </w:pPr>
      <w:r>
        <w:continuationSeparator/>
      </w:r>
    </w:p>
  </w:footnote>
  <w:footnote w:id="1">
    <w:p w14:paraId="0CE32ADB" w14:textId="77777777"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1505099">
    <w:abstractNumId w:val="20"/>
  </w:num>
  <w:num w:numId="2" w16cid:durableId="556207508">
    <w:abstractNumId w:val="15"/>
  </w:num>
  <w:num w:numId="3" w16cid:durableId="1762948714">
    <w:abstractNumId w:val="19"/>
  </w:num>
  <w:num w:numId="4" w16cid:durableId="112067306">
    <w:abstractNumId w:val="1"/>
  </w:num>
  <w:num w:numId="5" w16cid:durableId="1910727158">
    <w:abstractNumId w:val="5"/>
  </w:num>
  <w:num w:numId="6" w16cid:durableId="1410690169">
    <w:abstractNumId w:val="10"/>
  </w:num>
  <w:num w:numId="7" w16cid:durableId="1740059585">
    <w:abstractNumId w:val="6"/>
  </w:num>
  <w:num w:numId="8" w16cid:durableId="356388098">
    <w:abstractNumId w:val="14"/>
  </w:num>
  <w:num w:numId="9" w16cid:durableId="1074088669">
    <w:abstractNumId w:val="21"/>
  </w:num>
  <w:num w:numId="10" w16cid:durableId="769935733">
    <w:abstractNumId w:val="0"/>
  </w:num>
  <w:num w:numId="11" w16cid:durableId="1891306730">
    <w:abstractNumId w:val="18"/>
  </w:num>
  <w:num w:numId="12" w16cid:durableId="45304291">
    <w:abstractNumId w:val="12"/>
  </w:num>
  <w:num w:numId="13" w16cid:durableId="2111588096">
    <w:abstractNumId w:val="4"/>
  </w:num>
  <w:num w:numId="14" w16cid:durableId="2079211373">
    <w:abstractNumId w:val="22"/>
  </w:num>
  <w:num w:numId="15" w16cid:durableId="1613397813">
    <w:abstractNumId w:val="3"/>
  </w:num>
  <w:num w:numId="16" w16cid:durableId="1031152658">
    <w:abstractNumId w:val="16"/>
  </w:num>
  <w:num w:numId="17" w16cid:durableId="571088854">
    <w:abstractNumId w:val="17"/>
  </w:num>
  <w:num w:numId="18" w16cid:durableId="654139678">
    <w:abstractNumId w:val="13"/>
  </w:num>
  <w:num w:numId="19" w16cid:durableId="1090347938">
    <w:abstractNumId w:val="8"/>
  </w:num>
  <w:num w:numId="20" w16cid:durableId="1943412237">
    <w:abstractNumId w:val="2"/>
  </w:num>
  <w:num w:numId="21" w16cid:durableId="1914854989">
    <w:abstractNumId w:val="9"/>
  </w:num>
  <w:num w:numId="22" w16cid:durableId="397753456">
    <w:abstractNumId w:val="11"/>
  </w:num>
  <w:num w:numId="23" w16cid:durableId="1117289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0631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D"/>
    <w:rsid w:val="00000971"/>
    <w:rsid w:val="00000D10"/>
    <w:rsid w:val="00005561"/>
    <w:rsid w:val="000055CF"/>
    <w:rsid w:val="000105DA"/>
    <w:rsid w:val="0001508A"/>
    <w:rsid w:val="000250B6"/>
    <w:rsid w:val="0002730A"/>
    <w:rsid w:val="00027ED0"/>
    <w:rsid w:val="00031248"/>
    <w:rsid w:val="00033CF9"/>
    <w:rsid w:val="000365DB"/>
    <w:rsid w:val="00041854"/>
    <w:rsid w:val="00042BD4"/>
    <w:rsid w:val="0005098A"/>
    <w:rsid w:val="00051172"/>
    <w:rsid w:val="00054E46"/>
    <w:rsid w:val="000569A6"/>
    <w:rsid w:val="000607C6"/>
    <w:rsid w:val="00061E4C"/>
    <w:rsid w:val="0006501C"/>
    <w:rsid w:val="000664DA"/>
    <w:rsid w:val="0006733C"/>
    <w:rsid w:val="0007150E"/>
    <w:rsid w:val="00071F81"/>
    <w:rsid w:val="00072652"/>
    <w:rsid w:val="00074AD5"/>
    <w:rsid w:val="000768D4"/>
    <w:rsid w:val="0008042B"/>
    <w:rsid w:val="00082BD5"/>
    <w:rsid w:val="00083971"/>
    <w:rsid w:val="00084D81"/>
    <w:rsid w:val="0008592C"/>
    <w:rsid w:val="0009000B"/>
    <w:rsid w:val="00090377"/>
    <w:rsid w:val="000931B9"/>
    <w:rsid w:val="00096246"/>
    <w:rsid w:val="0009694F"/>
    <w:rsid w:val="000A76B9"/>
    <w:rsid w:val="000B14C6"/>
    <w:rsid w:val="000B306A"/>
    <w:rsid w:val="000B37C0"/>
    <w:rsid w:val="000B3B1D"/>
    <w:rsid w:val="000C03DC"/>
    <w:rsid w:val="000C2683"/>
    <w:rsid w:val="000C3429"/>
    <w:rsid w:val="000C3A39"/>
    <w:rsid w:val="000C3CE0"/>
    <w:rsid w:val="000C5DB6"/>
    <w:rsid w:val="000C6E63"/>
    <w:rsid w:val="000D09BF"/>
    <w:rsid w:val="000D0AA5"/>
    <w:rsid w:val="000D2B1D"/>
    <w:rsid w:val="000D2CDC"/>
    <w:rsid w:val="000D3332"/>
    <w:rsid w:val="000D38F5"/>
    <w:rsid w:val="000D39C5"/>
    <w:rsid w:val="000D4C57"/>
    <w:rsid w:val="000D56A7"/>
    <w:rsid w:val="000D6F21"/>
    <w:rsid w:val="000E5118"/>
    <w:rsid w:val="000F5A47"/>
    <w:rsid w:val="000F6C7E"/>
    <w:rsid w:val="000F6FD9"/>
    <w:rsid w:val="000F7F43"/>
    <w:rsid w:val="00100331"/>
    <w:rsid w:val="0010268F"/>
    <w:rsid w:val="001036D8"/>
    <w:rsid w:val="0010596A"/>
    <w:rsid w:val="00106A79"/>
    <w:rsid w:val="001070DB"/>
    <w:rsid w:val="001076B6"/>
    <w:rsid w:val="00112807"/>
    <w:rsid w:val="00120A3D"/>
    <w:rsid w:val="0012207C"/>
    <w:rsid w:val="00122FF8"/>
    <w:rsid w:val="00125EB3"/>
    <w:rsid w:val="001310C1"/>
    <w:rsid w:val="001322BA"/>
    <w:rsid w:val="00142144"/>
    <w:rsid w:val="00143987"/>
    <w:rsid w:val="001445D6"/>
    <w:rsid w:val="00152986"/>
    <w:rsid w:val="001532E9"/>
    <w:rsid w:val="00157B2D"/>
    <w:rsid w:val="001629E8"/>
    <w:rsid w:val="00165564"/>
    <w:rsid w:val="00165D4A"/>
    <w:rsid w:val="001729AE"/>
    <w:rsid w:val="00172D27"/>
    <w:rsid w:val="00181A3D"/>
    <w:rsid w:val="00186DE2"/>
    <w:rsid w:val="00190D3D"/>
    <w:rsid w:val="00193DE5"/>
    <w:rsid w:val="00195483"/>
    <w:rsid w:val="00196250"/>
    <w:rsid w:val="0019751B"/>
    <w:rsid w:val="001A0005"/>
    <w:rsid w:val="001A1004"/>
    <w:rsid w:val="001A117B"/>
    <w:rsid w:val="001A2548"/>
    <w:rsid w:val="001A2EC2"/>
    <w:rsid w:val="001A5FDB"/>
    <w:rsid w:val="001A763B"/>
    <w:rsid w:val="001A77E3"/>
    <w:rsid w:val="001B2DA1"/>
    <w:rsid w:val="001B3149"/>
    <w:rsid w:val="001B376E"/>
    <w:rsid w:val="001B533E"/>
    <w:rsid w:val="001B5475"/>
    <w:rsid w:val="001B6EF3"/>
    <w:rsid w:val="001C0A1C"/>
    <w:rsid w:val="001C213C"/>
    <w:rsid w:val="001C228F"/>
    <w:rsid w:val="001C252C"/>
    <w:rsid w:val="001C2742"/>
    <w:rsid w:val="001D0F0D"/>
    <w:rsid w:val="001D1490"/>
    <w:rsid w:val="001D5450"/>
    <w:rsid w:val="001E213D"/>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315C"/>
    <w:rsid w:val="002475EC"/>
    <w:rsid w:val="002534F0"/>
    <w:rsid w:val="00253AE8"/>
    <w:rsid w:val="00253DE8"/>
    <w:rsid w:val="0025405B"/>
    <w:rsid w:val="0026270B"/>
    <w:rsid w:val="00264ECA"/>
    <w:rsid w:val="0026542D"/>
    <w:rsid w:val="002669DD"/>
    <w:rsid w:val="00273B9E"/>
    <w:rsid w:val="002816F7"/>
    <w:rsid w:val="002843FD"/>
    <w:rsid w:val="002925FB"/>
    <w:rsid w:val="00295984"/>
    <w:rsid w:val="00296453"/>
    <w:rsid w:val="002A08F0"/>
    <w:rsid w:val="002A14B8"/>
    <w:rsid w:val="002A24E6"/>
    <w:rsid w:val="002A464F"/>
    <w:rsid w:val="002A4CB3"/>
    <w:rsid w:val="002A5D73"/>
    <w:rsid w:val="002B22F4"/>
    <w:rsid w:val="002B2A24"/>
    <w:rsid w:val="002B44E7"/>
    <w:rsid w:val="002B4AEA"/>
    <w:rsid w:val="002B5025"/>
    <w:rsid w:val="002B7659"/>
    <w:rsid w:val="002C1F44"/>
    <w:rsid w:val="002C324B"/>
    <w:rsid w:val="002C4D75"/>
    <w:rsid w:val="002C7567"/>
    <w:rsid w:val="002D495E"/>
    <w:rsid w:val="002D6000"/>
    <w:rsid w:val="002D6883"/>
    <w:rsid w:val="002D7911"/>
    <w:rsid w:val="002E0CF4"/>
    <w:rsid w:val="002E1878"/>
    <w:rsid w:val="002E4FB7"/>
    <w:rsid w:val="002E5803"/>
    <w:rsid w:val="002F0320"/>
    <w:rsid w:val="002F1AF8"/>
    <w:rsid w:val="002F2A06"/>
    <w:rsid w:val="002F2AA1"/>
    <w:rsid w:val="002F3D3A"/>
    <w:rsid w:val="002F456D"/>
    <w:rsid w:val="00302546"/>
    <w:rsid w:val="0030420E"/>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26A8"/>
    <w:rsid w:val="003248A3"/>
    <w:rsid w:val="003265B0"/>
    <w:rsid w:val="00330803"/>
    <w:rsid w:val="00333C4C"/>
    <w:rsid w:val="00334118"/>
    <w:rsid w:val="003345B9"/>
    <w:rsid w:val="00335F78"/>
    <w:rsid w:val="00340A08"/>
    <w:rsid w:val="0034166D"/>
    <w:rsid w:val="00345B15"/>
    <w:rsid w:val="0034649B"/>
    <w:rsid w:val="00346643"/>
    <w:rsid w:val="00347ADD"/>
    <w:rsid w:val="00350BD1"/>
    <w:rsid w:val="003510E3"/>
    <w:rsid w:val="00352E32"/>
    <w:rsid w:val="0035309D"/>
    <w:rsid w:val="0035445A"/>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5C7"/>
    <w:rsid w:val="00382B1D"/>
    <w:rsid w:val="00382E8D"/>
    <w:rsid w:val="0038341B"/>
    <w:rsid w:val="003844F5"/>
    <w:rsid w:val="0039119F"/>
    <w:rsid w:val="00395194"/>
    <w:rsid w:val="00396996"/>
    <w:rsid w:val="003A106F"/>
    <w:rsid w:val="003A3284"/>
    <w:rsid w:val="003A4900"/>
    <w:rsid w:val="003A4A96"/>
    <w:rsid w:val="003A77B5"/>
    <w:rsid w:val="003B1687"/>
    <w:rsid w:val="003B3CC9"/>
    <w:rsid w:val="003B62EE"/>
    <w:rsid w:val="003B739C"/>
    <w:rsid w:val="003C41B7"/>
    <w:rsid w:val="003D1686"/>
    <w:rsid w:val="003D20B2"/>
    <w:rsid w:val="003D256C"/>
    <w:rsid w:val="003D3F2C"/>
    <w:rsid w:val="003D53AF"/>
    <w:rsid w:val="003D780C"/>
    <w:rsid w:val="003E1B80"/>
    <w:rsid w:val="003F1144"/>
    <w:rsid w:val="003F506A"/>
    <w:rsid w:val="0040009E"/>
    <w:rsid w:val="004044F1"/>
    <w:rsid w:val="00405B61"/>
    <w:rsid w:val="0041274A"/>
    <w:rsid w:val="00415106"/>
    <w:rsid w:val="004163D6"/>
    <w:rsid w:val="00416923"/>
    <w:rsid w:val="004178C3"/>
    <w:rsid w:val="00425014"/>
    <w:rsid w:val="00432E4F"/>
    <w:rsid w:val="00434084"/>
    <w:rsid w:val="00434646"/>
    <w:rsid w:val="00434AF0"/>
    <w:rsid w:val="00435AC6"/>
    <w:rsid w:val="004365E4"/>
    <w:rsid w:val="004375F7"/>
    <w:rsid w:val="00437854"/>
    <w:rsid w:val="00437E67"/>
    <w:rsid w:val="00442AE5"/>
    <w:rsid w:val="00443A41"/>
    <w:rsid w:val="00444328"/>
    <w:rsid w:val="00444C06"/>
    <w:rsid w:val="00446DD2"/>
    <w:rsid w:val="00446E8F"/>
    <w:rsid w:val="004473D9"/>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206C"/>
    <w:rsid w:val="004A6B54"/>
    <w:rsid w:val="004B5451"/>
    <w:rsid w:val="004B6CA3"/>
    <w:rsid w:val="004B6CD5"/>
    <w:rsid w:val="004C06EF"/>
    <w:rsid w:val="004C0B87"/>
    <w:rsid w:val="004C1E01"/>
    <w:rsid w:val="004C3313"/>
    <w:rsid w:val="004C3968"/>
    <w:rsid w:val="004C5C01"/>
    <w:rsid w:val="004C686C"/>
    <w:rsid w:val="004C748E"/>
    <w:rsid w:val="004D2A24"/>
    <w:rsid w:val="004D5AA8"/>
    <w:rsid w:val="004E0EB0"/>
    <w:rsid w:val="004E1DBB"/>
    <w:rsid w:val="004F42B5"/>
    <w:rsid w:val="004F461D"/>
    <w:rsid w:val="004F499F"/>
    <w:rsid w:val="004F5E00"/>
    <w:rsid w:val="0050007F"/>
    <w:rsid w:val="005000BB"/>
    <w:rsid w:val="00500E6F"/>
    <w:rsid w:val="0050196B"/>
    <w:rsid w:val="00503487"/>
    <w:rsid w:val="00504332"/>
    <w:rsid w:val="00504D66"/>
    <w:rsid w:val="0050504B"/>
    <w:rsid w:val="00507FAA"/>
    <w:rsid w:val="0051260B"/>
    <w:rsid w:val="00514704"/>
    <w:rsid w:val="00515924"/>
    <w:rsid w:val="00521F8A"/>
    <w:rsid w:val="005248D9"/>
    <w:rsid w:val="005279E7"/>
    <w:rsid w:val="00531D43"/>
    <w:rsid w:val="00532789"/>
    <w:rsid w:val="00537891"/>
    <w:rsid w:val="00537CA0"/>
    <w:rsid w:val="00540695"/>
    <w:rsid w:val="00542B01"/>
    <w:rsid w:val="00544C05"/>
    <w:rsid w:val="005467BE"/>
    <w:rsid w:val="005519DE"/>
    <w:rsid w:val="00551AE7"/>
    <w:rsid w:val="00552578"/>
    <w:rsid w:val="00552591"/>
    <w:rsid w:val="00552D27"/>
    <w:rsid w:val="0055375C"/>
    <w:rsid w:val="00554D14"/>
    <w:rsid w:val="00554D34"/>
    <w:rsid w:val="0055511D"/>
    <w:rsid w:val="00563202"/>
    <w:rsid w:val="00566856"/>
    <w:rsid w:val="00567595"/>
    <w:rsid w:val="00570FE2"/>
    <w:rsid w:val="005717B2"/>
    <w:rsid w:val="00573A07"/>
    <w:rsid w:val="00575E10"/>
    <w:rsid w:val="0057611A"/>
    <w:rsid w:val="00577E06"/>
    <w:rsid w:val="00584457"/>
    <w:rsid w:val="005856D8"/>
    <w:rsid w:val="005919D7"/>
    <w:rsid w:val="0059280B"/>
    <w:rsid w:val="005964F2"/>
    <w:rsid w:val="005A1F00"/>
    <w:rsid w:val="005A348A"/>
    <w:rsid w:val="005A7B63"/>
    <w:rsid w:val="005B3F51"/>
    <w:rsid w:val="005C09FA"/>
    <w:rsid w:val="005C19BB"/>
    <w:rsid w:val="005C2924"/>
    <w:rsid w:val="005C4AEB"/>
    <w:rsid w:val="005C52A7"/>
    <w:rsid w:val="005C7234"/>
    <w:rsid w:val="005D1E54"/>
    <w:rsid w:val="005D351C"/>
    <w:rsid w:val="005D35D3"/>
    <w:rsid w:val="005D3DEB"/>
    <w:rsid w:val="005D62E4"/>
    <w:rsid w:val="005D729B"/>
    <w:rsid w:val="005E2181"/>
    <w:rsid w:val="005E41E2"/>
    <w:rsid w:val="005E676A"/>
    <w:rsid w:val="005F53A1"/>
    <w:rsid w:val="006019A6"/>
    <w:rsid w:val="00605A1B"/>
    <w:rsid w:val="00607D11"/>
    <w:rsid w:val="006143AB"/>
    <w:rsid w:val="00615B50"/>
    <w:rsid w:val="006160C5"/>
    <w:rsid w:val="00616CF5"/>
    <w:rsid w:val="006210B3"/>
    <w:rsid w:val="0062270E"/>
    <w:rsid w:val="00633568"/>
    <w:rsid w:val="0063557C"/>
    <w:rsid w:val="00640017"/>
    <w:rsid w:val="00640614"/>
    <w:rsid w:val="00642161"/>
    <w:rsid w:val="00645D04"/>
    <w:rsid w:val="006520CA"/>
    <w:rsid w:val="006608F7"/>
    <w:rsid w:val="0066139A"/>
    <w:rsid w:val="0066473B"/>
    <w:rsid w:val="00665613"/>
    <w:rsid w:val="0066563D"/>
    <w:rsid w:val="00671240"/>
    <w:rsid w:val="00672859"/>
    <w:rsid w:val="00674B81"/>
    <w:rsid w:val="00676E3B"/>
    <w:rsid w:val="006810BB"/>
    <w:rsid w:val="00682893"/>
    <w:rsid w:val="00684DAC"/>
    <w:rsid w:val="006856E3"/>
    <w:rsid w:val="006858FB"/>
    <w:rsid w:val="00687239"/>
    <w:rsid w:val="00687409"/>
    <w:rsid w:val="006874F6"/>
    <w:rsid w:val="006900BE"/>
    <w:rsid w:val="00691139"/>
    <w:rsid w:val="0069395D"/>
    <w:rsid w:val="00693F3D"/>
    <w:rsid w:val="00694D85"/>
    <w:rsid w:val="00697336"/>
    <w:rsid w:val="00697640"/>
    <w:rsid w:val="00697F82"/>
    <w:rsid w:val="006A0A1D"/>
    <w:rsid w:val="006A0E98"/>
    <w:rsid w:val="006A5174"/>
    <w:rsid w:val="006A5F38"/>
    <w:rsid w:val="006B0336"/>
    <w:rsid w:val="006B27BF"/>
    <w:rsid w:val="006B7616"/>
    <w:rsid w:val="006B7AED"/>
    <w:rsid w:val="006C3DE9"/>
    <w:rsid w:val="006C50B4"/>
    <w:rsid w:val="006C55CC"/>
    <w:rsid w:val="006C6967"/>
    <w:rsid w:val="006D1801"/>
    <w:rsid w:val="006D5CCF"/>
    <w:rsid w:val="006D62FC"/>
    <w:rsid w:val="006D7B1F"/>
    <w:rsid w:val="006E0687"/>
    <w:rsid w:val="006E120D"/>
    <w:rsid w:val="006E1C2F"/>
    <w:rsid w:val="006E5220"/>
    <w:rsid w:val="006E61BC"/>
    <w:rsid w:val="006F0021"/>
    <w:rsid w:val="006F38CE"/>
    <w:rsid w:val="00702BB7"/>
    <w:rsid w:val="00702FC5"/>
    <w:rsid w:val="007034C4"/>
    <w:rsid w:val="0070509E"/>
    <w:rsid w:val="00710D98"/>
    <w:rsid w:val="0071128D"/>
    <w:rsid w:val="00711933"/>
    <w:rsid w:val="00712C40"/>
    <w:rsid w:val="007209BE"/>
    <w:rsid w:val="00720DA3"/>
    <w:rsid w:val="007226BE"/>
    <w:rsid w:val="00723CCB"/>
    <w:rsid w:val="007250D5"/>
    <w:rsid w:val="00725E55"/>
    <w:rsid w:val="0073775B"/>
    <w:rsid w:val="00742C85"/>
    <w:rsid w:val="00742FDD"/>
    <w:rsid w:val="00744B49"/>
    <w:rsid w:val="007530FD"/>
    <w:rsid w:val="007556A7"/>
    <w:rsid w:val="007562F6"/>
    <w:rsid w:val="00757781"/>
    <w:rsid w:val="0076152E"/>
    <w:rsid w:val="00763863"/>
    <w:rsid w:val="00763A26"/>
    <w:rsid w:val="007644BF"/>
    <w:rsid w:val="00764F29"/>
    <w:rsid w:val="007655CF"/>
    <w:rsid w:val="0077165F"/>
    <w:rsid w:val="00773E30"/>
    <w:rsid w:val="00783352"/>
    <w:rsid w:val="00787893"/>
    <w:rsid w:val="00787917"/>
    <w:rsid w:val="0079731D"/>
    <w:rsid w:val="007A0A9C"/>
    <w:rsid w:val="007A1BCE"/>
    <w:rsid w:val="007A375D"/>
    <w:rsid w:val="007A45E4"/>
    <w:rsid w:val="007A533A"/>
    <w:rsid w:val="007B131C"/>
    <w:rsid w:val="007B1767"/>
    <w:rsid w:val="007C1B1B"/>
    <w:rsid w:val="007C2473"/>
    <w:rsid w:val="007C4CCF"/>
    <w:rsid w:val="007C55B4"/>
    <w:rsid w:val="007D1006"/>
    <w:rsid w:val="007D1A84"/>
    <w:rsid w:val="007E3403"/>
    <w:rsid w:val="007E4860"/>
    <w:rsid w:val="007E5B54"/>
    <w:rsid w:val="007E60F1"/>
    <w:rsid w:val="007E71A9"/>
    <w:rsid w:val="007F144B"/>
    <w:rsid w:val="007F1CC3"/>
    <w:rsid w:val="007F488C"/>
    <w:rsid w:val="0080041B"/>
    <w:rsid w:val="0080065D"/>
    <w:rsid w:val="00804A07"/>
    <w:rsid w:val="008056EE"/>
    <w:rsid w:val="008064A5"/>
    <w:rsid w:val="00807AA0"/>
    <w:rsid w:val="00812892"/>
    <w:rsid w:val="00816288"/>
    <w:rsid w:val="0081688D"/>
    <w:rsid w:val="00822A48"/>
    <w:rsid w:val="00826DFD"/>
    <w:rsid w:val="00832053"/>
    <w:rsid w:val="008351A6"/>
    <w:rsid w:val="0083599F"/>
    <w:rsid w:val="008376FF"/>
    <w:rsid w:val="00840C96"/>
    <w:rsid w:val="00841231"/>
    <w:rsid w:val="00844A22"/>
    <w:rsid w:val="0084512A"/>
    <w:rsid w:val="00847B1F"/>
    <w:rsid w:val="00847FC1"/>
    <w:rsid w:val="0085159E"/>
    <w:rsid w:val="00852FEF"/>
    <w:rsid w:val="008554B0"/>
    <w:rsid w:val="00856173"/>
    <w:rsid w:val="00857381"/>
    <w:rsid w:val="008613D6"/>
    <w:rsid w:val="00871A5D"/>
    <w:rsid w:val="00873532"/>
    <w:rsid w:val="0087485C"/>
    <w:rsid w:val="00880CC0"/>
    <w:rsid w:val="00880DD2"/>
    <w:rsid w:val="00881607"/>
    <w:rsid w:val="00881B23"/>
    <w:rsid w:val="0088448C"/>
    <w:rsid w:val="00884F22"/>
    <w:rsid w:val="00886230"/>
    <w:rsid w:val="008918BC"/>
    <w:rsid w:val="0089534A"/>
    <w:rsid w:val="00896DAD"/>
    <w:rsid w:val="0089715B"/>
    <w:rsid w:val="0089729A"/>
    <w:rsid w:val="00897A90"/>
    <w:rsid w:val="008A04D5"/>
    <w:rsid w:val="008A055A"/>
    <w:rsid w:val="008A189C"/>
    <w:rsid w:val="008A192B"/>
    <w:rsid w:val="008A2354"/>
    <w:rsid w:val="008A27DD"/>
    <w:rsid w:val="008A2A96"/>
    <w:rsid w:val="008A3C9F"/>
    <w:rsid w:val="008A4FD2"/>
    <w:rsid w:val="008A7617"/>
    <w:rsid w:val="008B4566"/>
    <w:rsid w:val="008B6955"/>
    <w:rsid w:val="008C134A"/>
    <w:rsid w:val="008C2168"/>
    <w:rsid w:val="008C647A"/>
    <w:rsid w:val="008C7646"/>
    <w:rsid w:val="008D0B18"/>
    <w:rsid w:val="008D1FD6"/>
    <w:rsid w:val="008D454B"/>
    <w:rsid w:val="008E2185"/>
    <w:rsid w:val="008E5192"/>
    <w:rsid w:val="008F60F6"/>
    <w:rsid w:val="008F7913"/>
    <w:rsid w:val="00902459"/>
    <w:rsid w:val="009051BB"/>
    <w:rsid w:val="00905700"/>
    <w:rsid w:val="00905E95"/>
    <w:rsid w:val="00906F0A"/>
    <w:rsid w:val="00911D9C"/>
    <w:rsid w:val="00912BDE"/>
    <w:rsid w:val="00913A56"/>
    <w:rsid w:val="009144CD"/>
    <w:rsid w:val="009155C2"/>
    <w:rsid w:val="00916A0E"/>
    <w:rsid w:val="00916BA8"/>
    <w:rsid w:val="00917BA5"/>
    <w:rsid w:val="00917E88"/>
    <w:rsid w:val="0092676A"/>
    <w:rsid w:val="00931336"/>
    <w:rsid w:val="0093146C"/>
    <w:rsid w:val="00934F39"/>
    <w:rsid w:val="0093550D"/>
    <w:rsid w:val="00941637"/>
    <w:rsid w:val="00942C4B"/>
    <w:rsid w:val="009438C0"/>
    <w:rsid w:val="00944928"/>
    <w:rsid w:val="00945101"/>
    <w:rsid w:val="00945CCF"/>
    <w:rsid w:val="00946748"/>
    <w:rsid w:val="00946AFE"/>
    <w:rsid w:val="00947A96"/>
    <w:rsid w:val="00950912"/>
    <w:rsid w:val="00950B33"/>
    <w:rsid w:val="00951998"/>
    <w:rsid w:val="00954E06"/>
    <w:rsid w:val="0095656F"/>
    <w:rsid w:val="00960B02"/>
    <w:rsid w:val="00970807"/>
    <w:rsid w:val="009738A2"/>
    <w:rsid w:val="00974B7F"/>
    <w:rsid w:val="009759D2"/>
    <w:rsid w:val="00977592"/>
    <w:rsid w:val="00977F87"/>
    <w:rsid w:val="00983BBC"/>
    <w:rsid w:val="009878E4"/>
    <w:rsid w:val="009916DA"/>
    <w:rsid w:val="009951D0"/>
    <w:rsid w:val="00996FAB"/>
    <w:rsid w:val="00997164"/>
    <w:rsid w:val="009A16BF"/>
    <w:rsid w:val="009A1C37"/>
    <w:rsid w:val="009A225C"/>
    <w:rsid w:val="009A52B2"/>
    <w:rsid w:val="009A5527"/>
    <w:rsid w:val="009A6125"/>
    <w:rsid w:val="009A631D"/>
    <w:rsid w:val="009A6D9A"/>
    <w:rsid w:val="009B0441"/>
    <w:rsid w:val="009B31D7"/>
    <w:rsid w:val="009B3F2D"/>
    <w:rsid w:val="009B4097"/>
    <w:rsid w:val="009B5060"/>
    <w:rsid w:val="009B5856"/>
    <w:rsid w:val="009B780E"/>
    <w:rsid w:val="009C17F8"/>
    <w:rsid w:val="009C2659"/>
    <w:rsid w:val="009D234E"/>
    <w:rsid w:val="009D36B6"/>
    <w:rsid w:val="009E1979"/>
    <w:rsid w:val="009E29C1"/>
    <w:rsid w:val="009E3C29"/>
    <w:rsid w:val="009E4595"/>
    <w:rsid w:val="009F30B0"/>
    <w:rsid w:val="009F4176"/>
    <w:rsid w:val="009F579B"/>
    <w:rsid w:val="00A03C23"/>
    <w:rsid w:val="00A05635"/>
    <w:rsid w:val="00A0630C"/>
    <w:rsid w:val="00A068D2"/>
    <w:rsid w:val="00A06A1B"/>
    <w:rsid w:val="00A079D4"/>
    <w:rsid w:val="00A07D3F"/>
    <w:rsid w:val="00A2122A"/>
    <w:rsid w:val="00A26EDD"/>
    <w:rsid w:val="00A33466"/>
    <w:rsid w:val="00A35B3A"/>
    <w:rsid w:val="00A36E8F"/>
    <w:rsid w:val="00A377A7"/>
    <w:rsid w:val="00A37E9C"/>
    <w:rsid w:val="00A40649"/>
    <w:rsid w:val="00A42893"/>
    <w:rsid w:val="00A42AD9"/>
    <w:rsid w:val="00A42E83"/>
    <w:rsid w:val="00A46133"/>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965"/>
    <w:rsid w:val="00A808FC"/>
    <w:rsid w:val="00A80F6B"/>
    <w:rsid w:val="00A82A1D"/>
    <w:rsid w:val="00A82DD2"/>
    <w:rsid w:val="00A8606D"/>
    <w:rsid w:val="00A87998"/>
    <w:rsid w:val="00A87E82"/>
    <w:rsid w:val="00A90C6F"/>
    <w:rsid w:val="00A9702C"/>
    <w:rsid w:val="00AA3A0A"/>
    <w:rsid w:val="00AA5F5D"/>
    <w:rsid w:val="00AB1CFB"/>
    <w:rsid w:val="00AB6735"/>
    <w:rsid w:val="00AC34CD"/>
    <w:rsid w:val="00AC622E"/>
    <w:rsid w:val="00AC7D43"/>
    <w:rsid w:val="00AD0C83"/>
    <w:rsid w:val="00AD4D7C"/>
    <w:rsid w:val="00AD5976"/>
    <w:rsid w:val="00AD6C94"/>
    <w:rsid w:val="00AE058A"/>
    <w:rsid w:val="00AE1C01"/>
    <w:rsid w:val="00AE25A8"/>
    <w:rsid w:val="00AE6772"/>
    <w:rsid w:val="00AE7367"/>
    <w:rsid w:val="00AE79AE"/>
    <w:rsid w:val="00AF2AE9"/>
    <w:rsid w:val="00AF351F"/>
    <w:rsid w:val="00AF357D"/>
    <w:rsid w:val="00AF35AE"/>
    <w:rsid w:val="00AF65F2"/>
    <w:rsid w:val="00B00D92"/>
    <w:rsid w:val="00B0335A"/>
    <w:rsid w:val="00B13EEC"/>
    <w:rsid w:val="00B16050"/>
    <w:rsid w:val="00B22573"/>
    <w:rsid w:val="00B22745"/>
    <w:rsid w:val="00B26CC0"/>
    <w:rsid w:val="00B30351"/>
    <w:rsid w:val="00B31946"/>
    <w:rsid w:val="00B3468B"/>
    <w:rsid w:val="00B35D66"/>
    <w:rsid w:val="00B36A25"/>
    <w:rsid w:val="00B41676"/>
    <w:rsid w:val="00B41A3F"/>
    <w:rsid w:val="00B4401B"/>
    <w:rsid w:val="00B454B5"/>
    <w:rsid w:val="00B474DC"/>
    <w:rsid w:val="00B47C61"/>
    <w:rsid w:val="00B50F67"/>
    <w:rsid w:val="00B50FC1"/>
    <w:rsid w:val="00B5189B"/>
    <w:rsid w:val="00B532AB"/>
    <w:rsid w:val="00B53B7F"/>
    <w:rsid w:val="00B560BB"/>
    <w:rsid w:val="00B560E5"/>
    <w:rsid w:val="00B5775F"/>
    <w:rsid w:val="00B60748"/>
    <w:rsid w:val="00B60D96"/>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0FDE"/>
    <w:rsid w:val="00BB34B9"/>
    <w:rsid w:val="00BB35B3"/>
    <w:rsid w:val="00BB4D25"/>
    <w:rsid w:val="00BB4F2D"/>
    <w:rsid w:val="00BB5477"/>
    <w:rsid w:val="00BC1167"/>
    <w:rsid w:val="00BC3724"/>
    <w:rsid w:val="00BC4FB6"/>
    <w:rsid w:val="00BC6A13"/>
    <w:rsid w:val="00BC6A28"/>
    <w:rsid w:val="00BC7F68"/>
    <w:rsid w:val="00BD33D1"/>
    <w:rsid w:val="00BD609F"/>
    <w:rsid w:val="00BE3B65"/>
    <w:rsid w:val="00BE4712"/>
    <w:rsid w:val="00BE67BC"/>
    <w:rsid w:val="00BE70FD"/>
    <w:rsid w:val="00BF45CE"/>
    <w:rsid w:val="00BF6DF7"/>
    <w:rsid w:val="00C008EE"/>
    <w:rsid w:val="00C04105"/>
    <w:rsid w:val="00C06EE0"/>
    <w:rsid w:val="00C11DA0"/>
    <w:rsid w:val="00C130EE"/>
    <w:rsid w:val="00C16379"/>
    <w:rsid w:val="00C16AC3"/>
    <w:rsid w:val="00C17D19"/>
    <w:rsid w:val="00C17FAC"/>
    <w:rsid w:val="00C20265"/>
    <w:rsid w:val="00C227BC"/>
    <w:rsid w:val="00C2341E"/>
    <w:rsid w:val="00C23F96"/>
    <w:rsid w:val="00C2439C"/>
    <w:rsid w:val="00C24980"/>
    <w:rsid w:val="00C269B2"/>
    <w:rsid w:val="00C34764"/>
    <w:rsid w:val="00C350E1"/>
    <w:rsid w:val="00C41ED0"/>
    <w:rsid w:val="00C42026"/>
    <w:rsid w:val="00C43D5A"/>
    <w:rsid w:val="00C449CC"/>
    <w:rsid w:val="00C464AB"/>
    <w:rsid w:val="00C47106"/>
    <w:rsid w:val="00C524E8"/>
    <w:rsid w:val="00C54771"/>
    <w:rsid w:val="00C5526D"/>
    <w:rsid w:val="00C55B69"/>
    <w:rsid w:val="00C6246C"/>
    <w:rsid w:val="00C62D32"/>
    <w:rsid w:val="00C62F40"/>
    <w:rsid w:val="00C64A19"/>
    <w:rsid w:val="00C665D2"/>
    <w:rsid w:val="00C67268"/>
    <w:rsid w:val="00C67CD5"/>
    <w:rsid w:val="00C705B7"/>
    <w:rsid w:val="00C7290D"/>
    <w:rsid w:val="00C761DB"/>
    <w:rsid w:val="00C766E5"/>
    <w:rsid w:val="00C83BC3"/>
    <w:rsid w:val="00C85F19"/>
    <w:rsid w:val="00C869F4"/>
    <w:rsid w:val="00C90403"/>
    <w:rsid w:val="00C90DE4"/>
    <w:rsid w:val="00C92E88"/>
    <w:rsid w:val="00C93A87"/>
    <w:rsid w:val="00C94FED"/>
    <w:rsid w:val="00CA00B7"/>
    <w:rsid w:val="00CA03C6"/>
    <w:rsid w:val="00CA133D"/>
    <w:rsid w:val="00CA60B8"/>
    <w:rsid w:val="00CA706E"/>
    <w:rsid w:val="00CA7542"/>
    <w:rsid w:val="00CB203B"/>
    <w:rsid w:val="00CB22FC"/>
    <w:rsid w:val="00CB2590"/>
    <w:rsid w:val="00CB2AA7"/>
    <w:rsid w:val="00CB7A3A"/>
    <w:rsid w:val="00CB7B4D"/>
    <w:rsid w:val="00CC2234"/>
    <w:rsid w:val="00CC6D2D"/>
    <w:rsid w:val="00CC78B1"/>
    <w:rsid w:val="00CD045A"/>
    <w:rsid w:val="00CD0FD4"/>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3390"/>
    <w:rsid w:val="00D15022"/>
    <w:rsid w:val="00D174C5"/>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3658"/>
    <w:rsid w:val="00D571A3"/>
    <w:rsid w:val="00D57968"/>
    <w:rsid w:val="00D603AE"/>
    <w:rsid w:val="00D612D7"/>
    <w:rsid w:val="00D6161C"/>
    <w:rsid w:val="00D63E09"/>
    <w:rsid w:val="00D63E67"/>
    <w:rsid w:val="00D67725"/>
    <w:rsid w:val="00D70F71"/>
    <w:rsid w:val="00D7211D"/>
    <w:rsid w:val="00D72B24"/>
    <w:rsid w:val="00D74EE3"/>
    <w:rsid w:val="00D76AB7"/>
    <w:rsid w:val="00D80BFC"/>
    <w:rsid w:val="00D860F4"/>
    <w:rsid w:val="00D87784"/>
    <w:rsid w:val="00D901CC"/>
    <w:rsid w:val="00D90BE4"/>
    <w:rsid w:val="00D90C9E"/>
    <w:rsid w:val="00D90E8A"/>
    <w:rsid w:val="00D91605"/>
    <w:rsid w:val="00D9498E"/>
    <w:rsid w:val="00DA09DA"/>
    <w:rsid w:val="00DA19E2"/>
    <w:rsid w:val="00DA235D"/>
    <w:rsid w:val="00DA4A89"/>
    <w:rsid w:val="00DA5FF6"/>
    <w:rsid w:val="00DA6FF3"/>
    <w:rsid w:val="00DA7015"/>
    <w:rsid w:val="00DB0464"/>
    <w:rsid w:val="00DB177C"/>
    <w:rsid w:val="00DB1B2C"/>
    <w:rsid w:val="00DB698D"/>
    <w:rsid w:val="00DB6B5A"/>
    <w:rsid w:val="00DB7D10"/>
    <w:rsid w:val="00DC1CB4"/>
    <w:rsid w:val="00DC4587"/>
    <w:rsid w:val="00DD060B"/>
    <w:rsid w:val="00DD1641"/>
    <w:rsid w:val="00DD3126"/>
    <w:rsid w:val="00DD31F5"/>
    <w:rsid w:val="00DD4BB7"/>
    <w:rsid w:val="00DD6F83"/>
    <w:rsid w:val="00DE0751"/>
    <w:rsid w:val="00DE1B51"/>
    <w:rsid w:val="00DE2C3B"/>
    <w:rsid w:val="00DE4E5F"/>
    <w:rsid w:val="00DE5C5E"/>
    <w:rsid w:val="00DF1347"/>
    <w:rsid w:val="00DF13E4"/>
    <w:rsid w:val="00DF1BEB"/>
    <w:rsid w:val="00DF2E97"/>
    <w:rsid w:val="00DF3580"/>
    <w:rsid w:val="00DF4083"/>
    <w:rsid w:val="00E05D2C"/>
    <w:rsid w:val="00E1110F"/>
    <w:rsid w:val="00E1118C"/>
    <w:rsid w:val="00E12AB7"/>
    <w:rsid w:val="00E1464B"/>
    <w:rsid w:val="00E15C41"/>
    <w:rsid w:val="00E16047"/>
    <w:rsid w:val="00E24AA1"/>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673"/>
    <w:rsid w:val="00E61B51"/>
    <w:rsid w:val="00E640E4"/>
    <w:rsid w:val="00E655EC"/>
    <w:rsid w:val="00E6646C"/>
    <w:rsid w:val="00E67E9B"/>
    <w:rsid w:val="00E72984"/>
    <w:rsid w:val="00E74278"/>
    <w:rsid w:val="00E745D2"/>
    <w:rsid w:val="00E74C48"/>
    <w:rsid w:val="00E87597"/>
    <w:rsid w:val="00E90535"/>
    <w:rsid w:val="00E9266D"/>
    <w:rsid w:val="00EA0B9C"/>
    <w:rsid w:val="00EA1AB6"/>
    <w:rsid w:val="00EA1B4B"/>
    <w:rsid w:val="00EA4348"/>
    <w:rsid w:val="00EA44E8"/>
    <w:rsid w:val="00EA5061"/>
    <w:rsid w:val="00EA773F"/>
    <w:rsid w:val="00EB107B"/>
    <w:rsid w:val="00EB182E"/>
    <w:rsid w:val="00EB3FF6"/>
    <w:rsid w:val="00EB61FB"/>
    <w:rsid w:val="00EC0731"/>
    <w:rsid w:val="00EC0B84"/>
    <w:rsid w:val="00EC2262"/>
    <w:rsid w:val="00EC2CCD"/>
    <w:rsid w:val="00EC5199"/>
    <w:rsid w:val="00ED1C7E"/>
    <w:rsid w:val="00ED3BBC"/>
    <w:rsid w:val="00ED6840"/>
    <w:rsid w:val="00EE026C"/>
    <w:rsid w:val="00EE093E"/>
    <w:rsid w:val="00EE0A51"/>
    <w:rsid w:val="00EE2C43"/>
    <w:rsid w:val="00EE2C66"/>
    <w:rsid w:val="00EE5181"/>
    <w:rsid w:val="00EE62B2"/>
    <w:rsid w:val="00EF0D6A"/>
    <w:rsid w:val="00EF23D2"/>
    <w:rsid w:val="00EF5540"/>
    <w:rsid w:val="00EF5FD6"/>
    <w:rsid w:val="00F001F7"/>
    <w:rsid w:val="00F07574"/>
    <w:rsid w:val="00F11C17"/>
    <w:rsid w:val="00F13ED8"/>
    <w:rsid w:val="00F16AC8"/>
    <w:rsid w:val="00F17050"/>
    <w:rsid w:val="00F17DAE"/>
    <w:rsid w:val="00F200C8"/>
    <w:rsid w:val="00F23C54"/>
    <w:rsid w:val="00F24F35"/>
    <w:rsid w:val="00F26111"/>
    <w:rsid w:val="00F26715"/>
    <w:rsid w:val="00F310FD"/>
    <w:rsid w:val="00F40A77"/>
    <w:rsid w:val="00F42212"/>
    <w:rsid w:val="00F442F8"/>
    <w:rsid w:val="00F44645"/>
    <w:rsid w:val="00F45C26"/>
    <w:rsid w:val="00F5182C"/>
    <w:rsid w:val="00F51A2C"/>
    <w:rsid w:val="00F5390E"/>
    <w:rsid w:val="00F54A68"/>
    <w:rsid w:val="00F55664"/>
    <w:rsid w:val="00F5738E"/>
    <w:rsid w:val="00F6280D"/>
    <w:rsid w:val="00F64913"/>
    <w:rsid w:val="00F72500"/>
    <w:rsid w:val="00F7416C"/>
    <w:rsid w:val="00F80039"/>
    <w:rsid w:val="00F81382"/>
    <w:rsid w:val="00F8197E"/>
    <w:rsid w:val="00F8276B"/>
    <w:rsid w:val="00F82852"/>
    <w:rsid w:val="00F847B1"/>
    <w:rsid w:val="00F86167"/>
    <w:rsid w:val="00F86237"/>
    <w:rsid w:val="00F91614"/>
    <w:rsid w:val="00F93B91"/>
    <w:rsid w:val="00F93F4B"/>
    <w:rsid w:val="00F949A9"/>
    <w:rsid w:val="00FA0303"/>
    <w:rsid w:val="00FA095A"/>
    <w:rsid w:val="00FA187B"/>
    <w:rsid w:val="00FA564A"/>
    <w:rsid w:val="00FA6494"/>
    <w:rsid w:val="00FA7742"/>
    <w:rsid w:val="00FB0A9E"/>
    <w:rsid w:val="00FB200D"/>
    <w:rsid w:val="00FB3D1A"/>
    <w:rsid w:val="00FB44FA"/>
    <w:rsid w:val="00FB59F8"/>
    <w:rsid w:val="00FB5A27"/>
    <w:rsid w:val="00FB64C5"/>
    <w:rsid w:val="00FC16C7"/>
    <w:rsid w:val="00FC4F22"/>
    <w:rsid w:val="00FC5807"/>
    <w:rsid w:val="00FD1671"/>
    <w:rsid w:val="00FD176A"/>
    <w:rsid w:val="00FD1FFE"/>
    <w:rsid w:val="00FD2EAF"/>
    <w:rsid w:val="00FD579D"/>
    <w:rsid w:val="00FE20ED"/>
    <w:rsid w:val="00FE6804"/>
    <w:rsid w:val="00FE687F"/>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6B1F"/>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4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65652161">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023">
      <w:bodyDiv w:val="1"/>
      <w:marLeft w:val="0"/>
      <w:marRight w:val="0"/>
      <w:marTop w:val="0"/>
      <w:marBottom w:val="0"/>
      <w:divBdr>
        <w:top w:val="none" w:sz="0" w:space="0" w:color="auto"/>
        <w:left w:val="none" w:sz="0" w:space="0" w:color="auto"/>
        <w:bottom w:val="none" w:sz="0" w:space="0" w:color="auto"/>
        <w:right w:val="none" w:sz="0" w:space="0" w:color="auto"/>
      </w:divBdr>
      <w:divsChild>
        <w:div w:id="1712657110">
          <w:marLeft w:val="0"/>
          <w:marRight w:val="0"/>
          <w:marTop w:val="0"/>
          <w:marBottom w:val="0"/>
          <w:divBdr>
            <w:top w:val="none" w:sz="0" w:space="0" w:color="auto"/>
            <w:left w:val="none" w:sz="0" w:space="0" w:color="auto"/>
            <w:bottom w:val="none" w:sz="0" w:space="0" w:color="auto"/>
            <w:right w:val="none" w:sz="0" w:space="0" w:color="auto"/>
          </w:divBdr>
          <w:divsChild>
            <w:div w:id="1659649271">
              <w:marLeft w:val="0"/>
              <w:marRight w:val="0"/>
              <w:marTop w:val="0"/>
              <w:marBottom w:val="0"/>
              <w:divBdr>
                <w:top w:val="none" w:sz="0" w:space="0" w:color="auto"/>
                <w:left w:val="none" w:sz="0" w:space="0" w:color="auto"/>
                <w:bottom w:val="none" w:sz="0" w:space="0" w:color="auto"/>
                <w:right w:val="none" w:sz="0" w:space="0" w:color="auto"/>
              </w:divBdr>
              <w:divsChild>
                <w:div w:id="791436430">
                  <w:marLeft w:val="0"/>
                  <w:marRight w:val="0"/>
                  <w:marTop w:val="0"/>
                  <w:marBottom w:val="0"/>
                  <w:divBdr>
                    <w:top w:val="none" w:sz="0" w:space="0" w:color="auto"/>
                    <w:left w:val="none" w:sz="0" w:space="0" w:color="auto"/>
                    <w:bottom w:val="none" w:sz="0" w:space="0" w:color="auto"/>
                    <w:right w:val="none" w:sz="0" w:space="0" w:color="auto"/>
                  </w:divBdr>
                  <w:divsChild>
                    <w:div w:id="1631088792">
                      <w:marLeft w:val="0"/>
                      <w:marRight w:val="0"/>
                      <w:marTop w:val="0"/>
                      <w:marBottom w:val="0"/>
                      <w:divBdr>
                        <w:top w:val="none" w:sz="0" w:space="0" w:color="auto"/>
                        <w:left w:val="none" w:sz="0" w:space="0" w:color="auto"/>
                        <w:bottom w:val="none" w:sz="0" w:space="0" w:color="auto"/>
                        <w:right w:val="none" w:sz="0" w:space="0" w:color="auto"/>
                      </w:divBdr>
                      <w:divsChild>
                        <w:div w:id="1372461823">
                          <w:marLeft w:val="0"/>
                          <w:marRight w:val="0"/>
                          <w:marTop w:val="0"/>
                          <w:marBottom w:val="0"/>
                          <w:divBdr>
                            <w:top w:val="none" w:sz="0" w:space="0" w:color="auto"/>
                            <w:left w:val="none" w:sz="0" w:space="0" w:color="auto"/>
                            <w:bottom w:val="none" w:sz="0" w:space="0" w:color="auto"/>
                            <w:right w:val="none" w:sz="0" w:space="0" w:color="auto"/>
                          </w:divBdr>
                          <w:divsChild>
                            <w:div w:id="396586424">
                              <w:marLeft w:val="0"/>
                              <w:marRight w:val="0"/>
                              <w:marTop w:val="0"/>
                              <w:marBottom w:val="0"/>
                              <w:divBdr>
                                <w:top w:val="none" w:sz="0" w:space="0" w:color="auto"/>
                                <w:left w:val="none" w:sz="0" w:space="0" w:color="auto"/>
                                <w:bottom w:val="none" w:sz="0" w:space="0" w:color="auto"/>
                                <w:right w:val="none" w:sz="0" w:space="0" w:color="auto"/>
                              </w:divBdr>
                              <w:divsChild>
                                <w:div w:id="1783304107">
                                  <w:marLeft w:val="0"/>
                                  <w:marRight w:val="0"/>
                                  <w:marTop w:val="0"/>
                                  <w:marBottom w:val="0"/>
                                  <w:divBdr>
                                    <w:top w:val="none" w:sz="0" w:space="0" w:color="auto"/>
                                    <w:left w:val="none" w:sz="0" w:space="0" w:color="auto"/>
                                    <w:bottom w:val="none" w:sz="0" w:space="0" w:color="auto"/>
                                    <w:right w:val="none" w:sz="0" w:space="0" w:color="auto"/>
                                  </w:divBdr>
                                  <w:divsChild>
                                    <w:div w:id="637534327">
                                      <w:marLeft w:val="0"/>
                                      <w:marRight w:val="0"/>
                                      <w:marTop w:val="0"/>
                                      <w:marBottom w:val="0"/>
                                      <w:divBdr>
                                        <w:top w:val="none" w:sz="0" w:space="0" w:color="auto"/>
                                        <w:left w:val="none" w:sz="0" w:space="0" w:color="auto"/>
                                        <w:bottom w:val="none" w:sz="0" w:space="0" w:color="auto"/>
                                        <w:right w:val="none" w:sz="0" w:space="0" w:color="auto"/>
                                      </w:divBdr>
                                      <w:divsChild>
                                        <w:div w:id="954092126">
                                          <w:marLeft w:val="0"/>
                                          <w:marRight w:val="0"/>
                                          <w:marTop w:val="0"/>
                                          <w:marBottom w:val="0"/>
                                          <w:divBdr>
                                            <w:top w:val="none" w:sz="0" w:space="0" w:color="auto"/>
                                            <w:left w:val="none" w:sz="0" w:space="0" w:color="auto"/>
                                            <w:bottom w:val="none" w:sz="0" w:space="0" w:color="auto"/>
                                            <w:right w:val="none" w:sz="0" w:space="0" w:color="auto"/>
                                          </w:divBdr>
                                          <w:divsChild>
                                            <w:div w:id="515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3240">
                          <w:marLeft w:val="0"/>
                          <w:marRight w:val="0"/>
                          <w:marTop w:val="0"/>
                          <w:marBottom w:val="0"/>
                          <w:divBdr>
                            <w:top w:val="none" w:sz="0" w:space="0" w:color="auto"/>
                            <w:left w:val="none" w:sz="0" w:space="0" w:color="auto"/>
                            <w:bottom w:val="none" w:sz="0" w:space="0" w:color="auto"/>
                            <w:right w:val="none" w:sz="0" w:space="0" w:color="auto"/>
                          </w:divBdr>
                          <w:divsChild>
                            <w:div w:id="1257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049">
                  <w:marLeft w:val="0"/>
                  <w:marRight w:val="0"/>
                  <w:marTop w:val="120"/>
                  <w:marBottom w:val="0"/>
                  <w:divBdr>
                    <w:top w:val="none" w:sz="0" w:space="0" w:color="auto"/>
                    <w:left w:val="none" w:sz="0" w:space="0" w:color="auto"/>
                    <w:bottom w:val="none" w:sz="0" w:space="0" w:color="auto"/>
                    <w:right w:val="none" w:sz="0" w:space="0" w:color="auto"/>
                  </w:divBdr>
                </w:div>
                <w:div w:id="184253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sechos.fr/weekend/planete/hydrogene-ces-gazoducs-dun-nouveau-genre-qui-vont-traverser-la-france-2091223" TargetMode="External"/><Relationship Id="rId18" Type="http://schemas.openxmlformats.org/officeDocument/2006/relationships/hyperlink" Target="https://www.lesechos.fr/monde/enjeux-internationaux/le-fil-info-les-principales-informations-du-mercredi-17-avril-2024-2089319" TargetMode="External"/><Relationship Id="rId3" Type="http://schemas.openxmlformats.org/officeDocument/2006/relationships/numbering" Target="numbering.xml"/><Relationship Id="rId21" Type="http://schemas.openxmlformats.org/officeDocument/2006/relationships/hyperlink" Target="mailto:irena.skullerud@urm.lt" TargetMode="External"/><Relationship Id="rId7" Type="http://schemas.openxmlformats.org/officeDocument/2006/relationships/footnotes" Target="footnotes.xml"/><Relationship Id="rId12" Type="http://schemas.openxmlformats.org/officeDocument/2006/relationships/hyperlink" Target="https://www.lesechos.fr/industrie-services/air-defense/drones-une-urgente-revolution-culturelle-dans-les-armees-francaises-2090165" TargetMode="External"/><Relationship Id="rId17" Type="http://schemas.openxmlformats.org/officeDocument/2006/relationships/hyperlink" Target="https://www.lesechos.fr/economie-france/budget-fiscalite/deficit-dette-la-trajectoire-du-gouvernement-se-fait-etriller-20894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figaro.fr/economie/deficit-public-l-etat-veut-continuer-a-vendre-ses-biens-immobiliers-20240406" TargetMode="External"/><Relationship Id="rId20" Type="http://schemas.openxmlformats.org/officeDocument/2006/relationships/hyperlink" Target="https://www.lesechos.fr/economie-france/budget-fiscalite/comment-lia-pourrait-venir-au-secours-des-finances-publiques-2086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economie-france/conjoncture/les-difficultes-de-la-construction-pesent-sur-la-croissance-en-france-208846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sechos.fr/tech-medias/hightech/la-commission-ecrans-alerte-sur-les-dangers-de-lhyper-connexion-des-enfants-2091989" TargetMode="External"/><Relationship Id="rId23" Type="http://schemas.openxmlformats.org/officeDocument/2006/relationships/footer" Target="footer1.xml"/><Relationship Id="rId10" Type="http://schemas.openxmlformats.org/officeDocument/2006/relationships/hyperlink" Target="https://www.lesechos.fr/politique-societe/societe/exclusif-tous-les-projets-industriels-echappent-au-zero-artificialisation-nette-des-sols-2088130" TargetMode="External"/><Relationship Id="rId19" Type="http://schemas.openxmlformats.org/officeDocument/2006/relationships/hyperlink" Target="https://www.lemonde.fr/economie/article/2024/04/30/l-economie-francaise-fait-mieux-qu-attendu-au-premier-trimestre_6230740_3234.html" TargetMode="External"/><Relationship Id="rId4" Type="http://schemas.openxmlformats.org/officeDocument/2006/relationships/styles" Target="styles.xml"/><Relationship Id="rId9" Type="http://schemas.openxmlformats.org/officeDocument/2006/relationships/hyperlink" Target="https://www.lesechos.fr/industrie-services/automobile/voiture-electrique-a-bruxelles-les-voyants-passent-au-rouge-les-uns-apres-les-autres-2090359" TargetMode="External"/><Relationship Id="rId14" Type="http://schemas.openxmlformats.org/officeDocument/2006/relationships/hyperlink" Target="https://www.lemonde.fr/sciences/article/2024/04/20/bertrand-duplat-l-ingenieur-qui-veut-reparer-le-cerveau-avec-son-microrobot_6228947_1650684.html" TargetMode="External"/><Relationship Id="rId22" Type="http://schemas.openxmlformats.org/officeDocument/2006/relationships/hyperlink" Target="mailto:daiva.chetcuti@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F20B9A-C4E8-4F83-A1BE-231E7938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14</Pages>
  <Words>28243</Words>
  <Characters>16099</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67</cp:revision>
  <cp:lastPrinted>2021-07-01T13:41:00Z</cp:lastPrinted>
  <dcterms:created xsi:type="dcterms:W3CDTF">2024-04-03T15:56:00Z</dcterms:created>
  <dcterms:modified xsi:type="dcterms:W3CDTF">2024-05-02T15:44:00Z</dcterms:modified>
</cp:coreProperties>
</file>