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D6F4" w14:textId="77777777" w:rsidR="00E826F4" w:rsidRPr="006604AA" w:rsidRDefault="00E826F4" w:rsidP="00E826F4">
      <w:pPr>
        <w:spacing w:after="0" w:line="240" w:lineRule="auto"/>
        <w:jc w:val="center"/>
        <w:rPr>
          <w:rFonts w:ascii="Times New Roman" w:hAnsi="Times New Roman"/>
          <w:b/>
          <w:sz w:val="28"/>
          <w:szCs w:val="28"/>
        </w:rPr>
      </w:pPr>
      <w:r w:rsidRPr="006604AA">
        <w:rPr>
          <w:rFonts w:ascii="Times New Roman" w:hAnsi="Times New Roman"/>
          <w:b/>
          <w:sz w:val="28"/>
          <w:szCs w:val="28"/>
        </w:rPr>
        <w:t>Ekonominės naujienos iš</w:t>
      </w:r>
    </w:p>
    <w:p w14:paraId="622715E5" w14:textId="77777777" w:rsidR="00E826F4" w:rsidRPr="006604AA" w:rsidRDefault="00E826F4" w:rsidP="00E826F4">
      <w:pPr>
        <w:spacing w:after="0" w:line="240" w:lineRule="auto"/>
        <w:jc w:val="center"/>
        <w:rPr>
          <w:rFonts w:ascii="Times New Roman" w:hAnsi="Times New Roman"/>
          <w:b/>
          <w:sz w:val="28"/>
          <w:szCs w:val="28"/>
        </w:rPr>
      </w:pPr>
      <w:r w:rsidRPr="006604AA">
        <w:rPr>
          <w:rFonts w:ascii="Times New Roman" w:hAnsi="Times New Roman"/>
          <w:b/>
          <w:sz w:val="28"/>
          <w:szCs w:val="28"/>
        </w:rPr>
        <w:t>Kazachstano</w:t>
      </w:r>
    </w:p>
    <w:p w14:paraId="107FE86E" w14:textId="77777777" w:rsidR="00E826F4" w:rsidRPr="006604AA" w:rsidRDefault="00E826F4" w:rsidP="00E826F4">
      <w:pPr>
        <w:spacing w:after="0" w:line="240" w:lineRule="auto"/>
        <w:jc w:val="center"/>
        <w:rPr>
          <w:rFonts w:ascii="Times New Roman" w:hAnsi="Times New Roman"/>
          <w:b/>
          <w:sz w:val="28"/>
          <w:szCs w:val="28"/>
        </w:rPr>
      </w:pPr>
    </w:p>
    <w:p w14:paraId="16048F91" w14:textId="72783465" w:rsidR="00E826F4" w:rsidRPr="006604AA" w:rsidRDefault="00E826F4" w:rsidP="00E826F4">
      <w:pPr>
        <w:spacing w:line="240" w:lineRule="auto"/>
        <w:jc w:val="center"/>
        <w:rPr>
          <w:rFonts w:ascii="Times New Roman" w:hAnsi="Times New Roman"/>
          <w:b/>
          <w:sz w:val="28"/>
          <w:szCs w:val="28"/>
          <w:lang w:val="en-US"/>
        </w:rPr>
      </w:pPr>
      <w:r w:rsidRPr="006604AA">
        <w:rPr>
          <w:rFonts w:ascii="Times New Roman" w:hAnsi="Times New Roman"/>
          <w:b/>
          <w:sz w:val="28"/>
          <w:szCs w:val="28"/>
        </w:rPr>
        <w:t>2024-04-01 – 2024-04-31</w:t>
      </w:r>
    </w:p>
    <w:p w14:paraId="48046BB7" w14:textId="77777777" w:rsidR="00E826F4" w:rsidRPr="006604AA" w:rsidRDefault="00E826F4" w:rsidP="00E826F4">
      <w:pPr>
        <w:spacing w:after="0" w:line="240" w:lineRule="auto"/>
        <w:jc w:val="both"/>
        <w:rPr>
          <w:rFonts w:ascii="Times New Roman" w:hAnsi="Times New Roman"/>
          <w:lang w:val="en-US"/>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160"/>
        <w:gridCol w:w="1841"/>
      </w:tblGrid>
      <w:tr w:rsidR="00E826F4" w:rsidRPr="006604AA" w14:paraId="35FAAF4F" w14:textId="77777777" w:rsidTr="00B92EC6">
        <w:trPr>
          <w:trHeight w:val="385"/>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A5349A" w14:textId="77777777" w:rsidR="00E826F4" w:rsidRPr="006604AA" w:rsidRDefault="00E826F4">
            <w:pPr>
              <w:pStyle w:val="Heading1"/>
              <w:spacing w:after="0" w:line="240" w:lineRule="auto"/>
              <w:jc w:val="both"/>
              <w:rPr>
                <w:rFonts w:ascii="Times New Roman" w:hAnsi="Times New Roman" w:cs="Times New Roman"/>
                <w:color w:val="auto"/>
                <w:sz w:val="22"/>
                <w:szCs w:val="22"/>
                <w:lang w:val="lt-LT" w:eastAsia="ja-JP"/>
              </w:rPr>
            </w:pPr>
            <w:r w:rsidRPr="006604AA">
              <w:rPr>
                <w:rFonts w:ascii="Times New Roman" w:hAnsi="Times New Roman" w:cs="Times New Roman"/>
                <w:color w:val="auto"/>
                <w:sz w:val="22"/>
                <w:szCs w:val="22"/>
                <w:lang w:val="lt-LT" w:eastAsia="ja-JP"/>
              </w:rPr>
              <w:t>Data</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DFF215" w14:textId="77777777" w:rsidR="00E826F4" w:rsidRPr="006604AA" w:rsidRDefault="00E826F4">
            <w:pPr>
              <w:pStyle w:val="Heading1"/>
              <w:spacing w:after="0" w:line="240" w:lineRule="auto"/>
              <w:jc w:val="both"/>
              <w:rPr>
                <w:rFonts w:ascii="Times New Roman" w:hAnsi="Times New Roman" w:cs="Times New Roman"/>
                <w:color w:val="auto"/>
                <w:sz w:val="22"/>
                <w:szCs w:val="22"/>
                <w:lang w:val="lt-LT" w:eastAsia="ja-JP"/>
              </w:rPr>
            </w:pPr>
            <w:r w:rsidRPr="006604AA">
              <w:rPr>
                <w:rFonts w:ascii="Times New Roman" w:hAnsi="Times New Roman" w:cs="Times New Roman"/>
                <w:color w:val="auto"/>
                <w:sz w:val="22"/>
                <w:szCs w:val="22"/>
                <w:lang w:val="lt-LT" w:eastAsia="ja-JP"/>
              </w:rPr>
              <w:t>Pateikiamos informacijos apibendrinimas</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256C61A" w14:textId="77777777" w:rsidR="00E826F4" w:rsidRPr="006604AA" w:rsidRDefault="00E826F4">
            <w:pPr>
              <w:pStyle w:val="Heading1"/>
              <w:spacing w:after="0" w:line="240" w:lineRule="auto"/>
              <w:jc w:val="both"/>
              <w:rPr>
                <w:rFonts w:ascii="Times New Roman" w:hAnsi="Times New Roman" w:cs="Times New Roman"/>
                <w:color w:val="auto"/>
                <w:sz w:val="22"/>
                <w:szCs w:val="22"/>
                <w:lang w:val="lt-LT" w:eastAsia="ja-JP"/>
              </w:rPr>
            </w:pPr>
            <w:r w:rsidRPr="006604AA">
              <w:rPr>
                <w:rFonts w:ascii="Times New Roman" w:hAnsi="Times New Roman" w:cs="Times New Roman"/>
                <w:color w:val="auto"/>
                <w:sz w:val="22"/>
                <w:szCs w:val="22"/>
                <w:lang w:val="lt-LT" w:eastAsia="ja-JP"/>
              </w:rPr>
              <w:t>šaltinis</w:t>
            </w:r>
          </w:p>
        </w:tc>
      </w:tr>
      <w:tr w:rsidR="00E826F4" w:rsidRPr="006604AA" w14:paraId="2179AB3E" w14:textId="77777777" w:rsidTr="00B92EC6">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6D2437B2" w14:textId="77777777" w:rsidR="00E826F4" w:rsidRPr="006604AA" w:rsidRDefault="00E826F4">
            <w:pPr>
              <w:spacing w:after="0" w:line="240" w:lineRule="auto"/>
              <w:jc w:val="both"/>
              <w:rPr>
                <w:rFonts w:ascii="Times New Roman" w:hAnsi="Times New Roman"/>
                <w:b/>
                <w:lang w:eastAsia="ja-JP"/>
              </w:rPr>
            </w:pPr>
            <w:r w:rsidRPr="006604AA">
              <w:rPr>
                <w:rFonts w:ascii="Times New Roman" w:hAnsi="Times New Roman"/>
                <w:b/>
                <w:lang w:eastAsia="ja-JP"/>
              </w:rPr>
              <w:t>Parodos (įvairūs sektoriai), renginiai, mokymai, renginių duomenų bazės, viešieji pirkimai ir kt. verslo plėtrai ir eksportuotojams aktuali informacija</w:t>
            </w:r>
          </w:p>
        </w:tc>
      </w:tr>
      <w:tr w:rsidR="00E826F4" w:rsidRPr="006604AA" w14:paraId="423A7842" w14:textId="77777777" w:rsidTr="00B92EC6">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CAFEC5" w14:textId="5E477E9E" w:rsidR="00E826F4" w:rsidRPr="006604AA" w:rsidRDefault="00E826F4">
            <w:pPr>
              <w:spacing w:after="0" w:line="240" w:lineRule="auto"/>
              <w:jc w:val="both"/>
              <w:rPr>
                <w:rStyle w:val="item-content-date"/>
                <w:rFonts w:ascii="Times New Roman" w:hAnsi="Times New Roman"/>
                <w:lang w:eastAsia="ja-JP"/>
              </w:rPr>
            </w:pPr>
            <w:r w:rsidRPr="006604AA">
              <w:rPr>
                <w:rStyle w:val="item-content-date"/>
                <w:rFonts w:ascii="Times New Roman" w:hAnsi="Times New Roman"/>
                <w:lang w:eastAsia="ja-JP"/>
              </w:rPr>
              <w:t xml:space="preserve"> </w:t>
            </w:r>
            <w:r w:rsidR="0085717F" w:rsidRPr="006604AA">
              <w:rPr>
                <w:rFonts w:ascii="Times New Roman" w:hAnsi="Times New Roman"/>
              </w:rPr>
              <w:t>29-0</w:t>
            </w:r>
            <w:r w:rsidR="004F373D">
              <w:rPr>
                <w:rFonts w:ascii="Times New Roman" w:hAnsi="Times New Roman"/>
              </w:rPr>
              <w:t>5</w:t>
            </w:r>
            <w:r w:rsidR="0085717F" w:rsidRPr="006604AA">
              <w:rPr>
                <w:rFonts w:ascii="Times New Roman" w:hAnsi="Times New Roman"/>
              </w:rPr>
              <w:t>-2024-31-05-2024</w:t>
            </w:r>
          </w:p>
          <w:p w14:paraId="6A9C930C" w14:textId="77777777" w:rsidR="00E826F4" w:rsidRPr="006604AA" w:rsidRDefault="00E826F4">
            <w:pPr>
              <w:spacing w:after="0" w:line="240" w:lineRule="auto"/>
              <w:jc w:val="both"/>
              <w:rPr>
                <w:rFonts w:ascii="Times New Roman" w:hAnsi="Times New Roman"/>
              </w:rPr>
            </w:pP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D738A5" w14:textId="478F3CC4" w:rsidR="00E826F4" w:rsidRPr="006604AA" w:rsidRDefault="0085717F" w:rsidP="00E826F4">
            <w:pPr>
              <w:pStyle w:val="Heading4"/>
              <w:spacing w:line="240" w:lineRule="auto"/>
              <w:jc w:val="both"/>
              <w:rPr>
                <w:rFonts w:ascii="Times New Roman" w:hAnsi="Times New Roman" w:cs="Times New Roman"/>
                <w:i w:val="0"/>
                <w:iCs w:val="0"/>
                <w:color w:val="auto"/>
              </w:rPr>
            </w:pPr>
            <w:r w:rsidRPr="006604AA">
              <w:rPr>
                <w:rFonts w:ascii="Times New Roman" w:hAnsi="Times New Roman" w:cs="Times New Roman"/>
                <w:i w:val="0"/>
                <w:iCs w:val="0"/>
                <w:color w:val="auto"/>
              </w:rPr>
              <w:t xml:space="preserve">INTERFOOD ASTANA, </w:t>
            </w:r>
            <w:r w:rsidRPr="006604AA">
              <w:rPr>
                <w:rStyle w:val="rynqvb"/>
                <w:rFonts w:ascii="Times New Roman" w:hAnsi="Times New Roman" w:cs="Times New Roman"/>
                <w:i w:val="0"/>
                <w:iCs w:val="0"/>
                <w:color w:val="auto"/>
              </w:rPr>
              <w:t>Kazachstano tarptautinė maisto produktų, gėrimų, pakavimo ir maisto pramonės įrangos paroda</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A50840" w14:textId="2D426F2F" w:rsidR="00E826F4" w:rsidRPr="006604AA" w:rsidRDefault="00695523">
            <w:pPr>
              <w:spacing w:after="0" w:line="240" w:lineRule="auto"/>
              <w:jc w:val="both"/>
              <w:rPr>
                <w:rFonts w:ascii="Times New Roman" w:hAnsi="Times New Roman"/>
                <w:lang w:eastAsia="ja-JP"/>
              </w:rPr>
            </w:pPr>
            <w:hyperlink r:id="rId5" w:history="1">
              <w:r w:rsidR="006604AA" w:rsidRPr="006604AA">
                <w:rPr>
                  <w:rStyle w:val="Hyperlink"/>
                  <w:rFonts w:ascii="Times New Roman" w:hAnsi="Times New Roman"/>
                  <w:lang w:eastAsia="ja-JP"/>
                </w:rPr>
                <w:t>https://interfoodastana.kz/en/</w:t>
              </w:r>
            </w:hyperlink>
            <w:r w:rsidR="006604AA" w:rsidRPr="006604AA">
              <w:rPr>
                <w:rFonts w:ascii="Times New Roman" w:hAnsi="Times New Roman"/>
                <w:lang w:eastAsia="ja-JP"/>
              </w:rPr>
              <w:t xml:space="preserve"> </w:t>
            </w:r>
          </w:p>
        </w:tc>
      </w:tr>
      <w:tr w:rsidR="0085717F" w:rsidRPr="006604AA" w14:paraId="15AE0C10" w14:textId="77777777" w:rsidTr="00B92EC6">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149D36A" w14:textId="684EAF2C" w:rsidR="0085717F" w:rsidRPr="006604AA" w:rsidRDefault="0085717F">
            <w:pPr>
              <w:spacing w:after="0" w:line="240" w:lineRule="auto"/>
              <w:jc w:val="both"/>
              <w:rPr>
                <w:rStyle w:val="item-content-date"/>
                <w:rFonts w:ascii="Times New Roman" w:hAnsi="Times New Roman"/>
                <w:lang w:eastAsia="ja-JP"/>
              </w:rPr>
            </w:pPr>
            <w:r w:rsidRPr="006604AA">
              <w:rPr>
                <w:rFonts w:ascii="Times New Roman" w:hAnsi="Times New Roman"/>
              </w:rPr>
              <w:t>20-06-2024-21-06-2024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10370A" w14:textId="77777777" w:rsidR="0085717F" w:rsidRPr="006604AA" w:rsidRDefault="0085717F" w:rsidP="0085717F">
            <w:pPr>
              <w:autoSpaceDE w:val="0"/>
              <w:autoSpaceDN w:val="0"/>
              <w:adjustRightInd w:val="0"/>
              <w:spacing w:after="0" w:line="240" w:lineRule="auto"/>
              <w:jc w:val="both"/>
              <w:rPr>
                <w:rStyle w:val="rynqvb"/>
                <w:rFonts w:ascii="Times New Roman" w:hAnsi="Times New Roman"/>
              </w:rPr>
            </w:pPr>
            <w:r w:rsidRPr="006604AA">
              <w:rPr>
                <w:rFonts w:ascii="Times New Roman" w:eastAsiaTheme="minorHAnsi" w:hAnsi="Times New Roman"/>
                <w:lang w:val="en-US"/>
              </w:rPr>
              <w:t xml:space="preserve">Almaty International Conference, Where East and West meet on critical raw materials for energy transition. </w:t>
            </w:r>
            <w:proofErr w:type="spellStart"/>
            <w:r w:rsidRPr="006604AA">
              <w:rPr>
                <w:rFonts w:ascii="Times New Roman" w:eastAsiaTheme="minorHAnsi" w:hAnsi="Times New Roman"/>
                <w:lang w:val="en-US"/>
              </w:rPr>
              <w:t>Konferencija</w:t>
            </w:r>
            <w:proofErr w:type="spellEnd"/>
            <w:r w:rsidRPr="006604AA">
              <w:rPr>
                <w:rFonts w:ascii="Times New Roman" w:eastAsiaTheme="minorHAnsi" w:hAnsi="Times New Roman"/>
                <w:lang w:val="en-US"/>
              </w:rPr>
              <w:t xml:space="preserve"> </w:t>
            </w:r>
            <w:proofErr w:type="spellStart"/>
            <w:r w:rsidRPr="006604AA">
              <w:rPr>
                <w:rFonts w:ascii="Times New Roman" w:eastAsiaTheme="minorHAnsi" w:hAnsi="Times New Roman"/>
                <w:lang w:val="en-US"/>
              </w:rPr>
              <w:t>apie</w:t>
            </w:r>
            <w:proofErr w:type="spellEnd"/>
            <w:r w:rsidRPr="006604AA">
              <w:rPr>
                <w:rFonts w:ascii="Times New Roman" w:eastAsiaTheme="minorHAnsi" w:hAnsi="Times New Roman"/>
                <w:lang w:val="en-US"/>
              </w:rPr>
              <w:t xml:space="preserve"> k</w:t>
            </w:r>
            <w:r w:rsidRPr="006604AA">
              <w:rPr>
                <w:rStyle w:val="rynqvb"/>
                <w:rFonts w:ascii="Times New Roman" w:hAnsi="Times New Roman"/>
              </w:rPr>
              <w:t xml:space="preserve">ritines žaliavas (CRM), </w:t>
            </w:r>
            <w:proofErr w:type="spellStart"/>
            <w:r w:rsidRPr="006604AA">
              <w:rPr>
                <w:rStyle w:val="rynqvb"/>
                <w:rFonts w:ascii="Times New Roman" w:hAnsi="Times New Roman"/>
              </w:rPr>
              <w:t>networking</w:t>
            </w:r>
            <w:proofErr w:type="spellEnd"/>
            <w:r w:rsidRPr="006604AA">
              <w:rPr>
                <w:rStyle w:val="rynqvb"/>
                <w:rFonts w:ascii="Times New Roman" w:hAnsi="Times New Roman"/>
              </w:rPr>
              <w:t xml:space="preserve"> renginys, diskusijos su tarptautiniais ekspertais apie CRM, KZ industrijos bei valstybinių institucijų atstovai. </w:t>
            </w:r>
          </w:p>
          <w:p w14:paraId="401C4377" w14:textId="77777777" w:rsidR="0085717F" w:rsidRPr="006604AA" w:rsidRDefault="0085717F" w:rsidP="0085717F">
            <w:pPr>
              <w:autoSpaceDE w:val="0"/>
              <w:autoSpaceDN w:val="0"/>
              <w:adjustRightInd w:val="0"/>
              <w:spacing w:after="0" w:line="240" w:lineRule="auto"/>
              <w:rPr>
                <w:rFonts w:ascii="Times New Roman" w:eastAsiaTheme="minorHAnsi" w:hAnsi="Times New Roman"/>
                <w:lang w:val="en-US"/>
              </w:rPr>
            </w:pPr>
          </w:p>
          <w:p w14:paraId="1754F4FD" w14:textId="77777777" w:rsidR="0085717F" w:rsidRPr="006604AA" w:rsidRDefault="0085717F" w:rsidP="0085717F">
            <w:pPr>
              <w:autoSpaceDE w:val="0"/>
              <w:autoSpaceDN w:val="0"/>
              <w:adjustRightInd w:val="0"/>
              <w:spacing w:after="0" w:line="240" w:lineRule="auto"/>
              <w:rPr>
                <w:rStyle w:val="rynqvb"/>
                <w:rFonts w:ascii="Times New Roman" w:hAnsi="Times New Roman"/>
              </w:rPr>
            </w:pPr>
            <w:r w:rsidRPr="006604AA">
              <w:rPr>
                <w:rStyle w:val="rynqvb"/>
                <w:rFonts w:ascii="Times New Roman" w:hAnsi="Times New Roman"/>
              </w:rPr>
              <w:t xml:space="preserve">Pagrindiniai organizatoriai: Kazachstano-Britų technikos universitetas ir </w:t>
            </w:r>
            <w:proofErr w:type="spellStart"/>
            <w:r w:rsidRPr="006604AA">
              <w:rPr>
                <w:rStyle w:val="rynqvb"/>
                <w:rFonts w:ascii="Times New Roman" w:hAnsi="Times New Roman"/>
              </w:rPr>
              <w:t>East-West</w:t>
            </w:r>
            <w:proofErr w:type="spellEnd"/>
            <w:r w:rsidRPr="006604AA">
              <w:rPr>
                <w:rStyle w:val="rynqvb"/>
                <w:rFonts w:ascii="Times New Roman" w:hAnsi="Times New Roman"/>
              </w:rPr>
              <w:t xml:space="preserve"> </w:t>
            </w:r>
            <w:proofErr w:type="spellStart"/>
            <w:r w:rsidRPr="006604AA">
              <w:rPr>
                <w:rStyle w:val="rynqvb"/>
                <w:rFonts w:ascii="Times New Roman" w:hAnsi="Times New Roman"/>
              </w:rPr>
              <w:t>Energy</w:t>
            </w:r>
            <w:proofErr w:type="spellEnd"/>
            <w:r w:rsidRPr="006604AA">
              <w:rPr>
                <w:rStyle w:val="rynqvb"/>
                <w:rFonts w:ascii="Times New Roman" w:hAnsi="Times New Roman"/>
              </w:rPr>
              <w:t xml:space="preserve"> </w:t>
            </w:r>
            <w:proofErr w:type="spellStart"/>
            <w:r w:rsidRPr="006604AA">
              <w:rPr>
                <w:rStyle w:val="rynqvb"/>
                <w:rFonts w:ascii="Times New Roman" w:hAnsi="Times New Roman"/>
              </w:rPr>
              <w:t>Consulting</w:t>
            </w:r>
            <w:proofErr w:type="spellEnd"/>
            <w:r w:rsidRPr="006604AA">
              <w:rPr>
                <w:rStyle w:val="rynqvb"/>
                <w:rFonts w:ascii="Times New Roman" w:hAnsi="Times New Roman"/>
              </w:rPr>
              <w:t xml:space="preserve"> L.L.C. Vieta: Kazachstano ir Didžiosios Britanijos technikos universitetas, Almata, Kazachstanas.</w:t>
            </w:r>
          </w:p>
          <w:p w14:paraId="08403A5D" w14:textId="77777777" w:rsidR="0085717F" w:rsidRPr="006604AA" w:rsidRDefault="0085717F" w:rsidP="00E826F4">
            <w:pPr>
              <w:pStyle w:val="Heading4"/>
              <w:spacing w:line="240" w:lineRule="auto"/>
              <w:jc w:val="both"/>
              <w:rPr>
                <w:rStyle w:val="item-content-date"/>
                <w:rFonts w:ascii="Times New Roman" w:hAnsi="Times New Roman" w:cs="Times New Roman"/>
                <w:i w:val="0"/>
                <w:iCs w:val="0"/>
                <w:color w:val="auto"/>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0BC5C0" w14:textId="4EEF3E14" w:rsidR="0085717F" w:rsidRPr="006604AA" w:rsidRDefault="0085717F" w:rsidP="0085717F">
            <w:pPr>
              <w:spacing w:after="0" w:line="240" w:lineRule="auto"/>
              <w:rPr>
                <w:rFonts w:ascii="Times New Roman" w:hAnsi="Times New Roman"/>
                <w:lang w:eastAsia="ja-JP"/>
              </w:rPr>
            </w:pPr>
            <w:r w:rsidRPr="006604AA">
              <w:rPr>
                <w:rFonts w:ascii="Times New Roman" w:hAnsi="Times New Roman"/>
                <w:lang w:eastAsia="ja-JP"/>
              </w:rPr>
              <w:t xml:space="preserve">Kol kas neskelbiama </w:t>
            </w:r>
          </w:p>
        </w:tc>
      </w:tr>
      <w:tr w:rsidR="0085717F" w:rsidRPr="006604AA" w14:paraId="27815CA2" w14:textId="77777777" w:rsidTr="00B92EC6">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ED35DB2" w14:textId="194CD3F3" w:rsidR="0085717F" w:rsidRPr="006604AA" w:rsidRDefault="0085717F">
            <w:pPr>
              <w:spacing w:after="0" w:line="240" w:lineRule="auto"/>
              <w:jc w:val="both"/>
              <w:rPr>
                <w:rFonts w:ascii="Times New Roman" w:hAnsi="Times New Roman"/>
              </w:rPr>
            </w:pPr>
            <w:r w:rsidRPr="006604AA">
              <w:rPr>
                <w:rFonts w:ascii="Times New Roman" w:hAnsi="Times New Roman"/>
              </w:rPr>
              <w:t>06-07-2024-07-07-2024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BE3940" w14:textId="3E821147" w:rsidR="0085717F" w:rsidRPr="006604AA" w:rsidRDefault="0085717F" w:rsidP="0085717F">
            <w:pPr>
              <w:autoSpaceDE w:val="0"/>
              <w:autoSpaceDN w:val="0"/>
              <w:adjustRightInd w:val="0"/>
              <w:spacing w:after="0" w:line="240" w:lineRule="auto"/>
              <w:jc w:val="both"/>
              <w:rPr>
                <w:rFonts w:ascii="Times New Roman" w:eastAsiaTheme="minorHAnsi" w:hAnsi="Times New Roman"/>
                <w:lang w:val="en-US"/>
              </w:rPr>
            </w:pPr>
            <w:proofErr w:type="spellStart"/>
            <w:r w:rsidRPr="006604AA">
              <w:rPr>
                <w:rFonts w:ascii="Times New Roman" w:eastAsia="Times New Roman" w:hAnsi="Times New Roman"/>
              </w:rPr>
              <w:t>Astana</w:t>
            </w:r>
            <w:proofErr w:type="spellEnd"/>
            <w:r w:rsidRPr="006604AA">
              <w:rPr>
                <w:rFonts w:ascii="Times New Roman" w:eastAsia="Times New Roman" w:hAnsi="Times New Roman"/>
              </w:rPr>
              <w:t xml:space="preserve"> </w:t>
            </w:r>
            <w:proofErr w:type="spellStart"/>
            <w:r w:rsidRPr="006604AA">
              <w:rPr>
                <w:rFonts w:ascii="Times New Roman" w:eastAsia="Times New Roman" w:hAnsi="Times New Roman"/>
              </w:rPr>
              <w:t>Mining</w:t>
            </w:r>
            <w:proofErr w:type="spellEnd"/>
            <w:r w:rsidRPr="006604AA">
              <w:rPr>
                <w:rFonts w:ascii="Times New Roman" w:eastAsia="Times New Roman" w:hAnsi="Times New Roman"/>
              </w:rPr>
              <w:t xml:space="preserve"> &amp; </w:t>
            </w:r>
            <w:proofErr w:type="spellStart"/>
            <w:r w:rsidRPr="006604AA">
              <w:rPr>
                <w:rFonts w:ascii="Times New Roman" w:eastAsia="Times New Roman" w:hAnsi="Times New Roman"/>
              </w:rPr>
              <w:t>Metallurgy</w:t>
            </w:r>
            <w:proofErr w:type="spellEnd"/>
            <w:r w:rsidRPr="006604AA">
              <w:rPr>
                <w:rFonts w:ascii="Times New Roman" w:eastAsia="Times New Roman" w:hAnsi="Times New Roman"/>
              </w:rPr>
              <w:t xml:space="preserve">" </w:t>
            </w:r>
            <w:proofErr w:type="spellStart"/>
            <w:r w:rsidRPr="006604AA">
              <w:rPr>
                <w:rFonts w:ascii="Times New Roman" w:eastAsia="Times New Roman" w:hAnsi="Times New Roman"/>
              </w:rPr>
              <w:t>Congress</w:t>
            </w:r>
            <w:proofErr w:type="spellEnd"/>
            <w:r w:rsidRPr="006604AA">
              <w:rPr>
                <w:rFonts w:ascii="Times New Roman" w:eastAsia="Times New Roman" w:hAnsi="Times New Roman"/>
              </w:rPr>
              <w:t xml:space="preserve"> </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A71FF1" w14:textId="150FD1F0" w:rsidR="0085717F" w:rsidRPr="006604AA" w:rsidRDefault="00695523">
            <w:pPr>
              <w:spacing w:after="0" w:line="240" w:lineRule="auto"/>
              <w:jc w:val="both"/>
              <w:rPr>
                <w:rFonts w:ascii="Times New Roman" w:hAnsi="Times New Roman"/>
                <w:lang w:eastAsia="ja-JP"/>
              </w:rPr>
            </w:pPr>
            <w:hyperlink r:id="rId6" w:history="1">
              <w:r w:rsidR="006604AA" w:rsidRPr="006604AA">
                <w:rPr>
                  <w:rStyle w:val="Hyperlink"/>
                  <w:rFonts w:ascii="Times New Roman" w:eastAsia="Times New Roman" w:hAnsi="Times New Roman"/>
                </w:rPr>
                <w:t>https://amm.kz/en/</w:t>
              </w:r>
            </w:hyperlink>
            <w:r w:rsidR="006604AA" w:rsidRPr="006604AA">
              <w:rPr>
                <w:rFonts w:ascii="Times New Roman" w:eastAsia="Times New Roman" w:hAnsi="Times New Roman"/>
              </w:rPr>
              <w:t xml:space="preserve"> </w:t>
            </w:r>
            <w:r w:rsidR="0085717F" w:rsidRPr="006604AA">
              <w:rPr>
                <w:rFonts w:ascii="Times New Roman" w:eastAsia="Times New Roman" w:hAnsi="Times New Roman"/>
              </w:rPr>
              <w:t xml:space="preserve"> </w:t>
            </w:r>
            <w:r w:rsidR="00C07A7C" w:rsidRPr="006604AA">
              <w:rPr>
                <w:rFonts w:ascii="Times New Roman" w:eastAsia="Times New Roman" w:hAnsi="Times New Roman"/>
              </w:rPr>
              <w:t xml:space="preserve"> </w:t>
            </w:r>
            <w:r w:rsidR="006604AA" w:rsidRPr="006604AA">
              <w:rPr>
                <w:rFonts w:ascii="Times New Roman" w:eastAsia="Times New Roman" w:hAnsi="Times New Roman"/>
              </w:rPr>
              <w:t xml:space="preserve"> </w:t>
            </w:r>
          </w:p>
        </w:tc>
      </w:tr>
      <w:tr w:rsidR="00E826F4" w:rsidRPr="006604AA" w14:paraId="06FF8D74" w14:textId="77777777" w:rsidTr="00B92EC6">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5824633A" w14:textId="77777777" w:rsidR="00E826F4" w:rsidRPr="006604AA" w:rsidRDefault="00E826F4">
            <w:pPr>
              <w:spacing w:after="0" w:line="240" w:lineRule="auto"/>
              <w:jc w:val="both"/>
              <w:rPr>
                <w:rFonts w:ascii="Times New Roman" w:hAnsi="Times New Roman"/>
                <w:b/>
                <w:lang w:eastAsia="ja-JP"/>
              </w:rPr>
            </w:pPr>
            <w:r w:rsidRPr="006604AA">
              <w:rPr>
                <w:rFonts w:ascii="Times New Roman" w:hAnsi="Times New Roman"/>
                <w:b/>
                <w:bCs/>
                <w:lang w:eastAsia="lt-LT"/>
              </w:rPr>
              <w:t>Transportas, žemės ūkis, maisto gamyba</w:t>
            </w:r>
          </w:p>
        </w:tc>
      </w:tr>
      <w:tr w:rsidR="00E826F4" w:rsidRPr="006604AA" w14:paraId="28DC9FCA"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4E24567" w14:textId="13AEDA52" w:rsidR="00E826F4" w:rsidRPr="006604AA" w:rsidRDefault="00E826F4">
            <w:pPr>
              <w:spacing w:after="0" w:line="240" w:lineRule="auto"/>
              <w:jc w:val="both"/>
              <w:rPr>
                <w:rFonts w:ascii="Times New Roman" w:hAnsi="Times New Roman"/>
                <w:lang w:eastAsia="ja-JP"/>
              </w:rPr>
            </w:pPr>
            <w:r w:rsidRPr="006604AA">
              <w:rPr>
                <w:rStyle w:val="ecl-bannerdescription-text"/>
                <w:rFonts w:ascii="Times New Roman" w:hAnsi="Times New Roman"/>
                <w:lang w:eastAsia="ja-JP"/>
              </w:rPr>
              <w:t xml:space="preserve"> </w:t>
            </w:r>
            <w:r w:rsidR="009857D9" w:rsidRPr="006604AA">
              <w:rPr>
                <w:rStyle w:val="ecl-bannerdescription-text"/>
                <w:rFonts w:ascii="Times New Roman" w:hAnsi="Times New Roman"/>
                <w:lang w:eastAsia="ja-JP"/>
              </w:rPr>
              <w:t>23-04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77B1535" w14:textId="670DFA01" w:rsidR="009857D9" w:rsidRPr="006604AA" w:rsidRDefault="009857D9" w:rsidP="00B92EC6">
            <w:pPr>
              <w:spacing w:after="0" w:line="240" w:lineRule="auto"/>
              <w:jc w:val="both"/>
              <w:rPr>
                <w:rFonts w:ascii="Times New Roman" w:eastAsia="Times New Roman" w:hAnsi="Times New Roman"/>
              </w:rPr>
            </w:pPr>
            <w:r w:rsidRPr="006604AA">
              <w:rPr>
                <w:rFonts w:ascii="Times New Roman" w:eastAsia="Times New Roman" w:hAnsi="Times New Roman"/>
              </w:rPr>
              <w:t xml:space="preserve">Civilinės aviacijos akademija Almatoje ir Transporto ir telekomunikacijų institutas (TSI) Rygoje (Latvija) susitarė bendradarbiauti kuriant ir sertifikuojant EASA Part-147 tipo mokymo programą. EASA 147 dalyje nustatytas Europos aviacijos techninės priežiūros personalo mokymo ir sertifikavimo standartas. Ji valdo mokymo centrus, siūlančius programas B1 kategorijos elektromechanikos inžinieriams ir B2 aviacijos elektronikos specialistams. Civilinės aviacijos akademija planuoja organizuoti orlaivių techninės priežiūros inžinierių profesinius mokymus pagal Europos aviacijos saugos agentūros standartus. Baigę studijas skrydžių inžinieriai gaus ES ir kitose šalyse pripažintą diplomą ir profesinę kategoriją. „Išplėstas bendradarbiavimas atveria naujas perspektyvas aviacijos švietimo ir inovacijų srityje Kazachstane“, – pabrėžė TSI valdybos pirmininkė Irina </w:t>
            </w:r>
            <w:proofErr w:type="spellStart"/>
            <w:r w:rsidRPr="006604AA">
              <w:rPr>
                <w:rFonts w:ascii="Times New Roman" w:eastAsia="Times New Roman" w:hAnsi="Times New Roman"/>
              </w:rPr>
              <w:t>Yatskiv</w:t>
            </w:r>
            <w:proofErr w:type="spellEnd"/>
            <w:r w:rsidRPr="006604AA">
              <w:rPr>
                <w:rFonts w:ascii="Times New Roman" w:eastAsia="Times New Roman" w:hAnsi="Times New Roman"/>
              </w:rPr>
              <w:t>.</w:t>
            </w:r>
          </w:p>
          <w:p w14:paraId="2A93ABBF" w14:textId="31F80DC2" w:rsidR="00E826F4" w:rsidRPr="006604AA" w:rsidRDefault="00E826F4" w:rsidP="0085717F">
            <w:pPr>
              <w:jc w:val="both"/>
              <w:rPr>
                <w:rFonts w:ascii="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E30954D" w14:textId="1768DD78" w:rsidR="00E826F4" w:rsidRPr="006604AA" w:rsidRDefault="00695523">
            <w:pPr>
              <w:spacing w:line="240" w:lineRule="auto"/>
              <w:jc w:val="both"/>
              <w:rPr>
                <w:rFonts w:ascii="Times New Roman" w:hAnsi="Times New Roman"/>
                <w:lang w:eastAsia="ja-JP"/>
              </w:rPr>
            </w:pPr>
            <w:hyperlink r:id="rId7" w:history="1">
              <w:r w:rsidR="006604AA" w:rsidRPr="006604AA">
                <w:rPr>
                  <w:rStyle w:val="Hyperlink"/>
                  <w:rFonts w:ascii="Times New Roman" w:hAnsi="Times New Roman"/>
                  <w:lang w:eastAsia="ja-JP"/>
                </w:rPr>
                <w:t>https://qazmonitor.com/news/2894/civil-aviation-academy-to-adopt-eu-standards-for-flight-engineer-training</w:t>
              </w:r>
            </w:hyperlink>
            <w:r w:rsidR="006604AA" w:rsidRPr="006604AA">
              <w:rPr>
                <w:rFonts w:ascii="Times New Roman" w:hAnsi="Times New Roman"/>
                <w:lang w:eastAsia="ja-JP"/>
              </w:rPr>
              <w:t xml:space="preserve"> </w:t>
            </w:r>
          </w:p>
        </w:tc>
      </w:tr>
      <w:tr w:rsidR="00E826F4" w:rsidRPr="006604AA" w14:paraId="0EDD7721"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2EAC2C1" w14:textId="3A631D9E" w:rsidR="00E826F4" w:rsidRPr="006604AA" w:rsidRDefault="00B92EC6">
            <w:pPr>
              <w:spacing w:after="0" w:line="240" w:lineRule="auto"/>
              <w:jc w:val="both"/>
              <w:rPr>
                <w:rFonts w:ascii="Times New Roman" w:hAnsi="Times New Roman"/>
                <w:lang w:eastAsia="ja-JP"/>
              </w:rPr>
            </w:pPr>
            <w:bookmarkStart w:id="0" w:name="_Hlk155347631"/>
            <w:r w:rsidRPr="006604AA">
              <w:rPr>
                <w:rFonts w:ascii="Times New Roman" w:hAnsi="Times New Roman"/>
                <w:lang w:eastAsia="ja-JP"/>
              </w:rPr>
              <w:t xml:space="preserve"> </w:t>
            </w:r>
            <w:r w:rsidR="006604AA" w:rsidRPr="006604AA">
              <w:rPr>
                <w:rFonts w:ascii="Times New Roman" w:hAnsi="Times New Roman"/>
                <w:lang w:eastAsia="ja-JP"/>
              </w:rPr>
              <w:t>19-04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B3E98E7" w14:textId="1F169E07" w:rsidR="00B92EC6" w:rsidRPr="006604AA" w:rsidRDefault="00B92EC6" w:rsidP="00B92EC6">
            <w:pPr>
              <w:pStyle w:val="NormalWeb"/>
              <w:shd w:val="clear" w:color="auto" w:fill="FFFFFF"/>
              <w:spacing w:before="0" w:beforeAutospacing="0" w:after="0" w:afterAutospacing="0"/>
              <w:jc w:val="both"/>
              <w:rPr>
                <w:rStyle w:val="rynqvb"/>
                <w:sz w:val="22"/>
                <w:szCs w:val="22"/>
                <w:lang w:val="lt-LT"/>
              </w:rPr>
            </w:pPr>
            <w:proofErr w:type="spellStart"/>
            <w:r w:rsidRPr="006604AA">
              <w:rPr>
                <w:rStyle w:val="rynqvb"/>
                <w:sz w:val="22"/>
                <w:szCs w:val="22"/>
              </w:rPr>
              <w:t>Vokiečių</w:t>
            </w:r>
            <w:proofErr w:type="spellEnd"/>
            <w:r w:rsidRPr="006604AA">
              <w:rPr>
                <w:rStyle w:val="rynqvb"/>
                <w:sz w:val="22"/>
                <w:szCs w:val="22"/>
              </w:rPr>
              <w:t xml:space="preserve"> </w:t>
            </w:r>
            <w:proofErr w:type="spellStart"/>
            <w:r w:rsidRPr="006604AA">
              <w:rPr>
                <w:rStyle w:val="rynqvb"/>
                <w:sz w:val="22"/>
                <w:szCs w:val="22"/>
              </w:rPr>
              <w:t>orlaivių</w:t>
            </w:r>
            <w:proofErr w:type="spellEnd"/>
            <w:r w:rsidRPr="006604AA">
              <w:rPr>
                <w:rStyle w:val="rynqvb"/>
                <w:sz w:val="22"/>
                <w:szCs w:val="22"/>
              </w:rPr>
              <w:t xml:space="preserve"> </w:t>
            </w:r>
            <w:proofErr w:type="spellStart"/>
            <w:r w:rsidRPr="006604AA">
              <w:rPr>
                <w:rStyle w:val="rynqvb"/>
                <w:sz w:val="22"/>
                <w:szCs w:val="22"/>
              </w:rPr>
              <w:t>gamintoja</w:t>
            </w:r>
            <w:proofErr w:type="spellEnd"/>
            <w:r w:rsidRPr="006604AA">
              <w:rPr>
                <w:rStyle w:val="rynqvb"/>
                <w:sz w:val="22"/>
                <w:szCs w:val="22"/>
              </w:rPr>
              <w:t xml:space="preserve"> „Flight Design </w:t>
            </w:r>
            <w:proofErr w:type="gramStart"/>
            <w:r w:rsidRPr="006604AA">
              <w:rPr>
                <w:rStyle w:val="rynqvb"/>
                <w:sz w:val="22"/>
                <w:szCs w:val="22"/>
              </w:rPr>
              <w:t xml:space="preserve">GmbH“ </w:t>
            </w:r>
            <w:proofErr w:type="spellStart"/>
            <w:r w:rsidRPr="006604AA">
              <w:rPr>
                <w:rStyle w:val="rynqvb"/>
                <w:sz w:val="22"/>
                <w:szCs w:val="22"/>
              </w:rPr>
              <w:t>Kazachstane</w:t>
            </w:r>
            <w:proofErr w:type="spellEnd"/>
            <w:proofErr w:type="gramEnd"/>
            <w:r w:rsidR="004F373D">
              <w:rPr>
                <w:rStyle w:val="rynqvb"/>
                <w:sz w:val="22"/>
                <w:szCs w:val="22"/>
              </w:rPr>
              <w:t xml:space="preserve"> </w:t>
            </w:r>
            <w:proofErr w:type="spellStart"/>
            <w:r w:rsidRPr="006604AA">
              <w:rPr>
                <w:rStyle w:val="rynqvb"/>
                <w:sz w:val="22"/>
                <w:szCs w:val="22"/>
              </w:rPr>
              <w:t>ketina</w:t>
            </w:r>
            <w:proofErr w:type="spellEnd"/>
            <w:r w:rsidRPr="006604AA">
              <w:rPr>
                <w:rStyle w:val="rynqvb"/>
                <w:sz w:val="22"/>
                <w:szCs w:val="22"/>
              </w:rPr>
              <w:t xml:space="preserve"> </w:t>
            </w:r>
            <w:proofErr w:type="spellStart"/>
            <w:r w:rsidRPr="006604AA">
              <w:rPr>
                <w:rStyle w:val="rynqvb"/>
                <w:sz w:val="22"/>
                <w:szCs w:val="22"/>
              </w:rPr>
              <w:t>gaminti</w:t>
            </w:r>
            <w:proofErr w:type="spellEnd"/>
            <w:r w:rsidRPr="006604AA">
              <w:rPr>
                <w:rStyle w:val="rynqvb"/>
                <w:sz w:val="22"/>
                <w:szCs w:val="22"/>
              </w:rPr>
              <w:t xml:space="preserve"> </w:t>
            </w:r>
            <w:proofErr w:type="spellStart"/>
            <w:r w:rsidRPr="006604AA">
              <w:rPr>
                <w:rStyle w:val="rynqvb"/>
                <w:sz w:val="22"/>
                <w:szCs w:val="22"/>
              </w:rPr>
              <w:t>itin</w:t>
            </w:r>
            <w:proofErr w:type="spellEnd"/>
            <w:r w:rsidRPr="006604AA">
              <w:rPr>
                <w:rStyle w:val="rynqvb"/>
                <w:sz w:val="22"/>
                <w:szCs w:val="22"/>
              </w:rPr>
              <w:t xml:space="preserve"> </w:t>
            </w:r>
            <w:proofErr w:type="spellStart"/>
            <w:r w:rsidRPr="006604AA">
              <w:rPr>
                <w:rStyle w:val="rynqvb"/>
                <w:sz w:val="22"/>
                <w:szCs w:val="22"/>
              </w:rPr>
              <w:t>lengvus</w:t>
            </w:r>
            <w:proofErr w:type="spellEnd"/>
            <w:r w:rsidRPr="006604AA">
              <w:rPr>
                <w:rStyle w:val="rynqvb"/>
                <w:sz w:val="22"/>
                <w:szCs w:val="22"/>
              </w:rPr>
              <w:t xml:space="preserve"> CT serijos lėktuvus. Balandžio 17–20 d., Vokietijoje, 30-osios parodos AERO Friedrichshafen metu, lėktuvų gamintojas „Flight </w:t>
            </w:r>
            <w:proofErr w:type="gramStart"/>
            <w:r w:rsidRPr="006604AA">
              <w:rPr>
                <w:rStyle w:val="rynqvb"/>
                <w:sz w:val="22"/>
                <w:szCs w:val="22"/>
              </w:rPr>
              <w:t>Design“ ir</w:t>
            </w:r>
            <w:proofErr w:type="gramEnd"/>
            <w:r w:rsidRPr="006604AA">
              <w:rPr>
                <w:rStyle w:val="rynqvb"/>
                <w:sz w:val="22"/>
                <w:szCs w:val="22"/>
              </w:rPr>
              <w:t xml:space="preserve"> </w:t>
            </w:r>
            <w:proofErr w:type="spellStart"/>
            <w:r w:rsidRPr="006604AA">
              <w:rPr>
                <w:rStyle w:val="rynqvb"/>
                <w:sz w:val="22"/>
                <w:szCs w:val="22"/>
              </w:rPr>
              <w:t>nacionalinė</w:t>
            </w:r>
            <w:proofErr w:type="spellEnd"/>
            <w:r w:rsidRPr="006604AA">
              <w:rPr>
                <w:rStyle w:val="rynqvb"/>
                <w:sz w:val="22"/>
                <w:szCs w:val="22"/>
              </w:rPr>
              <w:t xml:space="preserve"> </w:t>
            </w:r>
            <w:proofErr w:type="spellStart"/>
            <w:r w:rsidRPr="006604AA">
              <w:rPr>
                <w:rStyle w:val="rynqvb"/>
                <w:sz w:val="22"/>
                <w:szCs w:val="22"/>
              </w:rPr>
              <w:t>agentūra</w:t>
            </w:r>
            <w:proofErr w:type="spellEnd"/>
            <w:r w:rsidRPr="006604AA">
              <w:rPr>
                <w:rStyle w:val="rynqvb"/>
                <w:sz w:val="22"/>
                <w:szCs w:val="22"/>
              </w:rPr>
              <w:t xml:space="preserve"> „</w:t>
            </w:r>
            <w:proofErr w:type="spellStart"/>
            <w:r w:rsidRPr="006604AA">
              <w:rPr>
                <w:rStyle w:val="rynqvb"/>
                <w:sz w:val="22"/>
                <w:szCs w:val="22"/>
              </w:rPr>
              <w:t>Kazach</w:t>
            </w:r>
            <w:proofErr w:type="spellEnd"/>
            <w:r w:rsidRPr="006604AA">
              <w:rPr>
                <w:rStyle w:val="rynqvb"/>
                <w:sz w:val="22"/>
                <w:szCs w:val="22"/>
              </w:rPr>
              <w:t xml:space="preserve"> Invest“ </w:t>
            </w:r>
            <w:proofErr w:type="spellStart"/>
            <w:r w:rsidRPr="006604AA">
              <w:rPr>
                <w:rStyle w:val="rynqvb"/>
                <w:sz w:val="22"/>
                <w:szCs w:val="22"/>
              </w:rPr>
              <w:t>surengė</w:t>
            </w:r>
            <w:proofErr w:type="spellEnd"/>
            <w:r w:rsidRPr="006604AA">
              <w:rPr>
                <w:rStyle w:val="rynqvb"/>
                <w:sz w:val="22"/>
                <w:szCs w:val="22"/>
              </w:rPr>
              <w:t xml:space="preserve"> </w:t>
            </w:r>
            <w:proofErr w:type="spellStart"/>
            <w:r w:rsidRPr="006604AA">
              <w:rPr>
                <w:rStyle w:val="rynqvb"/>
                <w:sz w:val="22"/>
                <w:szCs w:val="22"/>
              </w:rPr>
              <w:t>bendrą</w:t>
            </w:r>
            <w:proofErr w:type="spellEnd"/>
            <w:r w:rsidRPr="006604AA">
              <w:rPr>
                <w:rStyle w:val="rynqvb"/>
                <w:sz w:val="22"/>
                <w:szCs w:val="22"/>
              </w:rPr>
              <w:t xml:space="preserve"> </w:t>
            </w:r>
            <w:proofErr w:type="spellStart"/>
            <w:r w:rsidRPr="006604AA">
              <w:rPr>
                <w:rStyle w:val="rynqvb"/>
                <w:sz w:val="22"/>
                <w:szCs w:val="22"/>
              </w:rPr>
              <w:t>spaudos</w:t>
            </w:r>
            <w:proofErr w:type="spellEnd"/>
            <w:r w:rsidRPr="006604AA">
              <w:rPr>
                <w:rStyle w:val="rynqvb"/>
                <w:sz w:val="22"/>
                <w:szCs w:val="22"/>
              </w:rPr>
              <w:t xml:space="preserve"> </w:t>
            </w:r>
            <w:proofErr w:type="spellStart"/>
            <w:r w:rsidRPr="006604AA">
              <w:rPr>
                <w:rStyle w:val="rynqvb"/>
                <w:sz w:val="22"/>
                <w:szCs w:val="22"/>
              </w:rPr>
              <w:t>konferenciją</w:t>
            </w:r>
            <w:proofErr w:type="spellEnd"/>
            <w:r w:rsidRPr="006604AA">
              <w:rPr>
                <w:rStyle w:val="rynqvb"/>
                <w:sz w:val="22"/>
                <w:szCs w:val="22"/>
              </w:rPr>
              <w:t>.</w:t>
            </w:r>
            <w:r w:rsidRPr="006604AA">
              <w:rPr>
                <w:rStyle w:val="hwtze"/>
                <w:sz w:val="22"/>
                <w:szCs w:val="22"/>
              </w:rPr>
              <w:t xml:space="preserve"> </w:t>
            </w:r>
            <w:r w:rsidRPr="006604AA">
              <w:rPr>
                <w:rStyle w:val="rynqvb"/>
                <w:sz w:val="22"/>
                <w:szCs w:val="22"/>
              </w:rPr>
              <w:t xml:space="preserve">Vokietijos partija paskelbė apie planus </w:t>
            </w:r>
            <w:proofErr w:type="spellStart"/>
            <w:r w:rsidRPr="006604AA">
              <w:rPr>
                <w:rStyle w:val="rynqvb"/>
                <w:sz w:val="22"/>
                <w:szCs w:val="22"/>
              </w:rPr>
              <w:t>gaminti</w:t>
            </w:r>
            <w:proofErr w:type="spellEnd"/>
            <w:r w:rsidRPr="006604AA">
              <w:rPr>
                <w:rStyle w:val="rynqvb"/>
                <w:sz w:val="22"/>
                <w:szCs w:val="22"/>
              </w:rPr>
              <w:t xml:space="preserve"> </w:t>
            </w:r>
            <w:proofErr w:type="spellStart"/>
            <w:r w:rsidRPr="006604AA">
              <w:rPr>
                <w:rStyle w:val="rynqvb"/>
                <w:sz w:val="22"/>
                <w:szCs w:val="22"/>
              </w:rPr>
              <w:t>lėktuvus</w:t>
            </w:r>
            <w:proofErr w:type="spellEnd"/>
            <w:r w:rsidRPr="006604AA">
              <w:rPr>
                <w:rStyle w:val="rynqvb"/>
                <w:sz w:val="22"/>
                <w:szCs w:val="22"/>
              </w:rPr>
              <w:t xml:space="preserve"> </w:t>
            </w:r>
            <w:proofErr w:type="spellStart"/>
            <w:r w:rsidRPr="006604AA">
              <w:rPr>
                <w:rStyle w:val="rynqvb"/>
                <w:sz w:val="22"/>
                <w:szCs w:val="22"/>
              </w:rPr>
              <w:t>Kazachstane</w:t>
            </w:r>
            <w:proofErr w:type="spellEnd"/>
            <w:r w:rsidRPr="006604AA">
              <w:rPr>
                <w:rStyle w:val="rynqvb"/>
                <w:sz w:val="22"/>
                <w:szCs w:val="22"/>
              </w:rPr>
              <w:t xml:space="preserve">, </w:t>
            </w:r>
            <w:proofErr w:type="spellStart"/>
            <w:r w:rsidRPr="006604AA">
              <w:rPr>
                <w:rStyle w:val="rynqvb"/>
                <w:sz w:val="22"/>
                <w:szCs w:val="22"/>
              </w:rPr>
              <w:t>daugiausia</w:t>
            </w:r>
            <w:proofErr w:type="spellEnd"/>
            <w:r w:rsidRPr="006604AA">
              <w:rPr>
                <w:rStyle w:val="rynqvb"/>
                <w:sz w:val="22"/>
                <w:szCs w:val="22"/>
              </w:rPr>
              <w:t xml:space="preserve"> </w:t>
            </w:r>
            <w:proofErr w:type="spellStart"/>
            <w:r w:rsidRPr="006604AA">
              <w:rPr>
                <w:rStyle w:val="rynqvb"/>
                <w:sz w:val="22"/>
                <w:szCs w:val="22"/>
              </w:rPr>
              <w:t>dėmesio</w:t>
            </w:r>
            <w:proofErr w:type="spellEnd"/>
            <w:r w:rsidRPr="006604AA">
              <w:rPr>
                <w:rStyle w:val="rynqvb"/>
                <w:sz w:val="22"/>
                <w:szCs w:val="22"/>
              </w:rPr>
              <w:t xml:space="preserve"> </w:t>
            </w:r>
            <w:proofErr w:type="spellStart"/>
            <w:r w:rsidRPr="006604AA">
              <w:rPr>
                <w:rStyle w:val="rynqvb"/>
                <w:sz w:val="22"/>
                <w:szCs w:val="22"/>
              </w:rPr>
              <w:t>skirdama</w:t>
            </w:r>
            <w:proofErr w:type="spellEnd"/>
            <w:r w:rsidRPr="006604AA">
              <w:rPr>
                <w:rStyle w:val="rynqvb"/>
                <w:sz w:val="22"/>
                <w:szCs w:val="22"/>
              </w:rPr>
              <w:t xml:space="preserve"> </w:t>
            </w:r>
            <w:proofErr w:type="spellStart"/>
            <w:r w:rsidRPr="006604AA">
              <w:rPr>
                <w:rStyle w:val="rynqvb"/>
                <w:sz w:val="22"/>
                <w:szCs w:val="22"/>
              </w:rPr>
              <w:t>ultralengvųjų</w:t>
            </w:r>
            <w:proofErr w:type="spellEnd"/>
            <w:r w:rsidRPr="006604AA">
              <w:rPr>
                <w:rStyle w:val="rynqvb"/>
                <w:sz w:val="22"/>
                <w:szCs w:val="22"/>
              </w:rPr>
              <w:t xml:space="preserve"> CT </w:t>
            </w:r>
            <w:proofErr w:type="spellStart"/>
            <w:r w:rsidRPr="006604AA">
              <w:rPr>
                <w:rStyle w:val="rynqvb"/>
                <w:sz w:val="22"/>
                <w:szCs w:val="22"/>
              </w:rPr>
              <w:t>serijų</w:t>
            </w:r>
            <w:proofErr w:type="spellEnd"/>
            <w:r w:rsidRPr="006604AA">
              <w:rPr>
                <w:rStyle w:val="rynqvb"/>
                <w:sz w:val="22"/>
                <w:szCs w:val="22"/>
              </w:rPr>
              <w:t xml:space="preserve"> </w:t>
            </w:r>
            <w:proofErr w:type="spellStart"/>
            <w:r w:rsidRPr="006604AA">
              <w:rPr>
                <w:rStyle w:val="rynqvb"/>
                <w:sz w:val="22"/>
                <w:szCs w:val="22"/>
              </w:rPr>
              <w:t>šeimai</w:t>
            </w:r>
            <w:proofErr w:type="spellEnd"/>
            <w:r w:rsidRPr="006604AA">
              <w:rPr>
                <w:rStyle w:val="rynqvb"/>
                <w:sz w:val="22"/>
                <w:szCs w:val="22"/>
              </w:rPr>
              <w:t xml:space="preserve">. „Flight </w:t>
            </w:r>
            <w:proofErr w:type="gramStart"/>
            <w:r w:rsidRPr="006604AA">
              <w:rPr>
                <w:rStyle w:val="rynqvb"/>
                <w:sz w:val="22"/>
                <w:szCs w:val="22"/>
              </w:rPr>
              <w:t xml:space="preserve">Design“ </w:t>
            </w:r>
            <w:proofErr w:type="spellStart"/>
            <w:r w:rsidRPr="006604AA">
              <w:rPr>
                <w:rStyle w:val="rynqvb"/>
                <w:sz w:val="22"/>
                <w:szCs w:val="22"/>
              </w:rPr>
              <w:t>generalinis</w:t>
            </w:r>
            <w:proofErr w:type="spellEnd"/>
            <w:proofErr w:type="gramEnd"/>
            <w:r w:rsidRPr="006604AA">
              <w:rPr>
                <w:rStyle w:val="rynqvb"/>
                <w:sz w:val="22"/>
                <w:szCs w:val="22"/>
              </w:rPr>
              <w:t xml:space="preserve"> </w:t>
            </w:r>
            <w:proofErr w:type="spellStart"/>
            <w:r w:rsidRPr="006604AA">
              <w:rPr>
                <w:rStyle w:val="rynqvb"/>
                <w:sz w:val="22"/>
                <w:szCs w:val="22"/>
              </w:rPr>
              <w:t>direktorius</w:t>
            </w:r>
            <w:proofErr w:type="spellEnd"/>
            <w:r w:rsidRPr="006604AA">
              <w:rPr>
                <w:rStyle w:val="rynqvb"/>
                <w:sz w:val="22"/>
                <w:szCs w:val="22"/>
              </w:rPr>
              <w:t xml:space="preserve"> Danielis </w:t>
            </w:r>
            <w:proofErr w:type="spellStart"/>
            <w:r w:rsidRPr="006604AA">
              <w:rPr>
                <w:rStyle w:val="rynqvb"/>
                <w:sz w:val="22"/>
                <w:szCs w:val="22"/>
              </w:rPr>
              <w:t>Guentheris</w:t>
            </w:r>
            <w:proofErr w:type="spellEnd"/>
            <w:r w:rsidRPr="006604AA">
              <w:rPr>
                <w:rStyle w:val="rynqvb"/>
                <w:sz w:val="22"/>
                <w:szCs w:val="22"/>
              </w:rPr>
              <w:t xml:space="preserve"> </w:t>
            </w:r>
            <w:proofErr w:type="spellStart"/>
            <w:r w:rsidRPr="006604AA">
              <w:rPr>
                <w:rStyle w:val="rynqvb"/>
                <w:sz w:val="22"/>
                <w:szCs w:val="22"/>
              </w:rPr>
              <w:t>atskleidė</w:t>
            </w:r>
            <w:proofErr w:type="spellEnd"/>
            <w:r w:rsidRPr="006604AA">
              <w:rPr>
                <w:rStyle w:val="rynqvb"/>
                <w:sz w:val="22"/>
                <w:szCs w:val="22"/>
              </w:rPr>
              <w:t xml:space="preserve">, </w:t>
            </w:r>
            <w:proofErr w:type="spellStart"/>
            <w:r w:rsidRPr="006604AA">
              <w:rPr>
                <w:rStyle w:val="rynqvb"/>
                <w:sz w:val="22"/>
                <w:szCs w:val="22"/>
              </w:rPr>
              <w:t>kad</w:t>
            </w:r>
            <w:proofErr w:type="spellEnd"/>
            <w:r w:rsidRPr="006604AA">
              <w:rPr>
                <w:rStyle w:val="rynqvb"/>
                <w:sz w:val="22"/>
                <w:szCs w:val="22"/>
              </w:rPr>
              <w:t xml:space="preserve"> </w:t>
            </w:r>
            <w:proofErr w:type="spellStart"/>
            <w:r w:rsidRPr="006604AA">
              <w:rPr>
                <w:rStyle w:val="rynqvb"/>
                <w:sz w:val="22"/>
                <w:szCs w:val="22"/>
              </w:rPr>
              <w:t>orlaivių</w:t>
            </w:r>
            <w:proofErr w:type="spellEnd"/>
            <w:r w:rsidRPr="006604AA">
              <w:rPr>
                <w:rStyle w:val="rynqvb"/>
                <w:sz w:val="22"/>
                <w:szCs w:val="22"/>
              </w:rPr>
              <w:t xml:space="preserve"> </w:t>
            </w:r>
            <w:proofErr w:type="spellStart"/>
            <w:r w:rsidRPr="006604AA">
              <w:rPr>
                <w:rStyle w:val="rynqvb"/>
                <w:sz w:val="22"/>
                <w:szCs w:val="22"/>
              </w:rPr>
              <w:t>gamybos</w:t>
            </w:r>
            <w:proofErr w:type="spellEnd"/>
            <w:r w:rsidRPr="006604AA">
              <w:rPr>
                <w:rStyle w:val="rynqvb"/>
                <w:sz w:val="22"/>
                <w:szCs w:val="22"/>
              </w:rPr>
              <w:t xml:space="preserve"> projektas bus </w:t>
            </w:r>
            <w:proofErr w:type="spellStart"/>
            <w:r w:rsidRPr="006604AA">
              <w:rPr>
                <w:rStyle w:val="rynqvb"/>
                <w:sz w:val="22"/>
                <w:szCs w:val="22"/>
              </w:rPr>
              <w:t>bendradarbiaujant</w:t>
            </w:r>
            <w:proofErr w:type="spellEnd"/>
            <w:r w:rsidRPr="006604AA">
              <w:rPr>
                <w:rStyle w:val="rynqvb"/>
                <w:sz w:val="22"/>
                <w:szCs w:val="22"/>
              </w:rPr>
              <w:t xml:space="preserve"> </w:t>
            </w:r>
            <w:proofErr w:type="spellStart"/>
            <w:r w:rsidRPr="006604AA">
              <w:rPr>
                <w:rStyle w:val="rynqvb"/>
                <w:sz w:val="22"/>
                <w:szCs w:val="22"/>
              </w:rPr>
              <w:t>su</w:t>
            </w:r>
            <w:proofErr w:type="spellEnd"/>
            <w:r w:rsidRPr="006604AA">
              <w:rPr>
                <w:rStyle w:val="rynqvb"/>
                <w:sz w:val="22"/>
                <w:szCs w:val="22"/>
              </w:rPr>
              <w:t xml:space="preserve"> </w:t>
            </w:r>
            <w:proofErr w:type="spellStart"/>
            <w:r w:rsidRPr="006604AA">
              <w:rPr>
                <w:rStyle w:val="rynqvb"/>
                <w:sz w:val="22"/>
                <w:szCs w:val="22"/>
              </w:rPr>
              <w:t>Kazachstano</w:t>
            </w:r>
            <w:proofErr w:type="spellEnd"/>
            <w:r w:rsidRPr="006604AA">
              <w:rPr>
                <w:rStyle w:val="rynqvb"/>
                <w:sz w:val="22"/>
                <w:szCs w:val="22"/>
              </w:rPr>
              <w:t xml:space="preserve"> </w:t>
            </w:r>
            <w:proofErr w:type="spellStart"/>
            <w:r w:rsidRPr="006604AA">
              <w:rPr>
                <w:rStyle w:val="rynqvb"/>
                <w:sz w:val="22"/>
                <w:szCs w:val="22"/>
              </w:rPr>
              <w:t>įmone</w:t>
            </w:r>
            <w:proofErr w:type="spellEnd"/>
            <w:r w:rsidRPr="006604AA">
              <w:rPr>
                <w:rStyle w:val="rynqvb"/>
                <w:sz w:val="22"/>
                <w:szCs w:val="22"/>
              </w:rPr>
              <w:t xml:space="preserve"> „</w:t>
            </w:r>
            <w:proofErr w:type="spellStart"/>
            <w:r w:rsidRPr="006604AA">
              <w:rPr>
                <w:rStyle w:val="rynqvb"/>
                <w:sz w:val="22"/>
                <w:szCs w:val="22"/>
              </w:rPr>
              <w:t>Virazh</w:t>
            </w:r>
            <w:proofErr w:type="spellEnd"/>
            <w:r w:rsidRPr="006604AA">
              <w:rPr>
                <w:rStyle w:val="rynqvb"/>
                <w:sz w:val="22"/>
                <w:szCs w:val="22"/>
              </w:rPr>
              <w:t xml:space="preserve">“, </w:t>
            </w:r>
            <w:proofErr w:type="spellStart"/>
            <w:r w:rsidRPr="006604AA">
              <w:rPr>
                <w:rStyle w:val="rynqvb"/>
                <w:sz w:val="22"/>
                <w:szCs w:val="22"/>
              </w:rPr>
              <w:t>transporto</w:t>
            </w:r>
            <w:proofErr w:type="spellEnd"/>
            <w:r w:rsidRPr="006604AA">
              <w:rPr>
                <w:rStyle w:val="rynqvb"/>
                <w:sz w:val="22"/>
                <w:szCs w:val="22"/>
              </w:rPr>
              <w:t xml:space="preserve"> </w:t>
            </w:r>
            <w:proofErr w:type="spellStart"/>
            <w:r w:rsidRPr="006604AA">
              <w:rPr>
                <w:rStyle w:val="rynqvb"/>
                <w:sz w:val="22"/>
                <w:szCs w:val="22"/>
              </w:rPr>
              <w:t>paslaugų</w:t>
            </w:r>
            <w:proofErr w:type="spellEnd"/>
            <w:r w:rsidRPr="006604AA">
              <w:rPr>
                <w:rStyle w:val="rynqvb"/>
                <w:sz w:val="22"/>
                <w:szCs w:val="22"/>
              </w:rPr>
              <w:t xml:space="preserve"> </w:t>
            </w:r>
            <w:proofErr w:type="spellStart"/>
            <w:r w:rsidRPr="006604AA">
              <w:rPr>
                <w:rStyle w:val="rynqvb"/>
                <w:sz w:val="22"/>
                <w:szCs w:val="22"/>
              </w:rPr>
              <w:t>teikėja</w:t>
            </w:r>
            <w:proofErr w:type="spellEnd"/>
            <w:r w:rsidRPr="006604AA">
              <w:rPr>
                <w:rStyle w:val="rynqvb"/>
                <w:sz w:val="22"/>
                <w:szCs w:val="22"/>
              </w:rPr>
              <w:t xml:space="preserve">, </w:t>
            </w:r>
            <w:proofErr w:type="spellStart"/>
            <w:r w:rsidRPr="006604AA">
              <w:rPr>
                <w:rStyle w:val="rynqvb"/>
                <w:sz w:val="22"/>
                <w:szCs w:val="22"/>
              </w:rPr>
              <w:t>Almatos</w:t>
            </w:r>
            <w:proofErr w:type="spellEnd"/>
            <w:r w:rsidRPr="006604AA">
              <w:rPr>
                <w:rStyle w:val="rynqvb"/>
                <w:sz w:val="22"/>
                <w:szCs w:val="22"/>
              </w:rPr>
              <w:t xml:space="preserve"> </w:t>
            </w:r>
            <w:proofErr w:type="spellStart"/>
            <w:r w:rsidRPr="006604AA">
              <w:rPr>
                <w:rStyle w:val="rynqvb"/>
                <w:sz w:val="22"/>
                <w:szCs w:val="22"/>
              </w:rPr>
              <w:t>laisvojoje</w:t>
            </w:r>
            <w:proofErr w:type="spellEnd"/>
            <w:r w:rsidRPr="006604AA">
              <w:rPr>
                <w:rStyle w:val="rynqvb"/>
                <w:sz w:val="22"/>
                <w:szCs w:val="22"/>
              </w:rPr>
              <w:t xml:space="preserve"> ekonominėje zonoje.</w:t>
            </w:r>
            <w:r w:rsidRPr="006604AA">
              <w:rPr>
                <w:rStyle w:val="hwtze"/>
                <w:sz w:val="22"/>
                <w:szCs w:val="22"/>
              </w:rPr>
              <w:t xml:space="preserve"> </w:t>
            </w:r>
            <w:r w:rsidRPr="006604AA">
              <w:rPr>
                <w:rStyle w:val="rynqvb"/>
                <w:sz w:val="22"/>
                <w:szCs w:val="22"/>
              </w:rPr>
              <w:t xml:space="preserve">Gamybai prižiūrėti šalys įsteigs bendrą įmonę „Flight Design </w:t>
            </w:r>
            <w:proofErr w:type="gramStart"/>
            <w:r w:rsidRPr="006604AA">
              <w:rPr>
                <w:rStyle w:val="rynqvb"/>
                <w:sz w:val="22"/>
                <w:szCs w:val="22"/>
              </w:rPr>
              <w:t>Kazakhstan“</w:t>
            </w:r>
            <w:proofErr w:type="gramEnd"/>
            <w:r w:rsidRPr="006604AA">
              <w:rPr>
                <w:rStyle w:val="rynqvb"/>
                <w:sz w:val="22"/>
                <w:szCs w:val="22"/>
              </w:rPr>
              <w:t>.</w:t>
            </w:r>
            <w:r w:rsidRPr="006604AA">
              <w:rPr>
                <w:rStyle w:val="hwtze"/>
                <w:sz w:val="22"/>
                <w:szCs w:val="22"/>
              </w:rPr>
              <w:t xml:space="preserve"> </w:t>
            </w:r>
            <w:r w:rsidRPr="006604AA">
              <w:rPr>
                <w:rStyle w:val="rynqvb"/>
                <w:sz w:val="22"/>
                <w:szCs w:val="22"/>
              </w:rPr>
              <w:t>Šios įmonės pagaminti orlaiviai bus parduodami šalies viduje ir tarptautiniu mastu.</w:t>
            </w:r>
          </w:p>
          <w:p w14:paraId="3345868D" w14:textId="4B7CA112" w:rsidR="00E826F4" w:rsidRPr="006604AA" w:rsidRDefault="00E826F4">
            <w:pPr>
              <w:spacing w:line="240" w:lineRule="auto"/>
              <w:jc w:val="both"/>
              <w:rPr>
                <w:rStyle w:val="q4iawc"/>
                <w:rFonts w:ascii="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D4799A1" w14:textId="7703F9F7" w:rsidR="00E826F4" w:rsidRPr="006604AA" w:rsidRDefault="00695523">
            <w:pPr>
              <w:spacing w:after="0" w:line="240" w:lineRule="auto"/>
              <w:jc w:val="both"/>
              <w:rPr>
                <w:rFonts w:ascii="Times New Roman" w:hAnsi="Times New Roman"/>
              </w:rPr>
            </w:pPr>
            <w:hyperlink r:id="rId8" w:history="1">
              <w:r w:rsidR="006604AA" w:rsidRPr="006604AA">
                <w:rPr>
                  <w:rStyle w:val="Hyperlink"/>
                  <w:rFonts w:ascii="Times New Roman" w:hAnsi="Times New Roman"/>
                  <w:lang w:eastAsia="ja-JP"/>
                </w:rPr>
                <w:t>https://en.trend.az/casia/kazakhstan/3888080.html</w:t>
              </w:r>
            </w:hyperlink>
            <w:r w:rsidR="006604AA" w:rsidRPr="006604AA">
              <w:rPr>
                <w:rFonts w:ascii="Times New Roman" w:hAnsi="Times New Roman"/>
                <w:lang w:eastAsia="ja-JP"/>
              </w:rPr>
              <w:t xml:space="preserve"> </w:t>
            </w:r>
          </w:p>
        </w:tc>
      </w:tr>
      <w:tr w:rsidR="00E826F4" w:rsidRPr="006604AA" w14:paraId="7B475AAC"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5FD5A2" w14:textId="714683A6" w:rsidR="00E826F4" w:rsidRPr="006604AA" w:rsidRDefault="006604AA">
            <w:pPr>
              <w:spacing w:after="0" w:line="240" w:lineRule="auto"/>
              <w:jc w:val="both"/>
              <w:rPr>
                <w:rFonts w:ascii="Times New Roman" w:hAnsi="Times New Roman"/>
                <w:lang w:eastAsia="ja-JP"/>
              </w:rPr>
            </w:pPr>
            <w:r w:rsidRPr="006604AA">
              <w:rPr>
                <w:rFonts w:ascii="Times New Roman" w:hAnsi="Times New Roman"/>
                <w:lang w:eastAsia="ja-JP"/>
              </w:rPr>
              <w:lastRenderedPageBreak/>
              <w:t>25-04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9954171" w14:textId="53FA0C70" w:rsidR="00E826F4" w:rsidRPr="006604AA" w:rsidRDefault="00B92EC6">
            <w:pPr>
              <w:spacing w:line="240" w:lineRule="auto"/>
              <w:jc w:val="both"/>
              <w:rPr>
                <w:rStyle w:val="rynqvb"/>
                <w:rFonts w:ascii="Times New Roman" w:hAnsi="Times New Roman"/>
              </w:rPr>
            </w:pPr>
            <w:r w:rsidRPr="006604AA">
              <w:rPr>
                <w:rFonts w:ascii="Times New Roman" w:hAnsi="Times New Roman"/>
              </w:rPr>
              <w:t>Uzbekistanas: Jungtinių Valstijų prekybos atstovo biuras (USTR) paskelbė, kad Uzbekistanas išbrauktas iš juodojo intelektinės nuosavybės sąrašo, į kurį buvo įtrauktas 2000 m.</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FC8357" w14:textId="17DB3D2E" w:rsidR="00E826F4" w:rsidRPr="006604AA" w:rsidRDefault="00695523">
            <w:pPr>
              <w:spacing w:after="0" w:line="240" w:lineRule="auto"/>
              <w:jc w:val="both"/>
              <w:rPr>
                <w:rFonts w:ascii="Times New Roman" w:hAnsi="Times New Roman"/>
              </w:rPr>
            </w:pPr>
            <w:hyperlink r:id="rId9" w:history="1">
              <w:r w:rsidR="006604AA" w:rsidRPr="006604AA">
                <w:rPr>
                  <w:rStyle w:val="Hyperlink"/>
                  <w:rFonts w:ascii="Times New Roman" w:hAnsi="Times New Roman"/>
                </w:rPr>
                <w:t>https://daryo.uz/en/2024/04/26/us-excludes-uzbekistan-from-intellectual-property-blacklist</w:t>
              </w:r>
            </w:hyperlink>
            <w:r w:rsidR="006604AA" w:rsidRPr="006604AA">
              <w:rPr>
                <w:rFonts w:ascii="Times New Roman" w:hAnsi="Times New Roman"/>
              </w:rPr>
              <w:t xml:space="preserve"> </w:t>
            </w:r>
          </w:p>
        </w:tc>
      </w:tr>
      <w:bookmarkEnd w:id="0"/>
      <w:tr w:rsidR="00E826F4" w:rsidRPr="006604AA" w14:paraId="5ED94F86" w14:textId="77777777" w:rsidTr="00B92EC6">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67E1ADC" w14:textId="77777777" w:rsidR="00E826F4" w:rsidRPr="006604AA" w:rsidRDefault="00E826F4">
            <w:pPr>
              <w:spacing w:after="0" w:line="240" w:lineRule="auto"/>
              <w:jc w:val="both"/>
              <w:rPr>
                <w:rFonts w:ascii="Times New Roman" w:hAnsi="Times New Roman"/>
                <w:b/>
                <w:lang w:eastAsia="ja-JP"/>
              </w:rPr>
            </w:pPr>
            <w:proofErr w:type="spellStart"/>
            <w:r w:rsidRPr="006604AA">
              <w:rPr>
                <w:rFonts w:ascii="Times New Roman" w:hAnsi="Times New Roman"/>
                <w:b/>
                <w:lang w:eastAsia="ja-JP"/>
              </w:rPr>
              <w:t>Startuoliai</w:t>
            </w:r>
            <w:proofErr w:type="spellEnd"/>
            <w:r w:rsidRPr="006604AA">
              <w:rPr>
                <w:rFonts w:ascii="Times New Roman" w:hAnsi="Times New Roman"/>
                <w:b/>
                <w:lang w:eastAsia="ja-JP"/>
              </w:rPr>
              <w:t>, rizikos kapitalas, FINTECH, informacinės ir ryšių technologijos, skaitmeninimas, ,, žaliosios technologijos “</w:t>
            </w:r>
          </w:p>
        </w:tc>
      </w:tr>
      <w:tr w:rsidR="00E826F4" w:rsidRPr="006604AA" w14:paraId="2C7C2AD5"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1CCAD35" w14:textId="5B9C81F3" w:rsidR="00E826F4" w:rsidRPr="006604AA" w:rsidRDefault="004F373D">
            <w:pPr>
              <w:spacing w:after="0" w:line="240" w:lineRule="auto"/>
              <w:jc w:val="both"/>
              <w:rPr>
                <w:rFonts w:ascii="Times New Roman" w:hAnsi="Times New Roman"/>
                <w:lang w:eastAsia="ja-JP"/>
              </w:rPr>
            </w:pPr>
            <w:r>
              <w:rPr>
                <w:rFonts w:ascii="Times New Roman" w:hAnsi="Times New Roman"/>
                <w:lang w:eastAsia="ja-JP"/>
              </w:rPr>
              <w:t>19-05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1DA8D1" w14:textId="3E865D81" w:rsidR="00E826F4" w:rsidRPr="004F373D" w:rsidRDefault="00734125">
            <w:pPr>
              <w:spacing w:after="0" w:line="240" w:lineRule="auto"/>
              <w:jc w:val="both"/>
              <w:rPr>
                <w:rStyle w:val="rynqvb"/>
                <w:rFonts w:ascii="Times New Roman" w:eastAsiaTheme="minorHAnsi" w:hAnsi="Times New Roman"/>
                <w:sz w:val="24"/>
                <w:szCs w:val="24"/>
              </w:rPr>
            </w:pPr>
            <w:r>
              <w:rPr>
                <w:rFonts w:ascii="Times New Roman" w:hAnsi="Times New Roman"/>
                <w:sz w:val="24"/>
                <w:szCs w:val="24"/>
              </w:rPr>
              <w:t xml:space="preserve">Lietuvos įmonė „Garsų pasaulis“ apsigynė nuo kaltinimų korupcija ir iš Kirgizijos prisiteisė 3 mln. Eur. Tarptautinis Stokholmo arbitražo tribunolas galutiniame sprendime balandžio 8 d. paskelbė, kad Kirgizijos Respublika pažeidė UAB „Garsų pasaulis“ teises, ir priteisė įmonei 3 mln. Eur negauto pelno ir bylinėjimosi išlaidų. Tribunolas taip pat atmetė Kirgizijos kaltinimus bendrovei korupcija. Sprendimas priimtas pagal 2020 m. vasarį Lietuvos bendrovės pateiktą ieškinį Kirgizijos Respublikai, kuriame įmonė teigė, kad Kirgizijos valdžios institucijos nepagrįstai apkaltino UAB „Garsų pasaulis“ (GP) korupcija jai laimėjus konkursą dėl biometrinių pasų gamybos. Bendrovė pateikė ieškinį tarptautiniam Stokholmo arbitražui pagal Lietuvos ir Kirgizijos dvišalę investicijų apsaugos sutartį. Ana </w:t>
            </w:r>
            <w:proofErr w:type="spellStart"/>
            <w:r>
              <w:rPr>
                <w:rFonts w:ascii="Times New Roman" w:hAnsi="Times New Roman"/>
                <w:sz w:val="24"/>
                <w:szCs w:val="24"/>
              </w:rPr>
              <w:t>Janauskienė</w:t>
            </w:r>
            <w:proofErr w:type="spellEnd"/>
            <w:r>
              <w:rPr>
                <w:rFonts w:ascii="Times New Roman" w:hAnsi="Times New Roman"/>
                <w:sz w:val="24"/>
                <w:szCs w:val="24"/>
              </w:rPr>
              <w:t xml:space="preserve">, „Garsų pasaulio“ direktorė, komentuodama teismo sprendimą, sakė, kad Stokholmo arbitražo tribunolas patvirtino, jog įmonė laimėjo pasų blankų konkursą teisėtai, o Kirgizijos specialiųjų tarnybų veiksmai ir kaltinimai tariama korupcija buvo „visiškai nepagrįsti ir protegavo konkurentus“. „Šiais kirgizų veiksmais iš įmonės buvo neteisėtai atimta teisė vykdyti jau laimėtą konkursą perduodant projekto vykdymą kitiems tiekėjams. Džiaugiamės, kad mūsų įmonės reputacija buvo visiškai apginta“, – teigė A. </w:t>
            </w:r>
            <w:proofErr w:type="spellStart"/>
            <w:r>
              <w:rPr>
                <w:rFonts w:ascii="Times New Roman" w:hAnsi="Times New Roman"/>
                <w:sz w:val="24"/>
                <w:szCs w:val="24"/>
              </w:rPr>
              <w:t>Janauskienė</w:t>
            </w:r>
            <w:proofErr w:type="spellEnd"/>
            <w:r>
              <w:rPr>
                <w:rFonts w:ascii="Times New Roman" w:hAnsi="Times New Roman"/>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0E2163E" w14:textId="11CCAC3A" w:rsidR="00E826F4" w:rsidRPr="006604AA" w:rsidRDefault="004F373D">
            <w:pPr>
              <w:spacing w:after="0" w:line="240" w:lineRule="auto"/>
              <w:jc w:val="both"/>
              <w:rPr>
                <w:rFonts w:ascii="Times New Roman" w:hAnsi="Times New Roman"/>
              </w:rPr>
            </w:pPr>
            <w:hyperlink r:id="rId10" w:history="1">
              <w:r w:rsidRPr="004C550A">
                <w:rPr>
                  <w:rStyle w:val="Hyperlink"/>
                  <w:rFonts w:ascii="Times New Roman" w:hAnsi="Times New Roman"/>
                </w:rPr>
                <w:t>https://www.vz.lt/finansai-apskaita/2024/04/19/garsu-pasaulis-apsigyne-nuo-kaltinimu-korupcija-ir-is-kirgizijos-prisiteise-3-mln-eur</w:t>
              </w:r>
            </w:hyperlink>
            <w:r>
              <w:rPr>
                <w:rFonts w:ascii="Times New Roman" w:hAnsi="Times New Roman"/>
              </w:rPr>
              <w:t xml:space="preserve"> </w:t>
            </w:r>
          </w:p>
        </w:tc>
      </w:tr>
      <w:tr w:rsidR="00E826F4" w:rsidRPr="006604AA" w14:paraId="1EE3C05E" w14:textId="77777777" w:rsidTr="00B92EC6">
        <w:trPr>
          <w:trHeight w:val="1519"/>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83ECD8" w14:textId="77777777" w:rsidR="00E826F4" w:rsidRPr="006604AA" w:rsidRDefault="00E826F4">
            <w:pPr>
              <w:spacing w:line="240" w:lineRule="auto"/>
              <w:jc w:val="both"/>
              <w:rPr>
                <w:rFonts w:ascii="Times New Roman" w:hAnsi="Times New Roman"/>
                <w:lang w:eastAsia="ja-JP"/>
              </w:rPr>
            </w:pPr>
          </w:p>
          <w:p w14:paraId="0A21EE8B" w14:textId="3A287D4B" w:rsidR="00E826F4" w:rsidRPr="006604AA" w:rsidRDefault="00E826F4">
            <w:pPr>
              <w:spacing w:line="240" w:lineRule="auto"/>
              <w:jc w:val="both"/>
              <w:rPr>
                <w:rFonts w:ascii="Times New Roman" w:hAnsi="Times New Roman"/>
                <w:lang w:eastAsia="ja-JP"/>
              </w:rPr>
            </w:pPr>
            <w:r w:rsidRPr="006604AA">
              <w:rPr>
                <w:rFonts w:ascii="Times New Roman" w:hAnsi="Times New Roman"/>
                <w:lang w:eastAsia="ja-JP"/>
              </w:rPr>
              <w:t>2024-04-01</w:t>
            </w:r>
          </w:p>
          <w:p w14:paraId="52C8F654" w14:textId="22695526" w:rsidR="00E826F4" w:rsidRPr="006604AA" w:rsidRDefault="00E826F4">
            <w:pPr>
              <w:spacing w:line="240" w:lineRule="auto"/>
              <w:jc w:val="both"/>
              <w:rPr>
                <w:rFonts w:ascii="Times New Roman" w:hAnsi="Times New Roman"/>
                <w:lang w:val="ru-RU" w:eastAsia="ja-JP"/>
              </w:rPr>
            </w:pPr>
            <w:r w:rsidRPr="006604AA">
              <w:rPr>
                <w:rFonts w:ascii="Times New Roman" w:hAnsi="Times New Roman"/>
                <w:lang w:eastAsia="ja-JP"/>
              </w:rPr>
              <w:t>2024-04-</w:t>
            </w:r>
            <w:r w:rsidR="00A7684A">
              <w:rPr>
                <w:rFonts w:ascii="Times New Roman" w:hAnsi="Times New Roman"/>
                <w:lang w:eastAsia="ja-JP"/>
              </w:rPr>
              <w:t>29</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29ED853" w14:textId="77777777" w:rsidR="00E826F4" w:rsidRPr="006604AA" w:rsidRDefault="00E826F4">
            <w:pPr>
              <w:spacing w:line="240" w:lineRule="auto"/>
              <w:jc w:val="both"/>
              <w:rPr>
                <w:rFonts w:ascii="Times New Roman" w:hAnsi="Times New Roman"/>
                <w:lang w:val="en-US" w:eastAsia="ja-JP"/>
              </w:rPr>
            </w:pPr>
            <w:proofErr w:type="spellStart"/>
            <w:r w:rsidRPr="006604AA">
              <w:rPr>
                <w:rFonts w:ascii="Times New Roman" w:hAnsi="Times New Roman"/>
                <w:lang w:val="en-GB" w:eastAsia="ja-JP"/>
              </w:rPr>
              <w:t>Valiutos</w:t>
            </w:r>
            <w:proofErr w:type="spellEnd"/>
            <w:r w:rsidRPr="006604AA">
              <w:rPr>
                <w:rFonts w:ascii="Times New Roman" w:hAnsi="Times New Roman"/>
                <w:lang w:val="en-US" w:eastAsia="ja-JP"/>
              </w:rPr>
              <w:t xml:space="preserve"> </w:t>
            </w:r>
            <w:proofErr w:type="spellStart"/>
            <w:r w:rsidRPr="006604AA">
              <w:rPr>
                <w:rFonts w:ascii="Times New Roman" w:hAnsi="Times New Roman"/>
                <w:lang w:val="en-GB" w:eastAsia="ja-JP"/>
              </w:rPr>
              <w:t>keitimo</w:t>
            </w:r>
            <w:proofErr w:type="spellEnd"/>
            <w:r w:rsidRPr="006604AA">
              <w:rPr>
                <w:rFonts w:ascii="Times New Roman" w:hAnsi="Times New Roman"/>
                <w:lang w:val="en-US" w:eastAsia="ja-JP"/>
              </w:rPr>
              <w:t xml:space="preserve"> </w:t>
            </w:r>
            <w:proofErr w:type="spellStart"/>
            <w:r w:rsidRPr="006604AA">
              <w:rPr>
                <w:rFonts w:ascii="Times New Roman" w:hAnsi="Times New Roman"/>
                <w:lang w:val="en-GB" w:eastAsia="ja-JP"/>
              </w:rPr>
              <w:t>kursai</w:t>
            </w:r>
            <w:proofErr w:type="spellEnd"/>
            <w:r w:rsidRPr="006604AA">
              <w:rPr>
                <w:rFonts w:ascii="Times New Roman" w:hAnsi="Times New Roman"/>
                <w:lang w:val="en-US" w:eastAsia="ja-JP"/>
              </w:rPr>
              <w:t>:</w:t>
            </w:r>
          </w:p>
          <w:p w14:paraId="22DD9988" w14:textId="6D861C65" w:rsidR="00E826F4" w:rsidRPr="006604AA" w:rsidRDefault="00E826F4">
            <w:pPr>
              <w:spacing w:line="240" w:lineRule="auto"/>
              <w:jc w:val="both"/>
              <w:rPr>
                <w:rFonts w:ascii="Times New Roman" w:hAnsi="Times New Roman"/>
                <w:lang w:val="en-US" w:eastAsia="ja-JP"/>
              </w:rPr>
            </w:pPr>
            <w:r w:rsidRPr="006604AA">
              <w:rPr>
                <w:rFonts w:ascii="Times New Roman" w:hAnsi="Times New Roman"/>
                <w:lang w:val="en-US" w:eastAsia="ja-JP"/>
              </w:rPr>
              <w:t xml:space="preserve">1 </w:t>
            </w:r>
            <w:r w:rsidRPr="006604AA">
              <w:rPr>
                <w:rFonts w:ascii="Times New Roman" w:hAnsi="Times New Roman"/>
                <w:lang w:val="en-GB" w:eastAsia="ja-JP"/>
              </w:rPr>
              <w:t>EUR</w:t>
            </w:r>
            <w:r w:rsidRPr="006604AA">
              <w:rPr>
                <w:rFonts w:ascii="Times New Roman" w:hAnsi="Times New Roman"/>
                <w:lang w:val="en-US" w:eastAsia="ja-JP"/>
              </w:rPr>
              <w:t xml:space="preserve"> /</w:t>
            </w:r>
            <w:r w:rsidRPr="006604AA">
              <w:rPr>
                <w:rFonts w:ascii="Times New Roman" w:hAnsi="Times New Roman"/>
                <w:lang w:val="en-GB" w:eastAsia="ja-JP"/>
              </w:rPr>
              <w:t>KZT</w:t>
            </w:r>
            <w:r w:rsidRPr="006604AA">
              <w:rPr>
                <w:rFonts w:ascii="Times New Roman" w:hAnsi="Times New Roman"/>
                <w:lang w:val="en-US" w:eastAsia="ja-JP"/>
              </w:rPr>
              <w:t xml:space="preserve"> </w:t>
            </w:r>
            <w:r w:rsidRPr="00A7684A">
              <w:rPr>
                <w:rFonts w:ascii="Times New Roman" w:hAnsi="Times New Roman"/>
                <w:b/>
                <w:bCs/>
                <w:lang w:val="en-US" w:eastAsia="ja-JP"/>
              </w:rPr>
              <w:t>–</w:t>
            </w:r>
            <w:r w:rsidR="00A7684A">
              <w:rPr>
                <w:rFonts w:ascii="Times New Roman" w:hAnsi="Times New Roman"/>
                <w:lang w:val="en-US" w:eastAsia="ja-JP"/>
              </w:rPr>
              <w:t xml:space="preserve"> </w:t>
            </w:r>
            <w:r w:rsidR="00A7684A" w:rsidRPr="00A7684A">
              <w:rPr>
                <w:rFonts w:ascii="Times New Roman" w:hAnsi="Times New Roman"/>
                <w:b/>
                <w:bCs/>
                <w:lang w:val="en-US" w:eastAsia="ja-JP"/>
              </w:rPr>
              <w:t>481.81</w:t>
            </w:r>
            <w:r w:rsidRPr="006604AA">
              <w:rPr>
                <w:rFonts w:ascii="Times New Roman" w:hAnsi="Times New Roman"/>
                <w:lang w:val="en-US" w:eastAsia="ja-JP"/>
              </w:rPr>
              <w:t xml:space="preserve"> </w:t>
            </w:r>
            <w:r w:rsidR="00A7684A">
              <w:rPr>
                <w:rFonts w:ascii="Times New Roman" w:hAnsi="Times New Roman"/>
                <w:lang w:val="en-US" w:eastAsia="ja-JP"/>
              </w:rPr>
              <w:t xml:space="preserve">1 </w:t>
            </w:r>
            <w:r w:rsidRPr="006604AA">
              <w:rPr>
                <w:rFonts w:ascii="Times New Roman" w:hAnsi="Times New Roman"/>
                <w:lang w:val="en-GB" w:eastAsia="ja-JP"/>
              </w:rPr>
              <w:t>USD</w:t>
            </w:r>
            <w:r w:rsidRPr="006604AA">
              <w:rPr>
                <w:rFonts w:ascii="Times New Roman" w:hAnsi="Times New Roman"/>
                <w:lang w:val="en-US" w:eastAsia="ja-JP"/>
              </w:rPr>
              <w:t xml:space="preserve"> /</w:t>
            </w:r>
            <w:proofErr w:type="gramStart"/>
            <w:r w:rsidRPr="006604AA">
              <w:rPr>
                <w:rFonts w:ascii="Times New Roman" w:hAnsi="Times New Roman"/>
                <w:lang w:val="en-GB" w:eastAsia="ja-JP"/>
              </w:rPr>
              <w:t>KZT</w:t>
            </w:r>
            <w:r w:rsidRPr="006604AA">
              <w:rPr>
                <w:rFonts w:ascii="Times New Roman" w:hAnsi="Times New Roman"/>
                <w:lang w:val="en-US" w:eastAsia="ja-JP"/>
              </w:rPr>
              <w:t xml:space="preserve">  </w:t>
            </w:r>
            <w:r w:rsidRPr="00A7684A">
              <w:rPr>
                <w:rFonts w:ascii="Times New Roman" w:hAnsi="Times New Roman"/>
                <w:lang w:val="en-US" w:eastAsia="ja-JP"/>
              </w:rPr>
              <w:t>–</w:t>
            </w:r>
            <w:proofErr w:type="gramEnd"/>
            <w:r w:rsidRPr="00A7684A">
              <w:rPr>
                <w:rFonts w:ascii="Times New Roman" w:hAnsi="Times New Roman"/>
                <w:lang w:val="en-US" w:eastAsia="ja-JP"/>
              </w:rPr>
              <w:t xml:space="preserve"> </w:t>
            </w:r>
            <w:r w:rsidR="00A7684A" w:rsidRPr="00A7684A">
              <w:rPr>
                <w:rFonts w:ascii="Times New Roman" w:hAnsi="Times New Roman"/>
                <w:b/>
                <w:bCs/>
                <w:lang w:val="en-US" w:eastAsia="ja-JP"/>
              </w:rPr>
              <w:t>446.78</w:t>
            </w:r>
          </w:p>
          <w:p w14:paraId="2A57C4C9" w14:textId="6883966D" w:rsidR="00E826F4" w:rsidRPr="006604AA" w:rsidRDefault="00E826F4">
            <w:pPr>
              <w:spacing w:line="240" w:lineRule="auto"/>
              <w:jc w:val="both"/>
              <w:rPr>
                <w:rFonts w:ascii="Times New Roman" w:hAnsi="Times New Roman"/>
                <w:lang w:val="en-US" w:eastAsia="ja-JP"/>
              </w:rPr>
            </w:pPr>
            <w:r w:rsidRPr="006604AA">
              <w:rPr>
                <w:rFonts w:ascii="Times New Roman" w:hAnsi="Times New Roman"/>
                <w:lang w:val="en-US" w:eastAsia="ja-JP"/>
              </w:rPr>
              <w:t xml:space="preserve">1 </w:t>
            </w:r>
            <w:r w:rsidRPr="006604AA">
              <w:rPr>
                <w:rFonts w:ascii="Times New Roman" w:hAnsi="Times New Roman"/>
                <w:lang w:val="en-GB" w:eastAsia="ja-JP"/>
              </w:rPr>
              <w:t>EUR</w:t>
            </w:r>
            <w:r w:rsidRPr="006604AA">
              <w:rPr>
                <w:rFonts w:ascii="Times New Roman" w:hAnsi="Times New Roman"/>
                <w:lang w:val="en-US" w:eastAsia="ja-JP"/>
              </w:rPr>
              <w:t xml:space="preserve"> / </w:t>
            </w:r>
            <w:r w:rsidRPr="006604AA">
              <w:rPr>
                <w:rFonts w:ascii="Times New Roman" w:hAnsi="Times New Roman"/>
                <w:lang w:val="en-GB" w:eastAsia="ja-JP"/>
              </w:rPr>
              <w:t>KZT</w:t>
            </w:r>
            <w:r w:rsidRPr="006604AA">
              <w:rPr>
                <w:rFonts w:ascii="Times New Roman" w:hAnsi="Times New Roman"/>
                <w:lang w:val="en-US" w:eastAsia="ja-JP"/>
              </w:rPr>
              <w:t xml:space="preserve"> </w:t>
            </w:r>
            <w:r w:rsidRPr="00A7684A">
              <w:rPr>
                <w:rFonts w:ascii="Times New Roman" w:hAnsi="Times New Roman"/>
                <w:b/>
                <w:bCs/>
                <w:lang w:val="en-US" w:eastAsia="ja-JP"/>
              </w:rPr>
              <w:t>–</w:t>
            </w:r>
            <w:r w:rsidR="00A7684A">
              <w:rPr>
                <w:rFonts w:ascii="Times New Roman" w:hAnsi="Times New Roman"/>
                <w:lang w:val="en-US" w:eastAsia="ja-JP"/>
              </w:rPr>
              <w:t xml:space="preserve"> </w:t>
            </w:r>
            <w:r w:rsidR="00A7684A" w:rsidRPr="00A7684A">
              <w:rPr>
                <w:rFonts w:ascii="Times New Roman" w:hAnsi="Times New Roman"/>
                <w:b/>
                <w:bCs/>
                <w:lang w:val="en-US" w:eastAsia="ja-JP"/>
              </w:rPr>
              <w:t>475.54</w:t>
            </w:r>
            <w:r w:rsidRPr="00A7684A">
              <w:rPr>
                <w:rFonts w:ascii="Times New Roman" w:hAnsi="Times New Roman"/>
                <w:b/>
                <w:bCs/>
                <w:lang w:val="en-US" w:eastAsia="ja-JP"/>
              </w:rPr>
              <w:t xml:space="preserve"> </w:t>
            </w:r>
            <w:r w:rsidRPr="00A7684A">
              <w:rPr>
                <w:rFonts w:ascii="Times New Roman" w:hAnsi="Times New Roman"/>
                <w:lang w:val="en-US" w:eastAsia="ja-JP"/>
              </w:rPr>
              <w:t xml:space="preserve">1 </w:t>
            </w:r>
            <w:r w:rsidRPr="006604AA">
              <w:rPr>
                <w:rFonts w:ascii="Times New Roman" w:hAnsi="Times New Roman"/>
                <w:lang w:val="en-GB" w:eastAsia="ja-JP"/>
              </w:rPr>
              <w:t>USD</w:t>
            </w:r>
            <w:r w:rsidRPr="006604AA">
              <w:rPr>
                <w:rFonts w:ascii="Times New Roman" w:hAnsi="Times New Roman"/>
                <w:lang w:val="en-US" w:eastAsia="ja-JP"/>
              </w:rPr>
              <w:t xml:space="preserve">/ </w:t>
            </w:r>
            <w:proofErr w:type="gramStart"/>
            <w:r w:rsidRPr="006604AA">
              <w:rPr>
                <w:rFonts w:ascii="Times New Roman" w:hAnsi="Times New Roman"/>
                <w:lang w:val="en-GB" w:eastAsia="ja-JP"/>
              </w:rPr>
              <w:t>KZT</w:t>
            </w:r>
            <w:r w:rsidRPr="006604AA">
              <w:rPr>
                <w:rFonts w:ascii="Times New Roman" w:hAnsi="Times New Roman"/>
                <w:lang w:val="en-US" w:eastAsia="ja-JP"/>
              </w:rPr>
              <w:t xml:space="preserve">  –</w:t>
            </w:r>
            <w:proofErr w:type="gramEnd"/>
            <w:r w:rsidRPr="006604AA">
              <w:rPr>
                <w:rFonts w:ascii="Times New Roman" w:hAnsi="Times New Roman"/>
                <w:lang w:val="en-US" w:eastAsia="ja-JP"/>
              </w:rPr>
              <w:t xml:space="preserve"> </w:t>
            </w:r>
            <w:r w:rsidR="00A7684A" w:rsidRPr="00A7684A">
              <w:rPr>
                <w:rFonts w:ascii="Times New Roman" w:hAnsi="Times New Roman"/>
                <w:b/>
                <w:bCs/>
                <w:lang w:val="en-US" w:eastAsia="ja-JP"/>
              </w:rPr>
              <w:t>443.35</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4251D5A" w14:textId="77777777" w:rsidR="00E826F4" w:rsidRPr="006604AA" w:rsidRDefault="00E826F4">
            <w:pPr>
              <w:spacing w:after="0" w:line="240" w:lineRule="auto"/>
              <w:jc w:val="both"/>
              <w:rPr>
                <w:rFonts w:ascii="Times New Roman" w:hAnsi="Times New Roman"/>
                <w:lang w:eastAsia="ja-JP"/>
              </w:rPr>
            </w:pPr>
          </w:p>
        </w:tc>
      </w:tr>
      <w:tr w:rsidR="00E826F4" w:rsidRPr="006604AA" w14:paraId="149221ED" w14:textId="77777777" w:rsidTr="00B92EC6">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257923E" w14:textId="77777777" w:rsidR="00E826F4" w:rsidRPr="006604AA" w:rsidRDefault="00E826F4">
            <w:pPr>
              <w:spacing w:after="0" w:line="240" w:lineRule="auto"/>
              <w:jc w:val="both"/>
              <w:rPr>
                <w:rFonts w:ascii="Times New Roman" w:hAnsi="Times New Roman"/>
                <w:b/>
                <w:lang w:eastAsia="ja-JP"/>
              </w:rPr>
            </w:pPr>
            <w:r w:rsidRPr="006604AA">
              <w:rPr>
                <w:rFonts w:ascii="Times New Roman" w:hAnsi="Times New Roman"/>
                <w:b/>
                <w:lang w:eastAsia="ja-JP"/>
              </w:rPr>
              <w:t>Ekonominis saugumas, energetika, kita ekonominiam bendradarbiavimui aktuali informacija</w:t>
            </w:r>
          </w:p>
        </w:tc>
      </w:tr>
      <w:tr w:rsidR="00E826F4" w:rsidRPr="006604AA" w14:paraId="1EA415EB"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452C4CED" w14:textId="6F18A284" w:rsidR="00E826F4" w:rsidRPr="006604AA" w:rsidRDefault="00E826F4">
            <w:pPr>
              <w:spacing w:after="0" w:line="240" w:lineRule="auto"/>
              <w:jc w:val="both"/>
              <w:rPr>
                <w:rFonts w:ascii="Times New Roman" w:hAnsi="Times New Roman"/>
                <w:lang w:val="en-US" w:eastAsia="ja-JP"/>
              </w:rPr>
            </w:pPr>
            <w:r w:rsidRPr="006604AA">
              <w:rPr>
                <w:rFonts w:ascii="Times New Roman" w:hAnsi="Times New Roman"/>
                <w:lang w:val="en-US" w:eastAsia="ja-JP"/>
              </w:rPr>
              <w:t xml:space="preserve"> </w:t>
            </w:r>
            <w:r w:rsidR="0085717F" w:rsidRPr="006604AA">
              <w:rPr>
                <w:rFonts w:ascii="Times New Roman" w:hAnsi="Times New Roman"/>
                <w:lang w:val="en-US" w:eastAsia="ja-JP"/>
              </w:rPr>
              <w:t>11-04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C4A01" w14:textId="29C31372" w:rsidR="00B92EC6" w:rsidRPr="006604AA" w:rsidRDefault="0085717F" w:rsidP="00B92EC6">
            <w:pPr>
              <w:jc w:val="both"/>
              <w:rPr>
                <w:rStyle w:val="rynqvb"/>
                <w:rFonts w:ascii="Times New Roman" w:hAnsi="Times New Roman"/>
              </w:rPr>
            </w:pPr>
            <w:r w:rsidRPr="006604AA">
              <w:rPr>
                <w:rStyle w:val="rynqvb"/>
                <w:rFonts w:ascii="Times New Roman" w:hAnsi="Times New Roman"/>
              </w:rPr>
              <w:t>Azijos plėtros bankas prognozuoja: kad 2024 m. Kazachstano augimas sulėtės dėl sustingusios naftos gavybos sulėtėjimo, o 2025 m. atsigaus, gavybos ir investicijų sektoriuje.</w:t>
            </w:r>
            <w:r w:rsidRPr="006604AA">
              <w:rPr>
                <w:rStyle w:val="hwtze"/>
                <w:rFonts w:ascii="Times New Roman" w:hAnsi="Times New Roman"/>
              </w:rPr>
              <w:t xml:space="preserve"> </w:t>
            </w:r>
            <w:r w:rsidRPr="006604AA">
              <w:rPr>
                <w:rStyle w:val="rynqvb"/>
                <w:rFonts w:ascii="Times New Roman" w:hAnsi="Times New Roman"/>
              </w:rPr>
              <w:t xml:space="preserve">Kazachstano bendrojo vidaus produkto (BVP) augimas 2024 m. sieks 3,8%. Prognozuojama, kad kitais metais šis skaičius sugrįš iki 5,3%, nes </w:t>
            </w:r>
            <w:proofErr w:type="spellStart"/>
            <w:r w:rsidRPr="006604AA">
              <w:rPr>
                <w:rStyle w:val="rynqvb"/>
                <w:rFonts w:ascii="Times New Roman" w:hAnsi="Times New Roman"/>
              </w:rPr>
              <w:t>Tengizo</w:t>
            </w:r>
            <w:proofErr w:type="spellEnd"/>
            <w:r w:rsidRPr="006604AA">
              <w:rPr>
                <w:rStyle w:val="rynqvb"/>
                <w:rFonts w:ascii="Times New Roman" w:hAnsi="Times New Roman"/>
              </w:rPr>
              <w:t xml:space="preserve"> naftos telkinio plėtra padidins naftos gavybą.</w:t>
            </w:r>
            <w:r w:rsidRPr="006604AA">
              <w:rPr>
                <w:rStyle w:val="hwtze"/>
                <w:rFonts w:ascii="Times New Roman" w:hAnsi="Times New Roman"/>
              </w:rPr>
              <w:t xml:space="preserve"> </w:t>
            </w:r>
            <w:r w:rsidRPr="006604AA">
              <w:rPr>
                <w:rStyle w:val="rynqvb"/>
                <w:rFonts w:ascii="Times New Roman" w:hAnsi="Times New Roman"/>
              </w:rPr>
              <w:t>Sumažėjusi rizika perspektyvai yra neigiamas Rusijos invazijos į Ukrainą poveikis, lėtesnis nei tikėtasi prekybos partnerių ekonomikos augimas ir galimi naftos eksporto maršrutų sutrikimai.</w:t>
            </w:r>
            <w:r w:rsidR="00B92EC6" w:rsidRPr="006604AA">
              <w:rPr>
                <w:rStyle w:val="rynqvb"/>
                <w:rFonts w:ascii="Times New Roman" w:hAnsi="Times New Roman"/>
              </w:rPr>
              <w:t xml:space="preserve"> </w:t>
            </w:r>
            <w:r w:rsidRPr="006604AA">
              <w:rPr>
                <w:rStyle w:val="rynqvb"/>
                <w:rFonts w:ascii="Times New Roman" w:hAnsi="Times New Roman"/>
              </w:rPr>
              <w:t>„Kazachstano ekonominės plėtros perspektyvos vidutinės trukmės laikotarpiu atrodo teigiamos Prognozuojama, kad infliacija laipsniškai sulėtės iki 8,7% 2024 m. ir 6,3% 2025 m. (Šiuo metu ji siekia 9.1 proc.)</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7FFE294" w14:textId="18A63F90" w:rsidR="00E826F4" w:rsidRPr="006604AA" w:rsidRDefault="00695523">
            <w:pPr>
              <w:spacing w:after="0" w:line="240" w:lineRule="auto"/>
              <w:jc w:val="both"/>
              <w:rPr>
                <w:rFonts w:ascii="Times New Roman" w:hAnsi="Times New Roman"/>
              </w:rPr>
            </w:pPr>
            <w:hyperlink r:id="rId11" w:history="1"/>
            <w:hyperlink r:id="rId12" w:history="1">
              <w:r w:rsidR="00C07A7C" w:rsidRPr="006604AA">
                <w:rPr>
                  <w:rStyle w:val="Hyperlink"/>
                  <w:rFonts w:ascii="Times New Roman" w:hAnsi="Times New Roman"/>
                  <w:lang w:eastAsia="ja-JP"/>
                </w:rPr>
                <w:t>https://www.adb.org/news/adb-forecasts-kazakhstan-economy-grow-3-8-2024-5-3-2025</w:t>
              </w:r>
            </w:hyperlink>
          </w:p>
        </w:tc>
      </w:tr>
      <w:tr w:rsidR="00E826F4" w:rsidRPr="006604AA" w14:paraId="58062018"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7E99D28" w14:textId="0C7D4A51" w:rsidR="00E826F4" w:rsidRPr="006604AA" w:rsidRDefault="00E826F4">
            <w:pPr>
              <w:spacing w:after="0" w:line="240" w:lineRule="auto"/>
              <w:jc w:val="both"/>
              <w:rPr>
                <w:rFonts w:ascii="Times New Roman" w:hAnsi="Times New Roman"/>
                <w:lang w:eastAsia="ja-JP"/>
              </w:rPr>
            </w:pPr>
            <w:r w:rsidRPr="006604AA">
              <w:rPr>
                <w:rFonts w:ascii="Times New Roman" w:hAnsi="Times New Roman"/>
                <w:lang w:eastAsia="ja-JP"/>
              </w:rPr>
              <w:lastRenderedPageBreak/>
              <w:t xml:space="preserve"> </w:t>
            </w:r>
            <w:r w:rsidR="0085717F" w:rsidRPr="006604AA">
              <w:rPr>
                <w:rFonts w:ascii="Times New Roman" w:hAnsi="Times New Roman"/>
                <w:lang w:val="en-US" w:eastAsia="ja-JP"/>
              </w:rPr>
              <w:t>16-04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0AB48C1" w14:textId="3BCDB56F" w:rsidR="0085717F" w:rsidRPr="006604AA" w:rsidRDefault="0085717F" w:rsidP="0085717F">
            <w:pPr>
              <w:spacing w:after="0" w:line="240" w:lineRule="auto"/>
              <w:jc w:val="both"/>
              <w:rPr>
                <w:rStyle w:val="rynqvb"/>
                <w:rFonts w:ascii="Times New Roman" w:hAnsi="Times New Roman"/>
              </w:rPr>
            </w:pPr>
            <w:r w:rsidRPr="006604AA">
              <w:rPr>
                <w:rStyle w:val="rynqvb"/>
                <w:rFonts w:ascii="Times New Roman" w:hAnsi="Times New Roman"/>
              </w:rPr>
              <w:t>Pasaulio bankas: Kazachstanas iki 2060 m. dėl potvynių gali prarasti 1,3 % BVP – Tai turės didžiulį poveikį žemės ūkiui.</w:t>
            </w:r>
            <w:r w:rsidRPr="006604AA">
              <w:rPr>
                <w:rStyle w:val="hwtze"/>
                <w:rFonts w:ascii="Times New Roman" w:hAnsi="Times New Roman"/>
              </w:rPr>
              <w:t xml:space="preserve"> </w:t>
            </w:r>
            <w:r w:rsidRPr="006604AA">
              <w:rPr>
                <w:rStyle w:val="rynqvb"/>
                <w:rFonts w:ascii="Times New Roman" w:hAnsi="Times New Roman"/>
              </w:rPr>
              <w:t>Pasaulio banko ataskaitoje teigiama, kad vasarinių kviečių derliaus sumažėjimas iki 2030 m. gali būti sumaž</w:t>
            </w:r>
            <w:r w:rsidR="00C07A7C" w:rsidRPr="006604AA">
              <w:rPr>
                <w:rStyle w:val="rynqvb"/>
                <w:rFonts w:ascii="Times New Roman" w:hAnsi="Times New Roman"/>
              </w:rPr>
              <w:t>ėti</w:t>
            </w:r>
            <w:r w:rsidRPr="006604AA">
              <w:rPr>
                <w:rStyle w:val="rynqvb"/>
                <w:rFonts w:ascii="Times New Roman" w:hAnsi="Times New Roman"/>
              </w:rPr>
              <w:t xml:space="preserve"> nuo 13 iki 37</w:t>
            </w:r>
            <w:r w:rsidR="00C07A7C" w:rsidRPr="006604AA">
              <w:rPr>
                <w:rStyle w:val="rynqvb"/>
                <w:rFonts w:ascii="Times New Roman" w:hAnsi="Times New Roman"/>
              </w:rPr>
              <w:t xml:space="preserve"> proc</w:t>
            </w:r>
            <w:r w:rsidRPr="006604AA">
              <w:rPr>
                <w:rStyle w:val="rynqvb"/>
                <w:rFonts w:ascii="Times New Roman" w:hAnsi="Times New Roman"/>
              </w:rPr>
              <w:t>.</w:t>
            </w:r>
            <w:r w:rsidRPr="006604AA">
              <w:rPr>
                <w:rStyle w:val="hwtze"/>
                <w:rFonts w:ascii="Times New Roman" w:hAnsi="Times New Roman"/>
              </w:rPr>
              <w:t xml:space="preserve"> </w:t>
            </w:r>
            <w:r w:rsidRPr="006604AA">
              <w:rPr>
                <w:rStyle w:val="rynqvb"/>
                <w:rFonts w:ascii="Times New Roman" w:hAnsi="Times New Roman"/>
              </w:rPr>
              <w:t>Skaičiuojama, kad 2050 m. kviečių derlius sumažės 20</w:t>
            </w:r>
            <w:r w:rsidR="00C07A7C" w:rsidRPr="006604AA">
              <w:rPr>
                <w:rStyle w:val="rynqvb"/>
                <w:rFonts w:ascii="Times New Roman" w:hAnsi="Times New Roman"/>
              </w:rPr>
              <w:t xml:space="preserve"> </w:t>
            </w:r>
            <w:r w:rsidRPr="006604AA">
              <w:rPr>
                <w:rStyle w:val="rynqvb"/>
                <w:rFonts w:ascii="Times New Roman" w:hAnsi="Times New Roman"/>
              </w:rPr>
              <w:t>–</w:t>
            </w:r>
            <w:r w:rsidR="00C07A7C" w:rsidRPr="006604AA">
              <w:rPr>
                <w:rStyle w:val="rynqvb"/>
                <w:rFonts w:ascii="Times New Roman" w:hAnsi="Times New Roman"/>
              </w:rPr>
              <w:t xml:space="preserve"> </w:t>
            </w:r>
            <w:r w:rsidRPr="006604AA">
              <w:rPr>
                <w:rStyle w:val="rynqvb"/>
                <w:rFonts w:ascii="Times New Roman" w:hAnsi="Times New Roman"/>
              </w:rPr>
              <w:t>50</w:t>
            </w:r>
            <w:r w:rsidR="00C07A7C" w:rsidRPr="006604AA">
              <w:rPr>
                <w:rStyle w:val="rynqvb"/>
                <w:rFonts w:ascii="Times New Roman" w:hAnsi="Times New Roman"/>
              </w:rPr>
              <w:t xml:space="preserve"> proc</w:t>
            </w:r>
            <w:r w:rsidRPr="006604AA">
              <w:rPr>
                <w:rStyle w:val="rynqvb"/>
                <w:rFonts w:ascii="Times New Roman" w:hAnsi="Times New Roman"/>
              </w:rPr>
              <w:t>.</w:t>
            </w:r>
          </w:p>
          <w:p w14:paraId="1DE31C00" w14:textId="77777777" w:rsidR="00E826F4" w:rsidRPr="006604AA" w:rsidRDefault="00E826F4">
            <w:pPr>
              <w:spacing w:after="0" w:line="240" w:lineRule="auto"/>
              <w:jc w:val="both"/>
              <w:rPr>
                <w:rStyle w:val="rynqvb"/>
                <w:rFonts w:ascii="Times New Roman" w:eastAsiaTheme="minorHAnsi" w:hAnsi="Times New Roman"/>
                <w:b/>
                <w:bCs/>
                <w:lang w:eastAsia="ja-JP"/>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CB5DDAE" w14:textId="4B02A8D3" w:rsidR="00E826F4" w:rsidRPr="006604AA" w:rsidRDefault="00695523">
            <w:pPr>
              <w:spacing w:after="0" w:line="240" w:lineRule="auto"/>
              <w:jc w:val="both"/>
              <w:rPr>
                <w:rFonts w:ascii="Times New Roman" w:hAnsi="Times New Roman"/>
              </w:rPr>
            </w:pPr>
            <w:hyperlink r:id="rId13" w:history="1">
              <w:r w:rsidR="00B92EC6" w:rsidRPr="006604AA">
                <w:rPr>
                  <w:rStyle w:val="Hyperlink"/>
                  <w:rFonts w:ascii="Times New Roman" w:hAnsi="Times New Roman"/>
                  <w:lang w:eastAsia="ja-JP"/>
                </w:rPr>
                <w:t>https://en.inform.kz/news/world-bank-kazakhstan-may-lose-13-gdp-by-2060-due-to-floods-new-episode-of-new-time-tv-show-300442/</w:t>
              </w:r>
            </w:hyperlink>
            <w:r w:rsidR="00B92EC6" w:rsidRPr="006604AA">
              <w:rPr>
                <w:rFonts w:ascii="Times New Roman" w:hAnsi="Times New Roman"/>
                <w:lang w:eastAsia="ja-JP"/>
              </w:rPr>
              <w:t xml:space="preserve"> </w:t>
            </w:r>
          </w:p>
        </w:tc>
      </w:tr>
      <w:tr w:rsidR="00E826F4" w:rsidRPr="006604AA" w14:paraId="6259F242"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E0A2849" w14:textId="74856A28" w:rsidR="00E826F4" w:rsidRPr="006604AA" w:rsidRDefault="00E826F4">
            <w:pPr>
              <w:spacing w:after="0" w:line="240" w:lineRule="auto"/>
              <w:jc w:val="both"/>
              <w:rPr>
                <w:rFonts w:ascii="Times New Roman" w:hAnsi="Times New Roman"/>
                <w:lang w:eastAsia="ja-JP"/>
              </w:rPr>
            </w:pPr>
            <w:r w:rsidRPr="006604AA">
              <w:rPr>
                <w:rFonts w:ascii="Times New Roman" w:hAnsi="Times New Roman"/>
                <w:lang w:eastAsia="ja-JP"/>
              </w:rPr>
              <w:t xml:space="preserve"> </w:t>
            </w:r>
            <w:r w:rsidR="00B92EC6" w:rsidRPr="006604AA">
              <w:rPr>
                <w:rFonts w:ascii="Times New Roman" w:hAnsi="Times New Roman"/>
                <w:lang w:eastAsia="ja-JP"/>
              </w:rPr>
              <w:t>23-04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72F2B31" w14:textId="395B8A3D" w:rsidR="00E826F4" w:rsidRPr="006604AA" w:rsidRDefault="00B92EC6" w:rsidP="006604AA">
            <w:pPr>
              <w:spacing w:after="0" w:line="240" w:lineRule="auto"/>
              <w:jc w:val="both"/>
              <w:rPr>
                <w:rFonts w:ascii="Times New Roman" w:hAnsi="Times New Roman"/>
              </w:rPr>
            </w:pPr>
            <w:r w:rsidRPr="006604AA">
              <w:rPr>
                <w:rStyle w:val="rynqvb"/>
                <w:rFonts w:ascii="Times New Roman" w:hAnsi="Times New Roman"/>
              </w:rPr>
              <w:t>KZ naftos atsargos: Didžioji dalis Kazachstano naftos atsargų yra Atyrau regione. Agentūros žiniomis, 2023 metų sausio 1 dieną Kazachstano balansiniai rezervai siekia kelis milijardus tonų. Įskaitant patikimas, nusistovėjusias ir įvertintas kategorijas (A+B+C1), šalies geologiniai ištekliai siekia 11,4 mlrd. tonų, o atgautini rezervai – 2,9 mlrd.</w:t>
            </w:r>
            <w:r w:rsidRPr="006604AA">
              <w:rPr>
                <w:rStyle w:val="hwtze"/>
                <w:rFonts w:ascii="Times New Roman" w:hAnsi="Times New Roman"/>
              </w:rPr>
              <w:t xml:space="preserve"> </w:t>
            </w:r>
            <w:r w:rsidRPr="006604AA">
              <w:rPr>
                <w:rStyle w:val="rynqvb"/>
                <w:rFonts w:ascii="Times New Roman" w:hAnsi="Times New Roman"/>
              </w:rPr>
              <w:t>Apskaičiuoti geologiniai rodikliai (C2) siekia 4,5 mlrd. tonų, o atgautinos atsargos – 1,5 mlrd. tonų.</w:t>
            </w:r>
            <w:r w:rsidRPr="006604AA">
              <w:rPr>
                <w:rStyle w:val="hwtze"/>
                <w:rFonts w:ascii="Times New Roman" w:hAnsi="Times New Roman"/>
              </w:rPr>
              <w:t xml:space="preserve"> </w:t>
            </w:r>
            <w:r w:rsidRPr="006604AA">
              <w:rPr>
                <w:rStyle w:val="rynqvb"/>
                <w:rFonts w:ascii="Times New Roman" w:hAnsi="Times New Roman"/>
              </w:rPr>
              <w:t>Perspektyvūs geologiniai ištekliai siekia 1,1 mlrd. tonų, o atgautini rezervai – 371,8 mln. tonų. Tačiau pagrindiniai naftos kiekiai sutelkti dviejuose regionuose.</w:t>
            </w:r>
            <w:r w:rsidRPr="006604AA">
              <w:rPr>
                <w:rStyle w:val="hwtze"/>
                <w:rFonts w:ascii="Times New Roman" w:hAnsi="Times New Roman"/>
              </w:rPr>
              <w:t xml:space="preserve"> </w:t>
            </w:r>
            <w:r w:rsidRPr="006604AA">
              <w:rPr>
                <w:rStyle w:val="rynqvb"/>
                <w:rFonts w:ascii="Times New Roman" w:hAnsi="Times New Roman"/>
              </w:rPr>
              <w:t>Pagal A+B+C1 kategorijas Atyrau regiono geologiniai rezervai siekia 6,2 mlrd. tonų, o atgautini rezervai – 2,1 mlrd.</w:t>
            </w:r>
            <w:r w:rsidRPr="006604AA">
              <w:rPr>
                <w:rStyle w:val="hwtze"/>
                <w:rFonts w:ascii="Times New Roman" w:hAnsi="Times New Roman"/>
              </w:rPr>
              <w:t xml:space="preserve"> </w:t>
            </w:r>
            <w:r w:rsidRPr="006604AA">
              <w:rPr>
                <w:rStyle w:val="rynqvb"/>
                <w:rFonts w:ascii="Times New Roman" w:hAnsi="Times New Roman"/>
              </w:rPr>
              <w:t xml:space="preserve">Pagal C2 kategoriją geologiniai ištekliai siekia 2,8 mlrd. tonų, o atgautini rezervai – 1,1 mlrd. tonų. </w:t>
            </w:r>
            <w:proofErr w:type="spellStart"/>
            <w:r w:rsidRPr="006604AA">
              <w:rPr>
                <w:rStyle w:val="rynqvb"/>
                <w:rFonts w:ascii="Times New Roman" w:hAnsi="Times New Roman"/>
              </w:rPr>
              <w:t>Aktobės</w:t>
            </w:r>
            <w:proofErr w:type="spellEnd"/>
            <w:r w:rsidRPr="006604AA">
              <w:rPr>
                <w:rStyle w:val="rynqvb"/>
                <w:rFonts w:ascii="Times New Roman" w:hAnsi="Times New Roman"/>
              </w:rPr>
              <w:t xml:space="preserve"> regione geologiniai ištekliai pagal A+B+C1 kategorijas siekia 1,2 mlrd. tonų, o atgautini rezervai – 194,4 mln.</w:t>
            </w:r>
            <w:r w:rsidRPr="006604AA">
              <w:rPr>
                <w:rStyle w:val="hwtze"/>
                <w:rFonts w:ascii="Times New Roman" w:hAnsi="Times New Roman"/>
              </w:rPr>
              <w:t xml:space="preserve"> </w:t>
            </w:r>
            <w:r w:rsidRPr="006604AA">
              <w:rPr>
                <w:rStyle w:val="rynqvb"/>
                <w:rFonts w:ascii="Times New Roman" w:hAnsi="Times New Roman"/>
              </w:rPr>
              <w:t>Pagal C2 kategoriją geologiniai rodikliai siekia 852,1 mln. t, o atgautinos atsargos – 161,2 mln.</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798F775" w14:textId="1933D2F9" w:rsidR="00E826F4" w:rsidRPr="006604AA" w:rsidRDefault="00695523">
            <w:pPr>
              <w:spacing w:after="0" w:line="240" w:lineRule="auto"/>
              <w:jc w:val="both"/>
              <w:rPr>
                <w:rFonts w:ascii="Times New Roman" w:hAnsi="Times New Roman"/>
                <w:lang w:eastAsia="ja-JP"/>
              </w:rPr>
            </w:pPr>
            <w:hyperlink r:id="rId14" w:history="1">
              <w:r w:rsidR="00B92EC6" w:rsidRPr="006604AA">
                <w:rPr>
                  <w:rStyle w:val="Hyperlink"/>
                  <w:rFonts w:ascii="Times New Roman" w:hAnsi="Times New Roman"/>
                  <w:lang w:eastAsia="ja-JP"/>
                </w:rPr>
                <w:t>https://lsm.kz/skol-ko-nefti-skryvayut-nedra-kazahstana</w:t>
              </w:r>
            </w:hyperlink>
            <w:r w:rsidR="00B92EC6" w:rsidRPr="006604AA">
              <w:rPr>
                <w:rFonts w:ascii="Times New Roman" w:hAnsi="Times New Roman"/>
                <w:lang w:eastAsia="ja-JP"/>
              </w:rPr>
              <w:t xml:space="preserve"> </w:t>
            </w:r>
          </w:p>
        </w:tc>
      </w:tr>
      <w:tr w:rsidR="00734125" w:rsidRPr="006604AA" w14:paraId="752225E3"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12C5368" w14:textId="6B44A636" w:rsidR="00734125" w:rsidRPr="006604AA" w:rsidRDefault="00A93DD5">
            <w:pPr>
              <w:spacing w:after="0" w:line="240" w:lineRule="auto"/>
              <w:jc w:val="both"/>
              <w:rPr>
                <w:rFonts w:ascii="Times New Roman" w:hAnsi="Times New Roman"/>
                <w:lang w:eastAsia="ja-JP"/>
              </w:rPr>
            </w:pPr>
            <w:r>
              <w:rPr>
                <w:rFonts w:ascii="Times New Roman" w:hAnsi="Times New Roman"/>
                <w:lang w:eastAsia="ja-JP"/>
              </w:rPr>
              <w:t>10-04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889E09" w14:textId="6BDCC6FC" w:rsidR="00734125" w:rsidRPr="006604AA" w:rsidRDefault="00734125" w:rsidP="006604AA">
            <w:pPr>
              <w:spacing w:after="0" w:line="240" w:lineRule="auto"/>
              <w:jc w:val="both"/>
              <w:rPr>
                <w:rStyle w:val="rynqvb"/>
                <w:rFonts w:ascii="Times New Roman" w:hAnsi="Times New Roman"/>
              </w:rPr>
            </w:pPr>
            <w:r>
              <w:rPr>
                <w:rStyle w:val="rynqvb"/>
                <w:rFonts w:ascii="Times New Roman" w:hAnsi="Times New Roman"/>
                <w:sz w:val="24"/>
                <w:szCs w:val="24"/>
              </w:rPr>
              <w:t xml:space="preserve">Ispanijos sanitarinių gaminių gamintojas plės savo veiklą Kazachstane. UAB "NC "KAZAKH INVEST" investicijų pritraukimo ir rinkodaros departamento direktoriaus pavaduotojas </w:t>
            </w:r>
            <w:proofErr w:type="spellStart"/>
            <w:r>
              <w:rPr>
                <w:rStyle w:val="rynqvb"/>
                <w:rFonts w:ascii="Times New Roman" w:hAnsi="Times New Roman"/>
                <w:sz w:val="24"/>
                <w:szCs w:val="24"/>
              </w:rPr>
              <w:t>Asel</w:t>
            </w:r>
            <w:proofErr w:type="spellEnd"/>
            <w:r>
              <w:rPr>
                <w:rStyle w:val="rynqvb"/>
                <w:rFonts w:ascii="Times New Roman" w:hAnsi="Times New Roman"/>
                <w:sz w:val="24"/>
                <w:szCs w:val="24"/>
              </w:rPr>
              <w:t xml:space="preserve"> </w:t>
            </w:r>
            <w:proofErr w:type="spellStart"/>
            <w:r>
              <w:rPr>
                <w:rStyle w:val="rynqvb"/>
                <w:rFonts w:ascii="Times New Roman" w:hAnsi="Times New Roman"/>
                <w:sz w:val="24"/>
                <w:szCs w:val="24"/>
              </w:rPr>
              <w:t>Suankulova</w:t>
            </w:r>
            <w:proofErr w:type="spellEnd"/>
            <w:r>
              <w:rPr>
                <w:rStyle w:val="rynqvb"/>
                <w:rFonts w:ascii="Times New Roman" w:hAnsi="Times New Roman"/>
                <w:sz w:val="24"/>
                <w:szCs w:val="24"/>
              </w:rPr>
              <w:t xml:space="preserve"> strateginiame susitikime su Ispanijos įmonės „</w:t>
            </w:r>
            <w:proofErr w:type="spellStart"/>
            <w:r>
              <w:rPr>
                <w:rStyle w:val="rynqvb"/>
                <w:rFonts w:ascii="Times New Roman" w:hAnsi="Times New Roman"/>
                <w:sz w:val="24"/>
                <w:szCs w:val="24"/>
              </w:rPr>
              <w:t>Roca</w:t>
            </w:r>
            <w:proofErr w:type="spellEnd"/>
            <w:r>
              <w:rPr>
                <w:rStyle w:val="rynqvb"/>
                <w:rFonts w:ascii="Times New Roman" w:hAnsi="Times New Roman"/>
                <w:sz w:val="24"/>
                <w:szCs w:val="24"/>
              </w:rPr>
              <w:t>“ atstovais aptarė strateginę galimybę atidaryti logistikos centrą ir</w:t>
            </w:r>
            <w:r>
              <w:rPr>
                <w:rStyle w:val="hwtze"/>
                <w:rFonts w:ascii="Times New Roman" w:hAnsi="Times New Roman"/>
                <w:sz w:val="24"/>
                <w:szCs w:val="24"/>
              </w:rPr>
              <w:t xml:space="preserve"> </w:t>
            </w:r>
            <w:r>
              <w:rPr>
                <w:rStyle w:val="rynqvb"/>
                <w:rFonts w:ascii="Times New Roman" w:hAnsi="Times New Roman"/>
                <w:sz w:val="24"/>
                <w:szCs w:val="24"/>
              </w:rPr>
              <w:t xml:space="preserve">prekių ženklų galeriją Kazachstane ir tolesnę gamybą vykdyti šalyje. Šis strateginis žingsnis galėtų ne tik būti naudingas </w:t>
            </w:r>
            <w:proofErr w:type="spellStart"/>
            <w:r>
              <w:rPr>
                <w:rStyle w:val="rynqvb"/>
                <w:rFonts w:ascii="Times New Roman" w:hAnsi="Times New Roman"/>
                <w:sz w:val="24"/>
                <w:szCs w:val="24"/>
              </w:rPr>
              <w:t>Rocai</w:t>
            </w:r>
            <w:proofErr w:type="spellEnd"/>
            <w:r>
              <w:rPr>
                <w:rStyle w:val="rynqvb"/>
                <w:rFonts w:ascii="Times New Roman" w:hAnsi="Times New Roman"/>
                <w:sz w:val="24"/>
                <w:szCs w:val="24"/>
              </w:rPr>
              <w:t>, bet ir prisidėti prie ilgalaikės Kazachstano ekonominės plėtros</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023B6A2" w14:textId="29A30FD7" w:rsidR="00734125" w:rsidRPr="006604AA" w:rsidRDefault="004F373D">
            <w:pPr>
              <w:spacing w:after="0" w:line="240" w:lineRule="auto"/>
              <w:jc w:val="both"/>
              <w:rPr>
                <w:rFonts w:ascii="Times New Roman" w:hAnsi="Times New Roman"/>
                <w:lang w:eastAsia="ja-JP"/>
              </w:rPr>
            </w:pPr>
            <w:hyperlink r:id="rId15" w:history="1">
              <w:r w:rsidRPr="004C550A">
                <w:rPr>
                  <w:rStyle w:val="Hyperlink"/>
                  <w:rFonts w:ascii="Times New Roman" w:hAnsi="Times New Roman"/>
                  <w:lang w:eastAsia="ja-JP"/>
                </w:rPr>
                <w:t>https://invest.gov.kz/media-center/press-releases/ispanskiy-proizvoditel-santekhniki-rasshirit-deyatelnost-v-kazakhstane/</w:t>
              </w:r>
            </w:hyperlink>
            <w:r>
              <w:rPr>
                <w:rFonts w:ascii="Times New Roman" w:hAnsi="Times New Roman"/>
                <w:lang w:eastAsia="ja-JP"/>
              </w:rPr>
              <w:t xml:space="preserve"> </w:t>
            </w:r>
          </w:p>
        </w:tc>
      </w:tr>
      <w:tr w:rsidR="00B92EC6" w:rsidRPr="006604AA" w14:paraId="74CD57D2"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68B587" w14:textId="28A1146F" w:rsidR="00B92EC6" w:rsidRPr="006604AA" w:rsidRDefault="006604AA">
            <w:pPr>
              <w:spacing w:after="0" w:line="240" w:lineRule="auto"/>
              <w:jc w:val="both"/>
              <w:rPr>
                <w:rFonts w:ascii="Times New Roman" w:hAnsi="Times New Roman"/>
                <w:lang w:eastAsia="ja-JP"/>
              </w:rPr>
            </w:pPr>
            <w:r w:rsidRPr="006604AA">
              <w:rPr>
                <w:rFonts w:ascii="Times New Roman" w:hAnsi="Times New Roman"/>
                <w:lang w:eastAsia="ja-JP"/>
              </w:rPr>
              <w:t>25-04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E08A015" w14:textId="07D318A9" w:rsidR="00B92EC6" w:rsidRPr="006604AA" w:rsidRDefault="00B92EC6" w:rsidP="00B92EC6">
            <w:pPr>
              <w:spacing w:after="0" w:line="240" w:lineRule="auto"/>
              <w:jc w:val="both"/>
              <w:rPr>
                <w:rStyle w:val="rynqvb"/>
                <w:rFonts w:ascii="Times New Roman" w:hAnsi="Times New Roman"/>
                <w:u w:val="single"/>
              </w:rPr>
            </w:pPr>
            <w:r w:rsidRPr="006604AA">
              <w:rPr>
                <w:rStyle w:val="rynqvb"/>
                <w:rFonts w:ascii="Times New Roman" w:hAnsi="Times New Roman"/>
              </w:rPr>
              <w:t xml:space="preserve">Balandžio 24 d. </w:t>
            </w:r>
            <w:proofErr w:type="spellStart"/>
            <w:r w:rsidRPr="006604AA">
              <w:rPr>
                <w:rStyle w:val="rynqvb"/>
                <w:rFonts w:ascii="Times New Roman" w:hAnsi="Times New Roman"/>
              </w:rPr>
              <w:t>Astanoje</w:t>
            </w:r>
            <w:proofErr w:type="spellEnd"/>
            <w:r w:rsidRPr="006604AA">
              <w:rPr>
                <w:rStyle w:val="rynqvb"/>
                <w:rFonts w:ascii="Times New Roman" w:hAnsi="Times New Roman"/>
              </w:rPr>
              <w:t xml:space="preserve"> Sveikatos apsaugos ministerija ir AstraZeneca pasirašė farmacijos investicijų projekto, apimančio biotechnologinių vaistų gamybą Kazachstane pagal sutartį, įgyvendinimo planą. Bendrovė planuoja palaipsniui lokalizuoti gamybą Kazachstane. „Esame įsitikinę, kad gamyba pagal sutartį užtikrins „AstraZeneca“ pasaulinių kompetencijų perdavimą ir į Kazachstaną atneš šiuolaikinių inovatyvių vaistų gamybos patirtį“, – sakė Maria </w:t>
            </w:r>
            <w:proofErr w:type="spellStart"/>
            <w:r w:rsidRPr="006604AA">
              <w:rPr>
                <w:rStyle w:val="rynqvb"/>
                <w:rFonts w:ascii="Times New Roman" w:hAnsi="Times New Roman"/>
              </w:rPr>
              <w:t>Shipuleva</w:t>
            </w:r>
            <w:proofErr w:type="spellEnd"/>
            <w:r w:rsidRPr="006604AA">
              <w:rPr>
                <w:rStyle w:val="rynqvb"/>
                <w:rFonts w:ascii="Times New Roman" w:hAnsi="Times New Roman"/>
              </w:rPr>
              <w:t>, „AstraZeneca“ atstovybės Kazachstane direktorė.</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BF22DA1" w14:textId="052759EB" w:rsidR="00B92EC6" w:rsidRPr="006604AA" w:rsidRDefault="00695523">
            <w:pPr>
              <w:spacing w:after="0" w:line="240" w:lineRule="auto"/>
              <w:jc w:val="both"/>
              <w:rPr>
                <w:rFonts w:ascii="Times New Roman" w:hAnsi="Times New Roman"/>
                <w:lang w:eastAsia="ja-JP"/>
              </w:rPr>
            </w:pPr>
            <w:hyperlink r:id="rId16" w:history="1">
              <w:r w:rsidR="006604AA" w:rsidRPr="006604AA">
                <w:rPr>
                  <w:rStyle w:val="Hyperlink"/>
                  <w:rFonts w:ascii="Times New Roman" w:hAnsi="Times New Roman"/>
                  <w:lang w:eastAsia="ja-JP"/>
                </w:rPr>
                <w:t>https://qazmonitor.com/news/2903/astrazeneca-to-launch-contract-manufacturing-in-kazakhstan</w:t>
              </w:r>
            </w:hyperlink>
            <w:r w:rsidR="006604AA" w:rsidRPr="006604AA">
              <w:rPr>
                <w:rFonts w:ascii="Times New Roman" w:hAnsi="Times New Roman"/>
                <w:lang w:eastAsia="ja-JP"/>
              </w:rPr>
              <w:t xml:space="preserve"> </w:t>
            </w:r>
          </w:p>
        </w:tc>
      </w:tr>
      <w:tr w:rsidR="00432F62" w:rsidRPr="006604AA" w14:paraId="6119A05F"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607502" w14:textId="16AEE691" w:rsidR="00432F62" w:rsidRPr="006604AA" w:rsidRDefault="004F373D">
            <w:pPr>
              <w:spacing w:after="0" w:line="240" w:lineRule="auto"/>
              <w:jc w:val="both"/>
              <w:rPr>
                <w:rFonts w:ascii="Times New Roman" w:hAnsi="Times New Roman"/>
                <w:lang w:eastAsia="ja-JP"/>
              </w:rPr>
            </w:pPr>
            <w:r>
              <w:rPr>
                <w:rFonts w:ascii="Times New Roman" w:hAnsi="Times New Roman"/>
                <w:lang w:eastAsia="ja-JP"/>
              </w:rPr>
              <w:t>14-04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75816D" w14:textId="60630978" w:rsidR="00432F62" w:rsidRPr="004F373D" w:rsidRDefault="00432F62" w:rsidP="004F373D">
            <w:pPr>
              <w:pStyle w:val="NormalWeb"/>
              <w:shd w:val="clear" w:color="auto" w:fill="FFFFFF"/>
              <w:jc w:val="both"/>
              <w:rPr>
                <w:rStyle w:val="rynqvb"/>
                <w:lang w:val="lt-LT"/>
              </w:rPr>
            </w:pPr>
            <w:r>
              <w:rPr>
                <w:rStyle w:val="rynqvb"/>
                <w:lang w:val="lt-LT"/>
              </w:rPr>
              <w:t>OPEC – Antrinių šaltinių duomenimis, kovo mėn. Kazachstanas savo įsipareigojimus viršijo 131 tūkst. barelių per dieną. Tai lėmė klimato sąlygos ir šildymo sezono trukmė. Tačiau Kazachstanas ir toliau dės visas pastangas, kad laikytųsi savo įsipareigojimų ir kompensuotų I ketvirčio perprodukciją. Taip pat po 53-iojo Jungtinio ministrų stebėsenos komiteto posėdžio sprendimo Kazachstanas iki 2024 m. balandžio 30 d. pateiks OPEC sekretoriatui išsamų kompensacijų planą.</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F3192D" w14:textId="51B066BD" w:rsidR="00432F62" w:rsidRPr="006604AA" w:rsidRDefault="004F373D">
            <w:pPr>
              <w:spacing w:after="0" w:line="240" w:lineRule="auto"/>
              <w:jc w:val="both"/>
              <w:rPr>
                <w:rFonts w:ascii="Times New Roman" w:hAnsi="Times New Roman"/>
                <w:lang w:eastAsia="ja-JP"/>
              </w:rPr>
            </w:pPr>
            <w:hyperlink r:id="rId17" w:history="1">
              <w:r w:rsidRPr="004C550A">
                <w:rPr>
                  <w:rStyle w:val="Hyperlink"/>
                  <w:rFonts w:ascii="Times New Roman" w:hAnsi="Times New Roman"/>
                  <w:lang w:eastAsia="ja-JP"/>
                </w:rPr>
                <w:t>https://www.reuters.com/business/energy/kazakhstan-compensate-exceeding-opec-quota-march-tass-2024-04-14/</w:t>
              </w:r>
            </w:hyperlink>
            <w:r>
              <w:rPr>
                <w:rFonts w:ascii="Times New Roman" w:hAnsi="Times New Roman"/>
                <w:lang w:eastAsia="ja-JP"/>
              </w:rPr>
              <w:t xml:space="preserve"> </w:t>
            </w:r>
          </w:p>
        </w:tc>
      </w:tr>
      <w:tr w:rsidR="003E5DBF" w:rsidRPr="006604AA" w14:paraId="248069F7"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79DB86C" w14:textId="0B315B31" w:rsidR="003E5DBF" w:rsidRPr="006604AA" w:rsidRDefault="00996019">
            <w:pPr>
              <w:spacing w:after="0" w:line="240" w:lineRule="auto"/>
              <w:jc w:val="both"/>
              <w:rPr>
                <w:rFonts w:ascii="Times New Roman" w:hAnsi="Times New Roman"/>
                <w:lang w:eastAsia="ja-JP"/>
              </w:rPr>
            </w:pPr>
            <w:r>
              <w:rPr>
                <w:rFonts w:ascii="Times New Roman" w:hAnsi="Times New Roman"/>
                <w:lang w:eastAsia="ja-JP"/>
              </w:rPr>
              <w:t>27-04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B8FB00" w14:textId="08CBB6D1" w:rsidR="003E5DBF" w:rsidRDefault="003E5DBF" w:rsidP="00432F62">
            <w:pPr>
              <w:pStyle w:val="NormalWeb"/>
              <w:shd w:val="clear" w:color="auto" w:fill="FFFFFF"/>
              <w:jc w:val="both"/>
              <w:rPr>
                <w:rStyle w:val="rynqvb"/>
                <w:lang w:val="lt-LT"/>
              </w:rPr>
            </w:pPr>
            <w:r>
              <w:rPr>
                <w:rStyle w:val="rynqvb"/>
                <w:lang w:val="lt-LT"/>
              </w:rPr>
              <w:t xml:space="preserve">Balandžio 25 d. </w:t>
            </w:r>
            <w:proofErr w:type="spellStart"/>
            <w:r>
              <w:rPr>
                <w:rStyle w:val="rynqvb"/>
                <w:lang w:val="lt-LT"/>
              </w:rPr>
              <w:t>Chevron</w:t>
            </w:r>
            <w:proofErr w:type="spellEnd"/>
            <w:r>
              <w:rPr>
                <w:rStyle w:val="rynqvb"/>
                <w:lang w:val="lt-LT"/>
              </w:rPr>
              <w:t xml:space="preserve"> pradėjo savo pirmąją gamybą </w:t>
            </w:r>
            <w:proofErr w:type="spellStart"/>
            <w:r>
              <w:rPr>
                <w:rStyle w:val="rynqvb"/>
                <w:lang w:val="lt-LT"/>
              </w:rPr>
              <w:t>Tengizo</w:t>
            </w:r>
            <w:proofErr w:type="spellEnd"/>
            <w:r>
              <w:rPr>
                <w:rStyle w:val="rynqvb"/>
                <w:lang w:val="lt-LT"/>
              </w:rPr>
              <w:t xml:space="preserve"> naftos telkinio plėtros projekte Kazachstane. Kaip rašo oilprice.com, 2025 m. </w:t>
            </w:r>
            <w:r>
              <w:rPr>
                <w:rStyle w:val="rynqvb"/>
                <w:lang w:val="lt-LT"/>
              </w:rPr>
              <w:lastRenderedPageBreak/>
              <w:t>pirmąjį pusmetį planuojama užbaigti paskutinį plėtros etapą.</w:t>
            </w:r>
            <w:r w:rsidRPr="003E5DBF">
              <w:rPr>
                <w:rStyle w:val="hwtze"/>
                <w:lang w:val="lt-LT"/>
              </w:rPr>
              <w:t xml:space="preserve"> </w:t>
            </w:r>
            <w:r>
              <w:rPr>
                <w:rStyle w:val="rynqvb"/>
                <w:lang w:val="lt-LT"/>
              </w:rPr>
              <w:t>Tai prisidės prie žalios naftos gavybos padidėjimo 260.000 barelių per dieną arba 12 mln. tonų per metus. „Tai reikšmingas žingsnis siekiant užbaigti Ateities augimo projektą (FGP).</w:t>
            </w:r>
            <w:r w:rsidRPr="003E5DBF">
              <w:rPr>
                <w:rStyle w:val="hwtze"/>
                <w:lang w:val="lt-LT"/>
              </w:rPr>
              <w:t xml:space="preserve"> </w:t>
            </w:r>
            <w:r>
              <w:rPr>
                <w:rStyle w:val="rynqvb"/>
                <w:lang w:val="lt-LT"/>
              </w:rPr>
              <w:t xml:space="preserve">Tai taip pat svarbi pažanga modernizuojant esamą bazinį </w:t>
            </w:r>
            <w:proofErr w:type="spellStart"/>
            <w:r>
              <w:rPr>
                <w:rStyle w:val="rynqvb"/>
                <w:lang w:val="lt-LT"/>
              </w:rPr>
              <w:t>Tengizo</w:t>
            </w:r>
            <w:proofErr w:type="spellEnd"/>
            <w:r>
              <w:rPr>
                <w:rStyle w:val="rynqvb"/>
                <w:lang w:val="lt-LT"/>
              </w:rPr>
              <w:t xml:space="preserve"> verslą ir parodo TCO įsipareigojimą saugiai ir patikimai valdyti operacijas, kartu maksimaliai išnaudojant pasauliniam energetiniam saugumui būtinus išteklius“, – pabrėžė </w:t>
            </w:r>
            <w:proofErr w:type="spellStart"/>
            <w:r>
              <w:rPr>
                <w:rStyle w:val="rynqvb"/>
                <w:lang w:val="lt-LT"/>
              </w:rPr>
              <w:t>Clay</w:t>
            </w:r>
            <w:proofErr w:type="spellEnd"/>
            <w:r>
              <w:rPr>
                <w:rStyle w:val="rynqvb"/>
                <w:lang w:val="lt-LT"/>
              </w:rPr>
              <w:t xml:space="preserve"> </w:t>
            </w:r>
            <w:proofErr w:type="spellStart"/>
            <w:r>
              <w:rPr>
                <w:rStyle w:val="rynqvb"/>
                <w:lang w:val="lt-LT"/>
              </w:rPr>
              <w:t>Neff</w:t>
            </w:r>
            <w:proofErr w:type="spellEnd"/>
            <w:r>
              <w:rPr>
                <w:rStyle w:val="rynqvb"/>
                <w:lang w:val="lt-LT"/>
              </w:rPr>
              <w:t xml:space="preserve">, </w:t>
            </w:r>
            <w:proofErr w:type="spellStart"/>
            <w:r>
              <w:rPr>
                <w:rStyle w:val="rynqvb"/>
                <w:lang w:val="lt-LT"/>
              </w:rPr>
              <w:t>Chevron</w:t>
            </w:r>
            <w:proofErr w:type="spellEnd"/>
            <w:r>
              <w:rPr>
                <w:rStyle w:val="rynqvb"/>
                <w:lang w:val="lt-LT"/>
              </w:rPr>
              <w:t xml:space="preserve"> International </w:t>
            </w:r>
            <w:proofErr w:type="spellStart"/>
            <w:r>
              <w:rPr>
                <w:rStyle w:val="rynqvb"/>
                <w:lang w:val="lt-LT"/>
              </w:rPr>
              <w:t>Exploration</w:t>
            </w:r>
            <w:proofErr w:type="spellEnd"/>
            <w:r>
              <w:rPr>
                <w:rStyle w:val="rynqvb"/>
                <w:lang w:val="lt-LT"/>
              </w:rPr>
              <w:t xml:space="preserve"> ir prezidentas.</w:t>
            </w:r>
            <w:r w:rsidRPr="003E5DBF">
              <w:rPr>
                <w:rStyle w:val="hwtze"/>
                <w:lang w:val="lt-LT"/>
              </w:rPr>
              <w:t xml:space="preserve"> </w:t>
            </w:r>
            <w:r>
              <w:rPr>
                <w:rStyle w:val="rynqvb"/>
                <w:lang w:val="lt-LT"/>
              </w:rPr>
              <w:t>Gamyba.</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B81FAD3" w14:textId="04711E86" w:rsidR="003E5DBF" w:rsidRPr="006604AA" w:rsidRDefault="00695523">
            <w:pPr>
              <w:spacing w:after="0" w:line="240" w:lineRule="auto"/>
              <w:jc w:val="both"/>
              <w:rPr>
                <w:rFonts w:ascii="Times New Roman" w:hAnsi="Times New Roman"/>
                <w:lang w:eastAsia="ja-JP"/>
              </w:rPr>
            </w:pPr>
            <w:hyperlink r:id="rId18" w:history="1">
              <w:r w:rsidR="00996019" w:rsidRPr="004C550A">
                <w:rPr>
                  <w:rStyle w:val="Hyperlink"/>
                  <w:rFonts w:ascii="Times New Roman" w:hAnsi="Times New Roman"/>
                  <w:lang w:eastAsia="ja-JP"/>
                </w:rPr>
                <w:t>https://en.inform.kz/news/chevron-</w:t>
              </w:r>
              <w:r w:rsidR="00996019" w:rsidRPr="004C550A">
                <w:rPr>
                  <w:rStyle w:val="Hyperlink"/>
                  <w:rFonts w:ascii="Times New Roman" w:hAnsi="Times New Roman"/>
                  <w:lang w:eastAsia="ja-JP"/>
                </w:rPr>
                <w:lastRenderedPageBreak/>
                <w:t>kazakhstan-launches-production-at-tengiz-c1548d/</w:t>
              </w:r>
            </w:hyperlink>
            <w:r w:rsidR="00996019">
              <w:rPr>
                <w:rFonts w:ascii="Times New Roman" w:hAnsi="Times New Roman"/>
                <w:lang w:eastAsia="ja-JP"/>
              </w:rPr>
              <w:t xml:space="preserve"> </w:t>
            </w:r>
          </w:p>
        </w:tc>
      </w:tr>
      <w:tr w:rsidR="003E5DBF" w:rsidRPr="006604AA" w14:paraId="5C12DF77"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CB0436" w14:textId="6EF43812" w:rsidR="003E5DBF" w:rsidRPr="006604AA" w:rsidRDefault="00996019">
            <w:pPr>
              <w:spacing w:after="0" w:line="240" w:lineRule="auto"/>
              <w:jc w:val="both"/>
              <w:rPr>
                <w:rFonts w:ascii="Times New Roman" w:hAnsi="Times New Roman"/>
                <w:lang w:eastAsia="ja-JP"/>
              </w:rPr>
            </w:pPr>
            <w:r>
              <w:rPr>
                <w:rFonts w:ascii="Times New Roman" w:hAnsi="Times New Roman"/>
                <w:lang w:eastAsia="ja-JP"/>
              </w:rPr>
              <w:lastRenderedPageBreak/>
              <w:t>26-04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96D76EB" w14:textId="078EF58C" w:rsidR="003E5DBF" w:rsidRDefault="003E5DBF" w:rsidP="00432F62">
            <w:pPr>
              <w:pStyle w:val="NormalWeb"/>
              <w:shd w:val="clear" w:color="auto" w:fill="FFFFFF"/>
              <w:jc w:val="both"/>
              <w:rPr>
                <w:rStyle w:val="rynqvb"/>
                <w:lang w:val="lt-LT"/>
              </w:rPr>
            </w:pPr>
            <w:r>
              <w:rPr>
                <w:rStyle w:val="rynqvb"/>
                <w:lang w:val="lt-LT"/>
              </w:rPr>
              <w:t xml:space="preserve">Kazachstanas 2024 metais planuoja pagaminti 60 mlrd. m3 dujų </w:t>
            </w:r>
            <w:proofErr w:type="spellStart"/>
            <w:r>
              <w:rPr>
                <w:rStyle w:val="rynqvb"/>
                <w:lang w:val="lt-LT"/>
              </w:rPr>
              <w:t>Tengizo</w:t>
            </w:r>
            <w:proofErr w:type="spellEnd"/>
            <w:r>
              <w:rPr>
                <w:rStyle w:val="rynqvb"/>
                <w:lang w:val="lt-LT"/>
              </w:rPr>
              <w:t xml:space="preserve"> (27%), </w:t>
            </w:r>
            <w:proofErr w:type="spellStart"/>
            <w:r>
              <w:rPr>
                <w:rStyle w:val="rynqvb"/>
                <w:lang w:val="lt-LT"/>
              </w:rPr>
              <w:t>Karačaganako</w:t>
            </w:r>
            <w:proofErr w:type="spellEnd"/>
            <w:r>
              <w:rPr>
                <w:rStyle w:val="rynqvb"/>
                <w:lang w:val="lt-LT"/>
              </w:rPr>
              <w:t xml:space="preserve"> (38%) ir </w:t>
            </w:r>
            <w:proofErr w:type="spellStart"/>
            <w:r>
              <w:rPr>
                <w:rStyle w:val="rynqvb"/>
                <w:lang w:val="lt-LT"/>
              </w:rPr>
              <w:t>Kašagano</w:t>
            </w:r>
            <w:proofErr w:type="spellEnd"/>
            <w:r>
              <w:rPr>
                <w:rStyle w:val="rynqvb"/>
                <w:lang w:val="lt-LT"/>
              </w:rPr>
              <w:t xml:space="preserve"> (20%) projektai sudaro daugiau nei 85% Kazachstano dujų gavybos. Pastaraisiais metais Kazachstane nuolat auga dujų gavyba, todėl šalyje vystėsi dujų pramonė.</w:t>
            </w:r>
            <w:r w:rsidRPr="003E5DBF">
              <w:rPr>
                <w:rStyle w:val="hwtze"/>
                <w:lang w:val="lt-LT"/>
              </w:rPr>
              <w:t xml:space="preserve"> </w:t>
            </w:r>
            <w:r>
              <w:rPr>
                <w:rStyle w:val="rynqvb"/>
                <w:lang w:val="lt-LT"/>
              </w:rPr>
              <w:t>Taigi, pagal prognozuojamą dujų balansą, 2024 metais dujų gavyba turėtų išaugti iki 60,456 mlrd. Prekinių dujų gavybos planas 2024 m. – 28,054 mlrd. m3. Pagal prognozuojamą dujų balansą šių metų vidaus suvartojimas yra 20,9 mlrd. m3. 2023 metais Kazachstano dujų gamyba siekė 59,063 mlrd. m3.</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777DAD4" w14:textId="4319DD39" w:rsidR="003E5DBF" w:rsidRPr="006604AA" w:rsidRDefault="00695523">
            <w:pPr>
              <w:spacing w:after="0" w:line="240" w:lineRule="auto"/>
              <w:jc w:val="both"/>
              <w:rPr>
                <w:rFonts w:ascii="Times New Roman" w:hAnsi="Times New Roman"/>
                <w:lang w:eastAsia="ja-JP"/>
              </w:rPr>
            </w:pPr>
            <w:hyperlink r:id="rId19" w:history="1">
              <w:r w:rsidR="00996019" w:rsidRPr="004C550A">
                <w:rPr>
                  <w:rStyle w:val="Hyperlink"/>
                  <w:rFonts w:ascii="Times New Roman" w:hAnsi="Times New Roman"/>
                  <w:lang w:eastAsia="ja-JP"/>
                </w:rPr>
                <w:t>https://en.inform.kz/news/kazakhstan-plans-to-produce-60-billion-m3-of-gas-in-2024-6c7d55/</w:t>
              </w:r>
            </w:hyperlink>
            <w:r w:rsidR="00996019">
              <w:rPr>
                <w:rFonts w:ascii="Times New Roman" w:hAnsi="Times New Roman"/>
                <w:lang w:eastAsia="ja-JP"/>
              </w:rPr>
              <w:t xml:space="preserve"> </w:t>
            </w:r>
          </w:p>
        </w:tc>
      </w:tr>
      <w:tr w:rsidR="00E826F4" w:rsidRPr="006604AA" w14:paraId="02BFB7D7" w14:textId="77777777" w:rsidTr="00B92EC6">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FAFB501" w14:textId="77777777" w:rsidR="00E826F4" w:rsidRPr="006604AA" w:rsidRDefault="00E826F4">
            <w:pPr>
              <w:spacing w:after="0" w:line="240" w:lineRule="auto"/>
              <w:jc w:val="both"/>
              <w:rPr>
                <w:rFonts w:ascii="Times New Roman" w:hAnsi="Times New Roman"/>
                <w:b/>
                <w:lang w:eastAsia="ja-JP"/>
              </w:rPr>
            </w:pPr>
            <w:r w:rsidRPr="006604AA">
              <w:rPr>
                <w:rFonts w:ascii="Times New Roman" w:hAnsi="Times New Roman"/>
                <w:b/>
                <w:bCs/>
                <w:lang w:eastAsia="lt-LT"/>
              </w:rPr>
              <w:t>Aktualūs Lietuvos verslui renginiai,  Lietuvos įmonių paklausimai ir įmonių pristatymai galimų verslo galimybių Kazachstane, verslo partnerių paieškos</w:t>
            </w:r>
          </w:p>
        </w:tc>
      </w:tr>
      <w:tr w:rsidR="00E826F4" w:rsidRPr="006604AA" w14:paraId="6D064552" w14:textId="77777777" w:rsidTr="00B92EC6">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FFC69BB" w14:textId="41F82974" w:rsidR="00E826F4" w:rsidRPr="006604AA" w:rsidRDefault="006604AA">
            <w:pPr>
              <w:spacing w:after="0" w:line="240" w:lineRule="auto"/>
              <w:jc w:val="both"/>
              <w:rPr>
                <w:rFonts w:ascii="Times New Roman" w:hAnsi="Times New Roman"/>
                <w:lang w:eastAsia="ja-JP"/>
              </w:rPr>
            </w:pPr>
            <w:r w:rsidRPr="006604AA">
              <w:rPr>
                <w:rFonts w:ascii="Times New Roman" w:hAnsi="Times New Roman"/>
                <w:lang w:eastAsia="ja-JP"/>
              </w:rPr>
              <w:t xml:space="preserve"> </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70EE5F" w14:textId="1646471C" w:rsidR="00E826F4" w:rsidRPr="006604AA" w:rsidRDefault="00B92EC6">
            <w:pPr>
              <w:spacing w:after="0" w:line="240" w:lineRule="auto"/>
              <w:jc w:val="both"/>
              <w:rPr>
                <w:rFonts w:ascii="Times New Roman" w:hAnsi="Times New Roman"/>
                <w:bCs/>
                <w:lang w:eastAsia="ja-JP"/>
              </w:rPr>
            </w:pPr>
            <w:r w:rsidRPr="006604AA">
              <w:rPr>
                <w:rFonts w:ascii="Times New Roman" w:hAnsi="Times New Roman"/>
                <w:bCs/>
                <w:lang w:eastAsia="ja-JP"/>
              </w:rPr>
              <w:t>KZ teigia, kad yra atvira ES kompanijoms</w:t>
            </w:r>
            <w:r w:rsidR="006604AA" w:rsidRPr="006604AA">
              <w:rPr>
                <w:rFonts w:ascii="Times New Roman" w:hAnsi="Times New Roman"/>
                <w:bCs/>
                <w:lang w:eastAsia="ja-JP"/>
              </w:rPr>
              <w:t xml:space="preserve"> parduoti prekes</w:t>
            </w:r>
            <w:r w:rsidRPr="006604AA">
              <w:rPr>
                <w:rFonts w:ascii="Times New Roman" w:hAnsi="Times New Roman"/>
                <w:bCs/>
                <w:lang w:eastAsia="ja-JP"/>
              </w:rPr>
              <w:t xml:space="preserve">, kurios šiuo metu </w:t>
            </w:r>
            <w:r w:rsidR="006604AA" w:rsidRPr="006604AA">
              <w:rPr>
                <w:rFonts w:ascii="Times New Roman" w:hAnsi="Times New Roman"/>
                <w:bCs/>
                <w:lang w:eastAsia="ja-JP"/>
              </w:rPr>
              <w:t xml:space="preserve">yra </w:t>
            </w:r>
            <w:r w:rsidRPr="006604AA">
              <w:rPr>
                <w:rFonts w:ascii="Times New Roman" w:hAnsi="Times New Roman"/>
                <w:bCs/>
                <w:lang w:eastAsia="ja-JP"/>
              </w:rPr>
              <w:t>gaminamos ir eksportuojamos K</w:t>
            </w:r>
            <w:r w:rsidR="006604AA" w:rsidRPr="006604AA">
              <w:rPr>
                <w:rFonts w:ascii="Times New Roman" w:hAnsi="Times New Roman"/>
                <w:bCs/>
                <w:lang w:eastAsia="ja-JP"/>
              </w:rPr>
              <w:t>azachstano į RU (</w:t>
            </w:r>
            <w:r w:rsidR="004F373D">
              <w:rPr>
                <w:rFonts w:ascii="Times New Roman" w:hAnsi="Times New Roman"/>
                <w:bCs/>
                <w:lang w:eastAsia="ja-JP"/>
              </w:rPr>
              <w:t xml:space="preserve">dvigubos paskirties </w:t>
            </w:r>
            <w:r w:rsidR="006604AA" w:rsidRPr="006604AA">
              <w:rPr>
                <w:rFonts w:ascii="Times New Roman" w:hAnsi="Times New Roman"/>
                <w:bCs/>
                <w:lang w:eastAsia="ja-JP"/>
              </w:rPr>
              <w:t xml:space="preserve">prekės </w:t>
            </w:r>
            <w:r w:rsidRPr="006604AA">
              <w:rPr>
                <w:rFonts w:ascii="Times New Roman" w:hAnsi="Times New Roman"/>
                <w:bCs/>
                <w:lang w:eastAsia="ja-JP"/>
              </w:rPr>
              <w:t xml:space="preserve">patenkančios po ES sankcijų </w:t>
            </w:r>
            <w:r w:rsidR="006604AA" w:rsidRPr="006604AA">
              <w:rPr>
                <w:rFonts w:ascii="Times New Roman" w:hAnsi="Times New Roman"/>
                <w:bCs/>
                <w:lang w:eastAsia="ja-JP"/>
              </w:rPr>
              <w:t xml:space="preserve">RU </w:t>
            </w:r>
            <w:r w:rsidRPr="006604AA">
              <w:rPr>
                <w:rFonts w:ascii="Times New Roman" w:hAnsi="Times New Roman"/>
                <w:bCs/>
                <w:lang w:eastAsia="ja-JP"/>
              </w:rPr>
              <w:t>sąraš</w:t>
            </w:r>
            <w:r w:rsidR="006604AA" w:rsidRPr="006604AA">
              <w:rPr>
                <w:rFonts w:ascii="Times New Roman" w:hAnsi="Times New Roman"/>
                <w:bCs/>
                <w:lang w:eastAsia="ja-JP"/>
              </w:rPr>
              <w:t>u)</w:t>
            </w:r>
            <w:r w:rsidRPr="006604AA">
              <w:rPr>
                <w:rFonts w:ascii="Times New Roman" w:hAnsi="Times New Roman"/>
                <w:bCs/>
                <w:lang w:eastAsia="ja-JP"/>
              </w:rPr>
              <w:t>. (įvairūs guoliai, medvilnės celiuliozė</w:t>
            </w:r>
            <w:r w:rsidR="006604AA" w:rsidRPr="006604AA">
              <w:rPr>
                <w:rFonts w:ascii="Times New Roman" w:hAnsi="Times New Roman"/>
                <w:bCs/>
                <w:lang w:eastAsia="ja-JP"/>
              </w:rPr>
              <w:t>,</w:t>
            </w:r>
            <w:r w:rsidRPr="006604AA">
              <w:rPr>
                <w:rFonts w:ascii="Times New Roman" w:hAnsi="Times New Roman"/>
                <w:bCs/>
                <w:lang w:eastAsia="ja-JP"/>
              </w:rPr>
              <w:t xml:space="preserve"> parakui gaminti)</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758F46" w14:textId="77777777" w:rsidR="00E826F4" w:rsidRPr="006604AA" w:rsidRDefault="00E826F4">
            <w:pPr>
              <w:spacing w:after="0" w:line="240" w:lineRule="auto"/>
              <w:jc w:val="both"/>
              <w:rPr>
                <w:rFonts w:ascii="Times New Roman" w:hAnsi="Times New Roman"/>
                <w:lang w:eastAsia="ja-JP"/>
              </w:rPr>
            </w:pPr>
          </w:p>
        </w:tc>
      </w:tr>
    </w:tbl>
    <w:p w14:paraId="249E5347" w14:textId="77777777" w:rsidR="00E826F4" w:rsidRPr="006604AA" w:rsidRDefault="00E826F4" w:rsidP="00E826F4">
      <w:pPr>
        <w:spacing w:after="0" w:line="240" w:lineRule="auto"/>
        <w:jc w:val="both"/>
        <w:rPr>
          <w:rFonts w:ascii="Times New Roman" w:hAnsi="Times New Roman"/>
        </w:rPr>
      </w:pPr>
    </w:p>
    <w:p w14:paraId="68ED8143" w14:textId="2B715E4C" w:rsidR="00E826F4" w:rsidRPr="006604AA" w:rsidRDefault="00E826F4" w:rsidP="00E826F4">
      <w:pPr>
        <w:spacing w:after="0" w:line="240" w:lineRule="auto"/>
        <w:jc w:val="both"/>
        <w:rPr>
          <w:rFonts w:ascii="Times New Roman" w:hAnsi="Times New Roman"/>
          <w:lang w:val="en-US"/>
        </w:rPr>
      </w:pPr>
      <w:r w:rsidRPr="006604AA">
        <w:rPr>
          <w:rFonts w:ascii="Times New Roman" w:hAnsi="Times New Roman"/>
          <w:b/>
        </w:rPr>
        <w:t>Parengė:</w:t>
      </w:r>
      <w:r w:rsidRPr="006604AA">
        <w:rPr>
          <w:rFonts w:ascii="Times New Roman" w:hAnsi="Times New Roman"/>
        </w:rPr>
        <w:t xml:space="preserve"> atašė Julius Mitė</w:t>
      </w:r>
      <w:r w:rsidR="00432F62">
        <w:rPr>
          <w:rFonts w:ascii="Times New Roman" w:hAnsi="Times New Roman"/>
        </w:rPr>
        <w:t xml:space="preserve"> </w:t>
      </w:r>
    </w:p>
    <w:p w14:paraId="7A84E990" w14:textId="77777777" w:rsidR="00E826F4" w:rsidRPr="006604AA" w:rsidRDefault="00E826F4" w:rsidP="00E826F4">
      <w:pPr>
        <w:spacing w:after="0" w:line="240" w:lineRule="auto"/>
        <w:jc w:val="both"/>
        <w:rPr>
          <w:rFonts w:ascii="Times New Roman" w:hAnsi="Times New Roman"/>
          <w:lang w:val="en-US"/>
        </w:rPr>
      </w:pPr>
      <w:r w:rsidRPr="006604AA">
        <w:rPr>
          <w:rFonts w:ascii="Times New Roman" w:hAnsi="Times New Roman"/>
          <w:lang w:val="en-US"/>
        </w:rPr>
        <w:t xml:space="preserve">                </w:t>
      </w:r>
    </w:p>
    <w:p w14:paraId="1BD5A5D6" w14:textId="77777777" w:rsidR="007F4E20" w:rsidRPr="006604AA" w:rsidRDefault="007F4E20">
      <w:pPr>
        <w:rPr>
          <w:rFonts w:ascii="Times New Roman" w:hAnsi="Times New Roman"/>
          <w:lang w:val="en-US"/>
        </w:rPr>
      </w:pPr>
    </w:p>
    <w:sectPr w:rsidR="007F4E20" w:rsidRPr="0066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039"/>
    <w:multiLevelType w:val="hybridMultilevel"/>
    <w:tmpl w:val="20DC0ED8"/>
    <w:lvl w:ilvl="0" w:tplc="4AAE7484">
      <w:numFmt w:val="bullet"/>
      <w:lvlText w:val="-"/>
      <w:lvlJc w:val="left"/>
      <w:pPr>
        <w:ind w:left="791" w:hanging="360"/>
      </w:pPr>
      <w:rPr>
        <w:rFonts w:ascii="Calibri" w:eastAsiaTheme="minorHAnsi" w:hAnsi="Calibri" w:cs="Calibri"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1" w15:restartNumberingAfterBreak="0">
    <w:nsid w:val="1D2B21B6"/>
    <w:multiLevelType w:val="hybridMultilevel"/>
    <w:tmpl w:val="15B4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099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86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87"/>
    <w:rsid w:val="001E4D05"/>
    <w:rsid w:val="00332806"/>
    <w:rsid w:val="00347A21"/>
    <w:rsid w:val="003E5DBF"/>
    <w:rsid w:val="00432F62"/>
    <w:rsid w:val="00464F87"/>
    <w:rsid w:val="004831B4"/>
    <w:rsid w:val="004F373D"/>
    <w:rsid w:val="006604AA"/>
    <w:rsid w:val="006622F3"/>
    <w:rsid w:val="00695523"/>
    <w:rsid w:val="00734125"/>
    <w:rsid w:val="007F4E20"/>
    <w:rsid w:val="0085717F"/>
    <w:rsid w:val="00966BDE"/>
    <w:rsid w:val="009857D9"/>
    <w:rsid w:val="00996019"/>
    <w:rsid w:val="00A7684A"/>
    <w:rsid w:val="00A93DD5"/>
    <w:rsid w:val="00B92EC6"/>
    <w:rsid w:val="00C07A7C"/>
    <w:rsid w:val="00E826F4"/>
    <w:rsid w:val="00F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CC5"/>
  <w15:chartTrackingRefBased/>
  <w15:docId w15:val="{769A8C0B-CABB-4E04-A75F-409F1BCF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F4"/>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E826F4"/>
    <w:pPr>
      <w:jc w:val="center"/>
      <w:outlineLvl w:val="0"/>
    </w:pPr>
    <w:rPr>
      <w:rFonts w:ascii="Garamond" w:eastAsia="Times New Roman" w:hAnsi="Garamond" w:cs="Arial"/>
      <w:caps/>
      <w:color w:val="4F6228"/>
      <w:sz w:val="16"/>
      <w:szCs w:val="32"/>
      <w:lang w:val="en-US"/>
    </w:rPr>
  </w:style>
  <w:style w:type="paragraph" w:styleId="Heading4">
    <w:name w:val="heading 4"/>
    <w:basedOn w:val="Normal"/>
    <w:next w:val="Normal"/>
    <w:link w:val="Heading4Char"/>
    <w:uiPriority w:val="9"/>
    <w:unhideWhenUsed/>
    <w:qFormat/>
    <w:rsid w:val="00E826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6F4"/>
    <w:rPr>
      <w:rFonts w:ascii="Garamond" w:eastAsia="Times New Roman" w:hAnsi="Garamond" w:cs="Arial"/>
      <w:caps/>
      <w:color w:val="4F6228"/>
      <w:sz w:val="16"/>
      <w:szCs w:val="32"/>
    </w:rPr>
  </w:style>
  <w:style w:type="character" w:customStyle="1" w:styleId="Heading4Char">
    <w:name w:val="Heading 4 Char"/>
    <w:basedOn w:val="DefaultParagraphFont"/>
    <w:link w:val="Heading4"/>
    <w:uiPriority w:val="9"/>
    <w:rsid w:val="00E826F4"/>
    <w:rPr>
      <w:rFonts w:asciiTheme="majorHAnsi" w:eastAsiaTheme="majorEastAsia" w:hAnsiTheme="majorHAnsi" w:cstheme="majorBidi"/>
      <w:i/>
      <w:iCs/>
      <w:color w:val="2F5496" w:themeColor="accent1" w:themeShade="BF"/>
      <w:lang w:val="lt-LT"/>
    </w:rPr>
  </w:style>
  <w:style w:type="character" w:styleId="Hyperlink">
    <w:name w:val="Hyperlink"/>
    <w:basedOn w:val="DefaultParagraphFont"/>
    <w:uiPriority w:val="99"/>
    <w:unhideWhenUsed/>
    <w:rsid w:val="00E826F4"/>
    <w:rPr>
      <w:color w:val="0563C1"/>
      <w:u w:val="single"/>
    </w:rPr>
  </w:style>
  <w:style w:type="paragraph" w:styleId="NormalWeb">
    <w:name w:val="Normal (Web)"/>
    <w:basedOn w:val="Normal"/>
    <w:uiPriority w:val="99"/>
    <w:unhideWhenUsed/>
    <w:rsid w:val="00E826F4"/>
    <w:pPr>
      <w:spacing w:before="100" w:beforeAutospacing="1" w:after="100" w:afterAutospacing="1" w:line="240" w:lineRule="auto"/>
    </w:pPr>
    <w:rPr>
      <w:rFonts w:ascii="Times New Roman" w:eastAsiaTheme="minorHAnsi" w:hAnsi="Times New Roman"/>
      <w:color w:val="000000"/>
      <w:sz w:val="24"/>
      <w:szCs w:val="24"/>
      <w:lang w:val="en-US"/>
    </w:rPr>
  </w:style>
  <w:style w:type="paragraph" w:styleId="ListParagraph">
    <w:name w:val="List Paragraph"/>
    <w:basedOn w:val="Normal"/>
    <w:uiPriority w:val="34"/>
    <w:qFormat/>
    <w:rsid w:val="00E826F4"/>
    <w:pPr>
      <w:ind w:left="720"/>
      <w:contextualSpacing/>
    </w:pPr>
  </w:style>
  <w:style w:type="character" w:customStyle="1" w:styleId="rynqvb">
    <w:name w:val="rynqvb"/>
    <w:basedOn w:val="DefaultParagraphFont"/>
    <w:rsid w:val="00E826F4"/>
  </w:style>
  <w:style w:type="character" w:customStyle="1" w:styleId="hwtze">
    <w:name w:val="hwtze"/>
    <w:basedOn w:val="DefaultParagraphFont"/>
    <w:rsid w:val="00E826F4"/>
  </w:style>
  <w:style w:type="character" w:customStyle="1" w:styleId="q4iawc">
    <w:name w:val="q4iawc"/>
    <w:basedOn w:val="DefaultParagraphFont"/>
    <w:rsid w:val="00E826F4"/>
  </w:style>
  <w:style w:type="character" w:customStyle="1" w:styleId="item-content-date">
    <w:name w:val="item-content-date"/>
    <w:basedOn w:val="DefaultParagraphFont"/>
    <w:rsid w:val="00E826F4"/>
  </w:style>
  <w:style w:type="character" w:customStyle="1" w:styleId="ecl-bannerdescription-text">
    <w:name w:val="ecl-banner__description-text"/>
    <w:basedOn w:val="DefaultParagraphFont"/>
    <w:rsid w:val="00E826F4"/>
  </w:style>
  <w:style w:type="character" w:customStyle="1" w:styleId="x193iq5w">
    <w:name w:val="x193iq5w"/>
    <w:basedOn w:val="DefaultParagraphFont"/>
    <w:rsid w:val="00E826F4"/>
  </w:style>
  <w:style w:type="character" w:styleId="UnresolvedMention">
    <w:name w:val="Unresolved Mention"/>
    <w:basedOn w:val="DefaultParagraphFont"/>
    <w:uiPriority w:val="99"/>
    <w:semiHidden/>
    <w:unhideWhenUsed/>
    <w:rsid w:val="0085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583">
      <w:bodyDiv w:val="1"/>
      <w:marLeft w:val="0"/>
      <w:marRight w:val="0"/>
      <w:marTop w:val="0"/>
      <w:marBottom w:val="0"/>
      <w:divBdr>
        <w:top w:val="none" w:sz="0" w:space="0" w:color="auto"/>
        <w:left w:val="none" w:sz="0" w:space="0" w:color="auto"/>
        <w:bottom w:val="none" w:sz="0" w:space="0" w:color="auto"/>
        <w:right w:val="none" w:sz="0" w:space="0" w:color="auto"/>
      </w:divBdr>
    </w:div>
    <w:div w:id="436297331">
      <w:bodyDiv w:val="1"/>
      <w:marLeft w:val="0"/>
      <w:marRight w:val="0"/>
      <w:marTop w:val="0"/>
      <w:marBottom w:val="0"/>
      <w:divBdr>
        <w:top w:val="none" w:sz="0" w:space="0" w:color="auto"/>
        <w:left w:val="none" w:sz="0" w:space="0" w:color="auto"/>
        <w:bottom w:val="none" w:sz="0" w:space="0" w:color="auto"/>
        <w:right w:val="none" w:sz="0" w:space="0" w:color="auto"/>
      </w:divBdr>
    </w:div>
    <w:div w:id="1181701499">
      <w:bodyDiv w:val="1"/>
      <w:marLeft w:val="0"/>
      <w:marRight w:val="0"/>
      <w:marTop w:val="0"/>
      <w:marBottom w:val="0"/>
      <w:divBdr>
        <w:top w:val="none" w:sz="0" w:space="0" w:color="auto"/>
        <w:left w:val="none" w:sz="0" w:space="0" w:color="auto"/>
        <w:bottom w:val="none" w:sz="0" w:space="0" w:color="auto"/>
        <w:right w:val="none" w:sz="0" w:space="0" w:color="auto"/>
      </w:divBdr>
    </w:div>
    <w:div w:id="1312442128">
      <w:bodyDiv w:val="1"/>
      <w:marLeft w:val="0"/>
      <w:marRight w:val="0"/>
      <w:marTop w:val="0"/>
      <w:marBottom w:val="0"/>
      <w:divBdr>
        <w:top w:val="none" w:sz="0" w:space="0" w:color="auto"/>
        <w:left w:val="none" w:sz="0" w:space="0" w:color="auto"/>
        <w:bottom w:val="none" w:sz="0" w:space="0" w:color="auto"/>
        <w:right w:val="none" w:sz="0" w:space="0" w:color="auto"/>
      </w:divBdr>
    </w:div>
    <w:div w:id="1961186870">
      <w:bodyDiv w:val="1"/>
      <w:marLeft w:val="0"/>
      <w:marRight w:val="0"/>
      <w:marTop w:val="0"/>
      <w:marBottom w:val="0"/>
      <w:divBdr>
        <w:top w:val="none" w:sz="0" w:space="0" w:color="auto"/>
        <w:left w:val="none" w:sz="0" w:space="0" w:color="auto"/>
        <w:bottom w:val="none" w:sz="0" w:space="0" w:color="auto"/>
        <w:right w:val="none" w:sz="0" w:space="0" w:color="auto"/>
      </w:divBdr>
      <w:divsChild>
        <w:div w:id="87431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end.az/casia/kazakhstan/3888080.html" TargetMode="External"/><Relationship Id="rId13" Type="http://schemas.openxmlformats.org/officeDocument/2006/relationships/hyperlink" Target="https://en.inform.kz/news/world-bank-kazakhstan-may-lose-13-gdp-by-2060-due-to-floods-new-episode-of-new-time-tv-show-300442/" TargetMode="External"/><Relationship Id="rId18" Type="http://schemas.openxmlformats.org/officeDocument/2006/relationships/hyperlink" Target="https://en.inform.kz/news/chevron-kazakhstan-launches-production-at-tengiz-c1548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qazmonitor.com/news/2894/civil-aviation-academy-to-adopt-eu-standards-for-flight-engineer-training" TargetMode="External"/><Relationship Id="rId12" Type="http://schemas.openxmlformats.org/officeDocument/2006/relationships/hyperlink" Target="https://www.adb.org/news/adb-forecasts-kazakhstan-economy-grow-3-8-2024-5-3-2025" TargetMode="External"/><Relationship Id="rId17" Type="http://schemas.openxmlformats.org/officeDocument/2006/relationships/hyperlink" Target="https://www.reuters.com/business/energy/kazakhstan-compensate-exceeding-opec-quota-march-tass-2024-04-14/" TargetMode="External"/><Relationship Id="rId2" Type="http://schemas.openxmlformats.org/officeDocument/2006/relationships/styles" Target="styles.xml"/><Relationship Id="rId16" Type="http://schemas.openxmlformats.org/officeDocument/2006/relationships/hyperlink" Target="https://qazmonitor.com/news/2903/astrazeneca-to-launch-contract-manufacturing-in-kazakhst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mm.kz/en/" TargetMode="External"/><Relationship Id="rId11" Type="http://schemas.openxmlformats.org/officeDocument/2006/relationships/hyperlink" Target="https://thedocs.worldbank.org/en/doc/f185377d067fdbd4f211a431cde3ab4d-0080062024/original/Kazakhstan-Monthly-Economic-Update-February-2024.pdf" TargetMode="External"/><Relationship Id="rId5" Type="http://schemas.openxmlformats.org/officeDocument/2006/relationships/hyperlink" Target="https://interfoodastana.kz/en/" TargetMode="External"/><Relationship Id="rId15" Type="http://schemas.openxmlformats.org/officeDocument/2006/relationships/hyperlink" Target="https://invest.gov.kz/media-center/press-releases/ispanskiy-proizvoditel-santekhniki-rasshirit-deyatelnost-v-kazakhstane/" TargetMode="External"/><Relationship Id="rId10" Type="http://schemas.openxmlformats.org/officeDocument/2006/relationships/hyperlink" Target="https://www.vz.lt/finansai-apskaita/2024/04/19/garsu-pasaulis-apsigyne-nuo-kaltinimu-korupcija-ir-is-kirgizijos-prisiteise-3-mln-eur" TargetMode="External"/><Relationship Id="rId19" Type="http://schemas.openxmlformats.org/officeDocument/2006/relationships/hyperlink" Target="https://en.inform.kz/news/kazakhstan-plans-to-produce-60-billion-m3-of-gas-in-2024-6c7d55/" TargetMode="External"/><Relationship Id="rId4" Type="http://schemas.openxmlformats.org/officeDocument/2006/relationships/webSettings" Target="webSettings.xml"/><Relationship Id="rId9" Type="http://schemas.openxmlformats.org/officeDocument/2006/relationships/hyperlink" Target="https://daryo.uz/en/2024/04/26/us-excludes-uzbekistan-from-intellectual-property-blacklist" TargetMode="External"/><Relationship Id="rId14" Type="http://schemas.openxmlformats.org/officeDocument/2006/relationships/hyperlink" Target="https://lsm.kz/skol-ko-nefti-skryvayut-nedra-kazahs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LR URM</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Mitė</dc:creator>
  <cp:keywords/>
  <dc:description/>
  <cp:lastModifiedBy>Julius Mitė</cp:lastModifiedBy>
  <cp:revision>11</cp:revision>
  <dcterms:created xsi:type="dcterms:W3CDTF">2024-04-22T11:24:00Z</dcterms:created>
  <dcterms:modified xsi:type="dcterms:W3CDTF">2024-05-02T05:54:00Z</dcterms:modified>
</cp:coreProperties>
</file>