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C0F" w14:textId="77777777" w:rsidR="00A87864" w:rsidRPr="00783FCD" w:rsidRDefault="00A87864" w:rsidP="00A87864">
      <w:pPr>
        <w:spacing w:after="0" w:line="240" w:lineRule="auto"/>
        <w:ind w:firstLine="5103"/>
        <w:rPr>
          <w:rFonts w:ascii="Calibri Light" w:hAnsi="Calibri Light" w:cs="Calibri Light"/>
          <w:sz w:val="24"/>
          <w:szCs w:val="24"/>
        </w:rPr>
      </w:pPr>
    </w:p>
    <w:p w14:paraId="2D2DF3CB" w14:textId="77777777" w:rsidR="00A87864" w:rsidRPr="00783FCD" w:rsidRDefault="009F402A" w:rsidP="009F402A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>Lietuvos ambasada Abu Dabyje, Jungtiniuose Arabų Emyratuose</w:t>
      </w:r>
    </w:p>
    <w:p w14:paraId="56EE6C24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13B7802A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3FCD">
        <w:rPr>
          <w:rFonts w:ascii="Calibri Light" w:hAnsi="Calibri Light" w:cs="Calibri Light"/>
          <w:b/>
          <w:sz w:val="24"/>
          <w:szCs w:val="24"/>
        </w:rPr>
        <w:t>AKTUALIOS EKONOMINĖS INFORMACIJOS SUVESTINĖ</w:t>
      </w:r>
    </w:p>
    <w:p w14:paraId="01BC91FF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A3982BC" w14:textId="7BEE4589" w:rsidR="00A87864" w:rsidRPr="00783FCD" w:rsidRDefault="009E24EF" w:rsidP="00271C8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202</w:t>
      </w:r>
      <w:r w:rsidR="00A11940">
        <w:rPr>
          <w:rFonts w:ascii="Calibri Light" w:hAnsi="Calibri Light" w:cs="Calibri Light"/>
          <w:sz w:val="24"/>
          <w:szCs w:val="24"/>
        </w:rPr>
        <w:t>4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</w:t>
      </w:r>
      <w:r w:rsidR="007064E3" w:rsidRPr="00783FCD">
        <w:rPr>
          <w:rFonts w:ascii="Calibri Light" w:hAnsi="Calibri Light" w:cs="Calibri Light"/>
          <w:sz w:val="24"/>
          <w:szCs w:val="24"/>
        </w:rPr>
        <w:t>m</w:t>
      </w:r>
      <w:r w:rsidR="005066E3">
        <w:rPr>
          <w:rFonts w:ascii="Calibri Light" w:hAnsi="Calibri Light" w:cs="Calibri Light"/>
          <w:sz w:val="24"/>
          <w:szCs w:val="24"/>
        </w:rPr>
        <w:t xml:space="preserve">. </w:t>
      </w:r>
      <w:r w:rsidR="00A11940">
        <w:rPr>
          <w:rFonts w:ascii="Calibri Light" w:hAnsi="Calibri Light" w:cs="Calibri Light"/>
          <w:sz w:val="24"/>
          <w:szCs w:val="24"/>
        </w:rPr>
        <w:t>sausio</w:t>
      </w:r>
      <w:r w:rsidR="00D5008E">
        <w:rPr>
          <w:rFonts w:ascii="Calibri Light" w:hAnsi="Calibri Light" w:cs="Calibri Light"/>
          <w:sz w:val="24"/>
          <w:szCs w:val="24"/>
        </w:rPr>
        <w:t xml:space="preserve"> </w:t>
      </w:r>
      <w:r w:rsidR="00C64B92" w:rsidRPr="00783FCD">
        <w:rPr>
          <w:rFonts w:ascii="Calibri Light" w:hAnsi="Calibri Light" w:cs="Calibri Light"/>
          <w:sz w:val="24"/>
          <w:szCs w:val="24"/>
        </w:rPr>
        <w:t>mėn.</w:t>
      </w:r>
    </w:p>
    <w:p w14:paraId="4B592863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5100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750"/>
        <w:gridCol w:w="2076"/>
        <w:gridCol w:w="697"/>
      </w:tblGrid>
      <w:tr w:rsidR="00A87864" w:rsidRPr="00AC7A66" w14:paraId="71217658" w14:textId="77777777" w:rsidTr="00EF1DA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F3063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A0184F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18071" w14:textId="77777777" w:rsidR="00A87864" w:rsidRPr="00AC7279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279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93E8D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311287" w:rsidRPr="00AC7A66" w14:paraId="5C0A38E2" w14:textId="77777777" w:rsidTr="005E1B59">
        <w:trPr>
          <w:trHeight w:val="385"/>
        </w:trPr>
        <w:tc>
          <w:tcPr>
            <w:tcW w:w="704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606F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b/>
                <w:caps w:val="0"/>
                <w:color w:val="auto"/>
                <w:sz w:val="22"/>
                <w:szCs w:val="22"/>
                <w:lang w:val="lt-LT"/>
              </w:rPr>
              <w:t>Lietuvos eksportuotojams aktuali informacija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68C25" w14:textId="77777777" w:rsidR="00311287" w:rsidRPr="00AC7279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B53C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53EBB" w:rsidRPr="00AC7A66" w14:paraId="10A3F250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A5AA9D" w14:textId="59C9722F" w:rsidR="00653EBB" w:rsidRDefault="00A11940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EEDAD" w14:textId="0DF2C8C7" w:rsidR="0028481A" w:rsidRDefault="00A11940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Finansų ministerija paskelbė naują </w:t>
            </w:r>
            <w:r w:rsidRPr="00D71C45">
              <w:rPr>
                <w:rFonts w:asciiTheme="majorHAnsi" w:hAnsiTheme="majorHAnsi" w:cstheme="majorHAnsi"/>
                <w:b/>
                <w:bCs/>
              </w:rPr>
              <w:t>federalinį viešųjų pirkimų įstatymą</w:t>
            </w:r>
            <w:r>
              <w:rPr>
                <w:rFonts w:asciiTheme="majorHAnsi" w:hAnsiTheme="majorHAnsi" w:cstheme="majorHAnsi"/>
              </w:rPr>
              <w:t xml:space="preserve">, kuriame didesnis dėmesys skiriamas viešųjų pirkimų skaitmeninimui, skaidrumui ir lygiateisiškumui.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0D8E0" w14:textId="44968934" w:rsidR="00653EBB" w:rsidRPr="00AC7279" w:rsidRDefault="00000000" w:rsidP="00B06D88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1" w:history="1">
              <w:r w:rsidR="00A11940" w:rsidRPr="00A11940">
                <w:rPr>
                  <w:rStyle w:val="Hyperlink"/>
                </w:rPr>
                <w:t>UAE announces new federal government procurement law (Gulf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CB761" w14:textId="77777777" w:rsidR="00653EBB" w:rsidRPr="00AC7A66" w:rsidRDefault="00653EBB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C0195" w:rsidRPr="00AC7A66" w14:paraId="31FA4154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76864E" w14:textId="2BD9773B" w:rsidR="00EC0195" w:rsidRDefault="00A11940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09-10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B340F" w14:textId="5F2766F5" w:rsidR="00EC0195" w:rsidRPr="00A11940" w:rsidRDefault="00A11940" w:rsidP="0028481A">
            <w:pPr>
              <w:spacing w:after="0"/>
              <w:rPr>
                <w:rFonts w:asciiTheme="majorHAnsi" w:hAnsiTheme="majorHAnsi" w:cstheme="majorHAnsi"/>
              </w:rPr>
            </w:pPr>
            <w:r w:rsidRPr="00A11940">
              <w:rPr>
                <w:rFonts w:asciiTheme="majorHAnsi" w:hAnsiTheme="majorHAnsi" w:cstheme="majorHAnsi"/>
              </w:rPr>
              <w:t>Saudo</w:t>
            </w:r>
            <w:r>
              <w:rPr>
                <w:rFonts w:asciiTheme="majorHAnsi" w:hAnsiTheme="majorHAnsi" w:cstheme="majorHAnsi"/>
              </w:rPr>
              <w:t xml:space="preserve"> Arabijoje vyko „</w:t>
            </w:r>
            <w:r>
              <w:rPr>
                <w:rFonts w:asciiTheme="majorHAnsi" w:hAnsiTheme="majorHAnsi" w:cstheme="majorHAnsi"/>
                <w:b/>
                <w:bCs/>
              </w:rPr>
              <w:t>Future Minerals Forum</w:t>
            </w:r>
            <w:r>
              <w:rPr>
                <w:rFonts w:asciiTheme="majorHAnsi" w:hAnsiTheme="majorHAnsi" w:cstheme="majorHAnsi"/>
              </w:rPr>
              <w:t>“, kuriame dalyvavo 145 šalių verslo ir viešojo sektoriaus atstovai</w:t>
            </w:r>
            <w:r w:rsidR="00C53F57">
              <w:rPr>
                <w:rFonts w:asciiTheme="majorHAnsi" w:hAnsiTheme="majorHAnsi" w:cstheme="majorHAnsi"/>
              </w:rPr>
              <w:t xml:space="preserve"> (ES – Italijos, Prancūzijos, Švedijos, Vokietijos, Bulgarijos, Austrijos, Suomijos ir Danijos ministrai bei verslo atstovai). Saudo Arabija skelbia, kad šiuo metu turi nepanaudotų mineralinių resursų, kurių vertė siekia 2,5 trln. JAV dolerių.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D8CF23" w14:textId="1AD60963" w:rsidR="00EC0195" w:rsidRPr="00AC7279" w:rsidRDefault="00000000" w:rsidP="00B06D88">
            <w:pPr>
              <w:spacing w:after="0"/>
              <w:rPr>
                <w:rFonts w:asciiTheme="majorHAnsi" w:hAnsiTheme="majorHAnsi" w:cstheme="majorHAnsi"/>
              </w:rPr>
            </w:pPr>
            <w:hyperlink r:id="rId12" w:history="1">
              <w:r w:rsidR="00C53F57" w:rsidRPr="00BB6EE1">
                <w:rPr>
                  <w:rStyle w:val="Hyperlink"/>
                  <w:rFonts w:asciiTheme="majorHAnsi" w:hAnsiTheme="majorHAnsi" w:cstheme="majorHAnsi"/>
                </w:rPr>
                <w:t>https://www.futuremineralsforum.com/</w:t>
              </w:r>
            </w:hyperlink>
            <w:r w:rsidR="00C53F5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F2137" w14:textId="77777777" w:rsidR="00EC0195" w:rsidRPr="00AC7A66" w:rsidRDefault="00EC0195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C0195" w:rsidRPr="00AC7A66" w14:paraId="66C397E3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3843F" w14:textId="17438947" w:rsidR="00EC0195" w:rsidRDefault="00C53F57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2024 01 </w:t>
            </w:r>
            <w:r w:rsidR="00D71C45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5459E" w14:textId="24C6A502" w:rsidR="00EC0195" w:rsidRPr="00EC0195" w:rsidRDefault="00C53F57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Ekonomikos ministerija peržiūrėjo </w:t>
            </w:r>
            <w:r w:rsidRPr="00D71C45">
              <w:rPr>
                <w:rFonts w:asciiTheme="majorHAnsi" w:hAnsiTheme="majorHAnsi" w:cstheme="majorHAnsi"/>
                <w:b/>
                <w:bCs/>
              </w:rPr>
              <w:t>vartotojų apsaugos įstatymus</w:t>
            </w:r>
            <w:r>
              <w:rPr>
                <w:rFonts w:asciiTheme="majorHAnsi" w:hAnsiTheme="majorHAnsi" w:cstheme="majorHAnsi"/>
              </w:rPr>
              <w:t>. Tarp pagrindinių pakeitimų - numatyti</w:t>
            </w:r>
            <w:r w:rsidRPr="00C53F57">
              <w:rPr>
                <w:rFonts w:asciiTheme="majorHAnsi" w:hAnsiTheme="majorHAnsi" w:cstheme="majorHAnsi"/>
              </w:rPr>
              <w:t xml:space="preserve"> tiekėjo įsipareigojimai, susiję su būtinomis atsarginėmis dalimis ir prekių remontu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C53F57">
              <w:rPr>
                <w:rFonts w:asciiTheme="majorHAnsi" w:hAnsiTheme="majorHAnsi" w:cstheme="majorHAnsi"/>
              </w:rPr>
              <w:t>prekių tyrim</w:t>
            </w:r>
            <w:r>
              <w:rPr>
                <w:rFonts w:asciiTheme="majorHAnsi" w:hAnsiTheme="majorHAnsi" w:cstheme="majorHAnsi"/>
              </w:rPr>
              <w:t>o</w:t>
            </w:r>
            <w:r w:rsidRPr="00C53F57">
              <w:rPr>
                <w:rFonts w:asciiTheme="majorHAnsi" w:hAnsiTheme="majorHAnsi" w:cstheme="majorHAnsi"/>
              </w:rPr>
              <w:t xml:space="preserve"> laboratorijose</w:t>
            </w:r>
            <w:r>
              <w:rPr>
                <w:rFonts w:asciiTheme="majorHAnsi" w:hAnsiTheme="majorHAnsi" w:cstheme="majorHAnsi"/>
              </w:rPr>
              <w:t xml:space="preserve"> reglamentavimas kilus ginčui su klientu dėl prekių kokybės; </w:t>
            </w:r>
            <w:r w:rsidRPr="00C53F57">
              <w:rPr>
                <w:rFonts w:asciiTheme="majorHAnsi" w:hAnsiTheme="majorHAnsi" w:cstheme="majorHAnsi"/>
              </w:rPr>
              <w:t xml:space="preserve"> sustiprinamos atgrasomosios priemonės, padedančios užtikrinti tiekėjo pareigą ir vartotojo teises</w:t>
            </w:r>
            <w:r>
              <w:rPr>
                <w:rFonts w:asciiTheme="majorHAnsi" w:hAnsiTheme="majorHAnsi" w:cstheme="majorHAnsi"/>
              </w:rPr>
              <w:t>;</w:t>
            </w:r>
            <w:r w:rsidRPr="00C53F57">
              <w:rPr>
                <w:rFonts w:asciiTheme="majorHAnsi" w:hAnsiTheme="majorHAnsi" w:cstheme="majorHAnsi"/>
              </w:rPr>
              <w:t xml:space="preserve"> nustatytas 7-30 dienų laikotarpis, per kurį užtikrinama tiekėjo pareiga pateikti atsargines dalis arba pakaitines prekes, jei nustatomas pateiktų prekių defektas.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0CAB58" w14:textId="5C1B74A1" w:rsidR="00EC0195" w:rsidRPr="00C53F57" w:rsidRDefault="00000000" w:rsidP="00B06D88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3" w:history="1">
              <w:r w:rsidR="00C53F57" w:rsidRPr="00D71C45">
                <w:rPr>
                  <w:rStyle w:val="Hyperlink"/>
                </w:rPr>
                <w:t>Ministry of Economy reviews new Consumer Protection Law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62CDA" w14:textId="77777777" w:rsidR="00EC0195" w:rsidRPr="00AC7A66" w:rsidRDefault="00EC0195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F77DEE" w:rsidRPr="00AC7A66" w14:paraId="1D3BC909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4D1FFA" w14:textId="1F52A372" w:rsidR="00F77DEE" w:rsidRDefault="00F65E95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D09AC6" w14:textId="00F49A27" w:rsidR="00F77DEE" w:rsidRDefault="00D71C45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Abu Dabyje bus statomas specializuotas medicinos centras, skirtas moterų ir vaikų sveikatai – </w:t>
            </w:r>
            <w:r w:rsidRPr="00D71C45">
              <w:rPr>
                <w:rFonts w:asciiTheme="majorHAnsi" w:hAnsiTheme="majorHAnsi" w:cstheme="majorHAnsi"/>
                <w:b/>
                <w:bCs/>
              </w:rPr>
              <w:t>Sheikh Khalifa Medical City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E9FC8" w14:textId="206C623E" w:rsidR="00F77DEE" w:rsidRPr="00D71C45" w:rsidRDefault="00000000" w:rsidP="00B06D88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4" w:history="1">
              <w:r w:rsidR="00D71C45" w:rsidRPr="00D71C45">
                <w:rPr>
                  <w:rStyle w:val="Hyperlink"/>
                </w:rPr>
                <w:t>Sheikh Khaled approves medical city for women and children in Abu Dhabi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D48D41" w14:textId="77777777" w:rsidR="00F77DEE" w:rsidRPr="00AC7A66" w:rsidRDefault="00F77DEE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607AF" w:rsidRPr="00AC7A66" w14:paraId="3E47D4C1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A28A33" w14:textId="1BB6F783" w:rsidR="00D607AF" w:rsidRDefault="00D607A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CA8FC" w14:textId="1C3C46FB" w:rsidR="00D607AF" w:rsidRDefault="00D607AF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Užsienio įmonėms, norinčioms įsikurti </w:t>
            </w:r>
            <w:r w:rsidRPr="004A25F4">
              <w:rPr>
                <w:rFonts w:asciiTheme="majorHAnsi" w:hAnsiTheme="majorHAnsi" w:cstheme="majorHAnsi"/>
                <w:b/>
                <w:bCs/>
              </w:rPr>
              <w:t>Kuveite, nebereikės vietinio</w:t>
            </w:r>
            <w:r>
              <w:rPr>
                <w:rFonts w:asciiTheme="majorHAnsi" w:hAnsiTheme="majorHAnsi" w:cstheme="majorHAnsi"/>
              </w:rPr>
              <w:t xml:space="preserve"> (kuveitiečio) atstovo. </w:t>
            </w:r>
            <w:r w:rsidR="001B5336">
              <w:rPr>
                <w:rFonts w:asciiTheme="majorHAnsi" w:hAnsiTheme="majorHAnsi" w:cstheme="majorHAnsi"/>
              </w:rPr>
              <w:t>Kuveito Emyro dekretu paskelbta, kad užsienio įmonės, norinčios dalyvauti viešuosiuose pirkimuose, nuo šiol tai gali daryti tiesiogiai.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0B98F2" w14:textId="59B26B6B" w:rsidR="00D607AF" w:rsidRDefault="00000000" w:rsidP="00B06D88">
            <w:pPr>
              <w:spacing w:after="0"/>
            </w:pPr>
            <w:hyperlink r:id="rId15" w:history="1">
              <w:r w:rsidR="001B5336" w:rsidRPr="001B5336">
                <w:rPr>
                  <w:rStyle w:val="Hyperlink"/>
                </w:rPr>
                <w:t>Foreign firms do not need local agents (Kuwait Times)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76E1A" w14:textId="77777777" w:rsidR="00D607AF" w:rsidRPr="00AC7A66" w:rsidRDefault="00D607A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33744B" w:rsidRPr="00AC7A66" w14:paraId="4FF536F9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A3ABF" w14:textId="15C2D54C" w:rsidR="0033744B" w:rsidRDefault="0033744B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2C665D" w14:textId="6203E31A" w:rsidR="0033744B" w:rsidRDefault="0033744B" w:rsidP="0028481A">
            <w:pPr>
              <w:spacing w:after="0"/>
              <w:rPr>
                <w:rFonts w:asciiTheme="majorHAnsi" w:hAnsiTheme="majorHAnsi" w:cstheme="majorHAnsi"/>
              </w:rPr>
            </w:pPr>
            <w:r w:rsidRPr="0033744B">
              <w:rPr>
                <w:rFonts w:asciiTheme="majorHAnsi" w:hAnsiTheme="majorHAnsi" w:cstheme="majorHAnsi"/>
              </w:rPr>
              <w:t xml:space="preserve">JAE Ekonomikos ministerija 2023 m. federaliniu dekretu-įstatymu Nr. 5 ir 2023 m. Ministrų kabineto sprendimu Nr. 66 pristato pagrindinius </w:t>
            </w:r>
            <w:r w:rsidRPr="0033744B">
              <w:rPr>
                <w:rFonts w:asciiTheme="majorHAnsi" w:hAnsiTheme="majorHAnsi" w:cstheme="majorHAnsi"/>
                <w:b/>
                <w:bCs/>
              </w:rPr>
              <w:t>vartotojų apsaugos sistemos pakeitimus</w:t>
            </w:r>
            <w:r w:rsidRPr="0033744B">
              <w:rPr>
                <w:rFonts w:asciiTheme="majorHAnsi" w:hAnsiTheme="majorHAnsi" w:cstheme="majorHAnsi"/>
              </w:rPr>
              <w:t xml:space="preserve">. Pakeitimais vietos valdžios institucijoms suteikiami didesni teisėkūros įgaliojimai vykdyti vartotojų apsaugos įstatymus, </w:t>
            </w:r>
            <w:r w:rsidRPr="0033744B">
              <w:rPr>
                <w:rFonts w:asciiTheme="majorHAnsi" w:hAnsiTheme="majorHAnsi" w:cstheme="majorHAnsi"/>
              </w:rPr>
              <w:lastRenderedPageBreak/>
              <w:t>nustatant 46 pažeidimus, už kuriuos skiriamos baudos iki 1 m</w:t>
            </w:r>
            <w:r w:rsidR="00637F7F">
              <w:rPr>
                <w:rFonts w:asciiTheme="majorHAnsi" w:hAnsiTheme="majorHAnsi" w:cstheme="majorHAnsi"/>
              </w:rPr>
              <w:t>ln.</w:t>
            </w:r>
            <w:r w:rsidRPr="0033744B">
              <w:rPr>
                <w:rFonts w:asciiTheme="majorHAnsi" w:hAnsiTheme="majorHAnsi" w:cstheme="majorHAnsi"/>
              </w:rPr>
              <w:t xml:space="preserve"> </w:t>
            </w:r>
            <w:r w:rsidR="00637F7F">
              <w:rPr>
                <w:rFonts w:asciiTheme="majorHAnsi" w:hAnsiTheme="majorHAnsi" w:cstheme="majorHAnsi"/>
              </w:rPr>
              <w:t>dirhamų</w:t>
            </w:r>
            <w:r w:rsidRPr="0033744B">
              <w:rPr>
                <w:rFonts w:asciiTheme="majorHAnsi" w:hAnsiTheme="majorHAnsi" w:cstheme="majorHAnsi"/>
              </w:rPr>
              <w:t xml:space="preserve"> (</w:t>
            </w:r>
            <w:r w:rsidR="00637F7F">
              <w:rPr>
                <w:rFonts w:asciiTheme="majorHAnsi" w:hAnsiTheme="majorHAnsi" w:cstheme="majorHAnsi"/>
              </w:rPr>
              <w:t>~250 tūkst. eurų</w:t>
            </w:r>
            <w:r w:rsidRPr="0033744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FC15E" w14:textId="7AC36A02" w:rsidR="0033744B" w:rsidRPr="00637F7F" w:rsidRDefault="00637F7F" w:rsidP="00B06D88">
            <w:pPr>
              <w:spacing w:after="0"/>
              <w:rPr>
                <w:lang w:val="en-US"/>
              </w:rPr>
            </w:pPr>
            <w:hyperlink r:id="rId16" w:history="1">
              <w:r w:rsidRPr="00637F7F">
                <w:rPr>
                  <w:rStyle w:val="Hyperlink"/>
                  <w:lang w:val="en-US"/>
                </w:rPr>
                <w:t>UAE Implements Robust Consumer Protection Measures</w:t>
              </w:r>
              <w:r w:rsidRPr="00637F7F">
                <w:rPr>
                  <w:rStyle w:val="Hyperlink"/>
                  <w:lang w:val="en-US"/>
                </w:rPr>
                <w:t xml:space="preserve"> (SME10)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A2D37" w14:textId="77777777" w:rsidR="0033744B" w:rsidRPr="00AC7A66" w:rsidRDefault="0033744B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4A25F4" w:rsidRPr="00AC7A66" w14:paraId="62B93D1A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767860" w14:textId="1BDC7FCC" w:rsidR="004A25F4" w:rsidRDefault="004A25F4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50112" w14:textId="2F5D90DC" w:rsidR="004A25F4" w:rsidRDefault="004A25F4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paskelbė apie </w:t>
            </w:r>
            <w:r w:rsidRPr="004A25F4">
              <w:rPr>
                <w:rFonts w:asciiTheme="majorHAnsi" w:hAnsiTheme="majorHAnsi" w:cstheme="majorHAnsi"/>
                <w:b/>
                <w:bCs/>
              </w:rPr>
              <w:t>planuojamą tvarumo akreditacinę sistemą „EcoMark“</w:t>
            </w:r>
            <w:r>
              <w:rPr>
                <w:rFonts w:asciiTheme="majorHAnsi" w:hAnsiTheme="majorHAnsi" w:cstheme="majorHAnsi"/>
              </w:rPr>
              <w:t xml:space="preserve"> mažoms ir vidutinio dydžio įmonėms. „EcoMark“ bus skirta padidinti įmonių konkurencingumą pasaulinėje žaliosios ekonomikos rinkoje.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36F5AB" w14:textId="53D5D65B" w:rsidR="004A25F4" w:rsidRPr="004A25F4" w:rsidRDefault="00000000" w:rsidP="00B06D88">
            <w:pPr>
              <w:spacing w:after="0"/>
              <w:rPr>
                <w:lang w:val="en-US"/>
              </w:rPr>
            </w:pPr>
            <w:hyperlink r:id="rId17" w:history="1">
              <w:r w:rsidR="004A25F4" w:rsidRPr="004A25F4">
                <w:rPr>
                  <w:rStyle w:val="Hyperlink"/>
                  <w:lang w:val="en-US"/>
                </w:rPr>
                <w:t>UAE launches new 'EcoMark' green accreditation framework for MSMEs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7B6AB3" w14:textId="77777777" w:rsidR="004A25F4" w:rsidRPr="00AC7A66" w:rsidRDefault="004A25F4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4A25F4" w:rsidRPr="00AC7A66" w14:paraId="461DAA11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A997E0" w14:textId="08DD64AD" w:rsidR="004A25F4" w:rsidRDefault="004A25F4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</w:t>
            </w:r>
            <w:r w:rsidR="00C028F7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4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 01 23-26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42579" w14:textId="0F639FEB" w:rsidR="004A25F4" w:rsidRPr="004A25F4" w:rsidRDefault="004A25F4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Abu Dabyje 6 kartą vyko kasmetinė autonominėms gynybos technologijoms ir dronams skirtos parodos </w:t>
            </w:r>
            <w:r>
              <w:rPr>
                <w:rFonts w:asciiTheme="majorHAnsi" w:hAnsiTheme="majorHAnsi" w:cstheme="majorHAnsi"/>
                <w:b/>
                <w:bCs/>
              </w:rPr>
              <w:t>UMEX / SIMTEX 2024</w:t>
            </w:r>
            <w:r>
              <w:rPr>
                <w:rFonts w:asciiTheme="majorHAnsi" w:hAnsiTheme="majorHAnsi" w:cstheme="majorHAnsi"/>
              </w:rPr>
              <w:t>. Parodoje dalyvavo apie 27 tūkst. lankytojų. JAE parodos metu pasirašė 2,9 mlrd. dirhamų (~ 725 mln. eurų) vertės susitarimus.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E562C" w14:textId="66792385" w:rsidR="004A25F4" w:rsidRPr="004A25F4" w:rsidRDefault="00000000" w:rsidP="00B06D88">
            <w:pPr>
              <w:spacing w:after="0"/>
            </w:pPr>
            <w:hyperlink r:id="rId18" w:history="1">
              <w:r w:rsidR="004A25F4" w:rsidRPr="00BB6EE1">
                <w:rPr>
                  <w:rStyle w:val="Hyperlink"/>
                </w:rPr>
                <w:t>https://www.umexabudhabi.ae/</w:t>
              </w:r>
            </w:hyperlink>
            <w:r w:rsidR="004A25F4">
              <w:t xml:space="preserve"> 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C86D6" w14:textId="77777777" w:rsidR="004A25F4" w:rsidRPr="00AC7A66" w:rsidRDefault="004A25F4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2F39B9" w:rsidRPr="00AC7A66" w14:paraId="68261C9D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A76BFF" w14:textId="7D56B257" w:rsidR="002F39B9" w:rsidRDefault="002F39B9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</w:t>
            </w:r>
            <w:r w:rsidR="00C028F7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4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 01 29 – 02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E6EAE8" w14:textId="0A7FBE8F" w:rsidR="002F39B9" w:rsidRPr="002F39B9" w:rsidRDefault="002F39B9" w:rsidP="0028481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Dubajuje vyko tarptautinė didžiausia regione medicinos ir biotechnologijų paroda </w:t>
            </w:r>
            <w:r>
              <w:rPr>
                <w:rFonts w:asciiTheme="majorHAnsi" w:hAnsiTheme="majorHAnsi" w:cstheme="majorHAnsi"/>
                <w:b/>
                <w:bCs/>
              </w:rPr>
              <w:t>ArabHealth 2024</w:t>
            </w:r>
            <w:r>
              <w:rPr>
                <w:rFonts w:asciiTheme="majorHAnsi" w:hAnsiTheme="majorHAnsi" w:cstheme="majorHAnsi"/>
              </w:rPr>
              <w:t xml:space="preserve">, kurios metu taip pat vyko </w:t>
            </w:r>
            <w:r>
              <w:rPr>
                <w:rFonts w:asciiTheme="majorHAnsi" w:hAnsiTheme="majorHAnsi" w:cstheme="majorHAnsi"/>
                <w:b/>
                <w:bCs/>
              </w:rPr>
              <w:t>Future Health Summit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E94E1" w14:textId="638645F4" w:rsidR="002F39B9" w:rsidRDefault="00000000" w:rsidP="00B06D88">
            <w:pPr>
              <w:spacing w:after="0"/>
            </w:pPr>
            <w:hyperlink r:id="rId19" w:history="1">
              <w:r w:rsidR="002F39B9" w:rsidRPr="00BB6EE1">
                <w:rPr>
                  <w:rStyle w:val="Hyperlink"/>
                </w:rPr>
                <w:t>https://www.arabhealthonline.com/en/Home.html</w:t>
              </w:r>
            </w:hyperlink>
            <w:r w:rsidR="002F39B9">
              <w:t xml:space="preserve"> 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26A55" w14:textId="77777777" w:rsidR="002F39B9" w:rsidRPr="00AC7A66" w:rsidRDefault="002F39B9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21915" w:rsidRPr="00AC7A66" w14:paraId="39DBC5F4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A6971" w14:textId="77777777" w:rsidR="00621915" w:rsidRPr="00AC7279" w:rsidRDefault="00621915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C7279">
              <w:rPr>
                <w:rFonts w:asciiTheme="majorHAnsi" w:hAnsiTheme="majorHAnsi" w:cstheme="majorHAnsi"/>
                <w:b/>
              </w:rPr>
              <w:t>Lietuvos verslo plėtrai aktuali informacija</w:t>
            </w:r>
          </w:p>
        </w:tc>
      </w:tr>
      <w:tr w:rsidR="005C70B3" w:rsidRPr="00AC7A66" w14:paraId="5C6B7500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A7708" w14:textId="6D89EF0D" w:rsidR="005C70B3" w:rsidRDefault="005C70B3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C028F7">
              <w:rPr>
                <w:rFonts w:asciiTheme="majorHAnsi" w:hAnsiTheme="majorHAnsi" w:cstheme="majorHAnsi"/>
              </w:rPr>
              <w:t>12 26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D5340B" w14:textId="4627BD6C" w:rsidR="005C70B3" w:rsidRPr="00B16D68" w:rsidRDefault="00C028F7" w:rsidP="002A2E62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Saudo Arabija siekia skaitmenizuoti 70 proc. sveikatos priežiūros paslaugų iki 2030 m. SEHA įsigijo dirbtinio intelekto vaizdavimo ir analizės įrankių, kur</w:t>
            </w:r>
            <w:r w:rsidR="00B16D68">
              <w:rPr>
                <w:rFonts w:asciiTheme="majorHAnsi" w:hAnsiTheme="majorHAnsi" w:cstheme="majorHAnsi"/>
              </w:rPr>
              <w:t>iuos siekia pritaikyti daugiau nei 150 medicinos įstaigų.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82B1F" w14:textId="01A050DD" w:rsidR="00C028F7" w:rsidRPr="00C028F7" w:rsidRDefault="00000000" w:rsidP="00C028F7">
            <w:pPr>
              <w:spacing w:after="0"/>
            </w:pPr>
            <w:hyperlink r:id="rId20" w:tooltip="Revolutionizing Health Care: Saudi Arabia's Digital Health Transformation" w:history="1">
              <w:r w:rsidR="00C028F7" w:rsidRPr="00C028F7">
                <w:rPr>
                  <w:rStyle w:val="Hyperlink"/>
                </w:rPr>
                <w:t>Revolutionizing Health Care: Saudi Arabia's Digital Health Transformation</w:t>
              </w:r>
            </w:hyperlink>
            <w:r w:rsidR="00C028F7">
              <w:t xml:space="preserve"> (AGSIW)</w:t>
            </w:r>
          </w:p>
          <w:p w14:paraId="453A3E12" w14:textId="357BA43B" w:rsidR="005C70B3" w:rsidRPr="00C028F7" w:rsidRDefault="005C70B3" w:rsidP="00C263B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6C1B98" w14:textId="77777777" w:rsidR="005C70B3" w:rsidRPr="00AC7A66" w:rsidRDefault="005C70B3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6D68" w:rsidRPr="00AC7A66" w14:paraId="2E3A8BC9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A5492" w14:textId="5190BD15" w:rsidR="00B16D68" w:rsidRDefault="00B16D68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2023 12 31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B2C4D" w14:textId="29AE3DA3" w:rsidR="00B16D68" w:rsidRDefault="00B16D68" w:rsidP="002A2E62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Daugiau nei 200 įmonių perkėlė regioninius centrus į Rijadą, prieš</w:t>
            </w:r>
            <w:r w:rsidR="00942B50">
              <w:rPr>
                <w:rFonts w:asciiTheme="majorHAnsi" w:hAnsiTheme="majorHAnsi" w:cstheme="majorHAnsi"/>
              </w:rPr>
              <w:t xml:space="preserve"> 2024 m. sausio 1 d. </w:t>
            </w:r>
            <w:r>
              <w:rPr>
                <w:rFonts w:asciiTheme="majorHAnsi" w:hAnsiTheme="majorHAnsi" w:cstheme="majorHAnsi"/>
              </w:rPr>
              <w:t xml:space="preserve"> įsigaliojant</w:t>
            </w:r>
            <w:r w:rsidR="00942B50">
              <w:rPr>
                <w:rFonts w:asciiTheme="majorHAnsi" w:hAnsiTheme="majorHAnsi" w:cstheme="majorHAnsi"/>
              </w:rPr>
              <w:t xml:space="preserve"> Saudo Arabijos Vyriausybės įstatymui dėl regioninio įmonės centro steigimo šalyje, jeigu įmonė planuoja dalyvauti pirkimuose su valstybiniu sektoriumi.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F2F7B" w14:textId="5FDB0BF3" w:rsidR="00B16D68" w:rsidRPr="00942B50" w:rsidRDefault="00000000" w:rsidP="00C028F7">
            <w:pPr>
              <w:spacing w:after="0"/>
              <w:rPr>
                <w:lang w:val="en-US"/>
              </w:rPr>
            </w:pPr>
            <w:hyperlink r:id="rId21" w:history="1">
              <w:r w:rsidR="00942B50" w:rsidRPr="00942B50">
                <w:rPr>
                  <w:rStyle w:val="Hyperlink"/>
                  <w:lang w:val="en-US"/>
                </w:rPr>
                <w:t>200+ firms move HQs to Riyadh ahead of Saudi govt contract policy (Saudi Gazette)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D73A7" w14:textId="77777777" w:rsidR="00B16D68" w:rsidRPr="00AC7A66" w:rsidRDefault="00B16D68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2B50" w:rsidRPr="00AC7A66" w14:paraId="378FE1D6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A2960" w14:textId="41DA9658" w:rsidR="00942B50" w:rsidRDefault="00942B50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2024 01 23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21DE5" w14:textId="1C1307DD" w:rsidR="00942B50" w:rsidRDefault="00942B50" w:rsidP="002A2E62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„Etihad Cargo“ („Etihad Airways“ logistikos ir krovinių dukterinė įmonė), Abu Dabio oro uostai ir Abu Dabio maisto produktų centras – KEZAD pasirašė trišalį susitarimą dėl greitai gendančių produktų oro koridoriaus „</w:t>
            </w:r>
            <w:r w:rsidRPr="00F569E3">
              <w:rPr>
                <w:rFonts w:asciiTheme="majorHAnsi" w:hAnsiTheme="majorHAnsi" w:cstheme="majorHAnsi"/>
                <w:b/>
                <w:bCs/>
              </w:rPr>
              <w:t>Fresh Corridor 2.0</w:t>
            </w:r>
            <w:r>
              <w:rPr>
                <w:rFonts w:asciiTheme="majorHAnsi" w:hAnsiTheme="majorHAnsi" w:cstheme="majorHAnsi"/>
              </w:rPr>
              <w:t>“ sukūrimo. Iniciatyva skirta remti maisto tiekimo grandinių diversifikaciją, plėtoti naujus prekybos koridorius ir didinti regiono vartotojams prieinamų produktų pasirinkimą bei įvairovę.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1A1C0" w14:textId="16FCC255" w:rsidR="00942B50" w:rsidRPr="00942B50" w:rsidRDefault="00000000" w:rsidP="00942B50">
            <w:pPr>
              <w:spacing w:after="0"/>
              <w:rPr>
                <w:lang w:val="en-US"/>
              </w:rPr>
            </w:pPr>
            <w:hyperlink r:id="rId22" w:history="1">
              <w:r w:rsidR="00942B50" w:rsidRPr="00942B50">
                <w:rPr>
                  <w:rStyle w:val="Hyperlink"/>
                  <w:lang w:val="en-US"/>
                </w:rPr>
                <w:t>Deal signed to develop new food corridors, diversify food trade (Gulf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70822" w14:textId="77777777" w:rsidR="00942B50" w:rsidRPr="00AC7A66" w:rsidRDefault="00942B50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69E3" w:rsidRPr="00AC7A66" w14:paraId="6A6CC066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F63A8" w14:textId="0779C050" w:rsidR="00F569E3" w:rsidRDefault="00F569E3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2024 01 29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EEEE3" w14:textId="2CEBD3AB" w:rsidR="00F569E3" w:rsidRDefault="00F569E3" w:rsidP="002A2E62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Dubajus paskelbė apie „</w:t>
            </w:r>
            <w:r w:rsidRPr="00F569E3">
              <w:rPr>
                <w:rFonts w:asciiTheme="majorHAnsi" w:hAnsiTheme="majorHAnsi" w:cstheme="majorHAnsi"/>
                <w:b/>
                <w:bCs/>
              </w:rPr>
              <w:t>Dubai International Growth Initiative</w:t>
            </w:r>
            <w:r>
              <w:rPr>
                <w:rFonts w:asciiTheme="majorHAnsi" w:hAnsiTheme="majorHAnsi" w:cstheme="majorHAnsi"/>
              </w:rPr>
              <w:t>“, kuria skirs 500 mln. dirhamų (~125 mln. eurų) mažų ir vidutinių įmonių, įsikūrusių Dubajuje, plėtrai tarptautinėse rinkose.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F3F8D" w14:textId="106128C1" w:rsidR="00F569E3" w:rsidRPr="00F569E3" w:rsidRDefault="00000000" w:rsidP="00942B50">
            <w:pPr>
              <w:spacing w:after="0"/>
              <w:rPr>
                <w:lang w:val="en-US"/>
              </w:rPr>
            </w:pPr>
            <w:hyperlink r:id="rId23" w:history="1">
              <w:r w:rsidR="00F569E3" w:rsidRPr="00F569E3">
                <w:rPr>
                  <w:rStyle w:val="Hyperlink"/>
                  <w:lang w:val="en-US"/>
                </w:rPr>
                <w:t>Hamdan bin Mohammed launches AED500 million Dubai International Growth Initiative to accelerate global expansion of SMEs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5C9D6" w14:textId="77777777" w:rsidR="00F569E3" w:rsidRPr="00AC7A66" w:rsidRDefault="00F569E3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1A51C995" w14:textId="77777777" w:rsidTr="00DE2D69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D3AB3" w14:textId="435BB295" w:rsidR="00FF632A" w:rsidRPr="00AC7279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C7279">
              <w:rPr>
                <w:rFonts w:asciiTheme="majorHAnsi" w:hAnsiTheme="majorHAnsi" w:cstheme="majorHAnsi"/>
                <w:b/>
              </w:rPr>
              <w:t>Lietuvos turizmo sektoriui aktuali informacija</w:t>
            </w:r>
          </w:p>
        </w:tc>
      </w:tr>
      <w:tr w:rsidR="00FA4D0D" w:rsidRPr="00AC7A66" w14:paraId="7B8EFFC5" w14:textId="77777777" w:rsidTr="001C5ED2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546645" w14:textId="77777777" w:rsidR="00FA4D0D" w:rsidRDefault="00FA4D0D" w:rsidP="001C5ED2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lastRenderedPageBreak/>
              <w:t>2023 12 30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424E9" w14:textId="77777777" w:rsidR="00FA4D0D" w:rsidRPr="00042C42" w:rsidRDefault="00FA4D0D" w:rsidP="001C5ED2">
            <w:pPr>
              <w:rPr>
                <w:rFonts w:asciiTheme="majorHAnsi" w:hAnsiTheme="majorHAnsi" w:cstheme="majorHAnsi"/>
              </w:rPr>
            </w:pPr>
            <w:r w:rsidRPr="00042C42">
              <w:rPr>
                <w:rFonts w:asciiTheme="majorHAnsi" w:hAnsiTheme="majorHAnsi" w:cstheme="majorHAnsi"/>
              </w:rPr>
              <w:t xml:space="preserve">Saudo Arabijos nacionalinis vežėjas </w:t>
            </w:r>
            <w:r>
              <w:rPr>
                <w:rFonts w:asciiTheme="majorHAnsi" w:hAnsiTheme="majorHAnsi" w:cstheme="majorHAnsi"/>
              </w:rPr>
              <w:t>„</w:t>
            </w:r>
            <w:r w:rsidRPr="00954580">
              <w:rPr>
                <w:rFonts w:asciiTheme="majorHAnsi" w:hAnsiTheme="majorHAnsi" w:cstheme="majorHAnsi"/>
                <w:b/>
                <w:bCs/>
              </w:rPr>
              <w:t>flynas</w:t>
            </w:r>
            <w:r>
              <w:rPr>
                <w:rFonts w:asciiTheme="majorHAnsi" w:hAnsiTheme="majorHAnsi" w:cstheme="majorHAnsi"/>
              </w:rPr>
              <w:t>“</w:t>
            </w:r>
            <w:r w:rsidRPr="00042C42">
              <w:rPr>
                <w:rFonts w:asciiTheme="majorHAnsi" w:hAnsiTheme="majorHAnsi" w:cstheme="majorHAnsi"/>
              </w:rPr>
              <w:t xml:space="preserve"> pranešė apie rekordinius 2023 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2C42">
              <w:rPr>
                <w:rFonts w:asciiTheme="majorHAnsi" w:hAnsiTheme="majorHAnsi" w:cstheme="majorHAnsi"/>
              </w:rPr>
              <w:t xml:space="preserve">rezultatus – per metus pervežta </w:t>
            </w:r>
            <w:r>
              <w:rPr>
                <w:rFonts w:asciiTheme="majorHAnsi" w:hAnsiTheme="majorHAnsi" w:cstheme="majorHAnsi"/>
              </w:rPr>
              <w:t xml:space="preserve">28 proc. </w:t>
            </w:r>
            <w:r w:rsidRPr="00042C42">
              <w:rPr>
                <w:rFonts w:asciiTheme="majorHAnsi" w:hAnsiTheme="majorHAnsi" w:cstheme="majorHAnsi"/>
              </w:rPr>
              <w:t>daugiau</w:t>
            </w:r>
            <w:r>
              <w:rPr>
                <w:rFonts w:asciiTheme="majorHAnsi" w:hAnsiTheme="majorHAnsi" w:cstheme="majorHAnsi"/>
              </w:rPr>
              <w:t>, daugiau</w:t>
            </w:r>
            <w:r w:rsidRPr="00042C42">
              <w:rPr>
                <w:rFonts w:asciiTheme="majorHAnsi" w:hAnsiTheme="majorHAnsi" w:cstheme="majorHAnsi"/>
              </w:rPr>
              <w:t xml:space="preserve"> nei 11,1 m</w:t>
            </w:r>
            <w:r>
              <w:rPr>
                <w:rFonts w:asciiTheme="majorHAnsi" w:hAnsiTheme="majorHAnsi" w:cstheme="majorHAnsi"/>
              </w:rPr>
              <w:t>ln.</w:t>
            </w:r>
            <w:r w:rsidRPr="00042C42">
              <w:rPr>
                <w:rFonts w:asciiTheme="majorHAnsi" w:hAnsiTheme="majorHAnsi" w:cstheme="majorHAnsi"/>
              </w:rPr>
              <w:t xml:space="preserve"> keleivių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68A8D4" w14:textId="77777777" w:rsidR="00FA4D0D" w:rsidRPr="00042C42" w:rsidRDefault="00FA4D0D" w:rsidP="001C5ED2">
            <w:hyperlink r:id="rId24" w:history="1">
              <w:r w:rsidRPr="00042C42">
                <w:rPr>
                  <w:rStyle w:val="Hyperlink"/>
                  <w:lang w:val="en-US"/>
                </w:rPr>
                <w:t>flynas reports record annual performance, surpasses 11 million passengers in 2023</w:t>
              </w:r>
            </w:hyperlink>
            <w:r>
              <w:t xml:space="preserve"> (The Aviator)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21B0F8" w14:textId="77777777" w:rsidR="00FA4D0D" w:rsidRPr="00AC7A66" w:rsidRDefault="00FA4D0D" w:rsidP="001C5ED2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403E69" w:rsidRPr="00AC7A66" w14:paraId="5F812C99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9C242" w14:textId="2428E642" w:rsidR="00403E69" w:rsidRPr="00AC7A66" w:rsidRDefault="00942B50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2024 01 01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E5616" w14:textId="38182BE0" w:rsidR="00403E69" w:rsidRDefault="00942B50" w:rsidP="00403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Saudo Arabijos Turizmo ministerij</w:t>
            </w:r>
            <w:r w:rsidR="00F569E3">
              <w:rPr>
                <w:rFonts w:asciiTheme="majorHAnsi" w:hAnsiTheme="majorHAnsi" w:cstheme="majorHAnsi"/>
              </w:rPr>
              <w:t xml:space="preserve">os duomenimis, atvykstantys iš užsienio turistai per 2023 m. I-III ketvirčius išleido rekordinę </w:t>
            </w:r>
            <w:r w:rsidR="00F569E3" w:rsidRPr="00846752">
              <w:rPr>
                <w:rFonts w:asciiTheme="majorHAnsi" w:hAnsiTheme="majorHAnsi" w:cstheme="majorHAnsi"/>
                <w:b/>
                <w:bCs/>
              </w:rPr>
              <w:t>100 mlrd. rijalių</w:t>
            </w:r>
            <w:r w:rsidR="00F569E3">
              <w:rPr>
                <w:rFonts w:asciiTheme="majorHAnsi" w:hAnsiTheme="majorHAnsi" w:cstheme="majorHAnsi"/>
              </w:rPr>
              <w:t xml:space="preserve"> (~ 25 mln. eurų) sumą. Išlaidos augo 72 proc., lyginant su 2022 m.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C96A5A" w14:textId="48689353" w:rsidR="00403E69" w:rsidRPr="00AC7279" w:rsidRDefault="00000000" w:rsidP="0042226C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25" w:history="1">
              <w:r w:rsidR="00942B50" w:rsidRPr="00942B50">
                <w:rPr>
                  <w:rStyle w:val="Hyperlink"/>
                </w:rPr>
                <w:t>Spending of visitors to Saudi Arabia soars 72% to SR100 billion in first 9 months of 2023 (Saudi Gazette)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01C8CE" w14:textId="77777777" w:rsidR="00403E69" w:rsidRPr="00AC7A66" w:rsidRDefault="00403E69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4D0D" w:rsidRPr="00AC7A66" w14:paraId="6D73F453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BE087" w14:textId="066015DF" w:rsidR="00FA4D0D" w:rsidRDefault="00FA4D0D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2024 01 09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15770" w14:textId="32BD9B28" w:rsidR="00FA4D0D" w:rsidRDefault="00FA4D0D" w:rsidP="00FA4D0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Abu Dabio o</w:t>
            </w:r>
            <w:r w:rsidRPr="00FA4D0D">
              <w:rPr>
                <w:rFonts w:asciiTheme="majorHAnsi" w:hAnsiTheme="majorHAnsi" w:cstheme="majorHAnsi"/>
              </w:rPr>
              <w:t>ro linij</w:t>
            </w:r>
            <w:r>
              <w:rPr>
                <w:rFonts w:asciiTheme="majorHAnsi" w:hAnsiTheme="majorHAnsi" w:cstheme="majorHAnsi"/>
              </w:rPr>
              <w:t>os</w:t>
            </w:r>
            <w:r w:rsidRPr="00FA4D0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„</w:t>
            </w:r>
            <w:r w:rsidRPr="00FA4D0D">
              <w:rPr>
                <w:rFonts w:asciiTheme="majorHAnsi" w:hAnsiTheme="majorHAnsi" w:cstheme="majorHAnsi"/>
              </w:rPr>
              <w:t>Etihad</w:t>
            </w:r>
            <w:r>
              <w:rPr>
                <w:rFonts w:asciiTheme="majorHAnsi" w:hAnsiTheme="majorHAnsi" w:cstheme="majorHAnsi"/>
              </w:rPr>
              <w:t xml:space="preserve">“ planuoja </w:t>
            </w:r>
            <w:r w:rsidRPr="00FA4D0D">
              <w:rPr>
                <w:rFonts w:asciiTheme="majorHAnsi" w:hAnsiTheme="majorHAnsi" w:cstheme="majorHAnsi"/>
              </w:rPr>
              <w:t xml:space="preserve">iki 2025 m. </w:t>
            </w:r>
            <w:r>
              <w:rPr>
                <w:rFonts w:asciiTheme="majorHAnsi" w:hAnsiTheme="majorHAnsi" w:cstheme="majorHAnsi"/>
              </w:rPr>
              <w:t xml:space="preserve">pervežti </w:t>
            </w:r>
            <w:r w:rsidRPr="00FA4D0D">
              <w:rPr>
                <w:rFonts w:asciiTheme="majorHAnsi" w:hAnsiTheme="majorHAnsi" w:cstheme="majorHAnsi"/>
                <w:b/>
                <w:bCs/>
              </w:rPr>
              <w:t>18 mln.</w:t>
            </w:r>
            <w:r w:rsidRPr="00FA4D0D">
              <w:rPr>
                <w:rFonts w:asciiTheme="majorHAnsi" w:hAnsiTheme="majorHAnsi" w:cstheme="majorHAnsi"/>
                <w:b/>
                <w:bCs/>
              </w:rPr>
              <w:t xml:space="preserve"> keleivių</w:t>
            </w:r>
            <w:r>
              <w:rPr>
                <w:rFonts w:asciiTheme="majorHAnsi" w:hAnsiTheme="majorHAnsi" w:cstheme="majorHAnsi"/>
              </w:rPr>
              <w:t xml:space="preserve">. 2024 m. oro linijos pristatys naujas kryptis iš JAE į Bostoną, Nairobį, dvi naujas kryptis į Indiją, </w:t>
            </w:r>
            <w:r w:rsidRPr="00FA4D0D">
              <w:rPr>
                <w:rFonts w:asciiTheme="majorHAnsi" w:hAnsiTheme="majorHAnsi" w:cstheme="majorHAnsi"/>
              </w:rPr>
              <w:t xml:space="preserve">padidės skrydžių </w:t>
            </w:r>
            <w:r>
              <w:rPr>
                <w:rFonts w:asciiTheme="majorHAnsi" w:hAnsiTheme="majorHAnsi" w:cstheme="majorHAnsi"/>
              </w:rPr>
              <w:t>kiekis</w:t>
            </w:r>
            <w:r w:rsidRPr="00FA4D0D">
              <w:rPr>
                <w:rFonts w:asciiTheme="majorHAnsi" w:hAnsiTheme="majorHAnsi" w:cstheme="majorHAnsi"/>
              </w:rPr>
              <w:t xml:space="preserve"> į Kair</w:t>
            </w:r>
            <w:r>
              <w:rPr>
                <w:rFonts w:asciiTheme="majorHAnsi" w:hAnsiTheme="majorHAnsi" w:cstheme="majorHAnsi"/>
              </w:rPr>
              <w:t>ą</w:t>
            </w:r>
            <w:r w:rsidRPr="00FA4D0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FA4D0D">
              <w:rPr>
                <w:rFonts w:asciiTheme="majorHAnsi" w:hAnsiTheme="majorHAnsi" w:cstheme="majorHAnsi"/>
              </w:rPr>
              <w:t>21 skrydis</w:t>
            </w:r>
            <w:r>
              <w:rPr>
                <w:rFonts w:asciiTheme="majorHAnsi" w:hAnsiTheme="majorHAnsi" w:cstheme="majorHAnsi"/>
              </w:rPr>
              <w:t xml:space="preserve"> per savaitę)</w:t>
            </w:r>
            <w:r w:rsidRPr="00FA4D0D">
              <w:rPr>
                <w:rFonts w:asciiTheme="majorHAnsi" w:hAnsiTheme="majorHAnsi" w:cstheme="majorHAnsi"/>
              </w:rPr>
              <w:t>, Kol</w:t>
            </w:r>
            <w:r>
              <w:rPr>
                <w:rFonts w:asciiTheme="majorHAnsi" w:hAnsiTheme="majorHAnsi" w:cstheme="majorHAnsi"/>
              </w:rPr>
              <w:t>o</w:t>
            </w:r>
            <w:r w:rsidRPr="00FA4D0D">
              <w:rPr>
                <w:rFonts w:asciiTheme="majorHAnsi" w:hAnsiTheme="majorHAnsi" w:cstheme="majorHAnsi"/>
              </w:rPr>
              <w:t>mb</w:t>
            </w:r>
            <w:r>
              <w:rPr>
                <w:rFonts w:asciiTheme="majorHAnsi" w:hAnsiTheme="majorHAnsi" w:cstheme="majorHAnsi"/>
              </w:rPr>
              <w:t>ą</w:t>
            </w:r>
            <w:r w:rsidRPr="00FA4D0D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(</w:t>
            </w:r>
            <w:r w:rsidRPr="00FA4D0D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 skrydžiai per savaitę)</w:t>
            </w:r>
            <w:r w:rsidRPr="00FA4D0D">
              <w:rPr>
                <w:rFonts w:asciiTheme="majorHAnsi" w:hAnsiTheme="majorHAnsi" w:cstheme="majorHAnsi"/>
              </w:rPr>
              <w:t>, Islamabad</w:t>
            </w:r>
            <w:r>
              <w:rPr>
                <w:rFonts w:asciiTheme="majorHAnsi" w:hAnsiTheme="majorHAnsi" w:cstheme="majorHAnsi"/>
              </w:rPr>
              <w:t>ą (</w:t>
            </w:r>
            <w:r w:rsidRPr="00FA4D0D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)</w:t>
            </w:r>
            <w:r w:rsidRPr="00FA4D0D">
              <w:rPr>
                <w:rFonts w:asciiTheme="majorHAnsi" w:hAnsiTheme="majorHAnsi" w:cstheme="majorHAnsi"/>
              </w:rPr>
              <w:t xml:space="preserve"> ir Maldyv</w:t>
            </w:r>
            <w:r>
              <w:rPr>
                <w:rFonts w:asciiTheme="majorHAnsi" w:hAnsiTheme="majorHAnsi" w:cstheme="majorHAnsi"/>
              </w:rPr>
              <w:t>us</w:t>
            </w:r>
            <w:r w:rsidRPr="00FA4D0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FA4D0D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42699" w14:textId="5DA3D0C1" w:rsidR="00FA4D0D" w:rsidRPr="00FA4D0D" w:rsidRDefault="00FA4D0D" w:rsidP="0042226C">
            <w:pPr>
              <w:spacing w:after="0" w:line="240" w:lineRule="auto"/>
              <w:rPr>
                <w:lang w:val="en-US"/>
              </w:rPr>
            </w:pPr>
            <w:hyperlink r:id="rId26" w:history="1">
              <w:r w:rsidRPr="00FA4D0D">
                <w:rPr>
                  <w:rStyle w:val="Hyperlink"/>
                  <w:lang w:val="en-US"/>
                </w:rPr>
                <w:t>Etihad airline to continue expansion, aims for 18 mln passengers by 2025: Group CEO</w:t>
              </w:r>
              <w:r w:rsidRPr="00FA4D0D">
                <w:rPr>
                  <w:rStyle w:val="Hyperlink"/>
                  <w:lang w:val="en-US"/>
                </w:rPr>
                <w:t xml:space="preserve"> (Al Arabiya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99D4A" w14:textId="77777777" w:rsidR="00FA4D0D" w:rsidRPr="00AC7A66" w:rsidRDefault="00FA4D0D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69E3" w:rsidRPr="00AC7A66" w14:paraId="69D4D5E1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75FEA" w14:textId="6365058A" w:rsidR="00F569E3" w:rsidRDefault="00F569E3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2024 01 16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876E13" w14:textId="4A157951" w:rsidR="00F569E3" w:rsidRDefault="00F569E3" w:rsidP="00403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</w:t>
            </w:r>
            <w:r w:rsidRPr="00846752">
              <w:rPr>
                <w:rFonts w:asciiTheme="majorHAnsi" w:hAnsiTheme="majorHAnsi" w:cstheme="majorHAnsi"/>
                <w:b/>
                <w:bCs/>
              </w:rPr>
              <w:t>Qatar Airways</w:t>
            </w:r>
            <w:r>
              <w:rPr>
                <w:rFonts w:asciiTheme="majorHAnsi" w:hAnsiTheme="majorHAnsi" w:cstheme="majorHAnsi"/>
              </w:rPr>
              <w:t>“ atidarė tiesioginį skrydį iš Kataro sostinės Dohos į Al Ula, Saudo Arabijoje.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6A61F" w14:textId="429D313B" w:rsidR="00F569E3" w:rsidRPr="00A755AF" w:rsidRDefault="00000000" w:rsidP="0042226C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A755AF" w:rsidRPr="00A755AF">
                <w:rPr>
                  <w:rStyle w:val="Hyperlink"/>
                  <w:lang w:val="en-US"/>
                </w:rPr>
                <w:t>Qatar Airways inaugurates flights from Doha to AlUla, Saudi Arabia (Gulf Business)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FB739" w14:textId="77777777" w:rsidR="00F569E3" w:rsidRPr="00AC7A66" w:rsidRDefault="00F569E3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457A1342" w14:textId="77777777" w:rsidTr="00EF1DA8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C1B8F" w14:textId="77777777" w:rsidR="00FF632A" w:rsidRPr="00AC7279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C7279">
              <w:rPr>
                <w:rFonts w:asciiTheme="majorHAnsi" w:hAnsiTheme="majorHAnsi" w:cstheme="majorHAnsi"/>
                <w:b/>
              </w:rPr>
              <w:t>Bendra ekonominė informacija</w:t>
            </w:r>
          </w:p>
        </w:tc>
      </w:tr>
      <w:tr w:rsidR="00755D57" w:rsidRPr="00AC7A66" w14:paraId="47FC2EC2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78C3B" w14:textId="11997FB9" w:rsidR="00755D57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B87A8" w14:textId="7DAA1F5D" w:rsidR="00755D57" w:rsidRPr="001F712A" w:rsidRDefault="00F77041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paskelbė sukurianti naują dirbtinio intelekto kosmoso technologijų įmonę </w:t>
            </w:r>
            <w:r w:rsidR="008D0657">
              <w:rPr>
                <w:rFonts w:asciiTheme="majorHAnsi" w:hAnsiTheme="majorHAnsi" w:cstheme="majorHAnsi"/>
              </w:rPr>
              <w:t>„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Space42</w:t>
            </w:r>
            <w:r w:rsidR="008D0657"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>, kurios vertė siekia 4,1 mlrd. JAV dolerių.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FF1CE" w14:textId="0F597431" w:rsidR="00755D57" w:rsidRPr="00F77041" w:rsidRDefault="00000000" w:rsidP="00F77041">
            <w:hyperlink r:id="rId28" w:anchor="ixzz8QOARn8oh" w:history="1">
              <w:r w:rsidR="00F77041" w:rsidRPr="00F77041">
                <w:rPr>
                  <w:rStyle w:val="Hyperlink"/>
                </w:rPr>
                <w:t>New $4 billion AI space entity unveiled in UAE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2C2109" w14:textId="77777777" w:rsidR="00755D57" w:rsidRPr="00AC7A66" w:rsidRDefault="00755D57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F77041" w:rsidRPr="00AC7A66" w14:paraId="01DC0862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BE708" w14:textId="032E7193" w:rsidR="00F77041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B24EE" w14:textId="6B7F5B65" w:rsidR="00F77041" w:rsidRDefault="00F77041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 Centrinis bankas prognozuoja, kad JAE ekonomika 2024 m. augs 5,7 proc. Daugiausia tam įtakos gali turėti naftos produkcijos gavyba ir produktų kainos augimas.</w:t>
            </w:r>
            <w:r w:rsidR="008C3AE9">
              <w:rPr>
                <w:rFonts w:asciiTheme="majorHAnsi" w:hAnsiTheme="majorHAnsi" w:cstheme="majorHAnsi"/>
              </w:rPr>
              <w:t xml:space="preserve"> Pasaulio banko duomenimis, </w:t>
            </w:r>
            <w:r w:rsidR="008C3AE9" w:rsidRPr="008D0657">
              <w:rPr>
                <w:rFonts w:asciiTheme="majorHAnsi" w:hAnsiTheme="majorHAnsi" w:cstheme="majorHAnsi"/>
                <w:b/>
                <w:bCs/>
              </w:rPr>
              <w:t>JAE ekonomika turėtų augti 3,8 proc</w:t>
            </w:r>
            <w:r w:rsidR="008C3AE9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A1C8E" w14:textId="77777777" w:rsidR="00F77041" w:rsidRDefault="00000000" w:rsidP="00F77041">
            <w:pPr>
              <w:rPr>
                <w:lang w:val="en-US"/>
              </w:rPr>
            </w:pPr>
            <w:hyperlink r:id="rId29" w:history="1">
              <w:r w:rsidR="00F77041" w:rsidRPr="00F77041">
                <w:rPr>
                  <w:rStyle w:val="Hyperlink"/>
                  <w:lang w:val="en-US"/>
                </w:rPr>
                <w:t>UAE Central Bank raises 2024 growth forecast for country's economy to 5.7% (The National)</w:t>
              </w:r>
            </w:hyperlink>
          </w:p>
          <w:p w14:paraId="5F447E39" w14:textId="351403AB" w:rsidR="008C3AE9" w:rsidRPr="00F77041" w:rsidRDefault="00000000" w:rsidP="00F77041">
            <w:pPr>
              <w:rPr>
                <w:lang w:val="en-US"/>
              </w:rPr>
            </w:pPr>
            <w:hyperlink r:id="rId30" w:history="1">
              <w:r w:rsidR="008C3AE9" w:rsidRPr="008C3AE9">
                <w:rPr>
                  <w:rStyle w:val="Hyperlink"/>
                  <w:lang w:val="en-US"/>
                </w:rPr>
                <w:t>UAE economy expected to grow by 3.8% in 2025: World Bank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AB40A6" w14:textId="77777777" w:rsidR="00F77041" w:rsidRPr="00AC7A66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F77041" w:rsidRPr="00AC7A66" w14:paraId="3AB831E3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8B9B9A" w14:textId="217E68EE" w:rsidR="00F77041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D3644" w14:textId="03AA563E" w:rsidR="00F77041" w:rsidRDefault="00F77041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Arabų valiutos fondo paskelbtame indekse JAE įvertinti kaip 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labiausiai ekonomiškai konkurencinga arabų valstybė</w:t>
            </w:r>
            <w:r>
              <w:rPr>
                <w:rFonts w:asciiTheme="majorHAnsi" w:hAnsiTheme="majorHAnsi" w:cstheme="majorHAnsi"/>
              </w:rPr>
              <w:t>.</w:t>
            </w:r>
            <w:r w:rsidR="00C22778">
              <w:rPr>
                <w:rFonts w:asciiTheme="majorHAnsi" w:hAnsiTheme="majorHAnsi" w:cstheme="majorHAnsi"/>
              </w:rPr>
              <w:t xml:space="preserve"> JAE užima aukščiausią vietą </w:t>
            </w:r>
            <w:r w:rsidR="00C22778" w:rsidRPr="00C22778">
              <w:rPr>
                <w:rFonts w:asciiTheme="majorHAnsi" w:hAnsiTheme="majorHAnsi" w:cstheme="majorHAnsi"/>
              </w:rPr>
              <w:t>tarp arabų šalių pagal investicinę aplinką ir investicinį patrauklumą, ekonomin</w:t>
            </w:r>
            <w:r w:rsidR="00C22778">
              <w:rPr>
                <w:rFonts w:asciiTheme="majorHAnsi" w:hAnsiTheme="majorHAnsi" w:cstheme="majorHAnsi"/>
              </w:rPr>
              <w:t>ę</w:t>
            </w:r>
            <w:r w:rsidR="00C22778" w:rsidRPr="00C22778">
              <w:rPr>
                <w:rFonts w:asciiTheme="majorHAnsi" w:hAnsiTheme="majorHAnsi" w:cstheme="majorHAnsi"/>
              </w:rPr>
              <w:t xml:space="preserve"> laisv</w:t>
            </w:r>
            <w:r w:rsidR="00C22778">
              <w:rPr>
                <w:rFonts w:asciiTheme="majorHAnsi" w:hAnsiTheme="majorHAnsi" w:cstheme="majorHAnsi"/>
              </w:rPr>
              <w:t>ę.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77A7F1" w14:textId="64390B45" w:rsidR="00F77041" w:rsidRPr="00C22778" w:rsidRDefault="00000000" w:rsidP="00F77041">
            <w:pPr>
              <w:rPr>
                <w:lang w:val="en-US"/>
              </w:rPr>
            </w:pPr>
            <w:hyperlink r:id="rId31" w:history="1">
              <w:r w:rsidR="00C22778" w:rsidRPr="00C22778">
                <w:rPr>
                  <w:rStyle w:val="Hyperlink"/>
                  <w:lang w:val="en-US"/>
                </w:rPr>
                <w:t>UAE ranks first among Arab economies in competitiveness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2AF34" w14:textId="77777777" w:rsidR="00F77041" w:rsidRPr="00AC7A66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F77041" w:rsidRPr="00AC7A66" w14:paraId="4053D375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4C2804" w14:textId="028B408A" w:rsidR="00F77041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lastRenderedPageBreak/>
              <w:t>2023 12 26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A7DA8C" w14:textId="57937BC0" w:rsidR="00F77041" w:rsidRDefault="00F77041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ir 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Mauricijus</w:t>
            </w:r>
            <w:r>
              <w:rPr>
                <w:rFonts w:asciiTheme="majorHAnsi" w:hAnsiTheme="majorHAnsi" w:cstheme="majorHAnsi"/>
              </w:rPr>
              <w:t xml:space="preserve"> baigė derybas dėl išsamaus ekonominės partnerystės susitarimo (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CEPA</w:t>
            </w:r>
            <w:r>
              <w:rPr>
                <w:rFonts w:asciiTheme="majorHAnsi" w:hAnsiTheme="majorHAnsi" w:cstheme="majorHAnsi"/>
              </w:rPr>
              <w:t xml:space="preserve">) – pirmasis JAE CEPA su Afrikos valstybe.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8166F" w14:textId="523D5FB5" w:rsidR="00F77041" w:rsidRPr="00F77041" w:rsidRDefault="00000000" w:rsidP="00F77041">
            <w:hyperlink r:id="rId32" w:history="1">
              <w:r w:rsidR="00F77041" w:rsidRPr="00F77041">
                <w:rPr>
                  <w:rStyle w:val="Hyperlink"/>
                </w:rPr>
                <w:t>UAE, Mauritius conclude Comprehensive Economic Partnership Agreement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1778A" w14:textId="77777777" w:rsidR="00F77041" w:rsidRPr="00AC7A66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042C42" w:rsidRPr="00AC7A66" w14:paraId="41A6FB45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EF79A" w14:textId="0AAD2819" w:rsidR="00042C42" w:rsidRDefault="00042C42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DA736" w14:textId="73634327" w:rsidR="00042C42" w:rsidRDefault="00042C42" w:rsidP="0028481A">
            <w:pPr>
              <w:rPr>
                <w:rFonts w:asciiTheme="majorHAnsi" w:hAnsiTheme="majorHAnsi" w:cstheme="majorHAnsi"/>
              </w:rPr>
            </w:pPr>
            <w:r w:rsidRPr="00042C42">
              <w:rPr>
                <w:rFonts w:asciiTheme="majorHAnsi" w:hAnsiTheme="majorHAnsi" w:cstheme="majorHAnsi"/>
              </w:rPr>
              <w:t>JAE</w:t>
            </w:r>
            <w:r>
              <w:rPr>
                <w:rFonts w:asciiTheme="majorHAnsi" w:hAnsiTheme="majorHAnsi" w:cstheme="majorHAnsi"/>
              </w:rPr>
              <w:t xml:space="preserve"> „</w:t>
            </w:r>
            <w:r w:rsidRPr="00042C42">
              <w:rPr>
                <w:rFonts w:asciiTheme="majorHAnsi" w:hAnsiTheme="majorHAnsi" w:cstheme="majorHAnsi"/>
              </w:rPr>
              <w:t>David &amp; Goliath</w:t>
            </w:r>
            <w:r>
              <w:rPr>
                <w:rFonts w:asciiTheme="majorHAnsi" w:hAnsiTheme="majorHAnsi" w:cstheme="majorHAnsi"/>
              </w:rPr>
              <w:t>“</w:t>
            </w:r>
            <w:r w:rsidRPr="00042C42">
              <w:rPr>
                <w:rFonts w:asciiTheme="majorHAnsi" w:hAnsiTheme="majorHAnsi" w:cstheme="majorHAnsi"/>
              </w:rPr>
              <w:t xml:space="preserve"> ūkis iš anglies dioksido kreditų gavo </w:t>
            </w:r>
            <w:r>
              <w:rPr>
                <w:rFonts w:asciiTheme="majorHAnsi" w:hAnsiTheme="majorHAnsi" w:cstheme="majorHAnsi"/>
              </w:rPr>
              <w:t>5 mln. eurų</w:t>
            </w:r>
            <w:r w:rsidRPr="00042C42">
              <w:rPr>
                <w:rFonts w:asciiTheme="majorHAnsi" w:hAnsiTheme="majorHAnsi" w:cstheme="majorHAnsi"/>
              </w:rPr>
              <w:t xml:space="preserve"> už ekologiško žemės ūkio vystymą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042C42">
              <w:rPr>
                <w:rFonts w:asciiTheme="majorHAnsi" w:hAnsiTheme="majorHAnsi" w:cstheme="majorHAnsi"/>
              </w:rPr>
              <w:t>Projekte derinami unikalūs žemės ūkio metodai, įskaitant vertikalias fermas ir pažangius šiltnamius, daugiausia dėmesio skiriant tvariam žemės ūkiui.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449B69" w14:textId="1F4283F4" w:rsidR="00042C42" w:rsidRPr="00042C42" w:rsidRDefault="00042C42" w:rsidP="00F77041">
            <w:pPr>
              <w:rPr>
                <w:lang w:val="en-US"/>
              </w:rPr>
            </w:pPr>
            <w:hyperlink r:id="rId33" w:history="1">
              <w:r w:rsidRPr="00042C42">
                <w:rPr>
                  <w:rStyle w:val="Hyperlink"/>
                  <w:lang w:val="en-US"/>
                </w:rPr>
                <w:t>UAE farm harvests EUR 5mln from carbon credits in eco-friendly agriculture triumph</w:t>
              </w:r>
              <w:r w:rsidRPr="00042C42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0AC7FD" w14:textId="77777777" w:rsidR="00042C42" w:rsidRPr="00AC7A66" w:rsidRDefault="00042C42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F77041" w:rsidRPr="00AC7A66" w14:paraId="07F5DF20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D3308" w14:textId="146F8347" w:rsidR="00F77041" w:rsidRDefault="00C22778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BB6D9B" w14:textId="743A0B25" w:rsidR="00F77041" w:rsidRDefault="00C22778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 pasirašė išsamų ekonominės partnerystės susitarimą (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CEPA</w:t>
            </w:r>
            <w:r>
              <w:rPr>
                <w:rFonts w:asciiTheme="majorHAnsi" w:hAnsiTheme="majorHAnsi" w:cstheme="majorHAnsi"/>
              </w:rPr>
              <w:t xml:space="preserve">) su 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Kongo Respublika</w:t>
            </w:r>
            <w:r>
              <w:rPr>
                <w:rFonts w:asciiTheme="majorHAnsi" w:hAnsiTheme="majorHAnsi" w:cstheme="majorHAnsi"/>
              </w:rPr>
              <w:t>. Po susitarimo ratifikavimo, abi šalys sumažins ar panaikins importo tarifus bei kitus prekybos barjerus, palengvins įmonių įėjimą į rinką, supaprastins muitinių procesus ir sukurs palankias sąlygas abipusėms investicijoms.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8B9E2" w14:textId="6F3146D7" w:rsidR="00F77041" w:rsidRPr="00C22778" w:rsidRDefault="00000000" w:rsidP="00F77041">
            <w:pPr>
              <w:rPr>
                <w:lang w:val="en-US"/>
              </w:rPr>
            </w:pPr>
            <w:hyperlink r:id="rId34" w:history="1">
              <w:r w:rsidR="00C22778" w:rsidRPr="00C22778">
                <w:rPr>
                  <w:rStyle w:val="Hyperlink"/>
                  <w:lang w:val="en-US"/>
                </w:rPr>
                <w:t>UAE and Republic of the Congo finalise terms of Cepa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0067D" w14:textId="77777777" w:rsidR="00F77041" w:rsidRPr="00AC7A66" w:rsidRDefault="00F7704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016BA" w:rsidRPr="00AC7A66" w14:paraId="64386247" w14:textId="77777777" w:rsidTr="00D61890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B5D8B7" w14:textId="77777777" w:rsidR="00D016BA" w:rsidRDefault="00D016BA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7C3F0" w14:textId="77777777" w:rsidR="00D016BA" w:rsidRDefault="00D016BA" w:rsidP="00D61890">
            <w:pPr>
              <w:rPr>
                <w:rFonts w:asciiTheme="majorHAnsi" w:hAnsiTheme="majorHAnsi" w:cstheme="majorHAnsi"/>
              </w:rPr>
            </w:pPr>
            <w:r w:rsidRPr="008C3AE9">
              <w:rPr>
                <w:rFonts w:asciiTheme="majorHAnsi" w:hAnsiTheme="majorHAnsi" w:cstheme="majorHAnsi"/>
              </w:rPr>
              <w:t xml:space="preserve">Saudo Arabijos kalnakasybos bendrovė </w:t>
            </w:r>
            <w:r>
              <w:rPr>
                <w:rFonts w:asciiTheme="majorHAnsi" w:hAnsiTheme="majorHAnsi" w:cstheme="majorHAnsi"/>
              </w:rPr>
              <w:t>„</w:t>
            </w:r>
            <w:r w:rsidRPr="008C3AE9">
              <w:rPr>
                <w:rFonts w:asciiTheme="majorHAnsi" w:hAnsiTheme="majorHAnsi" w:cstheme="majorHAnsi"/>
              </w:rPr>
              <w:t>Ma'aden</w:t>
            </w:r>
            <w:r>
              <w:rPr>
                <w:rFonts w:asciiTheme="majorHAnsi" w:hAnsiTheme="majorHAnsi" w:cstheme="majorHAnsi"/>
              </w:rPr>
              <w:t>“</w:t>
            </w:r>
            <w:r w:rsidRPr="008C3AE9">
              <w:rPr>
                <w:rFonts w:asciiTheme="majorHAnsi" w:hAnsiTheme="majorHAnsi" w:cstheme="majorHAnsi"/>
              </w:rPr>
              <w:t xml:space="preserve"> atskleidė, kad vakarinėje Rijado dalyje, į pietus nuo esamos aukso kasyklos, 100 km ilgio regione aptiktos didelės aukso atsargos</w:t>
            </w:r>
            <w:r>
              <w:rPr>
                <w:rFonts w:asciiTheme="majorHAnsi" w:hAnsiTheme="majorHAnsi" w:cstheme="majorHAnsi"/>
              </w:rPr>
              <w:t xml:space="preserve">, kurių dėka </w:t>
            </w:r>
            <w:r w:rsidRPr="008D0657">
              <w:rPr>
                <w:rFonts w:asciiTheme="majorHAnsi" w:hAnsiTheme="majorHAnsi" w:cstheme="majorHAnsi"/>
                <w:b/>
                <w:bCs/>
              </w:rPr>
              <w:t>aukso depozitas šalyje išaugtų iki 7 mln. uncijų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4B7C4" w14:textId="77777777" w:rsidR="00D016BA" w:rsidRPr="008C3AE9" w:rsidRDefault="00000000" w:rsidP="00D61890">
            <w:pPr>
              <w:rPr>
                <w:lang w:val="en-US"/>
              </w:rPr>
            </w:pPr>
            <w:hyperlink r:id="rId35" w:history="1">
              <w:r w:rsidR="00D016BA" w:rsidRPr="008C3AE9">
                <w:rPr>
                  <w:rStyle w:val="Hyperlink"/>
                  <w:lang w:val="en-US"/>
                </w:rPr>
                <w:t>Saudi Arabia unveils massive Gold deposits following oil discoveries (Albawaba)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7A8B21" w14:textId="77777777" w:rsidR="00D016BA" w:rsidRPr="00AC7A66" w:rsidRDefault="00D016BA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042C42" w:rsidRPr="00AC7A66" w14:paraId="6AC7FAEE" w14:textId="77777777" w:rsidTr="00D61890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4ED8F2" w14:textId="12111DF8" w:rsidR="00042C42" w:rsidRDefault="00042C42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59F92" w14:textId="1371144D" w:rsidR="00042C42" w:rsidRPr="008C3AE9" w:rsidRDefault="00042C42" w:rsidP="00D61890">
            <w:pPr>
              <w:rPr>
                <w:rFonts w:asciiTheme="majorHAnsi" w:hAnsiTheme="majorHAnsi" w:cstheme="majorHAnsi"/>
              </w:rPr>
            </w:pPr>
            <w:r w:rsidRPr="00042C42">
              <w:rPr>
                <w:rFonts w:asciiTheme="majorHAnsi" w:hAnsiTheme="majorHAnsi" w:cstheme="majorHAnsi"/>
              </w:rPr>
              <w:t xml:space="preserve">JAE maisto ir gėrimų gamybos pramonė iki 2025 m. turėtų pasiekti 85,2 mlrd. </w:t>
            </w:r>
            <w:r>
              <w:rPr>
                <w:rFonts w:asciiTheme="majorHAnsi" w:hAnsiTheme="majorHAnsi" w:cstheme="majorHAnsi"/>
              </w:rPr>
              <w:t>dirhamų</w:t>
            </w:r>
            <w:r w:rsidRPr="00042C42">
              <w:rPr>
                <w:rFonts w:asciiTheme="majorHAnsi" w:hAnsiTheme="majorHAnsi" w:cstheme="majorHAnsi"/>
              </w:rPr>
              <w:t xml:space="preserve"> (23,2 mlrd. JAV dolerių)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76DD8" w14:textId="15DD3B2A" w:rsidR="00042C42" w:rsidRPr="00042C42" w:rsidRDefault="00042C42" w:rsidP="00D61890">
            <w:pPr>
              <w:rPr>
                <w:lang w:val="en-US"/>
              </w:rPr>
            </w:pPr>
            <w:hyperlink r:id="rId36" w:history="1">
              <w:r w:rsidRPr="00042C42">
                <w:rPr>
                  <w:rStyle w:val="Hyperlink"/>
                  <w:lang w:val="en-US"/>
                </w:rPr>
                <w:t>UAE’s F&amp;B manufacturing industry to reach $23.2bln by 2025</w:t>
              </w:r>
              <w:r w:rsidRPr="00042C42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ADCE17" w14:textId="77777777" w:rsidR="00042C42" w:rsidRPr="00AC7A66" w:rsidRDefault="00042C42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A00BAA" w:rsidRPr="00AC7A66" w14:paraId="6AF6C02B" w14:textId="77777777" w:rsidTr="00D61890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622E9" w14:textId="1B663512" w:rsidR="00A00BAA" w:rsidRDefault="00A00BAA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61D10" w14:textId="4665BE78" w:rsidR="00A00BAA" w:rsidRPr="008C3AE9" w:rsidRDefault="00A00BAA" w:rsidP="00D618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m. Saudo Arabijos Viešasis investicijų fondas investavo 31,5 mlrd. JAV dolerių visame pasaulyje.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65AF2D" w14:textId="31C20642" w:rsidR="00A00BAA" w:rsidRDefault="00A00BAA" w:rsidP="00D61890">
            <w:hyperlink r:id="rId37" w:history="1">
              <w:r w:rsidRPr="00A00BAA">
                <w:rPr>
                  <w:rStyle w:val="Hyperlink"/>
                </w:rPr>
                <w:t>Saudi Arabia tops league of sovereign investors in 2023</w:t>
              </w:r>
              <w:r w:rsidRPr="00A00BAA">
                <w:rPr>
                  <w:rStyle w:val="Hyperlink"/>
                </w:rPr>
                <w:t xml:space="preserve"> (Middle East Eye)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E2C50" w14:textId="77777777" w:rsidR="00A00BAA" w:rsidRPr="00AC7A66" w:rsidRDefault="00A00BAA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37F7F" w:rsidRPr="00AC7A66" w14:paraId="4D19ADF0" w14:textId="77777777" w:rsidTr="00D61890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20CA7" w14:textId="67BC9C2D" w:rsidR="00637F7F" w:rsidRDefault="00637F7F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C2C2D" w14:textId="6D955033" w:rsidR="00637F7F" w:rsidRDefault="00637F7F" w:rsidP="00D61890">
            <w:pPr>
              <w:rPr>
                <w:rFonts w:asciiTheme="majorHAnsi" w:hAnsiTheme="majorHAnsi" w:cstheme="majorHAnsi"/>
              </w:rPr>
            </w:pPr>
            <w:r w:rsidRPr="00637F7F">
              <w:rPr>
                <w:rFonts w:asciiTheme="majorHAnsi" w:hAnsiTheme="majorHAnsi" w:cstheme="majorHAnsi"/>
              </w:rPr>
              <w:t xml:space="preserve">JAE ir </w:t>
            </w:r>
            <w:r w:rsidRPr="00637F7F">
              <w:rPr>
                <w:rFonts w:asciiTheme="majorHAnsi" w:hAnsiTheme="majorHAnsi" w:cstheme="majorHAnsi"/>
                <w:b/>
                <w:bCs/>
              </w:rPr>
              <w:t>Indija</w:t>
            </w:r>
            <w:r w:rsidRPr="00637F7F">
              <w:rPr>
                <w:rFonts w:asciiTheme="majorHAnsi" w:hAnsiTheme="majorHAnsi" w:cstheme="majorHAnsi"/>
              </w:rPr>
              <w:t xml:space="preserve"> pasirašė susitarimus dėl bendradarbiavimo investicijų srityje įvairiuose sektoriuose</w:t>
            </w:r>
            <w:r>
              <w:rPr>
                <w:rFonts w:asciiTheme="majorHAnsi" w:hAnsiTheme="majorHAnsi" w:cstheme="majorHAnsi"/>
              </w:rPr>
              <w:t xml:space="preserve">. Susitarimuose </w:t>
            </w:r>
            <w:r w:rsidRPr="00637F7F">
              <w:rPr>
                <w:rFonts w:asciiTheme="majorHAnsi" w:hAnsiTheme="majorHAnsi" w:cstheme="majorHAnsi"/>
              </w:rPr>
              <w:t>dėmes</w:t>
            </w:r>
            <w:r>
              <w:rPr>
                <w:rFonts w:asciiTheme="majorHAnsi" w:hAnsiTheme="majorHAnsi" w:cstheme="majorHAnsi"/>
              </w:rPr>
              <w:t>ys</w:t>
            </w:r>
            <w:r w:rsidRPr="00637F7F">
              <w:rPr>
                <w:rFonts w:asciiTheme="majorHAnsi" w:hAnsiTheme="majorHAnsi" w:cstheme="majorHAnsi"/>
              </w:rPr>
              <w:t xml:space="preserve"> skiriama investiciniam bendradarbiavimui atsinaujinančiosios energijos projektų, maisto parkų plėtros ir novatoriškų sveikatos priežiūros projektų srityse.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477517" w14:textId="738F1081" w:rsidR="00637F7F" w:rsidRPr="00637F7F" w:rsidRDefault="00637F7F" w:rsidP="00D61890">
            <w:pPr>
              <w:rPr>
                <w:lang w:val="en-US"/>
              </w:rPr>
            </w:pPr>
            <w:hyperlink r:id="rId38" w:history="1">
              <w:r w:rsidRPr="00637F7F">
                <w:rPr>
                  <w:rStyle w:val="Hyperlink"/>
                  <w:lang w:val="en-US"/>
                </w:rPr>
                <w:t>UAE and India sign agreements for investment cooperation in multiple sectors</w:t>
              </w:r>
              <w:r w:rsidRPr="00637F7F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63DCC7" w14:textId="77777777" w:rsidR="00637F7F" w:rsidRPr="00AC7A66" w:rsidRDefault="00637F7F" w:rsidP="00D61890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C22778" w:rsidRPr="00AC7A66" w14:paraId="612D9423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386A6" w14:textId="3CAF749A" w:rsidR="00C22778" w:rsidRDefault="00D016BA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176D4" w14:textId="5DA6FBA3" w:rsidR="00C22778" w:rsidRDefault="00D016BA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m. </w:t>
            </w:r>
            <w:r w:rsidR="00E93412" w:rsidRPr="00E93412">
              <w:rPr>
                <w:rFonts w:asciiTheme="majorHAnsi" w:hAnsiTheme="majorHAnsi" w:cstheme="majorHAnsi"/>
              </w:rPr>
              <w:t>Saudo Arabija</w:t>
            </w:r>
            <w:r w:rsidR="00E93412">
              <w:rPr>
                <w:rFonts w:asciiTheme="majorHAnsi" w:hAnsiTheme="majorHAnsi" w:cstheme="majorHAnsi"/>
              </w:rPr>
              <w:t>, Vyriausybės remiamiems fondams padidinus išlaidas rizikos kapitalo sektoriui,</w:t>
            </w:r>
            <w:r w:rsidR="00E93412" w:rsidRPr="00E93412">
              <w:rPr>
                <w:rFonts w:asciiTheme="majorHAnsi" w:hAnsiTheme="majorHAnsi" w:cstheme="majorHAnsi"/>
              </w:rPr>
              <w:t xml:space="preserve"> pirmą kartą </w:t>
            </w:r>
            <w:r w:rsidR="00E93412">
              <w:rPr>
                <w:rFonts w:asciiTheme="majorHAnsi" w:hAnsiTheme="majorHAnsi" w:cstheme="majorHAnsi"/>
              </w:rPr>
              <w:lastRenderedPageBreak/>
              <w:t xml:space="preserve">pritraukė </w:t>
            </w:r>
            <w:r w:rsidR="00E93412" w:rsidRPr="008D0657">
              <w:rPr>
                <w:rFonts w:asciiTheme="majorHAnsi" w:hAnsiTheme="majorHAnsi" w:cstheme="majorHAnsi"/>
                <w:b/>
                <w:bCs/>
              </w:rPr>
              <w:t>daugiau rizikos kapitalo investicijų nei JAE</w:t>
            </w:r>
            <w:r w:rsidR="00E93412">
              <w:rPr>
                <w:rFonts w:asciiTheme="majorHAnsi" w:hAnsiTheme="majorHAnsi" w:cstheme="majorHAnsi"/>
              </w:rPr>
              <w:t>. 52 proc. pritrauktų investicijų – į technologijų sektorių.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688BC3" w14:textId="3DDF9C92" w:rsidR="00C22778" w:rsidRPr="00E93412" w:rsidRDefault="00000000" w:rsidP="00F77041">
            <w:pPr>
              <w:rPr>
                <w:lang w:val="en-US"/>
              </w:rPr>
            </w:pPr>
            <w:hyperlink r:id="rId39" w:history="1">
              <w:r w:rsidR="00E93412" w:rsidRPr="00E93412">
                <w:rPr>
                  <w:rStyle w:val="Hyperlink"/>
                  <w:lang w:val="en-US"/>
                </w:rPr>
                <w:t xml:space="preserve">Saudi Arabia Overtakes the UAE </w:t>
              </w:r>
              <w:r w:rsidR="00E93412" w:rsidRPr="00E93412">
                <w:rPr>
                  <w:rStyle w:val="Hyperlink"/>
                  <w:lang w:val="en-US"/>
                </w:rPr>
                <w:lastRenderedPageBreak/>
                <w:t>in Middle East VC Fund Raising (Bloomberg)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C6B580" w14:textId="77777777" w:rsidR="00C22778" w:rsidRPr="00AC7A66" w:rsidRDefault="00C22778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F1C85" w:rsidRPr="00AC7A66" w14:paraId="16137137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CD78E" w14:textId="28FC2D67" w:rsidR="005F1C85" w:rsidRDefault="005F1C85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618C3" w14:textId="1855C28A" w:rsidR="005F1C85" w:rsidRDefault="005F1C85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2024 m. Saudo Arabija planuoja </w:t>
            </w:r>
            <w:r w:rsidRPr="003951AE">
              <w:rPr>
                <w:rFonts w:asciiTheme="majorHAnsi" w:hAnsiTheme="majorHAnsi" w:cstheme="majorHAnsi"/>
                <w:b/>
                <w:bCs/>
              </w:rPr>
              <w:t>perdirbti 95 proc. atliekų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0B0D5" w14:textId="332293C0" w:rsidR="005F1C85" w:rsidRDefault="00000000" w:rsidP="00F77041">
            <w:pPr>
              <w:rPr>
                <w:lang w:val="en-US"/>
              </w:rPr>
            </w:pPr>
            <w:hyperlink r:id="rId40" w:history="1">
              <w:r w:rsidR="005F1C85" w:rsidRPr="005F1C85">
                <w:rPr>
                  <w:rStyle w:val="Hyperlink"/>
                  <w:lang w:val="en-US"/>
                </w:rPr>
                <w:t>Saudi Arabia unveils plan to recycle up to 95% of waste in 2024 (Arab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C9380" w14:textId="77777777" w:rsidR="005F1C85" w:rsidRPr="00AC7A66" w:rsidRDefault="005F1C85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C55295" w:rsidRPr="00AC7A66" w14:paraId="29A20A97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6C3656" w14:textId="12275B74" w:rsidR="00C55295" w:rsidRDefault="005F1C85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D5504" w14:textId="7342878E" w:rsidR="00C55295" w:rsidRDefault="005F1C85" w:rsidP="002848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Adžmane</w:t>
            </w:r>
            <w:r w:rsidR="003951AE">
              <w:rPr>
                <w:rFonts w:asciiTheme="majorHAnsi" w:hAnsiTheme="majorHAnsi" w:cstheme="majorHAnsi"/>
              </w:rPr>
              <w:t>, viename iš JAE emyratų,</w:t>
            </w:r>
            <w:r>
              <w:rPr>
                <w:rFonts w:asciiTheme="majorHAnsi" w:hAnsiTheme="majorHAnsi" w:cstheme="majorHAnsi"/>
              </w:rPr>
              <w:t xml:space="preserve"> įkurta nauja laisvoji ekonominė zona.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6330C6" w14:textId="6EBC9D35" w:rsidR="00C55295" w:rsidRPr="00E93412" w:rsidRDefault="00000000" w:rsidP="00F77041">
            <w:hyperlink r:id="rId41" w:history="1">
              <w:r w:rsidR="005F1C85" w:rsidRPr="005F1C85">
                <w:rPr>
                  <w:rStyle w:val="Hyperlink"/>
                </w:rPr>
                <w:t>Ajman Ruler establishes free zone dubbed Ajman Centre for New Projects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31038" w14:textId="77777777" w:rsidR="00C55295" w:rsidRPr="00AC7A66" w:rsidRDefault="00C55295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8C3AE9" w:rsidRPr="00AC7A66" w14:paraId="15E454E8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BF4C8" w14:textId="0CF517C1" w:rsidR="008C3AE9" w:rsidRDefault="005F1C85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</w:t>
            </w:r>
            <w:r w:rsidR="003951AE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 20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A84E2" w14:textId="09C6AF9D" w:rsidR="008C3AE9" w:rsidRPr="008C3AE9" w:rsidRDefault="003951AE" w:rsidP="0028481A">
            <w:pPr>
              <w:rPr>
                <w:rFonts w:asciiTheme="majorHAnsi" w:hAnsiTheme="majorHAnsi" w:cstheme="majorHAnsi"/>
              </w:rPr>
            </w:pPr>
            <w:r w:rsidRPr="003951AE">
              <w:rPr>
                <w:rFonts w:asciiTheme="majorHAnsi" w:hAnsiTheme="majorHAnsi" w:cstheme="majorHAnsi"/>
              </w:rPr>
              <w:t>Pasaulio ekonomikos forumo Davose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951AE">
              <w:rPr>
                <w:rFonts w:asciiTheme="majorHAnsi" w:hAnsiTheme="majorHAnsi" w:cstheme="majorHAnsi"/>
              </w:rPr>
              <w:t>Šveicarij</w:t>
            </w:r>
            <w:r>
              <w:rPr>
                <w:rFonts w:asciiTheme="majorHAnsi" w:hAnsiTheme="majorHAnsi" w:cstheme="majorHAnsi"/>
              </w:rPr>
              <w:t>oje</w:t>
            </w:r>
            <w:r w:rsidRPr="003951A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metu JAE paskelbė apie „</w:t>
            </w:r>
            <w:r w:rsidRPr="003951AE">
              <w:rPr>
                <w:rFonts w:asciiTheme="majorHAnsi" w:hAnsiTheme="majorHAnsi" w:cstheme="majorHAnsi"/>
                <w:b/>
                <w:bCs/>
              </w:rPr>
              <w:t>Global TradeTech Sandbox</w:t>
            </w:r>
            <w:r>
              <w:rPr>
                <w:rFonts w:asciiTheme="majorHAnsi" w:hAnsiTheme="majorHAnsi" w:cstheme="majorHAnsi"/>
              </w:rPr>
              <w:t>“ įkūrimą</w:t>
            </w:r>
            <w:r w:rsidRPr="003951A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Iniciatyva bus skirta </w:t>
            </w:r>
            <w:r w:rsidRPr="003951AE">
              <w:rPr>
                <w:rFonts w:asciiTheme="majorHAnsi" w:hAnsiTheme="majorHAnsi" w:cstheme="majorHAnsi"/>
              </w:rPr>
              <w:t>skatinti prekybos technologijų naujoves ir nustatyti geriausią praktiką, kad jos būtų taikomos visame pasaulyje.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89F0E" w14:textId="51D24C38" w:rsidR="008C3AE9" w:rsidRPr="003951AE" w:rsidRDefault="00000000" w:rsidP="00F77041">
            <w:pPr>
              <w:rPr>
                <w:lang w:val="en-US"/>
              </w:rPr>
            </w:pPr>
            <w:hyperlink r:id="rId42" w:history="1">
              <w:r w:rsidR="003951AE" w:rsidRPr="003951AE">
                <w:rPr>
                  <w:rStyle w:val="Hyperlink"/>
                  <w:lang w:val="en-US"/>
                </w:rPr>
                <w:t>UAE launches Global TradeTech Sandbox during World Economic Forum in Davos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AA478" w14:textId="77777777" w:rsidR="008C3AE9" w:rsidRPr="00AC7A66" w:rsidRDefault="008C3AE9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185D5B" w:rsidRPr="00AC7A66" w14:paraId="05F375B8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4259B" w14:textId="77777777" w:rsidR="00185D5B" w:rsidRPr="00AC7279" w:rsidRDefault="00185D5B" w:rsidP="00185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C7279">
              <w:rPr>
                <w:rFonts w:asciiTheme="majorHAnsi" w:hAnsiTheme="majorHAnsi" w:cstheme="majorHAnsi"/>
                <w:b/>
              </w:rPr>
              <w:t>Kita ekonominiam bendradarbiavimui aktuali informacija</w:t>
            </w:r>
          </w:p>
        </w:tc>
      </w:tr>
      <w:tr w:rsidR="003C0688" w:rsidRPr="00AC7A66" w14:paraId="2FB84778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B79877" w14:textId="0A672E44" w:rsidR="003C0688" w:rsidRDefault="003C068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60E45E" w14:textId="39EC0DF1" w:rsidR="003C0688" w:rsidRDefault="003C0688" w:rsidP="003C06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 Centrinis bankas atnaujino Finansinių įmonių reglamentą</w:t>
            </w:r>
            <w:r w:rsidR="00A00BAA">
              <w:rPr>
                <w:rFonts w:asciiTheme="majorHAnsi" w:hAnsiTheme="majorHAnsi" w:cstheme="majorHAnsi"/>
              </w:rPr>
              <w:t xml:space="preserve">, kuriuo numatoma, kad licencijuoti bankai ar finansinių bendrovių agentai galės pradėti teikti </w:t>
            </w:r>
            <w:r w:rsidR="00A00BAA" w:rsidRPr="00A00BAA">
              <w:rPr>
                <w:rFonts w:asciiTheme="majorHAnsi" w:hAnsiTheme="majorHAnsi" w:cstheme="majorHAnsi"/>
                <w:b/>
                <w:bCs/>
              </w:rPr>
              <w:t>trumpalaikius kreditus</w:t>
            </w:r>
            <w:r w:rsidR="00A00BA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5F3DD" w14:textId="1065CC2D" w:rsidR="003C0688" w:rsidRPr="00A00BAA" w:rsidRDefault="00A00BAA" w:rsidP="00A44F8B">
            <w:pPr>
              <w:rPr>
                <w:lang w:val="en-US"/>
              </w:rPr>
            </w:pPr>
            <w:hyperlink r:id="rId43" w:history="1">
              <w:r w:rsidRPr="00A00BAA">
                <w:rPr>
                  <w:rStyle w:val="Hyperlink"/>
                  <w:lang w:val="en-US"/>
                </w:rPr>
                <w:t>CBUAE introduces framework for regulation of short-term credit facilities</w:t>
              </w:r>
              <w:r w:rsidRPr="00A00BAA">
                <w:rPr>
                  <w:rStyle w:val="Hyperlink"/>
                  <w:lang w:val="en-US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096019" w14:textId="77777777" w:rsidR="003C0688" w:rsidRPr="00AC7A66" w:rsidRDefault="003C068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016BA" w:rsidRPr="00AC7A66" w14:paraId="30E4077B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9EFD5" w14:textId="77777777" w:rsidR="00D016BA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2C88D" w14:textId="77777777" w:rsidR="00D016BA" w:rsidRDefault="00D016BA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Didžiausios Abu Dabio atsinaujinančios energetikos investicijų įmonės „Masdar“ investicijos Uzbekistane pasiekė 4 mlrd. JAV dolerių. Įgyvendinamų projektų dėka, 1,4 gigavatų švarios energijos patenka į nacionalinį Uzbekistano elektros tinklą.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47A99" w14:textId="77777777" w:rsidR="00D016BA" w:rsidRPr="00C55295" w:rsidRDefault="00000000" w:rsidP="00A44F8B">
            <w:pPr>
              <w:rPr>
                <w:lang w:val="en-US"/>
              </w:rPr>
            </w:pPr>
            <w:hyperlink r:id="rId44" w:history="1">
              <w:r w:rsidR="00D016BA" w:rsidRPr="00C55295">
                <w:rPr>
                  <w:rStyle w:val="Hyperlink"/>
                  <w:lang w:val="en-US"/>
                </w:rPr>
                <w:t>Masdar’s total investment in Uzbekistan reaches $4 billion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03451" w14:textId="77777777" w:rsidR="00D016BA" w:rsidRPr="00AC7A66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016BA" w:rsidRPr="00AC7A66" w14:paraId="585B2FBA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10D57" w14:textId="77777777" w:rsidR="00D016BA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98CDC" w14:textId="77777777" w:rsidR="00D016BA" w:rsidRDefault="00D016BA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Dubajaus valdoma „Dragon Oil“ Turkmėnistane atidarė didžiausią regioninį padalinį.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BDADFC" w14:textId="77777777" w:rsidR="00D016BA" w:rsidRDefault="00000000" w:rsidP="00A44F8B">
            <w:pPr>
              <w:rPr>
                <w:lang w:val="en-US"/>
              </w:rPr>
            </w:pPr>
            <w:hyperlink r:id="rId45" w:history="1">
              <w:r w:rsidR="00D016BA" w:rsidRPr="00C55295">
                <w:rPr>
                  <w:rStyle w:val="Hyperlink"/>
                  <w:lang w:val="en-US"/>
                </w:rPr>
                <w:t>Dragon Oil opens its largest regional office in Turkmenistan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C8831F" w14:textId="77777777" w:rsidR="00D016BA" w:rsidRPr="00AC7A66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3B40F0" w:rsidRPr="00AC7A66" w14:paraId="26E0821F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32E81" w14:textId="658A4056" w:rsidR="003B40F0" w:rsidRDefault="003B40F0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2023 12 28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BEA3F" w14:textId="34150C82" w:rsidR="003B40F0" w:rsidRDefault="003B40F0" w:rsidP="003B40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Didžiausias Norvegijos pensijų fondas „KLP“  atšaukė investicijas į Saudo Arabijos nacionalinę naftos valdymo įmonę „Aramco“ ir 11 kitų Persijos įlankos regiono įmonių. „KLP“ pardavė Persijos įlankose turėtą 15 mln. JAV dolerių vertės turtą.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6557E" w14:textId="6059B2F6" w:rsidR="003B40F0" w:rsidRPr="007969AB" w:rsidRDefault="007969AB" w:rsidP="00A44F8B">
            <w:pPr>
              <w:rPr>
                <w:lang w:val="en-US"/>
              </w:rPr>
            </w:pPr>
            <w:hyperlink r:id="rId46" w:history="1">
              <w:r w:rsidRPr="007969AB">
                <w:rPr>
                  <w:rStyle w:val="Hyperlink"/>
                  <w:lang w:val="en-US"/>
                </w:rPr>
                <w:t>Norwegian fund KLP excludes Aramco, Gulf real estate, telcos</w:t>
              </w:r>
              <w:r w:rsidRPr="007969AB">
                <w:rPr>
                  <w:rStyle w:val="Hyperlink"/>
                  <w:lang w:val="en-US"/>
                </w:rPr>
                <w:t xml:space="preserve"> (Reuters)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A9E1C" w14:textId="77777777" w:rsidR="003B40F0" w:rsidRPr="00AC7A66" w:rsidRDefault="003B40F0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F1C85" w:rsidRPr="00AC7A66" w14:paraId="11D0A54E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57C74" w14:textId="77777777" w:rsidR="005F1C85" w:rsidRDefault="005F1C85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lastRenderedPageBreak/>
              <w:t>2024 01 02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644702" w14:textId="77777777" w:rsidR="005F1C85" w:rsidRPr="008C3AE9" w:rsidRDefault="005F1C85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Kuveito komercijos ir industrijų ministerija uždraudė šviežių kiaušinių eksportą dėl šalyje jaučiamo stygiaus.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04F28B" w14:textId="77777777" w:rsidR="005F1C85" w:rsidRPr="008C3AE9" w:rsidRDefault="00000000" w:rsidP="00A44F8B">
            <w:hyperlink r:id="rId47" w:history="1">
              <w:r w:rsidR="005F1C85" w:rsidRPr="008C3AE9">
                <w:rPr>
                  <w:rStyle w:val="Hyperlink"/>
                </w:rPr>
                <w:t>Egg exports banned amid shortages (Kuwait Times)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D977AA" w14:textId="77777777" w:rsidR="005F1C85" w:rsidRPr="00AC7A66" w:rsidRDefault="005F1C85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A00BAA" w:rsidRPr="00AC7A66" w14:paraId="48B45F13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92150" w14:textId="74D318D0" w:rsidR="00A00BAA" w:rsidRDefault="00A00BA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FA78B" w14:textId="71985376" w:rsidR="00A00BAA" w:rsidRDefault="00A00BAA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Abu Dabio uostų įmonė „AD Ports Group“ įsigijo</w:t>
            </w:r>
            <w:r w:rsidR="003B40F0">
              <w:rPr>
                <w:rFonts w:asciiTheme="majorHAnsi" w:hAnsiTheme="majorHAnsi" w:cstheme="majorHAnsi"/>
              </w:rPr>
              <w:t xml:space="preserve"> Ispanijos „APM Terminals Castellon“ už 10 mln. eurų.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B6327" w14:textId="2EBE3244" w:rsidR="00A00BAA" w:rsidRPr="003B40F0" w:rsidRDefault="003B40F0" w:rsidP="00A44F8B">
            <w:pPr>
              <w:rPr>
                <w:lang w:val="en-US"/>
              </w:rPr>
            </w:pPr>
            <w:hyperlink r:id="rId48" w:history="1">
              <w:r w:rsidRPr="003B40F0">
                <w:rPr>
                  <w:rStyle w:val="Hyperlink"/>
                  <w:lang w:val="en-US"/>
                </w:rPr>
                <w:t>AD Ports Group announces Noatum’s acquisition of APM Terminals Castellón in Spain</w:t>
              </w:r>
              <w:r w:rsidRPr="003B40F0">
                <w:rPr>
                  <w:rStyle w:val="Hyperlink"/>
                  <w:lang w:val="en-US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F798F9" w14:textId="77777777" w:rsidR="00A00BAA" w:rsidRPr="00AC7A66" w:rsidRDefault="00A00BA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969AB" w:rsidRPr="00AC7A66" w14:paraId="4C1B254A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F5AB1" w14:textId="0E5ED8D5" w:rsidR="007969AB" w:rsidRDefault="007969A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711C4" w14:textId="3FBA5E1C" w:rsidR="007969AB" w:rsidRDefault="007969AB" w:rsidP="00A44F8B">
            <w:pPr>
              <w:rPr>
                <w:rFonts w:asciiTheme="majorHAnsi" w:hAnsiTheme="majorHAnsi" w:cstheme="majorHAnsi"/>
              </w:rPr>
            </w:pPr>
            <w:r w:rsidRPr="007969AB">
              <w:rPr>
                <w:rFonts w:asciiTheme="majorHAnsi" w:hAnsiTheme="majorHAnsi" w:cstheme="majorHAnsi"/>
              </w:rPr>
              <w:t xml:space="preserve">Abu Dabio konglomeratas </w:t>
            </w:r>
            <w:r>
              <w:rPr>
                <w:rFonts w:asciiTheme="majorHAnsi" w:hAnsiTheme="majorHAnsi" w:cstheme="majorHAnsi"/>
              </w:rPr>
              <w:t>„</w:t>
            </w:r>
            <w:r w:rsidRPr="007969AB">
              <w:rPr>
                <w:rFonts w:asciiTheme="majorHAnsi" w:hAnsiTheme="majorHAnsi" w:cstheme="majorHAnsi"/>
              </w:rPr>
              <w:t>International Holding Company</w:t>
            </w:r>
            <w:r>
              <w:rPr>
                <w:rFonts w:asciiTheme="majorHAnsi" w:hAnsiTheme="majorHAnsi" w:cstheme="majorHAnsi"/>
              </w:rPr>
              <w:t>“</w:t>
            </w:r>
            <w:r w:rsidRPr="007969AB">
              <w:rPr>
                <w:rFonts w:asciiTheme="majorHAnsi" w:hAnsiTheme="majorHAnsi" w:cstheme="majorHAnsi"/>
              </w:rPr>
              <w:t xml:space="preserve"> (IHC) (IHC.AD) įsteig</w:t>
            </w:r>
            <w:r>
              <w:rPr>
                <w:rFonts w:asciiTheme="majorHAnsi" w:hAnsiTheme="majorHAnsi" w:cstheme="majorHAnsi"/>
              </w:rPr>
              <w:t>ė</w:t>
            </w:r>
            <w:r w:rsidRPr="007969AB">
              <w:rPr>
                <w:rFonts w:asciiTheme="majorHAnsi" w:hAnsiTheme="majorHAnsi" w:cstheme="majorHAnsi"/>
              </w:rPr>
              <w:t xml:space="preserve"> holdingo bendrovę </w:t>
            </w:r>
            <w:r>
              <w:rPr>
                <w:rFonts w:asciiTheme="majorHAnsi" w:hAnsiTheme="majorHAnsi" w:cstheme="majorHAnsi"/>
              </w:rPr>
              <w:t>„</w:t>
            </w:r>
            <w:r w:rsidRPr="007969AB">
              <w:rPr>
                <w:rFonts w:asciiTheme="majorHAnsi" w:hAnsiTheme="majorHAnsi" w:cstheme="majorHAnsi"/>
              </w:rPr>
              <w:t>2PointZero</w:t>
            </w:r>
            <w:r>
              <w:rPr>
                <w:rFonts w:asciiTheme="majorHAnsi" w:hAnsiTheme="majorHAnsi" w:cstheme="majorHAnsi"/>
              </w:rPr>
              <w:t>“</w:t>
            </w:r>
            <w:r w:rsidRPr="007969AB">
              <w:rPr>
                <w:rFonts w:asciiTheme="majorHAnsi" w:hAnsiTheme="majorHAnsi" w:cstheme="majorHAnsi"/>
              </w:rPr>
              <w:t xml:space="preserve">, kurios turtas </w:t>
            </w:r>
            <w:r>
              <w:rPr>
                <w:rFonts w:asciiTheme="majorHAnsi" w:hAnsiTheme="majorHAnsi" w:cstheme="majorHAnsi"/>
              </w:rPr>
              <w:t>viršija</w:t>
            </w:r>
            <w:r w:rsidRPr="007969AB">
              <w:rPr>
                <w:rFonts w:asciiTheme="majorHAnsi" w:hAnsiTheme="majorHAnsi" w:cstheme="majorHAnsi"/>
              </w:rPr>
              <w:t xml:space="preserve"> 100 mlrd. dirhamų (</w:t>
            </w:r>
            <w:r>
              <w:rPr>
                <w:rFonts w:asciiTheme="majorHAnsi" w:hAnsiTheme="majorHAnsi" w:cstheme="majorHAnsi"/>
              </w:rPr>
              <w:t>~</w:t>
            </w:r>
            <w:r w:rsidRPr="007969AB">
              <w:rPr>
                <w:rFonts w:asciiTheme="majorHAnsi" w:hAnsiTheme="majorHAnsi" w:cstheme="majorHAnsi"/>
              </w:rPr>
              <w:t>27 mlrd. JAV dolerių).</w:t>
            </w:r>
            <w:r>
              <w:rPr>
                <w:rFonts w:asciiTheme="majorHAnsi" w:hAnsiTheme="majorHAnsi" w:cstheme="majorHAnsi"/>
              </w:rPr>
              <w:t xml:space="preserve"> „</w:t>
            </w:r>
            <w:r w:rsidRPr="007969AB">
              <w:rPr>
                <w:rFonts w:asciiTheme="majorHAnsi" w:hAnsiTheme="majorHAnsi" w:cstheme="majorHAnsi"/>
              </w:rPr>
              <w:t>2PointZero</w:t>
            </w:r>
            <w:r>
              <w:rPr>
                <w:rFonts w:asciiTheme="majorHAnsi" w:hAnsiTheme="majorHAnsi" w:cstheme="majorHAnsi"/>
              </w:rPr>
              <w:t>“</w:t>
            </w:r>
            <w:r w:rsidRPr="007969AB">
              <w:rPr>
                <w:rFonts w:asciiTheme="majorHAnsi" w:hAnsiTheme="majorHAnsi" w:cstheme="majorHAnsi"/>
              </w:rPr>
              <w:t xml:space="preserve"> portfelis apims alternatyvaus turto valdytoją </w:t>
            </w:r>
            <w:r>
              <w:rPr>
                <w:rFonts w:asciiTheme="majorHAnsi" w:hAnsiTheme="majorHAnsi" w:cstheme="majorHAnsi"/>
              </w:rPr>
              <w:t>„</w:t>
            </w:r>
            <w:r w:rsidRPr="007969AB">
              <w:rPr>
                <w:rFonts w:asciiTheme="majorHAnsi" w:hAnsiTheme="majorHAnsi" w:cstheme="majorHAnsi"/>
              </w:rPr>
              <w:t>Lunate</w:t>
            </w:r>
            <w:r>
              <w:rPr>
                <w:rFonts w:asciiTheme="majorHAnsi" w:hAnsiTheme="majorHAnsi" w:cstheme="majorHAnsi"/>
              </w:rPr>
              <w:t>“</w:t>
            </w:r>
            <w:r w:rsidRPr="007969AB">
              <w:rPr>
                <w:rFonts w:asciiTheme="majorHAnsi" w:hAnsiTheme="majorHAnsi" w:cstheme="majorHAnsi"/>
              </w:rPr>
              <w:t xml:space="preserve">, kuri </w:t>
            </w:r>
            <w:r>
              <w:rPr>
                <w:rFonts w:asciiTheme="majorHAnsi" w:hAnsiTheme="majorHAnsi" w:cstheme="majorHAnsi"/>
              </w:rPr>
              <w:t>CO</w:t>
            </w:r>
            <w:r w:rsidRPr="007969AB">
              <w:rPr>
                <w:rFonts w:asciiTheme="majorHAnsi" w:hAnsiTheme="majorHAnsi" w:cstheme="majorHAnsi"/>
              </w:rPr>
              <w:t xml:space="preserve">P28 </w:t>
            </w:r>
            <w:r>
              <w:rPr>
                <w:rFonts w:asciiTheme="majorHAnsi" w:hAnsiTheme="majorHAnsi" w:cstheme="majorHAnsi"/>
              </w:rPr>
              <w:t xml:space="preserve">metu </w:t>
            </w:r>
            <w:r w:rsidRPr="007969AB">
              <w:rPr>
                <w:rFonts w:asciiTheme="majorHAnsi" w:hAnsiTheme="majorHAnsi" w:cstheme="majorHAnsi"/>
              </w:rPr>
              <w:t xml:space="preserve">pristatė 30 mlrd. </w:t>
            </w:r>
            <w:r>
              <w:rPr>
                <w:rFonts w:asciiTheme="majorHAnsi" w:hAnsiTheme="majorHAnsi" w:cstheme="majorHAnsi"/>
              </w:rPr>
              <w:t xml:space="preserve">JAV </w:t>
            </w:r>
            <w:r w:rsidRPr="007969AB">
              <w:rPr>
                <w:rFonts w:asciiTheme="majorHAnsi" w:hAnsiTheme="majorHAnsi" w:cstheme="majorHAnsi"/>
              </w:rPr>
              <w:t>dolerių vertės klimato kaitos fondą ALTÉRRA.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6166" w14:textId="289BEF4F" w:rsidR="007969AB" w:rsidRPr="007969AB" w:rsidRDefault="007969AB" w:rsidP="00A44F8B">
            <w:pPr>
              <w:rPr>
                <w:lang w:val="en-US"/>
              </w:rPr>
            </w:pPr>
            <w:hyperlink r:id="rId49" w:history="1">
              <w:r w:rsidRPr="007969AB">
                <w:rPr>
                  <w:rStyle w:val="Hyperlink"/>
                  <w:lang w:val="en-US"/>
                </w:rPr>
                <w:t>Abu Dhabi's IHC forms new company with assets set to exceed $27 bln</w:t>
              </w:r>
              <w:r w:rsidRPr="007969AB">
                <w:rPr>
                  <w:rStyle w:val="Hyperlink"/>
                  <w:lang w:val="en-US"/>
                </w:rPr>
                <w:t xml:space="preserve"> (Reuters)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24DAF" w14:textId="77777777" w:rsidR="007969AB" w:rsidRPr="00AC7A66" w:rsidRDefault="007969A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969AB" w:rsidRPr="00AC7A66" w14:paraId="338128B3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766712" w14:textId="557CAE94" w:rsidR="007969AB" w:rsidRDefault="007969A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CF775" w14:textId="141331D4" w:rsidR="007969AB" w:rsidRPr="007969AB" w:rsidRDefault="007969AB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Abu Dabio </w:t>
            </w:r>
            <w:r w:rsidRPr="007969AB">
              <w:rPr>
                <w:rFonts w:asciiTheme="majorHAnsi" w:hAnsiTheme="majorHAnsi" w:cstheme="majorHAnsi"/>
              </w:rPr>
              <w:t>Pramonės plėtros biuras (IDB)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969AB">
              <w:rPr>
                <w:rFonts w:asciiTheme="majorHAnsi" w:hAnsiTheme="majorHAnsi" w:cstheme="majorHAnsi"/>
              </w:rPr>
              <w:t>bendradarbiau</w:t>
            </w:r>
            <w:r>
              <w:rPr>
                <w:rFonts w:asciiTheme="majorHAnsi" w:hAnsiTheme="majorHAnsi" w:cstheme="majorHAnsi"/>
              </w:rPr>
              <w:t>dami</w:t>
            </w:r>
            <w:r w:rsidRPr="007969AB">
              <w:rPr>
                <w:rFonts w:asciiTheme="majorHAnsi" w:hAnsiTheme="majorHAnsi" w:cstheme="majorHAnsi"/>
              </w:rPr>
              <w:t xml:space="preserve"> su </w:t>
            </w:r>
            <w:r>
              <w:rPr>
                <w:rFonts w:asciiTheme="majorHAnsi" w:hAnsiTheme="majorHAnsi" w:cstheme="majorHAnsi"/>
              </w:rPr>
              <w:t>„</w:t>
            </w:r>
            <w:r w:rsidRPr="007969AB">
              <w:rPr>
                <w:rFonts w:asciiTheme="majorHAnsi" w:hAnsiTheme="majorHAnsi" w:cstheme="majorHAnsi"/>
              </w:rPr>
              <w:t>XMILE Group</w:t>
            </w:r>
            <w:r>
              <w:rPr>
                <w:rFonts w:asciiTheme="majorHAnsi" w:hAnsiTheme="majorHAnsi" w:cstheme="majorHAnsi"/>
              </w:rPr>
              <w:t>“</w:t>
            </w:r>
            <w:r w:rsidRPr="007969A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sieks sukurti </w:t>
            </w:r>
            <w:r w:rsidRPr="007969AB">
              <w:rPr>
                <w:rFonts w:asciiTheme="majorHAnsi" w:hAnsiTheme="majorHAnsi" w:cstheme="majorHAnsi"/>
              </w:rPr>
              <w:t>pirm</w:t>
            </w:r>
            <w:r>
              <w:rPr>
                <w:rFonts w:asciiTheme="majorHAnsi" w:hAnsiTheme="majorHAnsi" w:cstheme="majorHAnsi"/>
              </w:rPr>
              <w:t>ąjį</w:t>
            </w:r>
            <w:r w:rsidRPr="007969AB">
              <w:rPr>
                <w:rFonts w:asciiTheme="majorHAnsi" w:hAnsiTheme="majorHAnsi" w:cstheme="majorHAnsi"/>
              </w:rPr>
              <w:t xml:space="preserve"> tokio pobūdžio</w:t>
            </w:r>
            <w:r>
              <w:rPr>
                <w:rFonts w:asciiTheme="majorHAnsi" w:hAnsiTheme="majorHAnsi" w:cstheme="majorHAnsi"/>
              </w:rPr>
              <w:t xml:space="preserve"> baltymų perdirbimu paremtą</w:t>
            </w:r>
            <w:r w:rsidRPr="007969AB">
              <w:rPr>
                <w:rFonts w:asciiTheme="majorHAnsi" w:hAnsiTheme="majorHAnsi" w:cstheme="majorHAnsi"/>
              </w:rPr>
              <w:t xml:space="preserve"> įrengin</w:t>
            </w:r>
            <w:r>
              <w:rPr>
                <w:rFonts w:asciiTheme="majorHAnsi" w:hAnsiTheme="majorHAnsi" w:cstheme="majorHAnsi"/>
              </w:rPr>
              <w:t>į</w:t>
            </w:r>
            <w:r w:rsidRPr="007969AB">
              <w:rPr>
                <w:rFonts w:asciiTheme="majorHAnsi" w:hAnsiTheme="majorHAnsi" w:cstheme="majorHAnsi"/>
              </w:rPr>
              <w:t xml:space="preserve"> Artimųjų Rytų ir Afrikos regione, skirto šiltnamio efektą sukeliančių dujų (ŠESD) kiekiui mažinti.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DF5C8" w14:textId="2498AFB7" w:rsidR="007969AB" w:rsidRPr="007969AB" w:rsidRDefault="007969AB" w:rsidP="00A44F8B">
            <w:hyperlink r:id="rId50" w:history="1">
              <w:r w:rsidRPr="007969AB">
                <w:rPr>
                  <w:rStyle w:val="Hyperlink"/>
                </w:rPr>
                <w:t>Abu Dhabi unveils 1st processing facility for enzyme-based fuel additives in Middle East &amp; Africa</w:t>
              </w:r>
              <w:r w:rsidRPr="007969AB">
                <w:rPr>
                  <w:rStyle w:val="Hyperlink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ACEED" w14:textId="77777777" w:rsidR="007969AB" w:rsidRPr="00AC7A66" w:rsidRDefault="007969A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001A3F" w:rsidRPr="00AC7A66" w14:paraId="641F6F46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BF392" w14:textId="3A95EA7C" w:rsidR="00001A3F" w:rsidRDefault="00001A3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C2E62" w14:textId="04C6D0B6" w:rsidR="00001A3F" w:rsidRDefault="00001A3F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</w:t>
            </w:r>
            <w:r w:rsidRPr="00001A3F">
              <w:rPr>
                <w:rFonts w:asciiTheme="majorHAnsi" w:hAnsiTheme="majorHAnsi" w:cstheme="majorHAnsi"/>
              </w:rPr>
              <w:t>AD Ports Group</w:t>
            </w:r>
            <w:r>
              <w:rPr>
                <w:rFonts w:asciiTheme="majorHAnsi" w:hAnsiTheme="majorHAnsi" w:cstheme="majorHAnsi"/>
              </w:rPr>
              <w:t>“</w:t>
            </w:r>
            <w:r w:rsidRPr="00001A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sudarė 15 m.</w:t>
            </w:r>
            <w:r w:rsidRPr="00001A3F">
              <w:rPr>
                <w:rFonts w:asciiTheme="majorHAnsi" w:hAnsiTheme="majorHAnsi" w:cstheme="majorHAnsi"/>
              </w:rPr>
              <w:t xml:space="preserve"> koncesijos sutartį su Raudonosios jūros uosto direkcija (RSPA) dėl trijų kruizinių laivų terminalų eksploatavimo ir valdymo Safagos, Hurgados ir Šarm el Šeicho uostuose.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4C59AA" w14:textId="1CF8DFC4" w:rsidR="00001A3F" w:rsidRPr="00001A3F" w:rsidRDefault="00001A3F" w:rsidP="00A44F8B">
            <w:pPr>
              <w:rPr>
                <w:lang w:val="en-US"/>
              </w:rPr>
            </w:pPr>
            <w:hyperlink r:id="rId51" w:history="1">
              <w:r w:rsidRPr="00001A3F">
                <w:rPr>
                  <w:rStyle w:val="Hyperlink"/>
                  <w:lang w:val="en-US"/>
                </w:rPr>
                <w:t>AD Ports Group, Red Sea Port Authority initial 15-year concession agreement to boost cruise tourism in Egypt</w:t>
              </w:r>
              <w:r w:rsidRPr="00001A3F">
                <w:rPr>
                  <w:rStyle w:val="Hyperlink"/>
                  <w:lang w:val="en-US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18B689" w14:textId="77777777" w:rsidR="00001A3F" w:rsidRPr="00AC7A66" w:rsidRDefault="00001A3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37F7F" w:rsidRPr="00AC7A66" w14:paraId="287E597D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F36A9" w14:textId="290E8ECB" w:rsidR="00637F7F" w:rsidRDefault="00637F7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0D92B" w14:textId="7E0297D1" w:rsidR="00637F7F" w:rsidRDefault="00637F7F" w:rsidP="00A44F8B">
            <w:pPr>
              <w:rPr>
                <w:rFonts w:asciiTheme="majorHAnsi" w:hAnsiTheme="majorHAnsi" w:cstheme="majorHAnsi"/>
              </w:rPr>
            </w:pPr>
            <w:r w:rsidRPr="00637F7F">
              <w:rPr>
                <w:rFonts w:asciiTheme="majorHAnsi" w:hAnsiTheme="majorHAnsi" w:cstheme="majorHAnsi"/>
              </w:rPr>
              <w:t xml:space="preserve">Abu Dabio žemės ūkio ir maisto saugos tarnyba (ADAFSA) paskelbė apie </w:t>
            </w:r>
            <w:r w:rsidRPr="00637F7F">
              <w:rPr>
                <w:rFonts w:asciiTheme="majorHAnsi" w:hAnsiTheme="majorHAnsi" w:cstheme="majorHAnsi"/>
                <w:b/>
                <w:bCs/>
              </w:rPr>
              <w:t>perdirbto vandens</w:t>
            </w:r>
            <w:r w:rsidRPr="00637F7F">
              <w:rPr>
                <w:rFonts w:asciiTheme="majorHAnsi" w:hAnsiTheme="majorHAnsi" w:cstheme="majorHAnsi"/>
              </w:rPr>
              <w:t xml:space="preserve"> tiekimą daugiau kaip 1 600 ūkių Al Chatamo, Al Chaznos ir Al Nahdos rajonuose, įgyvendinant planą, kuriuo siekiama išplėsti perdirbto vandens naudojimą Abu Dabio drėkinimui.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8366A" w14:textId="6FBD3CE2" w:rsidR="00637F7F" w:rsidRPr="00637F7F" w:rsidRDefault="00637F7F" w:rsidP="00A44F8B">
            <w:pPr>
              <w:rPr>
                <w:lang w:val="en-US"/>
              </w:rPr>
            </w:pPr>
            <w:hyperlink r:id="rId52" w:history="1">
              <w:r w:rsidRPr="00637F7F">
                <w:rPr>
                  <w:rStyle w:val="Hyperlink"/>
                  <w:lang w:val="en-US"/>
                </w:rPr>
                <w:t>ADAFSA launches ambitious plan to expand recycled water use in Abu Dhabi farms</w:t>
              </w:r>
              <w:r w:rsidRPr="00637F7F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C5AA5" w14:textId="77777777" w:rsidR="00637F7F" w:rsidRPr="00AC7A66" w:rsidRDefault="00637F7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37F7F" w:rsidRPr="00AC7A66" w14:paraId="3FE5030E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FEC9D" w14:textId="74F5036C" w:rsidR="00637F7F" w:rsidRDefault="00637F7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2024 01 08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C501E7" w14:textId="12AA7CD1" w:rsidR="00637F7F" w:rsidRPr="00637F7F" w:rsidRDefault="00637F7F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</w:t>
            </w:r>
            <w:r w:rsidRPr="00637F7F">
              <w:rPr>
                <w:rFonts w:asciiTheme="majorHAnsi" w:hAnsiTheme="majorHAnsi" w:cstheme="majorHAnsi"/>
              </w:rPr>
              <w:t xml:space="preserve"> ir Prancūzijos pienininkystės valdybos </w:t>
            </w:r>
            <w:r>
              <w:rPr>
                <w:rFonts w:asciiTheme="majorHAnsi" w:hAnsiTheme="majorHAnsi" w:cstheme="majorHAnsi"/>
              </w:rPr>
              <w:t>duomenimis, 2024 m. JAE</w:t>
            </w:r>
            <w:r w:rsidRPr="00637F7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Pr="00637F7F">
              <w:rPr>
                <w:rFonts w:asciiTheme="majorHAnsi" w:hAnsiTheme="majorHAnsi" w:cstheme="majorHAnsi"/>
              </w:rPr>
              <w:t>parčiai didė</w:t>
            </w:r>
            <w:r>
              <w:rPr>
                <w:rFonts w:asciiTheme="majorHAnsi" w:hAnsiTheme="majorHAnsi" w:cstheme="majorHAnsi"/>
              </w:rPr>
              <w:t>s</w:t>
            </w:r>
            <w:r w:rsidRPr="00637F7F">
              <w:rPr>
                <w:rFonts w:asciiTheme="majorHAnsi" w:hAnsiTheme="majorHAnsi" w:cstheme="majorHAnsi"/>
              </w:rPr>
              <w:t xml:space="preserve"> daržovių vartojimas, o naujoviški augalinės kilmės patiekalai mažin</w:t>
            </w:r>
            <w:r>
              <w:rPr>
                <w:rFonts w:asciiTheme="majorHAnsi" w:hAnsiTheme="majorHAnsi" w:cstheme="majorHAnsi"/>
              </w:rPr>
              <w:t>s</w:t>
            </w:r>
            <w:r w:rsidRPr="00637F7F">
              <w:rPr>
                <w:rFonts w:asciiTheme="majorHAnsi" w:hAnsiTheme="majorHAnsi" w:cstheme="majorHAnsi"/>
              </w:rPr>
              <w:t xml:space="preserve"> anglies dioksido pėdsaką ir atliekų kiekį.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6BD9A" w14:textId="6EA116E9" w:rsidR="00637F7F" w:rsidRPr="00637F7F" w:rsidRDefault="00637F7F" w:rsidP="00A44F8B">
            <w:pPr>
              <w:rPr>
                <w:lang w:val="en-US"/>
              </w:rPr>
            </w:pPr>
            <w:hyperlink r:id="rId53" w:history="1">
              <w:r w:rsidRPr="00637F7F">
                <w:rPr>
                  <w:rStyle w:val="Hyperlink"/>
                  <w:lang w:val="en-US"/>
                </w:rPr>
                <w:t>The European Union And French Dairy Board Reveal The Latest Uae Food Trends For 2024 (Hotel &amp; Catering News Middle East)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04B01D" w14:textId="77777777" w:rsidR="00637F7F" w:rsidRPr="00AC7A66" w:rsidRDefault="00637F7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735C8" w:rsidRPr="00AC7A66" w14:paraId="134DD046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C601AF" w14:textId="54E71C52" w:rsidR="007735C8" w:rsidRDefault="007735C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lastRenderedPageBreak/>
              <w:t>2024 01 10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B658C" w14:textId="6083DF2A" w:rsidR="007735C8" w:rsidRDefault="007735C8" w:rsidP="00A44F8B">
            <w:pPr>
              <w:rPr>
                <w:rFonts w:asciiTheme="majorHAnsi" w:hAnsiTheme="majorHAnsi" w:cstheme="majorHAnsi"/>
              </w:rPr>
            </w:pPr>
            <w:r w:rsidRPr="007735C8">
              <w:rPr>
                <w:rFonts w:asciiTheme="majorHAnsi" w:hAnsiTheme="majorHAnsi" w:cstheme="majorHAnsi"/>
              </w:rPr>
              <w:t xml:space="preserve">2023 m. Saudo Arabija aplenkė JAE, pirmaujančius regione pagal startuolių finansavimą. </w:t>
            </w:r>
            <w:r>
              <w:rPr>
                <w:rFonts w:asciiTheme="majorHAnsi" w:hAnsiTheme="majorHAnsi" w:cstheme="majorHAnsi"/>
              </w:rPr>
              <w:t xml:space="preserve">Saudo Arabijos </w:t>
            </w:r>
            <w:r w:rsidRPr="007735C8">
              <w:rPr>
                <w:rFonts w:asciiTheme="majorHAnsi" w:hAnsiTheme="majorHAnsi" w:cstheme="majorHAnsi"/>
              </w:rPr>
              <w:t xml:space="preserve">startuoliai surinko 1,4 mlrd. JAV dolerių, </w:t>
            </w:r>
            <w:r>
              <w:rPr>
                <w:rFonts w:asciiTheme="majorHAnsi" w:hAnsiTheme="majorHAnsi" w:cstheme="majorHAnsi"/>
              </w:rPr>
              <w:t>V</w:t>
            </w:r>
            <w:r w:rsidRPr="007735C8">
              <w:rPr>
                <w:rFonts w:asciiTheme="majorHAnsi" w:hAnsiTheme="majorHAnsi" w:cstheme="majorHAnsi"/>
              </w:rPr>
              <w:t>yriausyb</w:t>
            </w:r>
            <w:r>
              <w:rPr>
                <w:rFonts w:asciiTheme="majorHAnsi" w:hAnsiTheme="majorHAnsi" w:cstheme="majorHAnsi"/>
              </w:rPr>
              <w:t>ės</w:t>
            </w:r>
            <w:r w:rsidRPr="007735C8">
              <w:rPr>
                <w:rFonts w:asciiTheme="majorHAnsi" w:hAnsiTheme="majorHAnsi" w:cstheme="majorHAnsi"/>
              </w:rPr>
              <w:t xml:space="preserve"> remiami</w:t>
            </w:r>
            <w:r>
              <w:rPr>
                <w:rFonts w:asciiTheme="majorHAnsi" w:hAnsiTheme="majorHAnsi" w:cstheme="majorHAnsi"/>
              </w:rPr>
              <w:t>ems</w:t>
            </w:r>
            <w:r w:rsidRPr="007735C8">
              <w:rPr>
                <w:rFonts w:asciiTheme="majorHAnsi" w:hAnsiTheme="majorHAnsi" w:cstheme="majorHAnsi"/>
              </w:rPr>
              <w:t xml:space="preserve"> fonda</w:t>
            </w:r>
            <w:r>
              <w:rPr>
                <w:rFonts w:asciiTheme="majorHAnsi" w:hAnsiTheme="majorHAnsi" w:cstheme="majorHAnsi"/>
              </w:rPr>
              <w:t>ms</w:t>
            </w:r>
            <w:r w:rsidRPr="007735C8">
              <w:rPr>
                <w:rFonts w:asciiTheme="majorHAnsi" w:hAnsiTheme="majorHAnsi" w:cstheme="majorHAnsi"/>
              </w:rPr>
              <w:t xml:space="preserve"> padidin</w:t>
            </w:r>
            <w:r>
              <w:rPr>
                <w:rFonts w:asciiTheme="majorHAnsi" w:hAnsiTheme="majorHAnsi" w:cstheme="majorHAnsi"/>
              </w:rPr>
              <w:t>us</w:t>
            </w:r>
            <w:r w:rsidRPr="007735C8">
              <w:rPr>
                <w:rFonts w:asciiTheme="majorHAnsi" w:hAnsiTheme="majorHAnsi" w:cstheme="majorHAnsi"/>
              </w:rPr>
              <w:t xml:space="preserve"> išlaidas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396EF" w14:textId="26C2F4D1" w:rsidR="007735C8" w:rsidRPr="007735C8" w:rsidRDefault="007735C8" w:rsidP="00A44F8B">
            <w:hyperlink r:id="rId54" w:history="1">
              <w:r w:rsidRPr="007735C8">
                <w:rPr>
                  <w:rStyle w:val="Hyperlink"/>
                </w:rPr>
                <w:t>Saudi Venture Capital Deployed a Record-Breaking $1.4Bn Capital in 2023</w:t>
              </w:r>
              <w:r w:rsidRPr="007735C8">
                <w:rPr>
                  <w:rStyle w:val="Hyperlink"/>
                </w:rPr>
                <w:t xml:space="preserve"> (Saudi Press Agency)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217F4" w14:textId="77777777" w:rsidR="007735C8" w:rsidRPr="00AC7A66" w:rsidRDefault="007735C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001A3F" w:rsidRPr="00AC7A66" w14:paraId="14E16D54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B4D4BD" w14:textId="54787500" w:rsidR="00001A3F" w:rsidRDefault="00001A3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2024 01 </w:t>
            </w:r>
            <w:r w:rsidR="007735C8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2245C" w14:textId="245B3F76" w:rsidR="00001A3F" w:rsidRDefault="00001A3F" w:rsidP="00001A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Nors </w:t>
            </w:r>
            <w:r w:rsidRPr="00001A3F">
              <w:rPr>
                <w:rFonts w:asciiTheme="majorHAnsi" w:hAnsiTheme="majorHAnsi" w:cstheme="majorHAnsi"/>
              </w:rPr>
              <w:t xml:space="preserve">2023 m. pasaulinės investicijos į </w:t>
            </w:r>
            <w:r>
              <w:rPr>
                <w:rFonts w:asciiTheme="majorHAnsi" w:hAnsiTheme="majorHAnsi" w:cstheme="majorHAnsi"/>
              </w:rPr>
              <w:t>F</w:t>
            </w:r>
            <w:r w:rsidRPr="00001A3F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>T</w:t>
            </w:r>
            <w:r w:rsidRPr="00001A3F">
              <w:rPr>
                <w:rFonts w:asciiTheme="majorHAnsi" w:hAnsiTheme="majorHAnsi" w:cstheme="majorHAnsi"/>
              </w:rPr>
              <w:t>ech</w:t>
            </w:r>
            <w:r>
              <w:rPr>
                <w:rFonts w:asciiTheme="majorHAnsi" w:hAnsiTheme="majorHAnsi" w:cstheme="majorHAnsi"/>
              </w:rPr>
              <w:t xml:space="preserve"> sektorių</w:t>
            </w:r>
            <w:r w:rsidRPr="00001A3F">
              <w:rPr>
                <w:rFonts w:asciiTheme="majorHAnsi" w:hAnsiTheme="majorHAnsi" w:cstheme="majorHAnsi"/>
              </w:rPr>
              <w:t xml:space="preserve"> sumažėjo </w:t>
            </w:r>
            <w:r>
              <w:rPr>
                <w:rFonts w:asciiTheme="majorHAnsi" w:hAnsiTheme="majorHAnsi" w:cstheme="majorHAnsi"/>
              </w:rPr>
              <w:t xml:space="preserve">48 proc. </w:t>
            </w:r>
            <w:r w:rsidRPr="00001A3F">
              <w:rPr>
                <w:rFonts w:asciiTheme="majorHAnsi" w:hAnsiTheme="majorHAnsi" w:cstheme="majorHAnsi"/>
              </w:rPr>
              <w:t xml:space="preserve">iki 51,2 mlrd. </w:t>
            </w:r>
            <w:r>
              <w:rPr>
                <w:rFonts w:asciiTheme="majorHAnsi" w:hAnsiTheme="majorHAnsi" w:cstheme="majorHAnsi"/>
              </w:rPr>
              <w:t xml:space="preserve">JAV </w:t>
            </w:r>
            <w:r w:rsidRPr="00001A3F">
              <w:rPr>
                <w:rFonts w:asciiTheme="majorHAnsi" w:hAnsiTheme="majorHAnsi" w:cstheme="majorHAnsi"/>
              </w:rPr>
              <w:t>dolerių, lygin</w:t>
            </w:r>
            <w:r>
              <w:rPr>
                <w:rFonts w:asciiTheme="majorHAnsi" w:hAnsiTheme="majorHAnsi" w:cstheme="majorHAnsi"/>
              </w:rPr>
              <w:t>ant</w:t>
            </w:r>
            <w:r w:rsidRPr="00001A3F">
              <w:rPr>
                <w:rFonts w:asciiTheme="majorHAnsi" w:hAnsiTheme="majorHAnsi" w:cstheme="majorHAnsi"/>
              </w:rPr>
              <w:t xml:space="preserve"> su 2022 m.</w:t>
            </w:r>
            <w:r>
              <w:rPr>
                <w:rFonts w:asciiTheme="majorHAnsi" w:hAnsiTheme="majorHAnsi" w:cstheme="majorHAnsi"/>
              </w:rPr>
              <w:t xml:space="preserve">, JAE bendros investicijos į FinTech išaugo 92 proc. </w:t>
            </w:r>
            <w:r w:rsidRPr="00001A3F">
              <w:rPr>
                <w:rFonts w:asciiTheme="majorHAnsi" w:hAnsiTheme="majorHAnsi" w:cstheme="majorHAnsi"/>
              </w:rPr>
              <w:t xml:space="preserve">dėl palankesnio </w:t>
            </w:r>
            <w:r>
              <w:rPr>
                <w:rFonts w:asciiTheme="majorHAnsi" w:hAnsiTheme="majorHAnsi" w:cstheme="majorHAnsi"/>
              </w:rPr>
              <w:t>F</w:t>
            </w:r>
            <w:r w:rsidRPr="00001A3F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>T</w:t>
            </w:r>
            <w:r w:rsidRPr="00001A3F">
              <w:rPr>
                <w:rFonts w:asciiTheme="majorHAnsi" w:hAnsiTheme="majorHAnsi" w:cstheme="majorHAnsi"/>
              </w:rPr>
              <w:t xml:space="preserve">ech reguliavimo ir didesnio skaitmeninės bankininkystės ir </w:t>
            </w:r>
            <w:r>
              <w:rPr>
                <w:rFonts w:asciiTheme="majorHAnsi" w:hAnsiTheme="majorHAnsi" w:cstheme="majorHAnsi"/>
              </w:rPr>
              <w:t>F</w:t>
            </w:r>
            <w:r w:rsidRPr="00001A3F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>T</w:t>
            </w:r>
            <w:r w:rsidRPr="00001A3F">
              <w:rPr>
                <w:rFonts w:asciiTheme="majorHAnsi" w:hAnsiTheme="majorHAnsi" w:cstheme="majorHAnsi"/>
              </w:rPr>
              <w:t>ech priemonių pritaikymo.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49C51F" w14:textId="367E2618" w:rsidR="00001A3F" w:rsidRDefault="007735C8" w:rsidP="007735C8">
            <w:pPr>
              <w:spacing w:after="0"/>
              <w:rPr>
                <w:lang w:val="en-US"/>
              </w:rPr>
            </w:pPr>
            <w:hyperlink r:id="rId55" w:history="1">
              <w:r w:rsidRPr="007735C8">
                <w:rPr>
                  <w:rStyle w:val="Hyperlink"/>
                  <w:lang w:val="en-US"/>
                </w:rPr>
                <w:t>UAE defies fintech slowdown with a 92% jump in funding — against a global plunge of 48%</w:t>
              </w:r>
              <w:r w:rsidRPr="007735C8">
                <w:rPr>
                  <w:rStyle w:val="Hyperlink"/>
                  <w:lang w:val="en-US"/>
                </w:rPr>
                <w:t xml:space="preserve"> (CNBC)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C1F17" w14:textId="77777777" w:rsidR="00001A3F" w:rsidRPr="00AC7A66" w:rsidRDefault="00001A3F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016BA" w:rsidRPr="00AC7A66" w14:paraId="1947F1F4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E9969" w14:textId="7CB7608C" w:rsidR="00D016BA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00930" w14:textId="04F89982" w:rsidR="00D016BA" w:rsidRDefault="00D016BA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Dubajus paskelbė 150 mln. dirhamų (~3,75 mln. eurų) fondą, skirtą įkurti nuolatinę turinio kūrėjų ir nuomonės formuotojų būstinę. Sprendimas paskelbtas „1 Billion Followers Summit“ metu, kuris pritraukė socialinių tinklų kūrėjus iš viso pasaulio.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5D7FEF" w14:textId="402704DC" w:rsidR="00D016BA" w:rsidRPr="00D016BA" w:rsidRDefault="00000000" w:rsidP="00A44F8B">
            <w:pPr>
              <w:rPr>
                <w:lang w:val="en-US"/>
              </w:rPr>
            </w:pPr>
            <w:hyperlink r:id="rId56" w:history="1">
              <w:r w:rsidR="00D016BA" w:rsidRPr="00D016BA">
                <w:rPr>
                  <w:rStyle w:val="Hyperlink"/>
                  <w:lang w:val="en-US"/>
                </w:rPr>
                <w:t>Sheikh Mohammed announces Dh150m fund and new headquarters for influencers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1B349" w14:textId="77777777" w:rsidR="00D016BA" w:rsidRPr="00AC7A66" w:rsidRDefault="00D016BA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F1C85" w:rsidRPr="00AC7A66" w14:paraId="66417A0A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E0FF1" w14:textId="1C94F099" w:rsidR="005F1C85" w:rsidRDefault="005F1C85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65C87" w14:textId="01430436" w:rsidR="005F1C85" w:rsidRDefault="005F1C85" w:rsidP="00A44F8B">
            <w:pPr>
              <w:rPr>
                <w:rFonts w:asciiTheme="majorHAnsi" w:hAnsiTheme="majorHAnsi" w:cstheme="majorHAnsi"/>
              </w:rPr>
            </w:pPr>
            <w:r w:rsidRPr="005F1C85">
              <w:rPr>
                <w:rFonts w:asciiTheme="majorHAnsi" w:hAnsiTheme="majorHAnsi" w:cstheme="majorHAnsi"/>
              </w:rPr>
              <w:t xml:space="preserve">Abu Dabio kamieninių ląstelių centras (ADSCC) </w:t>
            </w:r>
            <w:r>
              <w:rPr>
                <w:rFonts w:asciiTheme="majorHAnsi" w:hAnsiTheme="majorHAnsi" w:cstheme="majorHAnsi"/>
              </w:rPr>
              <w:t xml:space="preserve">sudarė sutartį su Kioto universiteto iPS ląstelių tyrimų ir taikymo centru (CiRA) </w:t>
            </w:r>
            <w:r w:rsidRPr="005F1C85">
              <w:rPr>
                <w:rFonts w:asciiTheme="majorHAnsi" w:hAnsiTheme="majorHAnsi" w:cstheme="majorHAnsi"/>
              </w:rPr>
              <w:t xml:space="preserve">ir Japonijos biotechnologijų bendrove </w:t>
            </w:r>
            <w:r>
              <w:rPr>
                <w:rFonts w:asciiTheme="majorHAnsi" w:hAnsiTheme="majorHAnsi" w:cstheme="majorHAnsi"/>
              </w:rPr>
              <w:t>„</w:t>
            </w:r>
            <w:r w:rsidRPr="005F1C85">
              <w:rPr>
                <w:rFonts w:asciiTheme="majorHAnsi" w:hAnsiTheme="majorHAnsi" w:cstheme="majorHAnsi"/>
              </w:rPr>
              <w:t>Rege Nephro</w:t>
            </w:r>
            <w:r>
              <w:rPr>
                <w:rFonts w:asciiTheme="majorHAnsi" w:hAnsiTheme="majorHAnsi" w:cstheme="majorHAnsi"/>
              </w:rPr>
              <w:t>“ dėl bendrų mokslinių ir klinikinių tyrimų</w:t>
            </w:r>
            <w:r w:rsidRPr="005F1C85">
              <w:rPr>
                <w:rFonts w:asciiTheme="majorHAnsi" w:hAnsiTheme="majorHAnsi" w:cstheme="majorHAnsi"/>
              </w:rPr>
              <w:t xml:space="preserve"> pažang</w:t>
            </w:r>
            <w:r>
              <w:rPr>
                <w:rFonts w:asciiTheme="majorHAnsi" w:hAnsiTheme="majorHAnsi" w:cstheme="majorHAnsi"/>
              </w:rPr>
              <w:t>ios</w:t>
            </w:r>
            <w:r w:rsidRPr="005F1C85">
              <w:rPr>
                <w:rFonts w:asciiTheme="majorHAnsi" w:hAnsiTheme="majorHAnsi" w:cstheme="majorHAnsi"/>
              </w:rPr>
              <w:t xml:space="preserve"> ląstelių terapij</w:t>
            </w:r>
            <w:r>
              <w:rPr>
                <w:rFonts w:asciiTheme="majorHAnsi" w:hAnsiTheme="majorHAnsi" w:cstheme="majorHAnsi"/>
              </w:rPr>
              <w:t>os</w:t>
            </w:r>
            <w:r w:rsidRPr="005F1C8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ir </w:t>
            </w:r>
            <w:r w:rsidRPr="005F1C85">
              <w:rPr>
                <w:rFonts w:asciiTheme="majorHAnsi" w:hAnsiTheme="majorHAnsi" w:cstheme="majorHAnsi"/>
              </w:rPr>
              <w:t>cukrini</w:t>
            </w:r>
            <w:r>
              <w:rPr>
                <w:rFonts w:asciiTheme="majorHAnsi" w:hAnsiTheme="majorHAnsi" w:cstheme="majorHAnsi"/>
              </w:rPr>
              <w:t>o</w:t>
            </w:r>
            <w:r w:rsidRPr="005F1C85">
              <w:rPr>
                <w:rFonts w:asciiTheme="majorHAnsi" w:hAnsiTheme="majorHAnsi" w:cstheme="majorHAnsi"/>
              </w:rPr>
              <w:t xml:space="preserve"> diabet</w:t>
            </w:r>
            <w:r>
              <w:rPr>
                <w:rFonts w:asciiTheme="majorHAnsi" w:hAnsiTheme="majorHAnsi" w:cstheme="majorHAnsi"/>
              </w:rPr>
              <w:t>o srityse.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887ED" w14:textId="7021C06D" w:rsidR="005F1C85" w:rsidRPr="005F1C85" w:rsidRDefault="00000000" w:rsidP="00A44F8B">
            <w:hyperlink r:id="rId57" w:history="1">
              <w:r w:rsidR="005F1C85" w:rsidRPr="005F1C85">
                <w:rPr>
                  <w:rStyle w:val="Hyperlink"/>
                </w:rPr>
                <w:t>UAE-Japan new clinical research to offer advanced cellular therapy for people with diabetes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F3639D" w14:textId="77777777" w:rsidR="005F1C85" w:rsidRPr="00AC7A66" w:rsidRDefault="005F1C85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D4D77" w:rsidRPr="00AC7A66" w14:paraId="11F9E9FF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8D0FF9" w14:textId="115378B9" w:rsidR="007D4D77" w:rsidRDefault="007D4D77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A8FF5" w14:textId="535DA5DF" w:rsidR="007D4D77" w:rsidRPr="005F1C85" w:rsidRDefault="007D4D77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Vokietijos „eVTOL“ vykdys oro taksi paslaugas tarp Džidos ir Mekos. Saudo Arabija šiai paslaugai įsigijo 100 „Lilium“ reaktyvinių lėktuvų.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1954E" w14:textId="35E4857C" w:rsidR="007D4D77" w:rsidRPr="007D4D77" w:rsidRDefault="007D4D77" w:rsidP="00A44F8B">
            <w:pPr>
              <w:rPr>
                <w:lang w:val="en-US"/>
              </w:rPr>
            </w:pPr>
            <w:hyperlink r:id="rId58" w:history="1">
              <w:r w:rsidRPr="007D4D77">
                <w:rPr>
                  <w:rStyle w:val="Hyperlink"/>
                  <w:lang w:val="en-US"/>
                </w:rPr>
                <w:t>Air taxis to ferry pilgrims between Jeddah and Grand Mosque</w:t>
              </w:r>
              <w:r w:rsidRPr="007D4D77">
                <w:rPr>
                  <w:rStyle w:val="Hyperlink"/>
                  <w:lang w:val="en-US"/>
                </w:rPr>
                <w:t xml:space="preserve"> (Gulf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98902" w14:textId="77777777" w:rsidR="007D4D77" w:rsidRPr="00AC7A66" w:rsidRDefault="007D4D77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735C8" w:rsidRPr="00AC7A66" w14:paraId="69177960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C158F4" w14:textId="69686F3E" w:rsidR="007735C8" w:rsidRDefault="007735C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2024 01 16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E7FDB" w14:textId="096BE1E6" w:rsidR="007735C8" w:rsidRPr="005F1C85" w:rsidRDefault="007735C8" w:rsidP="00A44F8B">
            <w:pPr>
              <w:rPr>
                <w:rFonts w:asciiTheme="majorHAnsi" w:hAnsiTheme="majorHAnsi" w:cstheme="majorHAnsi"/>
              </w:rPr>
            </w:pPr>
            <w:r w:rsidRPr="007735C8">
              <w:rPr>
                <w:rFonts w:asciiTheme="majorHAnsi" w:hAnsiTheme="majorHAnsi" w:cstheme="majorHAnsi"/>
              </w:rPr>
              <w:t xml:space="preserve">Saudo Arabijos uostų metinė konteinerių krova 2023 m. </w:t>
            </w:r>
            <w:r>
              <w:rPr>
                <w:rFonts w:asciiTheme="majorHAnsi" w:hAnsiTheme="majorHAnsi" w:cstheme="majorHAnsi"/>
              </w:rPr>
              <w:t>išaugo</w:t>
            </w:r>
            <w:r w:rsidRPr="007735C8">
              <w:rPr>
                <w:rFonts w:asciiTheme="majorHAnsi" w:hAnsiTheme="majorHAnsi" w:cstheme="majorHAnsi"/>
              </w:rPr>
              <w:t xml:space="preserve"> 9 proc. ir siek</w:t>
            </w:r>
            <w:r>
              <w:rPr>
                <w:rFonts w:asciiTheme="majorHAnsi" w:hAnsiTheme="majorHAnsi" w:cstheme="majorHAnsi"/>
              </w:rPr>
              <w:t>ė</w:t>
            </w:r>
            <w:r w:rsidRPr="007735C8">
              <w:rPr>
                <w:rFonts w:asciiTheme="majorHAnsi" w:hAnsiTheme="majorHAnsi" w:cstheme="majorHAnsi"/>
              </w:rPr>
              <w:t xml:space="preserve"> 11 380 302 vienetų.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FBA7BC" w14:textId="33299BFC" w:rsidR="007735C8" w:rsidRDefault="007735C8" w:rsidP="00A44F8B">
            <w:hyperlink r:id="rId59" w:history="1">
              <w:r w:rsidRPr="007735C8">
                <w:rPr>
                  <w:rStyle w:val="Hyperlink"/>
                </w:rPr>
                <w:t>Saudi ports record over 9% growth in annual container handling</w:t>
              </w:r>
              <w:r w:rsidRPr="007735C8">
                <w:rPr>
                  <w:rStyle w:val="Hyperlink"/>
                </w:rPr>
                <w:t xml:space="preserve"> (Arab News)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EB375" w14:textId="77777777" w:rsidR="007735C8" w:rsidRPr="00AC7A66" w:rsidRDefault="007735C8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7D4D77" w:rsidRPr="00AC7A66" w14:paraId="2D470390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25B878" w14:textId="1438B032" w:rsidR="007D4D77" w:rsidRDefault="007D4D77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2024 01 23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2A078" w14:textId="0103E365" w:rsidR="007D4D77" w:rsidRPr="007735C8" w:rsidRDefault="007D4D77" w:rsidP="00A44F8B">
            <w:pPr>
              <w:rPr>
                <w:rFonts w:asciiTheme="majorHAnsi" w:hAnsiTheme="majorHAnsi" w:cstheme="majorHAnsi"/>
              </w:rPr>
            </w:pPr>
            <w:r w:rsidRPr="007D4D77">
              <w:rPr>
                <w:rFonts w:asciiTheme="majorHAnsi" w:hAnsiTheme="majorHAnsi" w:cstheme="majorHAnsi"/>
              </w:rPr>
              <w:t>Švedijos gynybos</w:t>
            </w:r>
            <w:r>
              <w:rPr>
                <w:rFonts w:asciiTheme="majorHAnsi" w:hAnsiTheme="majorHAnsi" w:cstheme="majorHAnsi"/>
              </w:rPr>
              <w:t xml:space="preserve"> technologijų</w:t>
            </w:r>
            <w:r w:rsidRPr="007D4D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įmonė</w:t>
            </w:r>
            <w:r w:rsidRPr="007D4D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„</w:t>
            </w:r>
            <w:r w:rsidRPr="007D4D77">
              <w:rPr>
                <w:rFonts w:asciiTheme="majorHAnsi" w:hAnsiTheme="majorHAnsi" w:cstheme="majorHAnsi"/>
              </w:rPr>
              <w:t>Saab</w:t>
            </w:r>
            <w:r>
              <w:rPr>
                <w:rFonts w:asciiTheme="majorHAnsi" w:hAnsiTheme="majorHAnsi" w:cstheme="majorHAnsi"/>
              </w:rPr>
              <w:t>“</w:t>
            </w:r>
            <w:r w:rsidRPr="007D4D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 JAE</w:t>
            </w:r>
            <w:r w:rsidRPr="007D4D77">
              <w:rPr>
                <w:rFonts w:asciiTheme="majorHAnsi" w:hAnsiTheme="majorHAnsi" w:cstheme="majorHAnsi"/>
              </w:rPr>
              <w:t xml:space="preserve"> gynybos ministerijos </w:t>
            </w:r>
            <w:r>
              <w:rPr>
                <w:rFonts w:asciiTheme="majorHAnsi" w:hAnsiTheme="majorHAnsi" w:cstheme="majorHAnsi"/>
              </w:rPr>
              <w:t>sudarė</w:t>
            </w:r>
            <w:r w:rsidRPr="007D4D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190 mln. JAV dolerių vertės</w:t>
            </w:r>
            <w:r w:rsidRPr="007D4D77">
              <w:rPr>
                <w:rFonts w:asciiTheme="majorHAnsi" w:hAnsiTheme="majorHAnsi" w:cstheme="majorHAnsi"/>
              </w:rPr>
              <w:t xml:space="preserve"> paramos sutartį dėl stebėjimo lėktuvo </w:t>
            </w:r>
            <w:r>
              <w:rPr>
                <w:rFonts w:asciiTheme="majorHAnsi" w:hAnsiTheme="majorHAnsi" w:cstheme="majorHAnsi"/>
              </w:rPr>
              <w:t>„</w:t>
            </w:r>
            <w:r w:rsidRPr="007D4D77">
              <w:rPr>
                <w:rFonts w:asciiTheme="majorHAnsi" w:hAnsiTheme="majorHAnsi" w:cstheme="majorHAnsi"/>
              </w:rPr>
              <w:t>GlobalEye</w:t>
            </w:r>
            <w:r>
              <w:rPr>
                <w:rFonts w:asciiTheme="majorHAnsi" w:hAnsiTheme="majorHAnsi" w:cstheme="majorHAnsi"/>
              </w:rPr>
              <w:t xml:space="preserve">“, kuris turės galimybes </w:t>
            </w:r>
            <w:r w:rsidRPr="007D4D77">
              <w:rPr>
                <w:rFonts w:asciiTheme="majorHAnsi" w:hAnsiTheme="majorHAnsi" w:cstheme="majorHAnsi"/>
              </w:rPr>
              <w:t>dideliu atstumu aptikti ir identifikuoti objektus ore, jūroje ir virš sausumos.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30360" w14:textId="31F4AA76" w:rsidR="007D4D77" w:rsidRPr="007D4D77" w:rsidRDefault="007D4D77" w:rsidP="00A44F8B">
            <w:pPr>
              <w:rPr>
                <w:lang w:val="en-US"/>
              </w:rPr>
            </w:pPr>
            <w:hyperlink r:id="rId60" w:history="1">
              <w:r w:rsidRPr="007D4D77">
                <w:rPr>
                  <w:rStyle w:val="Hyperlink"/>
                  <w:lang w:val="en-US"/>
                </w:rPr>
                <w:t>Sweden’s Saab bags $190mln support deal from UAE for surveillance jets</w:t>
              </w:r>
              <w:r w:rsidRPr="007D4D77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551D05" w14:textId="77777777" w:rsidR="007D4D77" w:rsidRPr="00AC7A66" w:rsidRDefault="007D4D77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33744B" w:rsidRPr="00AC7A66" w14:paraId="0630E770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D5A10D" w14:textId="04191C3F" w:rsidR="0033744B" w:rsidRDefault="0033744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2024 01 24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04810" w14:textId="0D6C4359" w:rsidR="0033744B" w:rsidRPr="007D4D77" w:rsidRDefault="0033744B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Dubajaus ekonomikos ir turizmo departamento duomenimis, k</w:t>
            </w:r>
            <w:r w:rsidRPr="0033744B">
              <w:rPr>
                <w:rFonts w:asciiTheme="majorHAnsi" w:hAnsiTheme="majorHAnsi" w:cstheme="majorHAnsi"/>
              </w:rPr>
              <w:t xml:space="preserve">ainas vertinantys Dubajaus gyventojai išleidžia mažiau, tačiau </w:t>
            </w:r>
            <w:r w:rsidRPr="0033744B">
              <w:rPr>
                <w:rFonts w:asciiTheme="majorHAnsi" w:hAnsiTheme="majorHAnsi" w:cstheme="majorHAnsi"/>
              </w:rPr>
              <w:lastRenderedPageBreak/>
              <w:t>daugiau vakarieniauja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3744B">
              <w:rPr>
                <w:rFonts w:asciiTheme="majorHAnsi" w:hAnsiTheme="majorHAnsi" w:cstheme="majorHAnsi"/>
              </w:rPr>
              <w:t>2023 m. restoranų lankytojų skaičius išaugo 61 %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96D92" w14:textId="7AEAAB44" w:rsidR="0033744B" w:rsidRPr="0033744B" w:rsidRDefault="0033744B" w:rsidP="00A44F8B">
            <w:pPr>
              <w:rPr>
                <w:lang w:val="en-US"/>
              </w:rPr>
            </w:pPr>
            <w:hyperlink r:id="rId61" w:history="1">
              <w:r w:rsidRPr="0033744B">
                <w:rPr>
                  <w:rStyle w:val="Hyperlink"/>
                  <w:lang w:val="en-US"/>
                </w:rPr>
                <w:t xml:space="preserve">Top trends: Price-conscious Dubai residents have been </w:t>
              </w:r>
              <w:r w:rsidRPr="0033744B">
                <w:rPr>
                  <w:rStyle w:val="Hyperlink"/>
                  <w:lang w:val="en-US"/>
                </w:rPr>
                <w:lastRenderedPageBreak/>
                <w:t>spending less yet dining out more</w:t>
              </w:r>
              <w:r w:rsidRPr="0033744B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5D591F" w14:textId="77777777" w:rsidR="0033744B" w:rsidRPr="00AC7A66" w:rsidRDefault="0033744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33744B" w:rsidRPr="00AC7A66" w14:paraId="24732391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D78AD" w14:textId="22665504" w:rsidR="0033744B" w:rsidRDefault="0033744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2024 01 26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B4C67" w14:textId="558DB94F" w:rsidR="0033744B" w:rsidRDefault="0033744B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Saudo Arabija paskelbė nacionalinę biotechnologijų strategiją, kuria </w:t>
            </w:r>
            <w:r w:rsidRPr="0033744B">
              <w:rPr>
                <w:rFonts w:asciiTheme="majorHAnsi" w:hAnsiTheme="majorHAnsi" w:cstheme="majorHAnsi"/>
              </w:rPr>
              <w:t>siekiama skatinti inovacijas, ekonomikos įvairinimą ir darbo vietų kūrimą, iki 2040 m. prisidedant prie 3 proc. su nafta nesusijusio BVP.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EF72A" w14:textId="7D913711" w:rsidR="0033744B" w:rsidRPr="0033744B" w:rsidRDefault="0033744B" w:rsidP="00A44F8B">
            <w:pPr>
              <w:rPr>
                <w:lang w:val="en-US"/>
              </w:rPr>
            </w:pPr>
            <w:hyperlink r:id="rId62" w:history="1">
              <w:r w:rsidRPr="0033744B">
                <w:rPr>
                  <w:rStyle w:val="Hyperlink"/>
                  <w:lang w:val="en-US"/>
                </w:rPr>
                <w:t>Saudi Crown Prince launches National Biotechnology Strategy</w:t>
              </w:r>
              <w:r w:rsidRPr="0033744B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9CE7BD" w14:textId="77777777" w:rsidR="0033744B" w:rsidRPr="00AC7A66" w:rsidRDefault="0033744B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183976" w:rsidRPr="00AC7A66" w14:paraId="2D9D2D5E" w14:textId="77777777" w:rsidTr="00A44F8B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5E963" w14:textId="3F323A15" w:rsidR="00183976" w:rsidRDefault="00183976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2024 01 30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7667D" w14:textId="1481D23E" w:rsidR="00183976" w:rsidRPr="005F1C85" w:rsidRDefault="00183976" w:rsidP="00A44F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 įvykdytas pirmas tarptautinis pavedimas „skaitmeniniu dirhamu“ – į Kiniją pervesti 13,6 mln. JAV dolerių.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93960F" w14:textId="4002D66B" w:rsidR="00183976" w:rsidRPr="00183976" w:rsidRDefault="00183976" w:rsidP="00A44F8B">
            <w:pPr>
              <w:rPr>
                <w:lang w:val="en-US"/>
              </w:rPr>
            </w:pPr>
            <w:hyperlink r:id="rId63" w:history="1">
              <w:r w:rsidRPr="00183976">
                <w:rPr>
                  <w:rStyle w:val="Hyperlink"/>
                  <w:lang w:val="en-US"/>
                </w:rPr>
                <w:t>UAE makes first cross-border digital dirham payment, transferring $13.6 million to China</w:t>
              </w:r>
              <w:r w:rsidRPr="00183976">
                <w:rPr>
                  <w:rStyle w:val="Hyperlink"/>
                  <w:lang w:val="en-US"/>
                </w:rPr>
                <w:t xml:space="preserve"> (Middle East Economy)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0B6B0" w14:textId="77777777" w:rsidR="00183976" w:rsidRPr="00AC7A66" w:rsidRDefault="00183976" w:rsidP="00A44F8B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6445D89B" w14:textId="77777777" w:rsidR="001634D0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FF1B20" w14:textId="77777777"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Parengė:</w:t>
      </w:r>
    </w:p>
    <w:p w14:paraId="785DDC7E" w14:textId="503B58A8" w:rsidR="005066E3" w:rsidRDefault="00A11940" w:rsidP="00176A0C">
      <w:pPr>
        <w:spacing w:after="0" w:line="240" w:lineRule="auto"/>
        <w:rPr>
          <w:rStyle w:val="Hyperlink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Trečioji sekretorė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Gabrielė Niekytė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, </w:t>
      </w:r>
      <w:hyperlink r:id="rId64" w:history="1">
        <w:r w:rsidR="0026278B" w:rsidRPr="00744465">
          <w:rPr>
            <w:rStyle w:val="Hyperlink"/>
            <w:rFonts w:ascii="Calibri Light" w:hAnsi="Calibri Light" w:cs="Calibri Light"/>
            <w:sz w:val="24"/>
            <w:szCs w:val="24"/>
          </w:rPr>
          <w:t>gabriele.niekyte@urm.lt</w:t>
        </w:r>
      </w:hyperlink>
    </w:p>
    <w:p w14:paraId="15FC2575" w14:textId="0B0A67F8" w:rsidR="00A11940" w:rsidRDefault="00A11940" w:rsidP="00176A0C">
      <w:pPr>
        <w:spacing w:after="0" w:line="240" w:lineRule="auto"/>
        <w:rPr>
          <w:rStyle w:val="Hyperlink"/>
          <w:rFonts w:ascii="Calibri Light" w:hAnsi="Calibri Light" w:cs="Calibri Light"/>
          <w:sz w:val="24"/>
          <w:szCs w:val="24"/>
        </w:rPr>
      </w:pPr>
      <w:r w:rsidRPr="00A11940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Žemės ūkio ir komercijos atašė Šarūnė Šablevičienė,</w:t>
      </w:r>
      <w:r w:rsidRPr="00A11940">
        <w:rPr>
          <w:rStyle w:val="Hyperlink"/>
          <w:rFonts w:ascii="Calibri Light" w:hAnsi="Calibri Light" w:cs="Calibri Light"/>
          <w:color w:val="auto"/>
          <w:sz w:val="24"/>
          <w:szCs w:val="24"/>
        </w:rPr>
        <w:t xml:space="preserve"> </w:t>
      </w:r>
      <w:hyperlink r:id="rId65" w:history="1">
        <w:r w:rsidRPr="00BB6EE1">
          <w:rPr>
            <w:rStyle w:val="Hyperlink"/>
            <w:rFonts w:ascii="Calibri Light" w:hAnsi="Calibri Light" w:cs="Calibri Light"/>
            <w:sz w:val="24"/>
            <w:szCs w:val="24"/>
          </w:rPr>
          <w:t>sarune.sableviciene@urm.lt</w:t>
        </w:r>
      </w:hyperlink>
      <w:r>
        <w:rPr>
          <w:rStyle w:val="Hyperlink"/>
          <w:rFonts w:ascii="Calibri Light" w:hAnsi="Calibri Light" w:cs="Calibri Light"/>
          <w:sz w:val="24"/>
          <w:szCs w:val="24"/>
        </w:rPr>
        <w:t xml:space="preserve"> </w:t>
      </w:r>
    </w:p>
    <w:p w14:paraId="15140A8A" w14:textId="07939C72" w:rsidR="00653EBB" w:rsidRPr="00653EBB" w:rsidRDefault="00902D35" w:rsidP="00176A0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Ambasados JAE p</w:t>
      </w:r>
      <w:r w:rsidR="00653EBB" w:rsidRPr="00653EBB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 xml:space="preserve">raktikantė </w:t>
      </w:r>
      <w:r w:rsidR="00A11940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Laura Kotovė</w:t>
      </w:r>
    </w:p>
    <w:sectPr w:rsidR="00653EBB" w:rsidRPr="00653EBB" w:rsidSect="00C73B48">
      <w:headerReference w:type="first" r:id="rId6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23F8" w14:textId="77777777" w:rsidR="00C73B48" w:rsidRDefault="00C73B48">
      <w:pPr>
        <w:spacing w:after="0" w:line="240" w:lineRule="auto"/>
      </w:pPr>
      <w:r>
        <w:separator/>
      </w:r>
    </w:p>
  </w:endnote>
  <w:endnote w:type="continuationSeparator" w:id="0">
    <w:p w14:paraId="0730BF6B" w14:textId="77777777" w:rsidR="00C73B48" w:rsidRDefault="00C7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A6A0" w14:textId="77777777" w:rsidR="00C73B48" w:rsidRDefault="00C73B48">
      <w:pPr>
        <w:spacing w:after="0" w:line="240" w:lineRule="auto"/>
      </w:pPr>
      <w:r>
        <w:separator/>
      </w:r>
    </w:p>
  </w:footnote>
  <w:footnote w:type="continuationSeparator" w:id="0">
    <w:p w14:paraId="72866158" w14:textId="77777777" w:rsidR="00C73B48" w:rsidRDefault="00C7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452" w14:textId="77777777"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8ED"/>
    <w:multiLevelType w:val="hybridMultilevel"/>
    <w:tmpl w:val="D3B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FD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0449">
    <w:abstractNumId w:val="5"/>
  </w:num>
  <w:num w:numId="2" w16cid:durableId="1918056739">
    <w:abstractNumId w:val="1"/>
  </w:num>
  <w:num w:numId="3" w16cid:durableId="664169585">
    <w:abstractNumId w:val="4"/>
  </w:num>
  <w:num w:numId="4" w16cid:durableId="1257178244">
    <w:abstractNumId w:val="0"/>
  </w:num>
  <w:num w:numId="5" w16cid:durableId="281621012">
    <w:abstractNumId w:val="6"/>
  </w:num>
  <w:num w:numId="6" w16cid:durableId="100031363">
    <w:abstractNumId w:val="7"/>
  </w:num>
  <w:num w:numId="7" w16cid:durableId="591670745">
    <w:abstractNumId w:val="9"/>
  </w:num>
  <w:num w:numId="8" w16cid:durableId="1727794742">
    <w:abstractNumId w:val="3"/>
  </w:num>
  <w:num w:numId="9" w16cid:durableId="1189872546">
    <w:abstractNumId w:val="2"/>
  </w:num>
  <w:num w:numId="10" w16cid:durableId="129683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4"/>
    <w:rsid w:val="00001A3F"/>
    <w:rsid w:val="00001A98"/>
    <w:rsid w:val="000038CE"/>
    <w:rsid w:val="000056FB"/>
    <w:rsid w:val="00005B09"/>
    <w:rsid w:val="00007965"/>
    <w:rsid w:val="00010E8D"/>
    <w:rsid w:val="000173D1"/>
    <w:rsid w:val="00017D05"/>
    <w:rsid w:val="00020866"/>
    <w:rsid w:val="00022571"/>
    <w:rsid w:val="000231F6"/>
    <w:rsid w:val="000307A3"/>
    <w:rsid w:val="000312C0"/>
    <w:rsid w:val="00031344"/>
    <w:rsid w:val="00031717"/>
    <w:rsid w:val="000336BE"/>
    <w:rsid w:val="00033DD9"/>
    <w:rsid w:val="00042B1E"/>
    <w:rsid w:val="00042C42"/>
    <w:rsid w:val="000450F5"/>
    <w:rsid w:val="00054135"/>
    <w:rsid w:val="000652A3"/>
    <w:rsid w:val="00065856"/>
    <w:rsid w:val="000715C9"/>
    <w:rsid w:val="000821BD"/>
    <w:rsid w:val="00082E55"/>
    <w:rsid w:val="000877D0"/>
    <w:rsid w:val="000901EC"/>
    <w:rsid w:val="00091BD8"/>
    <w:rsid w:val="00095FA1"/>
    <w:rsid w:val="00096460"/>
    <w:rsid w:val="00097D93"/>
    <w:rsid w:val="000A1DFE"/>
    <w:rsid w:val="000A2381"/>
    <w:rsid w:val="000A2CBD"/>
    <w:rsid w:val="000A564E"/>
    <w:rsid w:val="000B294E"/>
    <w:rsid w:val="000B376F"/>
    <w:rsid w:val="000B4642"/>
    <w:rsid w:val="000C18AD"/>
    <w:rsid w:val="000C798E"/>
    <w:rsid w:val="000D09D1"/>
    <w:rsid w:val="000D4499"/>
    <w:rsid w:val="000E173B"/>
    <w:rsid w:val="000E2659"/>
    <w:rsid w:val="000E4020"/>
    <w:rsid w:val="000E7C98"/>
    <w:rsid w:val="000F2308"/>
    <w:rsid w:val="000F306E"/>
    <w:rsid w:val="000F4F7A"/>
    <w:rsid w:val="00101052"/>
    <w:rsid w:val="00102B3C"/>
    <w:rsid w:val="00103654"/>
    <w:rsid w:val="0010553C"/>
    <w:rsid w:val="001064FE"/>
    <w:rsid w:val="00106FE0"/>
    <w:rsid w:val="001074D5"/>
    <w:rsid w:val="0011075B"/>
    <w:rsid w:val="00110876"/>
    <w:rsid w:val="00121F12"/>
    <w:rsid w:val="00124C12"/>
    <w:rsid w:val="001261DC"/>
    <w:rsid w:val="001262B7"/>
    <w:rsid w:val="001321E5"/>
    <w:rsid w:val="001409C2"/>
    <w:rsid w:val="00147B5A"/>
    <w:rsid w:val="00150E63"/>
    <w:rsid w:val="00151A8D"/>
    <w:rsid w:val="00151EE0"/>
    <w:rsid w:val="00156BBA"/>
    <w:rsid w:val="001627A6"/>
    <w:rsid w:val="001634D0"/>
    <w:rsid w:val="0016717F"/>
    <w:rsid w:val="0017263A"/>
    <w:rsid w:val="0017584A"/>
    <w:rsid w:val="00176A0C"/>
    <w:rsid w:val="00180193"/>
    <w:rsid w:val="00180A29"/>
    <w:rsid w:val="00182773"/>
    <w:rsid w:val="00183976"/>
    <w:rsid w:val="00185D5B"/>
    <w:rsid w:val="00185DD5"/>
    <w:rsid w:val="00193DCE"/>
    <w:rsid w:val="00194A54"/>
    <w:rsid w:val="00195AE6"/>
    <w:rsid w:val="00195E14"/>
    <w:rsid w:val="001977BD"/>
    <w:rsid w:val="001A05A7"/>
    <w:rsid w:val="001A1216"/>
    <w:rsid w:val="001A25AF"/>
    <w:rsid w:val="001A3D78"/>
    <w:rsid w:val="001A707B"/>
    <w:rsid w:val="001B5336"/>
    <w:rsid w:val="001B5513"/>
    <w:rsid w:val="001B6CAD"/>
    <w:rsid w:val="001C1FD9"/>
    <w:rsid w:val="001C358F"/>
    <w:rsid w:val="001C47F0"/>
    <w:rsid w:val="001C5A68"/>
    <w:rsid w:val="001C5CF6"/>
    <w:rsid w:val="001C6C94"/>
    <w:rsid w:val="001D10F6"/>
    <w:rsid w:val="001D162B"/>
    <w:rsid w:val="001D489E"/>
    <w:rsid w:val="001D5B73"/>
    <w:rsid w:val="001D7DAD"/>
    <w:rsid w:val="001D7DFD"/>
    <w:rsid w:val="001E5C3B"/>
    <w:rsid w:val="001F140D"/>
    <w:rsid w:val="001F4846"/>
    <w:rsid w:val="001F712A"/>
    <w:rsid w:val="00200D02"/>
    <w:rsid w:val="00201DC6"/>
    <w:rsid w:val="00204D5F"/>
    <w:rsid w:val="0021401D"/>
    <w:rsid w:val="00217769"/>
    <w:rsid w:val="00221D92"/>
    <w:rsid w:val="00226C1C"/>
    <w:rsid w:val="002310CA"/>
    <w:rsid w:val="00231C00"/>
    <w:rsid w:val="00232C43"/>
    <w:rsid w:val="002334E6"/>
    <w:rsid w:val="0023473F"/>
    <w:rsid w:val="00235D4D"/>
    <w:rsid w:val="0024541F"/>
    <w:rsid w:val="0025762B"/>
    <w:rsid w:val="00262529"/>
    <w:rsid w:val="0026278B"/>
    <w:rsid w:val="00264553"/>
    <w:rsid w:val="0026739F"/>
    <w:rsid w:val="00270E90"/>
    <w:rsid w:val="00271C82"/>
    <w:rsid w:val="00274A46"/>
    <w:rsid w:val="00275F59"/>
    <w:rsid w:val="0028481A"/>
    <w:rsid w:val="00285766"/>
    <w:rsid w:val="00287167"/>
    <w:rsid w:val="00291A15"/>
    <w:rsid w:val="0029349F"/>
    <w:rsid w:val="002A2E62"/>
    <w:rsid w:val="002A382F"/>
    <w:rsid w:val="002A4122"/>
    <w:rsid w:val="002A6636"/>
    <w:rsid w:val="002B10FF"/>
    <w:rsid w:val="002B2BB4"/>
    <w:rsid w:val="002C37CE"/>
    <w:rsid w:val="002C65C1"/>
    <w:rsid w:val="002D0910"/>
    <w:rsid w:val="002D4858"/>
    <w:rsid w:val="002E2239"/>
    <w:rsid w:val="002E338F"/>
    <w:rsid w:val="002E4AFD"/>
    <w:rsid w:val="002F39B9"/>
    <w:rsid w:val="002F3D34"/>
    <w:rsid w:val="002F5F51"/>
    <w:rsid w:val="002F6D51"/>
    <w:rsid w:val="003047A8"/>
    <w:rsid w:val="00305549"/>
    <w:rsid w:val="00311287"/>
    <w:rsid w:val="003114D3"/>
    <w:rsid w:val="003129D7"/>
    <w:rsid w:val="003131BE"/>
    <w:rsid w:val="00320830"/>
    <w:rsid w:val="00322654"/>
    <w:rsid w:val="00324276"/>
    <w:rsid w:val="00327FC7"/>
    <w:rsid w:val="003310BD"/>
    <w:rsid w:val="00331338"/>
    <w:rsid w:val="00333FB9"/>
    <w:rsid w:val="00334440"/>
    <w:rsid w:val="0033744B"/>
    <w:rsid w:val="00342140"/>
    <w:rsid w:val="003471F5"/>
    <w:rsid w:val="003520A8"/>
    <w:rsid w:val="003548D8"/>
    <w:rsid w:val="00360DC0"/>
    <w:rsid w:val="0036128B"/>
    <w:rsid w:val="00362465"/>
    <w:rsid w:val="00362D61"/>
    <w:rsid w:val="00371749"/>
    <w:rsid w:val="00374827"/>
    <w:rsid w:val="00376902"/>
    <w:rsid w:val="00383925"/>
    <w:rsid w:val="00387188"/>
    <w:rsid w:val="00391E3A"/>
    <w:rsid w:val="00394605"/>
    <w:rsid w:val="003951AE"/>
    <w:rsid w:val="0039635C"/>
    <w:rsid w:val="003A0438"/>
    <w:rsid w:val="003A0C87"/>
    <w:rsid w:val="003A3192"/>
    <w:rsid w:val="003A3714"/>
    <w:rsid w:val="003A49BE"/>
    <w:rsid w:val="003A7134"/>
    <w:rsid w:val="003A7835"/>
    <w:rsid w:val="003B0A6D"/>
    <w:rsid w:val="003B2FAE"/>
    <w:rsid w:val="003B3096"/>
    <w:rsid w:val="003B34D4"/>
    <w:rsid w:val="003B40F0"/>
    <w:rsid w:val="003B549B"/>
    <w:rsid w:val="003B7B89"/>
    <w:rsid w:val="003B7D17"/>
    <w:rsid w:val="003C0688"/>
    <w:rsid w:val="003C10F4"/>
    <w:rsid w:val="003D4449"/>
    <w:rsid w:val="003D7D58"/>
    <w:rsid w:val="003D7EA1"/>
    <w:rsid w:val="003E0028"/>
    <w:rsid w:val="003E7252"/>
    <w:rsid w:val="003F1129"/>
    <w:rsid w:val="003F4266"/>
    <w:rsid w:val="00403E69"/>
    <w:rsid w:val="00404A6F"/>
    <w:rsid w:val="00404CE3"/>
    <w:rsid w:val="004068BB"/>
    <w:rsid w:val="00411AB4"/>
    <w:rsid w:val="0042370E"/>
    <w:rsid w:val="00430993"/>
    <w:rsid w:val="00430F6A"/>
    <w:rsid w:val="0043310E"/>
    <w:rsid w:val="00437E4F"/>
    <w:rsid w:val="00441428"/>
    <w:rsid w:val="0044646C"/>
    <w:rsid w:val="00450BE9"/>
    <w:rsid w:val="00450D07"/>
    <w:rsid w:val="00451EE3"/>
    <w:rsid w:val="00452AA1"/>
    <w:rsid w:val="00453AE0"/>
    <w:rsid w:val="0045504B"/>
    <w:rsid w:val="004550B5"/>
    <w:rsid w:val="00460C7C"/>
    <w:rsid w:val="004623DD"/>
    <w:rsid w:val="0046280B"/>
    <w:rsid w:val="00463141"/>
    <w:rsid w:val="0046547B"/>
    <w:rsid w:val="00467B38"/>
    <w:rsid w:val="00467E5D"/>
    <w:rsid w:val="00475413"/>
    <w:rsid w:val="004A0EAF"/>
    <w:rsid w:val="004A25F4"/>
    <w:rsid w:val="004A2B41"/>
    <w:rsid w:val="004A3688"/>
    <w:rsid w:val="004A491D"/>
    <w:rsid w:val="004B0AE0"/>
    <w:rsid w:val="004B0BAA"/>
    <w:rsid w:val="004B16CA"/>
    <w:rsid w:val="004B275E"/>
    <w:rsid w:val="004B2D63"/>
    <w:rsid w:val="004B7235"/>
    <w:rsid w:val="004C4EC8"/>
    <w:rsid w:val="004D033B"/>
    <w:rsid w:val="004D0D47"/>
    <w:rsid w:val="004D24E4"/>
    <w:rsid w:val="004D2B4C"/>
    <w:rsid w:val="004D5D2F"/>
    <w:rsid w:val="004D6C56"/>
    <w:rsid w:val="004E018C"/>
    <w:rsid w:val="004E43D8"/>
    <w:rsid w:val="004E66C0"/>
    <w:rsid w:val="004F0247"/>
    <w:rsid w:val="004F7373"/>
    <w:rsid w:val="004F785D"/>
    <w:rsid w:val="00501FF4"/>
    <w:rsid w:val="005066E3"/>
    <w:rsid w:val="00512FC3"/>
    <w:rsid w:val="005158E6"/>
    <w:rsid w:val="00517070"/>
    <w:rsid w:val="005207B4"/>
    <w:rsid w:val="00521E80"/>
    <w:rsid w:val="00522E89"/>
    <w:rsid w:val="00524D8C"/>
    <w:rsid w:val="005259AB"/>
    <w:rsid w:val="00526701"/>
    <w:rsid w:val="00527BA7"/>
    <w:rsid w:val="00532EAB"/>
    <w:rsid w:val="00534AE5"/>
    <w:rsid w:val="00534F6E"/>
    <w:rsid w:val="00542507"/>
    <w:rsid w:val="0055014E"/>
    <w:rsid w:val="005504B4"/>
    <w:rsid w:val="0055274C"/>
    <w:rsid w:val="005579B9"/>
    <w:rsid w:val="00561F7C"/>
    <w:rsid w:val="00567C93"/>
    <w:rsid w:val="00572E12"/>
    <w:rsid w:val="00574148"/>
    <w:rsid w:val="00575487"/>
    <w:rsid w:val="00580DF9"/>
    <w:rsid w:val="0058702F"/>
    <w:rsid w:val="005959C5"/>
    <w:rsid w:val="005A1246"/>
    <w:rsid w:val="005A37D2"/>
    <w:rsid w:val="005A40A4"/>
    <w:rsid w:val="005A44AB"/>
    <w:rsid w:val="005A79DA"/>
    <w:rsid w:val="005B2AB4"/>
    <w:rsid w:val="005B4095"/>
    <w:rsid w:val="005B5578"/>
    <w:rsid w:val="005B65E3"/>
    <w:rsid w:val="005C3190"/>
    <w:rsid w:val="005C3A78"/>
    <w:rsid w:val="005C4C45"/>
    <w:rsid w:val="005C4F57"/>
    <w:rsid w:val="005C6237"/>
    <w:rsid w:val="005C70B3"/>
    <w:rsid w:val="005D1F1F"/>
    <w:rsid w:val="005D3A56"/>
    <w:rsid w:val="005E4056"/>
    <w:rsid w:val="005E5048"/>
    <w:rsid w:val="005E56C3"/>
    <w:rsid w:val="005E5DA6"/>
    <w:rsid w:val="005E6010"/>
    <w:rsid w:val="005E6E9D"/>
    <w:rsid w:val="005F00F3"/>
    <w:rsid w:val="005F1C85"/>
    <w:rsid w:val="005F512B"/>
    <w:rsid w:val="005F5F1A"/>
    <w:rsid w:val="00604433"/>
    <w:rsid w:val="00604A7E"/>
    <w:rsid w:val="00610B24"/>
    <w:rsid w:val="006141BA"/>
    <w:rsid w:val="00614C1B"/>
    <w:rsid w:val="00614EE8"/>
    <w:rsid w:val="00621915"/>
    <w:rsid w:val="00623DE6"/>
    <w:rsid w:val="00631B32"/>
    <w:rsid w:val="00636D97"/>
    <w:rsid w:val="00637F7F"/>
    <w:rsid w:val="00642CF6"/>
    <w:rsid w:val="00647782"/>
    <w:rsid w:val="00650B95"/>
    <w:rsid w:val="00652699"/>
    <w:rsid w:val="006528BD"/>
    <w:rsid w:val="00653EBB"/>
    <w:rsid w:val="00660038"/>
    <w:rsid w:val="00662E47"/>
    <w:rsid w:val="00666397"/>
    <w:rsid w:val="00672AB8"/>
    <w:rsid w:val="00675CA5"/>
    <w:rsid w:val="00675F4F"/>
    <w:rsid w:val="00677920"/>
    <w:rsid w:val="006806AA"/>
    <w:rsid w:val="00684CD3"/>
    <w:rsid w:val="006862FF"/>
    <w:rsid w:val="006932F9"/>
    <w:rsid w:val="006A0DD2"/>
    <w:rsid w:val="006A3512"/>
    <w:rsid w:val="006A3D5F"/>
    <w:rsid w:val="006A576C"/>
    <w:rsid w:val="006A71D8"/>
    <w:rsid w:val="006B009B"/>
    <w:rsid w:val="006B1BFD"/>
    <w:rsid w:val="006B2D02"/>
    <w:rsid w:val="006B602C"/>
    <w:rsid w:val="006C3B83"/>
    <w:rsid w:val="006C79AF"/>
    <w:rsid w:val="006D493F"/>
    <w:rsid w:val="006E45AF"/>
    <w:rsid w:val="006E4677"/>
    <w:rsid w:val="006F156A"/>
    <w:rsid w:val="006F183C"/>
    <w:rsid w:val="006F431C"/>
    <w:rsid w:val="006F5662"/>
    <w:rsid w:val="006F577A"/>
    <w:rsid w:val="006F7CFD"/>
    <w:rsid w:val="00700228"/>
    <w:rsid w:val="00704275"/>
    <w:rsid w:val="007064E3"/>
    <w:rsid w:val="00710EF7"/>
    <w:rsid w:val="007122A0"/>
    <w:rsid w:val="00713C5B"/>
    <w:rsid w:val="007146C2"/>
    <w:rsid w:val="00714734"/>
    <w:rsid w:val="007166A7"/>
    <w:rsid w:val="00720264"/>
    <w:rsid w:val="0072174C"/>
    <w:rsid w:val="00733C01"/>
    <w:rsid w:val="007348A6"/>
    <w:rsid w:val="00735CB5"/>
    <w:rsid w:val="007377A7"/>
    <w:rsid w:val="00737B2E"/>
    <w:rsid w:val="0075003D"/>
    <w:rsid w:val="0075060B"/>
    <w:rsid w:val="00750812"/>
    <w:rsid w:val="007550E0"/>
    <w:rsid w:val="00755D57"/>
    <w:rsid w:val="00761E23"/>
    <w:rsid w:val="00761FB9"/>
    <w:rsid w:val="007636B8"/>
    <w:rsid w:val="0076420E"/>
    <w:rsid w:val="00767815"/>
    <w:rsid w:val="007734E9"/>
    <w:rsid w:val="007735C8"/>
    <w:rsid w:val="00782416"/>
    <w:rsid w:val="0078263C"/>
    <w:rsid w:val="00783FCD"/>
    <w:rsid w:val="00786723"/>
    <w:rsid w:val="007926B0"/>
    <w:rsid w:val="007946DA"/>
    <w:rsid w:val="00794BE1"/>
    <w:rsid w:val="007957DF"/>
    <w:rsid w:val="007969AB"/>
    <w:rsid w:val="007974AB"/>
    <w:rsid w:val="0079786F"/>
    <w:rsid w:val="007A015F"/>
    <w:rsid w:val="007A143F"/>
    <w:rsid w:val="007A2186"/>
    <w:rsid w:val="007A4A8C"/>
    <w:rsid w:val="007B2092"/>
    <w:rsid w:val="007B2CA8"/>
    <w:rsid w:val="007B3C17"/>
    <w:rsid w:val="007B4B26"/>
    <w:rsid w:val="007B5CBF"/>
    <w:rsid w:val="007B72BB"/>
    <w:rsid w:val="007C56BF"/>
    <w:rsid w:val="007D2AA4"/>
    <w:rsid w:val="007D4D77"/>
    <w:rsid w:val="007E0896"/>
    <w:rsid w:val="007E3255"/>
    <w:rsid w:val="007F06F4"/>
    <w:rsid w:val="007F44F4"/>
    <w:rsid w:val="007F5AF4"/>
    <w:rsid w:val="007F6C1A"/>
    <w:rsid w:val="007F7381"/>
    <w:rsid w:val="00801B0C"/>
    <w:rsid w:val="00806031"/>
    <w:rsid w:val="00811B85"/>
    <w:rsid w:val="008138AF"/>
    <w:rsid w:val="008152E1"/>
    <w:rsid w:val="00817462"/>
    <w:rsid w:val="00824652"/>
    <w:rsid w:val="00826CD9"/>
    <w:rsid w:val="0083033F"/>
    <w:rsid w:val="008313CD"/>
    <w:rsid w:val="00833BB7"/>
    <w:rsid w:val="00833D7A"/>
    <w:rsid w:val="008455F2"/>
    <w:rsid w:val="008457D3"/>
    <w:rsid w:val="008461B9"/>
    <w:rsid w:val="00846752"/>
    <w:rsid w:val="00846C07"/>
    <w:rsid w:val="008477F6"/>
    <w:rsid w:val="0085515F"/>
    <w:rsid w:val="00857DCF"/>
    <w:rsid w:val="00864FA3"/>
    <w:rsid w:val="00864FBA"/>
    <w:rsid w:val="008652DD"/>
    <w:rsid w:val="00865692"/>
    <w:rsid w:val="008748A7"/>
    <w:rsid w:val="008805B9"/>
    <w:rsid w:val="00886B6A"/>
    <w:rsid w:val="00890C7B"/>
    <w:rsid w:val="0089193B"/>
    <w:rsid w:val="0089662D"/>
    <w:rsid w:val="008A4137"/>
    <w:rsid w:val="008A4684"/>
    <w:rsid w:val="008A59B9"/>
    <w:rsid w:val="008B2AB1"/>
    <w:rsid w:val="008C03E6"/>
    <w:rsid w:val="008C3AE9"/>
    <w:rsid w:val="008C4584"/>
    <w:rsid w:val="008C5963"/>
    <w:rsid w:val="008D04BE"/>
    <w:rsid w:val="008D0657"/>
    <w:rsid w:val="008D0B69"/>
    <w:rsid w:val="008D72CF"/>
    <w:rsid w:val="008E4CB2"/>
    <w:rsid w:val="008E5B2E"/>
    <w:rsid w:val="008E6CAD"/>
    <w:rsid w:val="008E76A8"/>
    <w:rsid w:val="008F538D"/>
    <w:rsid w:val="008F6DC0"/>
    <w:rsid w:val="00902D35"/>
    <w:rsid w:val="00904DD8"/>
    <w:rsid w:val="00912B52"/>
    <w:rsid w:val="0091413A"/>
    <w:rsid w:val="00916B06"/>
    <w:rsid w:val="009210DE"/>
    <w:rsid w:val="009217DC"/>
    <w:rsid w:val="00922D71"/>
    <w:rsid w:val="009230DC"/>
    <w:rsid w:val="00923E4F"/>
    <w:rsid w:val="00930787"/>
    <w:rsid w:val="00931471"/>
    <w:rsid w:val="00937808"/>
    <w:rsid w:val="00942B50"/>
    <w:rsid w:val="00943E23"/>
    <w:rsid w:val="00944454"/>
    <w:rsid w:val="009520E8"/>
    <w:rsid w:val="00954580"/>
    <w:rsid w:val="0096754F"/>
    <w:rsid w:val="009703DA"/>
    <w:rsid w:val="00976F9E"/>
    <w:rsid w:val="00984A98"/>
    <w:rsid w:val="009919DE"/>
    <w:rsid w:val="00993BAE"/>
    <w:rsid w:val="009959F8"/>
    <w:rsid w:val="00996BDE"/>
    <w:rsid w:val="009A3B75"/>
    <w:rsid w:val="009B25F9"/>
    <w:rsid w:val="009B3DC7"/>
    <w:rsid w:val="009B5398"/>
    <w:rsid w:val="009B638A"/>
    <w:rsid w:val="009C02AA"/>
    <w:rsid w:val="009C15C1"/>
    <w:rsid w:val="009C2E15"/>
    <w:rsid w:val="009C49C5"/>
    <w:rsid w:val="009C5A23"/>
    <w:rsid w:val="009C627F"/>
    <w:rsid w:val="009C6524"/>
    <w:rsid w:val="009D265F"/>
    <w:rsid w:val="009D50BF"/>
    <w:rsid w:val="009E0C27"/>
    <w:rsid w:val="009E1859"/>
    <w:rsid w:val="009E24EF"/>
    <w:rsid w:val="009E2D97"/>
    <w:rsid w:val="009E4085"/>
    <w:rsid w:val="009E51FD"/>
    <w:rsid w:val="009E5FF0"/>
    <w:rsid w:val="009F0C16"/>
    <w:rsid w:val="009F402A"/>
    <w:rsid w:val="009F4F2C"/>
    <w:rsid w:val="009F519E"/>
    <w:rsid w:val="00A002C4"/>
    <w:rsid w:val="00A00BAA"/>
    <w:rsid w:val="00A00FD4"/>
    <w:rsid w:val="00A01122"/>
    <w:rsid w:val="00A035E0"/>
    <w:rsid w:val="00A074EB"/>
    <w:rsid w:val="00A077B0"/>
    <w:rsid w:val="00A07972"/>
    <w:rsid w:val="00A10526"/>
    <w:rsid w:val="00A11940"/>
    <w:rsid w:val="00A20E9E"/>
    <w:rsid w:val="00A22FD7"/>
    <w:rsid w:val="00A2624A"/>
    <w:rsid w:val="00A3206B"/>
    <w:rsid w:val="00A37029"/>
    <w:rsid w:val="00A428B1"/>
    <w:rsid w:val="00A4788B"/>
    <w:rsid w:val="00A55641"/>
    <w:rsid w:val="00A746F0"/>
    <w:rsid w:val="00A74894"/>
    <w:rsid w:val="00A74A02"/>
    <w:rsid w:val="00A755AF"/>
    <w:rsid w:val="00A80CA5"/>
    <w:rsid w:val="00A813EA"/>
    <w:rsid w:val="00A8394A"/>
    <w:rsid w:val="00A84077"/>
    <w:rsid w:val="00A87864"/>
    <w:rsid w:val="00A925AD"/>
    <w:rsid w:val="00A942AE"/>
    <w:rsid w:val="00A9677D"/>
    <w:rsid w:val="00AA19CE"/>
    <w:rsid w:val="00AB0A43"/>
    <w:rsid w:val="00AB4DF3"/>
    <w:rsid w:val="00AC39F5"/>
    <w:rsid w:val="00AC7279"/>
    <w:rsid w:val="00AC7A66"/>
    <w:rsid w:val="00AD0DA5"/>
    <w:rsid w:val="00AD218B"/>
    <w:rsid w:val="00AD3473"/>
    <w:rsid w:val="00AD7663"/>
    <w:rsid w:val="00AD7F45"/>
    <w:rsid w:val="00AE1EEA"/>
    <w:rsid w:val="00AE2858"/>
    <w:rsid w:val="00AE30F8"/>
    <w:rsid w:val="00AE3701"/>
    <w:rsid w:val="00AE371A"/>
    <w:rsid w:val="00AE5C22"/>
    <w:rsid w:val="00AF1A46"/>
    <w:rsid w:val="00AF228A"/>
    <w:rsid w:val="00AF50B7"/>
    <w:rsid w:val="00AF5204"/>
    <w:rsid w:val="00B03011"/>
    <w:rsid w:val="00B065CE"/>
    <w:rsid w:val="00B11D8A"/>
    <w:rsid w:val="00B1546A"/>
    <w:rsid w:val="00B15C30"/>
    <w:rsid w:val="00B165F6"/>
    <w:rsid w:val="00B16D68"/>
    <w:rsid w:val="00B17FA2"/>
    <w:rsid w:val="00B207A1"/>
    <w:rsid w:val="00B20D0B"/>
    <w:rsid w:val="00B225E9"/>
    <w:rsid w:val="00B22B14"/>
    <w:rsid w:val="00B24B69"/>
    <w:rsid w:val="00B25617"/>
    <w:rsid w:val="00B278C9"/>
    <w:rsid w:val="00B3284B"/>
    <w:rsid w:val="00B34AA0"/>
    <w:rsid w:val="00B350A2"/>
    <w:rsid w:val="00B363ED"/>
    <w:rsid w:val="00B4089A"/>
    <w:rsid w:val="00B431E9"/>
    <w:rsid w:val="00B462C6"/>
    <w:rsid w:val="00B55D07"/>
    <w:rsid w:val="00B6122D"/>
    <w:rsid w:val="00B6471B"/>
    <w:rsid w:val="00B7041B"/>
    <w:rsid w:val="00B726C6"/>
    <w:rsid w:val="00B732A9"/>
    <w:rsid w:val="00B751FD"/>
    <w:rsid w:val="00B81ABF"/>
    <w:rsid w:val="00B84CFF"/>
    <w:rsid w:val="00B85411"/>
    <w:rsid w:val="00B8691A"/>
    <w:rsid w:val="00B924D9"/>
    <w:rsid w:val="00B92638"/>
    <w:rsid w:val="00B92D69"/>
    <w:rsid w:val="00B92E1E"/>
    <w:rsid w:val="00B94E6A"/>
    <w:rsid w:val="00B96873"/>
    <w:rsid w:val="00B96E6D"/>
    <w:rsid w:val="00BA647D"/>
    <w:rsid w:val="00BA70FF"/>
    <w:rsid w:val="00BB05A9"/>
    <w:rsid w:val="00BB302E"/>
    <w:rsid w:val="00BB48BD"/>
    <w:rsid w:val="00BB4D82"/>
    <w:rsid w:val="00BB4E0D"/>
    <w:rsid w:val="00BC1FFC"/>
    <w:rsid w:val="00BC35C9"/>
    <w:rsid w:val="00BC3710"/>
    <w:rsid w:val="00BC4F7A"/>
    <w:rsid w:val="00BD2C08"/>
    <w:rsid w:val="00BD3F2E"/>
    <w:rsid w:val="00BE0F23"/>
    <w:rsid w:val="00BE3A60"/>
    <w:rsid w:val="00BE411F"/>
    <w:rsid w:val="00BE4335"/>
    <w:rsid w:val="00BE605A"/>
    <w:rsid w:val="00BF002A"/>
    <w:rsid w:val="00BF0997"/>
    <w:rsid w:val="00BF303A"/>
    <w:rsid w:val="00BF7E3E"/>
    <w:rsid w:val="00C011BC"/>
    <w:rsid w:val="00C028F7"/>
    <w:rsid w:val="00C02A5F"/>
    <w:rsid w:val="00C0687F"/>
    <w:rsid w:val="00C15773"/>
    <w:rsid w:val="00C16841"/>
    <w:rsid w:val="00C20226"/>
    <w:rsid w:val="00C210B5"/>
    <w:rsid w:val="00C22778"/>
    <w:rsid w:val="00C227D9"/>
    <w:rsid w:val="00C263B8"/>
    <w:rsid w:val="00C330CC"/>
    <w:rsid w:val="00C332B6"/>
    <w:rsid w:val="00C3540C"/>
    <w:rsid w:val="00C36252"/>
    <w:rsid w:val="00C36CD0"/>
    <w:rsid w:val="00C373E8"/>
    <w:rsid w:val="00C41093"/>
    <w:rsid w:val="00C41F00"/>
    <w:rsid w:val="00C4458E"/>
    <w:rsid w:val="00C449BD"/>
    <w:rsid w:val="00C53F57"/>
    <w:rsid w:val="00C5405A"/>
    <w:rsid w:val="00C5446A"/>
    <w:rsid w:val="00C55295"/>
    <w:rsid w:val="00C55744"/>
    <w:rsid w:val="00C62DB4"/>
    <w:rsid w:val="00C634BC"/>
    <w:rsid w:val="00C6442B"/>
    <w:rsid w:val="00C64B92"/>
    <w:rsid w:val="00C6573E"/>
    <w:rsid w:val="00C665EE"/>
    <w:rsid w:val="00C668AB"/>
    <w:rsid w:val="00C6766E"/>
    <w:rsid w:val="00C739A6"/>
    <w:rsid w:val="00C73B48"/>
    <w:rsid w:val="00C73FA6"/>
    <w:rsid w:val="00C74ACF"/>
    <w:rsid w:val="00C763B0"/>
    <w:rsid w:val="00C81AD3"/>
    <w:rsid w:val="00C8322C"/>
    <w:rsid w:val="00C83FFB"/>
    <w:rsid w:val="00C92C49"/>
    <w:rsid w:val="00C97A8D"/>
    <w:rsid w:val="00C97E68"/>
    <w:rsid w:val="00CA04A1"/>
    <w:rsid w:val="00CA282B"/>
    <w:rsid w:val="00CA77BC"/>
    <w:rsid w:val="00CB5687"/>
    <w:rsid w:val="00CC0EB2"/>
    <w:rsid w:val="00CC1948"/>
    <w:rsid w:val="00CC1D8C"/>
    <w:rsid w:val="00CD4526"/>
    <w:rsid w:val="00CD6101"/>
    <w:rsid w:val="00CE0C15"/>
    <w:rsid w:val="00CE1B92"/>
    <w:rsid w:val="00CE3B64"/>
    <w:rsid w:val="00CE51BB"/>
    <w:rsid w:val="00CE5A9F"/>
    <w:rsid w:val="00CF741C"/>
    <w:rsid w:val="00CF78C2"/>
    <w:rsid w:val="00D016BA"/>
    <w:rsid w:val="00D03F9E"/>
    <w:rsid w:val="00D15D4B"/>
    <w:rsid w:val="00D1617C"/>
    <w:rsid w:val="00D21CBE"/>
    <w:rsid w:val="00D22755"/>
    <w:rsid w:val="00D22EEA"/>
    <w:rsid w:val="00D241F7"/>
    <w:rsid w:val="00D30242"/>
    <w:rsid w:val="00D32A64"/>
    <w:rsid w:val="00D337D2"/>
    <w:rsid w:val="00D34931"/>
    <w:rsid w:val="00D44CDA"/>
    <w:rsid w:val="00D47DEA"/>
    <w:rsid w:val="00D5008E"/>
    <w:rsid w:val="00D53E98"/>
    <w:rsid w:val="00D607AF"/>
    <w:rsid w:val="00D6099C"/>
    <w:rsid w:val="00D653EF"/>
    <w:rsid w:val="00D71C45"/>
    <w:rsid w:val="00D77492"/>
    <w:rsid w:val="00D846A4"/>
    <w:rsid w:val="00D8628E"/>
    <w:rsid w:val="00D96B19"/>
    <w:rsid w:val="00DA4D21"/>
    <w:rsid w:val="00DA55F9"/>
    <w:rsid w:val="00DA6444"/>
    <w:rsid w:val="00DB1BC8"/>
    <w:rsid w:val="00DB2C04"/>
    <w:rsid w:val="00DB5DFC"/>
    <w:rsid w:val="00DC1863"/>
    <w:rsid w:val="00DC3F78"/>
    <w:rsid w:val="00DD5486"/>
    <w:rsid w:val="00DE2A09"/>
    <w:rsid w:val="00DE3232"/>
    <w:rsid w:val="00DE384C"/>
    <w:rsid w:val="00DE5DC2"/>
    <w:rsid w:val="00DE77DE"/>
    <w:rsid w:val="00DE7DE3"/>
    <w:rsid w:val="00DF03C1"/>
    <w:rsid w:val="00E00D17"/>
    <w:rsid w:val="00E00E03"/>
    <w:rsid w:val="00E015DF"/>
    <w:rsid w:val="00E01774"/>
    <w:rsid w:val="00E01FBE"/>
    <w:rsid w:val="00E05323"/>
    <w:rsid w:val="00E10383"/>
    <w:rsid w:val="00E1317F"/>
    <w:rsid w:val="00E13FBD"/>
    <w:rsid w:val="00E14E5D"/>
    <w:rsid w:val="00E16AFE"/>
    <w:rsid w:val="00E177C8"/>
    <w:rsid w:val="00E27158"/>
    <w:rsid w:val="00E30E2B"/>
    <w:rsid w:val="00E4391D"/>
    <w:rsid w:val="00E47063"/>
    <w:rsid w:val="00E52C9E"/>
    <w:rsid w:val="00E563D7"/>
    <w:rsid w:val="00E603C8"/>
    <w:rsid w:val="00E66FCF"/>
    <w:rsid w:val="00E714E6"/>
    <w:rsid w:val="00E76B81"/>
    <w:rsid w:val="00E8185D"/>
    <w:rsid w:val="00E82E93"/>
    <w:rsid w:val="00E8553A"/>
    <w:rsid w:val="00E913EF"/>
    <w:rsid w:val="00E93412"/>
    <w:rsid w:val="00E93EF6"/>
    <w:rsid w:val="00EA63FC"/>
    <w:rsid w:val="00EB06C9"/>
    <w:rsid w:val="00EB4D0A"/>
    <w:rsid w:val="00EB54A9"/>
    <w:rsid w:val="00EC0195"/>
    <w:rsid w:val="00EC2D06"/>
    <w:rsid w:val="00EC3CFC"/>
    <w:rsid w:val="00EC4751"/>
    <w:rsid w:val="00EC5AC9"/>
    <w:rsid w:val="00EC69B8"/>
    <w:rsid w:val="00ED3465"/>
    <w:rsid w:val="00ED5F7B"/>
    <w:rsid w:val="00ED77D3"/>
    <w:rsid w:val="00EE03DB"/>
    <w:rsid w:val="00EE425C"/>
    <w:rsid w:val="00EE45D1"/>
    <w:rsid w:val="00EF1DA8"/>
    <w:rsid w:val="00EF2ADC"/>
    <w:rsid w:val="00EF3F5F"/>
    <w:rsid w:val="00EF73DF"/>
    <w:rsid w:val="00F02742"/>
    <w:rsid w:val="00F05CC2"/>
    <w:rsid w:val="00F1242C"/>
    <w:rsid w:val="00F137AA"/>
    <w:rsid w:val="00F15C51"/>
    <w:rsid w:val="00F15DCA"/>
    <w:rsid w:val="00F1628F"/>
    <w:rsid w:val="00F17459"/>
    <w:rsid w:val="00F24162"/>
    <w:rsid w:val="00F304D2"/>
    <w:rsid w:val="00F37659"/>
    <w:rsid w:val="00F4467F"/>
    <w:rsid w:val="00F50596"/>
    <w:rsid w:val="00F51E08"/>
    <w:rsid w:val="00F52E2A"/>
    <w:rsid w:val="00F532B5"/>
    <w:rsid w:val="00F55B1B"/>
    <w:rsid w:val="00F55C3D"/>
    <w:rsid w:val="00F569E3"/>
    <w:rsid w:val="00F65E95"/>
    <w:rsid w:val="00F67C5C"/>
    <w:rsid w:val="00F70E3E"/>
    <w:rsid w:val="00F77041"/>
    <w:rsid w:val="00F77DEE"/>
    <w:rsid w:val="00F77F5B"/>
    <w:rsid w:val="00F8024A"/>
    <w:rsid w:val="00F81A39"/>
    <w:rsid w:val="00F931EB"/>
    <w:rsid w:val="00F933C2"/>
    <w:rsid w:val="00F93F73"/>
    <w:rsid w:val="00F95FBF"/>
    <w:rsid w:val="00FA353C"/>
    <w:rsid w:val="00FA360B"/>
    <w:rsid w:val="00FA4D0D"/>
    <w:rsid w:val="00FB3206"/>
    <w:rsid w:val="00FB591A"/>
    <w:rsid w:val="00FB7257"/>
    <w:rsid w:val="00FC38AF"/>
    <w:rsid w:val="00FC4B99"/>
    <w:rsid w:val="00FC4F4F"/>
    <w:rsid w:val="00FC6BBC"/>
    <w:rsid w:val="00FD16CD"/>
    <w:rsid w:val="00FD5EF8"/>
    <w:rsid w:val="00FE1129"/>
    <w:rsid w:val="00FE5123"/>
    <w:rsid w:val="00FF0502"/>
    <w:rsid w:val="00FF30D1"/>
    <w:rsid w:val="00FF3F11"/>
    <w:rsid w:val="00FF4F01"/>
    <w:rsid w:val="00FF567D"/>
    <w:rsid w:val="00FF632A"/>
    <w:rsid w:val="00FF659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9824"/>
  <w15:chartTrackingRefBased/>
  <w15:docId w15:val="{36D7918B-6511-47BC-9ABD-A05AD75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AD7F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2CF6"/>
    <w:rPr>
      <w:color w:val="954F7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1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7F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C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glish.alarabiya.net/business/aviation-and-transport/2024/01/09/Etihad-airline-to-continue-expansion-aims-for-18-mln-passengers-by-2025-Group-CEO" TargetMode="External"/><Relationship Id="rId21" Type="http://schemas.openxmlformats.org/officeDocument/2006/relationships/hyperlink" Target="https://saudigazette.com.sa/article/639215/SAUDI-ARABIA/200+-firms-move-HQs-to-Riyadh-ahead-of-Saudi-govt-contract-policy" TargetMode="External"/><Relationship Id="rId34" Type="http://schemas.openxmlformats.org/officeDocument/2006/relationships/hyperlink" Target="https://www.thenationalnews.com/business/economy/2023/12/28/uae-and-republic-of-the-congo-finalise-terms-of-cepa/" TargetMode="External"/><Relationship Id="rId42" Type="http://schemas.openxmlformats.org/officeDocument/2006/relationships/hyperlink" Target="https://wam.ae/en/article/b18wfrc-uae-launches-global-tradetech-sandbox-during-world" TargetMode="External"/><Relationship Id="rId47" Type="http://schemas.openxmlformats.org/officeDocument/2006/relationships/hyperlink" Target="https://kuwaittimes.com/uploads/pdf/2024/01/03/kt_pdf-20240103-1.pdf?ts=213437" TargetMode="External"/><Relationship Id="rId50" Type="http://schemas.openxmlformats.org/officeDocument/2006/relationships/hyperlink" Target="https://wam.ae/article/13p4y4j-abu-dhabi-unveils-1st-processing-facility-for" TargetMode="External"/><Relationship Id="rId55" Type="http://schemas.openxmlformats.org/officeDocument/2006/relationships/hyperlink" Target="https://www.cnbc.com/2024/01/10/global-fintech-investment-plunges-51percent-in-2023-but-uae-defies-slowdown.html" TargetMode="External"/><Relationship Id="rId63" Type="http://schemas.openxmlformats.org/officeDocument/2006/relationships/hyperlink" Target="https://economymiddleeast.com/news/uae-makes-first-cross-border-digital-dirham-china/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e10x.com/10x-industry/uae-implements-robust-consumer-protection-measures" TargetMode="External"/><Relationship Id="rId29" Type="http://schemas.openxmlformats.org/officeDocument/2006/relationships/hyperlink" Target="https://www.thenationalnews.com/business/economy/2023/12/22/uae-central-bank-raises-2024-growth-forecast-for-countrys-economy-to-57/" TargetMode="External"/><Relationship Id="rId11" Type="http://schemas.openxmlformats.org/officeDocument/2006/relationships/hyperlink" Target="https://gulfnews.com/business/banking/uae-announces-new-federal-government-procurement-law-1.1704904009511" TargetMode="External"/><Relationship Id="rId24" Type="http://schemas.openxmlformats.org/officeDocument/2006/relationships/hyperlink" Target="https://www.theaviatorme.com/news/flynas-record-2023-sep-sitename" TargetMode="External"/><Relationship Id="rId32" Type="http://schemas.openxmlformats.org/officeDocument/2006/relationships/hyperlink" Target="https://wam.ae/article/aq9klv2-uae-mauritius-conclude-comprehensive-economic" TargetMode="External"/><Relationship Id="rId37" Type="http://schemas.openxmlformats.org/officeDocument/2006/relationships/hyperlink" Target="https://www.middleeasteye.net/news/saudi-arabia-tops-league-sovereign-investors-2023" TargetMode="External"/><Relationship Id="rId40" Type="http://schemas.openxmlformats.org/officeDocument/2006/relationships/hyperlink" Target="https://www.arabnews.com/node/2441531/business-economy" TargetMode="External"/><Relationship Id="rId45" Type="http://schemas.openxmlformats.org/officeDocument/2006/relationships/hyperlink" Target="https://wam.ae/article/aqd57bo-dragon-oil-opens-its-largest-regional-office" TargetMode="External"/><Relationship Id="rId53" Type="http://schemas.openxmlformats.org/officeDocument/2006/relationships/hyperlink" Target="https://www.hotelnewsme.com/fb/the-european-union-and-french-dairy-board-reveal-the-latest-uae-food-trends-for-2024" TargetMode="External"/><Relationship Id="rId58" Type="http://schemas.openxmlformats.org/officeDocument/2006/relationships/hyperlink" Target="https://gulfnews.com/world/gulf/saudi/air-taxis-to-ferry-pilgrims-between-jeddah-and-grand-mosque-1.1705052232429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www.zawya.com/en/business/hospitality/top-trends-price-conscious-dubai-residents-have-been-spending-less-yet-dining-out-more-mn5jl5m1" TargetMode="External"/><Relationship Id="rId19" Type="http://schemas.openxmlformats.org/officeDocument/2006/relationships/hyperlink" Target="https://www.arabhealthonline.com/en/Home.html" TargetMode="External"/><Relationship Id="rId14" Type="http://schemas.openxmlformats.org/officeDocument/2006/relationships/hyperlink" Target="https://www.thenationalnews.com/uae/government/2024/01/11/sheikh-khaled-approves-medical-city-for-women-and-children-in-abu-dhabi/" TargetMode="External"/><Relationship Id="rId22" Type="http://schemas.openxmlformats.org/officeDocument/2006/relationships/hyperlink" Target="https://gulfnews.com/business/deal-signed-to-develop-new-food-corridors-diversify-food-trade-1.100613068" TargetMode="External"/><Relationship Id="rId27" Type="http://schemas.openxmlformats.org/officeDocument/2006/relationships/hyperlink" Target="https://gulfbusiness.com/qatar-airways-inaugurates-service-to-saudis-alula/" TargetMode="External"/><Relationship Id="rId30" Type="http://schemas.openxmlformats.org/officeDocument/2006/relationships/hyperlink" Target="https://wam.ae/article/b12cnz1-uae-economy-expected-grow-38-2025-world-bank" TargetMode="External"/><Relationship Id="rId35" Type="http://schemas.openxmlformats.org/officeDocument/2006/relationships/hyperlink" Target="https://www.albawaba.com/business/saudi-arabia-unveils-massive-gold-deposits-following-oil-discoveries-1546929" TargetMode="External"/><Relationship Id="rId43" Type="http://schemas.openxmlformats.org/officeDocument/2006/relationships/hyperlink" Target="https://wam.ae/article/aqcjrhf-cbuae-introduces-framework-for-regulation" TargetMode="External"/><Relationship Id="rId48" Type="http://schemas.openxmlformats.org/officeDocument/2006/relationships/hyperlink" Target="https://wam.ae/article/b0y6mpz-ports-group-announces-noatum%E2%80%99s-acquisition-apm" TargetMode="External"/><Relationship Id="rId56" Type="http://schemas.openxmlformats.org/officeDocument/2006/relationships/hyperlink" Target="https://www.thenationalnews.com/uae/government/2024/01/10/sheikh-mohammed-announces-dh150m-fund-and-new-headquarters-for-influencers/" TargetMode="External"/><Relationship Id="rId64" Type="http://schemas.openxmlformats.org/officeDocument/2006/relationships/hyperlink" Target="mailto:gabriele.niekyte@urm.l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am.ae/article/13p73aw-ports-group-red-sea-port-authority-initial-15-yea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uturemineralsforum.com/" TargetMode="External"/><Relationship Id="rId17" Type="http://schemas.openxmlformats.org/officeDocument/2006/relationships/hyperlink" Target="https://wam.ae/en/article/b174462-uae-launches-new-ecomark-green-accreditation" TargetMode="External"/><Relationship Id="rId25" Type="http://schemas.openxmlformats.org/officeDocument/2006/relationships/hyperlink" Target="https://saudigazette.com.sa/article/639241/SAUDI-ARABIA/Spending-of-visitors-to-Saudi-Arabia-soars-72-to-SR100-billion-in-first-9-months-of-2023" TargetMode="External"/><Relationship Id="rId33" Type="http://schemas.openxmlformats.org/officeDocument/2006/relationships/hyperlink" Target="https://www.zawya.com/en/press-release/companies-news/uae-farm-harvests-eur-5mln-from-carbon-credits-in-eco-friendly-agriculture-triumph-wjj94wri" TargetMode="External"/><Relationship Id="rId38" Type="http://schemas.openxmlformats.org/officeDocument/2006/relationships/hyperlink" Target="https://www.zawya.com/en/press-release/companies-news/uae-and-india-sign-agreements-for-investment-cooperation-in-multiple-sectors-e6xr7wgb" TargetMode="External"/><Relationship Id="rId46" Type="http://schemas.openxmlformats.org/officeDocument/2006/relationships/hyperlink" Target="https://www.reuters.com/sustainability/sustainable-finance-reporting/norwegian-fund-klp-excludes-aramco-gulf-real-estate-telcos-2023-12-28/" TargetMode="External"/><Relationship Id="rId59" Type="http://schemas.openxmlformats.org/officeDocument/2006/relationships/hyperlink" Target="https://www.arabnews.com/node/2442586/business-econom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gsiw.org/revolutionizing-health-care-saudi-arabias-digital-health-transformation/" TargetMode="External"/><Relationship Id="rId41" Type="http://schemas.openxmlformats.org/officeDocument/2006/relationships/hyperlink" Target="https://wam.ae/article/13pqdr6-ajman-ruler-establishes-free-zone-dubbed-ajman" TargetMode="External"/><Relationship Id="rId54" Type="http://schemas.openxmlformats.org/officeDocument/2006/relationships/hyperlink" Target="https://www.spa.gov.sa/en/N2027245" TargetMode="External"/><Relationship Id="rId62" Type="http://schemas.openxmlformats.org/officeDocument/2006/relationships/hyperlink" Target="https://www.zawya.com/en/business/healthcare/saudi-crown-prince-launches-national-biotechnology-strategy-dejk59e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kuwaittimes.com/uploads/pdf/2024/01/15/kt_pdf-20240115-1.pdf?ts=222708" TargetMode="External"/><Relationship Id="rId23" Type="http://schemas.openxmlformats.org/officeDocument/2006/relationships/hyperlink" Target="https://wam.ae/en/article/b1dnw7o-hamdan-bin-mohammed-launches-aed500mn-dubai" TargetMode="External"/><Relationship Id="rId28" Type="http://schemas.openxmlformats.org/officeDocument/2006/relationships/hyperlink" Target="https://www.al-monitor.com/originals/2023/12/new-4-billion-ai-space-entity-unveiled-uae" TargetMode="External"/><Relationship Id="rId36" Type="http://schemas.openxmlformats.org/officeDocument/2006/relationships/hyperlink" Target="https://www.zawya.com/en/business/manufacturing/uaes-f-and-b-manufacturing-industry-to-reach-232bln-by-2025-t6wadd1s" TargetMode="External"/><Relationship Id="rId49" Type="http://schemas.openxmlformats.org/officeDocument/2006/relationships/hyperlink" Target="https://www.reuters.com/world/middle-east/abu-dhabis-ihc-forms-new-hold-co-with-expected-assets-exceed-27-bln-2024-01-02/" TargetMode="External"/><Relationship Id="rId57" Type="http://schemas.openxmlformats.org/officeDocument/2006/relationships/hyperlink" Target="https://wam.ae/article/b13jiji-uae-japan-new-clinical-research-offer-advance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am.ae/article/aq9klgm-uae-ranks-first-among-arab-economies" TargetMode="External"/><Relationship Id="rId44" Type="http://schemas.openxmlformats.org/officeDocument/2006/relationships/hyperlink" Target="https://www.thenationalnews.com/business/energy/2023/12/28/masdars-total-investment-in-uzbekistan-reaches-4-billion/" TargetMode="External"/><Relationship Id="rId52" Type="http://schemas.openxmlformats.org/officeDocument/2006/relationships/hyperlink" Target="https://www.zawya.com/en/business/energy/adafsa-launches-ambitious-plan-to-expand-recycled-water-use-in-abu-dhabi-farms-x2mdcc7f" TargetMode="External"/><Relationship Id="rId60" Type="http://schemas.openxmlformats.org/officeDocument/2006/relationships/hyperlink" Target="https://www.zawya.com/en/business/aviation/swedens-saab-bags-190mln-support-deal-from-uae-for-surveillance-jets-hhbw4t56" TargetMode="External"/><Relationship Id="rId65" Type="http://schemas.openxmlformats.org/officeDocument/2006/relationships/hyperlink" Target="mailto:sarune.sableviciene@urm.l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am.ae/article/b13jj0r-ministry-economy-reviews-new-consumer-protection" TargetMode="External"/><Relationship Id="rId18" Type="http://schemas.openxmlformats.org/officeDocument/2006/relationships/hyperlink" Target="https://www.umexabudhabi.ae/" TargetMode="External"/><Relationship Id="rId39" Type="http://schemas.openxmlformats.org/officeDocument/2006/relationships/hyperlink" Target="https://www.bloomberg.com/news/articles/2024-01-10/saudi-arabia-overtakes-the-uae-in-middle-east-vc-fund-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3709-48C0-4590-9192-4910C3DC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BDBA9-F4F7-4D1E-9ED2-A734F2E8D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5E0DD-6C65-4707-9154-C4008E1F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D500F-ED95-4DFC-B9A9-F123739A8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14436</Words>
  <Characters>8229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22620</CharactersWithSpaces>
  <SharedDoc>false</SharedDoc>
  <HLinks>
    <vt:vector size="150" baseType="variant">
      <vt:variant>
        <vt:i4>458770</vt:i4>
      </vt:variant>
      <vt:variant>
        <vt:i4>72</vt:i4>
      </vt:variant>
      <vt:variant>
        <vt:i4>0</vt:i4>
      </vt:variant>
      <vt:variant>
        <vt:i4>5</vt:i4>
      </vt:variant>
      <vt:variant>
        <vt:lpwstr>https://www.arabnews.com/node/2123711/middle-east</vt:lpwstr>
      </vt:variant>
      <vt:variant>
        <vt:lpwstr/>
      </vt:variant>
      <vt:variant>
        <vt:i4>6029379</vt:i4>
      </vt:variant>
      <vt:variant>
        <vt:i4>69</vt:i4>
      </vt:variant>
      <vt:variant>
        <vt:i4>0</vt:i4>
      </vt:variant>
      <vt:variant>
        <vt:i4>5</vt:i4>
      </vt:variant>
      <vt:variant>
        <vt:lpwstr>https://www.thenationalnews.com/business/economy/2022/07/18/dubais-new-metaverse-strategy-to-add-4bn-to-economy-and-create-more-than-40000-jobs/</vt:lpwstr>
      </vt:variant>
      <vt:variant>
        <vt:lpwstr/>
      </vt:variant>
      <vt:variant>
        <vt:i4>720975</vt:i4>
      </vt:variant>
      <vt:variant>
        <vt:i4>66</vt:i4>
      </vt:variant>
      <vt:variant>
        <vt:i4>0</vt:i4>
      </vt:variant>
      <vt:variant>
        <vt:i4>5</vt:i4>
      </vt:variant>
      <vt:variant>
        <vt:lpwstr>https://gulfbusiness.com/motor-launches-electric-car-sharing-platform-in-the-uae/</vt:lpwstr>
      </vt:variant>
      <vt:variant>
        <vt:lpwstr/>
      </vt:variant>
      <vt:variant>
        <vt:i4>3014699</vt:i4>
      </vt:variant>
      <vt:variant>
        <vt:i4>63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https://www.wam.ae/en/details/1395303066208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https://www.al-monitor.com/originals/2022/07/venture-capital-investments-saudi-startups-triple-584-million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https://www.al-monitor.com/originals/2022/07/abu-dhabi-national-oil-company-work-frances-totalenergies-carbon-capture</vt:lpwstr>
      </vt:variant>
      <vt:variant>
        <vt:lpwstr/>
      </vt:variant>
      <vt:variant>
        <vt:i4>6750315</vt:i4>
      </vt:variant>
      <vt:variant>
        <vt:i4>51</vt:i4>
      </vt:variant>
      <vt:variant>
        <vt:i4>0</vt:i4>
      </vt:variant>
      <vt:variant>
        <vt:i4>5</vt:i4>
      </vt:variant>
      <vt:variant>
        <vt:lpwstr>https://www.khaleejtimes.com/travel/fifa-world-cup-2022-uae-hotel-rates-see-20-increase-100-occupancy-expected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https://www.al-monitor.com/originals/2022/07/uae-bank-allow-cryptocurrency-trading-dirhams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https://www.al-monitor.com/originals/2022/07/bahrain-joins-uaes-industrial-partnership</vt:lpwstr>
      </vt:variant>
      <vt:variant>
        <vt:lpwstr/>
      </vt:variant>
      <vt:variant>
        <vt:i4>3014699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https://www.thenationalnews.com/business/money/2022/07/27/uaes-financial-wealth-expected-to-surge-to-1tn-by-2026/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https://www.al-monitor.com/originals/2022/07/saudi-arabia-signs-energy-agreement-greece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https://www.al-monitor.com/originals/2022/07/more-gas-discovered-coast-abu-dhabi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https://english.alarabiya.net/News/gulf/2022/07/31/Saudi-GDP-grows-11-8-percent-year-on-year-in-Q2-Estimates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https://wam.ae/en/details/1395303071165</vt:lpwstr>
      </vt:variant>
      <vt:variant>
        <vt:lpwstr/>
      </vt:variant>
      <vt:variant>
        <vt:i4>6750255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https://edition.cnn.com/2022/02/22/investing/mideast-summary-02-22-2022-intl/index.html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https://gulfnews.com/business/banking/for-uae-developers-low-cost-financing-from-europe-opens-up-interesting-options-1.1644816904072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https://wam.ae/en/details/1395303019278</vt:lpwstr>
      </vt:variant>
      <vt:variant>
        <vt:lpwstr/>
      </vt:variant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https://www.wam.ae/en/details/1395303019156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https://english.alarabiya.net/News/gulf/2022/02/03/Saudi-Transport-Authority-unveils-project-to-link-200-cities-ferry-6-mln-passengers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https://www.thenationalnews.com/business/economy/2022/02/03/abu-dhabi-unveils-new-feature-to-ease-business-set-up/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https://www.egypttoday.com/Article/3/118035/UAE-s-Aldar-Properties-plans-to-expand-land-portfolio-in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https://www.thenationalnews.com/business/economy/2022/08/01/uae-central-bank-issues-new-anti-money-laundering-guidelines/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https://www.tehrantimes.com/news/469969/Iran-UAE-trade-conference-held-in-Dubai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cp:lastModifiedBy>Gabrielė Niekytė</cp:lastModifiedBy>
  <cp:revision>11</cp:revision>
  <cp:lastPrinted>2023-04-05T06:18:00Z</cp:lastPrinted>
  <dcterms:created xsi:type="dcterms:W3CDTF">2024-01-29T13:55:00Z</dcterms:created>
  <dcterms:modified xsi:type="dcterms:W3CDTF">2024-02-01T07:07:00Z</dcterms:modified>
</cp:coreProperties>
</file>