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63AB" w14:textId="77777777" w:rsidR="00900B1D" w:rsidRPr="009247B1" w:rsidRDefault="00900B1D" w:rsidP="00470964">
      <w:pPr>
        <w:spacing w:before="160"/>
        <w:jc w:val="center"/>
        <w:rPr>
          <w:b/>
          <w:caps/>
          <w:szCs w:val="24"/>
        </w:rPr>
      </w:pPr>
    </w:p>
    <w:p w14:paraId="04E4B5BF" w14:textId="178B36D6" w:rsidR="00470964" w:rsidRDefault="00470964" w:rsidP="00470964">
      <w:pPr>
        <w:spacing w:before="160"/>
        <w:jc w:val="center"/>
        <w:rPr>
          <w:b/>
          <w:caps/>
          <w:szCs w:val="24"/>
        </w:rPr>
      </w:pPr>
      <w:r w:rsidRPr="00470964">
        <w:rPr>
          <w:b/>
          <w:caps/>
          <w:szCs w:val="24"/>
        </w:rPr>
        <w:t>LIETUVOS RESPUBLIKOS Ekonomikos ir inovacijų MINISTRAS</w:t>
      </w:r>
    </w:p>
    <w:p w14:paraId="745BD03A" w14:textId="77777777" w:rsidR="00470964" w:rsidRDefault="00470964" w:rsidP="00470964">
      <w:pPr>
        <w:spacing w:before="160"/>
        <w:jc w:val="center"/>
        <w:rPr>
          <w:b/>
          <w:caps/>
          <w:szCs w:val="24"/>
        </w:rPr>
      </w:pPr>
    </w:p>
    <w:p w14:paraId="12C9DD4D" w14:textId="77777777" w:rsidR="003B7349" w:rsidRDefault="005B22C0">
      <w:pPr>
        <w:jc w:val="center"/>
        <w:rPr>
          <w:b/>
          <w:caps/>
          <w:szCs w:val="24"/>
        </w:rPr>
      </w:pPr>
      <w:r>
        <w:rPr>
          <w:b/>
          <w:caps/>
          <w:szCs w:val="24"/>
        </w:rPr>
        <w:t>ĮSAKYMAS</w:t>
      </w:r>
    </w:p>
    <w:p w14:paraId="653B9103" w14:textId="25428343" w:rsidR="003B7349" w:rsidRDefault="005B22C0" w:rsidP="00184CA5">
      <w:pPr>
        <w:keepLines/>
        <w:suppressAutoHyphens/>
        <w:jc w:val="center"/>
        <w:textAlignment w:val="center"/>
        <w:rPr>
          <w:b/>
          <w:bCs/>
          <w:caps/>
          <w:szCs w:val="24"/>
        </w:rPr>
      </w:pPr>
      <w:r>
        <w:rPr>
          <w:b/>
          <w:bCs/>
          <w:caps/>
          <w:szCs w:val="24"/>
        </w:rPr>
        <w:t>Dėl skatinamosios finansinės priemonės „</w:t>
      </w:r>
      <w:r w:rsidR="002866AD" w:rsidRPr="002866AD">
        <w:rPr>
          <w:b/>
          <w:bCs/>
          <w:caps/>
          <w:szCs w:val="24"/>
        </w:rPr>
        <w:t>Paskolos įmonėms žaliosioms pramonės technologijoms įsigyti ir kurti bei aukštos pridėtinės vertės pramonės plėtrai</w:t>
      </w:r>
      <w:r w:rsidR="00195577">
        <w:rPr>
          <w:b/>
          <w:bCs/>
          <w:caps/>
          <w:szCs w:val="24"/>
        </w:rPr>
        <w:t>,</w:t>
      </w:r>
      <w:r w:rsidR="00195577" w:rsidRPr="00195577">
        <w:t xml:space="preserve"> </w:t>
      </w:r>
      <w:r w:rsidR="00195577" w:rsidRPr="00195577">
        <w:rPr>
          <w:b/>
          <w:bCs/>
          <w:caps/>
          <w:szCs w:val="24"/>
        </w:rPr>
        <w:t>gynybos ir saugumo pramonės konkurencingumo didinimui</w:t>
      </w:r>
      <w:r w:rsidRPr="00FA35F6">
        <w:rPr>
          <w:b/>
          <w:bCs/>
          <w:caps/>
          <w:szCs w:val="24"/>
        </w:rPr>
        <w:t>“</w:t>
      </w:r>
      <w:r>
        <w:rPr>
          <w:b/>
          <w:bCs/>
          <w:caps/>
          <w:szCs w:val="24"/>
        </w:rPr>
        <w:t xml:space="preserve"> schemos patvirtinimo</w:t>
      </w:r>
    </w:p>
    <w:p w14:paraId="39370937" w14:textId="77777777" w:rsidR="003B7349" w:rsidRDefault="003B7349">
      <w:pPr>
        <w:ind w:firstLine="720"/>
        <w:jc w:val="center"/>
        <w:rPr>
          <w:szCs w:val="24"/>
        </w:rPr>
      </w:pPr>
    </w:p>
    <w:p w14:paraId="0F6956C1" w14:textId="58182968" w:rsidR="003B7349" w:rsidRDefault="005B22C0">
      <w:pPr>
        <w:jc w:val="center"/>
        <w:rPr>
          <w:szCs w:val="24"/>
        </w:rPr>
      </w:pPr>
      <w:r>
        <w:rPr>
          <w:szCs w:val="24"/>
        </w:rPr>
        <w:t>202</w:t>
      </w:r>
      <w:r w:rsidR="004A7FCF">
        <w:rPr>
          <w:szCs w:val="24"/>
        </w:rPr>
        <w:t>3</w:t>
      </w:r>
      <w:r>
        <w:rPr>
          <w:szCs w:val="24"/>
        </w:rPr>
        <w:t xml:space="preserve"> m.</w:t>
      </w:r>
      <w:r w:rsidR="00410BBE">
        <w:rPr>
          <w:szCs w:val="24"/>
        </w:rPr>
        <w:t xml:space="preserve"> </w:t>
      </w:r>
      <w:r w:rsidR="00184CA5">
        <w:rPr>
          <w:szCs w:val="24"/>
        </w:rPr>
        <w:t xml:space="preserve">        </w:t>
      </w:r>
      <w:r w:rsidR="00410BBE">
        <w:rPr>
          <w:szCs w:val="24"/>
          <w:lang w:val="en-US"/>
        </w:rPr>
        <w:t xml:space="preserve"> </w:t>
      </w:r>
      <w:r>
        <w:rPr>
          <w:szCs w:val="24"/>
        </w:rPr>
        <w:t>d. Nr. 4-</w:t>
      </w:r>
    </w:p>
    <w:p w14:paraId="5731E06F" w14:textId="77777777" w:rsidR="003B7349" w:rsidRDefault="005B22C0">
      <w:pPr>
        <w:jc w:val="center"/>
        <w:rPr>
          <w:szCs w:val="24"/>
        </w:rPr>
      </w:pPr>
      <w:r>
        <w:rPr>
          <w:szCs w:val="24"/>
        </w:rPr>
        <w:t>Vilnius</w:t>
      </w:r>
    </w:p>
    <w:p w14:paraId="41B0BB47" w14:textId="77777777" w:rsidR="003B7349" w:rsidRDefault="003B7349">
      <w:pPr>
        <w:rPr>
          <w:szCs w:val="24"/>
        </w:rPr>
      </w:pPr>
    </w:p>
    <w:p w14:paraId="340D6F41" w14:textId="0F4BDAD5" w:rsidR="003B7349" w:rsidRDefault="005B22C0">
      <w:pPr>
        <w:ind w:firstLine="720"/>
        <w:jc w:val="both"/>
        <w:rPr>
          <w:szCs w:val="24"/>
        </w:rPr>
      </w:pPr>
      <w:r>
        <w:rPr>
          <w:szCs w:val="24"/>
        </w:rPr>
        <w:t>Įgyvendindama</w:t>
      </w:r>
      <w:r w:rsidR="00900B1D">
        <w:rPr>
          <w:szCs w:val="24"/>
        </w:rPr>
        <w:t>s</w:t>
      </w:r>
      <w:r>
        <w:rPr>
          <w:szCs w:val="24"/>
        </w:rPr>
        <w:t xml:space="preserve"> Lietuvos Respublikos Vyriausybės 2001 m. liepos 11 d. nutarimo Nr. 887 „Dėl uždarosios akcinės bendrovės „Investicijų ir verslo garantijos“ veiklos“ </w:t>
      </w:r>
      <w:r w:rsidR="009247B1">
        <w:rPr>
          <w:szCs w:val="24"/>
        </w:rPr>
        <w:t>1.1.3 ir 2.2</w:t>
      </w:r>
      <w:r>
        <w:rPr>
          <w:szCs w:val="24"/>
        </w:rPr>
        <w:t xml:space="preserve"> papunkčius,</w:t>
      </w:r>
    </w:p>
    <w:p w14:paraId="0271F000" w14:textId="1FDAB2BE" w:rsidR="003B7349" w:rsidRDefault="005B22C0" w:rsidP="00184CA5">
      <w:pPr>
        <w:ind w:firstLine="720"/>
        <w:jc w:val="both"/>
        <w:rPr>
          <w:szCs w:val="24"/>
        </w:rPr>
      </w:pPr>
      <w:r>
        <w:rPr>
          <w:szCs w:val="24"/>
        </w:rPr>
        <w:t xml:space="preserve">t v i r t i n u  Skatinamosios finansinės </w:t>
      </w:r>
      <w:r w:rsidRPr="007B7F52">
        <w:rPr>
          <w:szCs w:val="24"/>
        </w:rPr>
        <w:t>priemonės „</w:t>
      </w:r>
      <w:r w:rsidR="00184CA5" w:rsidRPr="004953FF">
        <w:rPr>
          <w:rFonts w:eastAsia="Calibri"/>
        </w:rPr>
        <w:t>Paskolos įmonėms žaliosioms pramonės technologijoms įsigyti ir kurti bei aukštos pridėtinės vertės pramonės plėtrai</w:t>
      </w:r>
      <w:r w:rsidR="00195577">
        <w:rPr>
          <w:rFonts w:eastAsia="Calibri"/>
        </w:rPr>
        <w:t xml:space="preserve">, </w:t>
      </w:r>
      <w:r w:rsidR="00195577" w:rsidRPr="00195577">
        <w:rPr>
          <w:rFonts w:eastAsia="Calibri"/>
        </w:rPr>
        <w:t>gynybos ir saugumo pramonės konkurencingumo didinimui</w:t>
      </w:r>
      <w:r w:rsidRPr="007B7F52">
        <w:rPr>
          <w:szCs w:val="24"/>
        </w:rPr>
        <w:t>“</w:t>
      </w:r>
      <w:r>
        <w:rPr>
          <w:szCs w:val="24"/>
        </w:rPr>
        <w:t xml:space="preserve"> schemą (pridedama). </w:t>
      </w:r>
    </w:p>
    <w:p w14:paraId="6810EC3D" w14:textId="77777777" w:rsidR="003B7349" w:rsidRDefault="003B7349">
      <w:pPr>
        <w:tabs>
          <w:tab w:val="left" w:pos="6804"/>
        </w:tabs>
        <w:jc w:val="both"/>
      </w:pPr>
    </w:p>
    <w:p w14:paraId="6C43E1DC" w14:textId="77777777" w:rsidR="003B7349" w:rsidRDefault="003B7349">
      <w:pPr>
        <w:tabs>
          <w:tab w:val="left" w:pos="6804"/>
        </w:tabs>
        <w:jc w:val="both"/>
      </w:pPr>
    </w:p>
    <w:p w14:paraId="033CB5E1" w14:textId="77777777" w:rsidR="003B7349" w:rsidRPr="009247B1" w:rsidRDefault="003B7349">
      <w:pPr>
        <w:tabs>
          <w:tab w:val="left" w:pos="6804"/>
        </w:tabs>
        <w:jc w:val="both"/>
        <w:rPr>
          <w:lang w:val="en-US"/>
        </w:rPr>
      </w:pPr>
    </w:p>
    <w:p w14:paraId="44B4C7AB" w14:textId="79218F81" w:rsidR="00470964" w:rsidRPr="00470964" w:rsidRDefault="00470964" w:rsidP="00470964">
      <w:pPr>
        <w:tabs>
          <w:tab w:val="left" w:pos="7905"/>
        </w:tabs>
        <w:jc w:val="both"/>
        <w:rPr>
          <w:sz w:val="28"/>
          <w:szCs w:val="28"/>
        </w:rPr>
      </w:pPr>
      <w:r w:rsidRPr="00470964">
        <w:rPr>
          <w:szCs w:val="24"/>
          <w:lang w:eastAsia="lt-LT"/>
        </w:rPr>
        <w:t>Ekonomikos ir inovacijų ministr</w:t>
      </w:r>
      <w:r w:rsidR="00900B1D">
        <w:rPr>
          <w:szCs w:val="24"/>
          <w:lang w:eastAsia="lt-LT"/>
        </w:rPr>
        <w:t>as</w:t>
      </w:r>
      <w:r w:rsidRPr="00470964">
        <w:rPr>
          <w:szCs w:val="24"/>
          <w:lang w:eastAsia="lt-LT"/>
        </w:rPr>
        <w:t xml:space="preserve">                                                                              </w:t>
      </w:r>
    </w:p>
    <w:p w14:paraId="5745502F" w14:textId="77777777" w:rsidR="002B68B2" w:rsidRDefault="002B68B2" w:rsidP="00AE5F78">
      <w:pPr>
        <w:tabs>
          <w:tab w:val="left" w:pos="6804"/>
        </w:tabs>
        <w:jc w:val="both"/>
        <w:rPr>
          <w:szCs w:val="24"/>
        </w:rPr>
      </w:pPr>
    </w:p>
    <w:p w14:paraId="47056372" w14:textId="77777777" w:rsidR="002B68B2" w:rsidRDefault="002B68B2" w:rsidP="00AE5F78">
      <w:pPr>
        <w:tabs>
          <w:tab w:val="left" w:pos="6804"/>
        </w:tabs>
        <w:jc w:val="both"/>
        <w:rPr>
          <w:szCs w:val="24"/>
        </w:rPr>
      </w:pPr>
    </w:p>
    <w:p w14:paraId="027FA93E" w14:textId="77777777" w:rsidR="002B68B2" w:rsidRDefault="002B68B2" w:rsidP="00AE5F78">
      <w:pPr>
        <w:tabs>
          <w:tab w:val="left" w:pos="6804"/>
        </w:tabs>
        <w:jc w:val="both"/>
        <w:rPr>
          <w:szCs w:val="24"/>
        </w:rPr>
      </w:pPr>
    </w:p>
    <w:p w14:paraId="04B0124E" w14:textId="77777777" w:rsidR="002B68B2" w:rsidRDefault="002B68B2" w:rsidP="00AE5F78">
      <w:pPr>
        <w:tabs>
          <w:tab w:val="left" w:pos="6804"/>
        </w:tabs>
        <w:jc w:val="both"/>
        <w:rPr>
          <w:szCs w:val="24"/>
        </w:rPr>
      </w:pPr>
    </w:p>
    <w:p w14:paraId="2B47D5FA" w14:textId="77777777" w:rsidR="002B68B2" w:rsidRDefault="002B68B2" w:rsidP="00AE5F78">
      <w:pPr>
        <w:tabs>
          <w:tab w:val="left" w:pos="6804"/>
        </w:tabs>
        <w:jc w:val="both"/>
        <w:rPr>
          <w:szCs w:val="24"/>
        </w:rPr>
      </w:pPr>
    </w:p>
    <w:p w14:paraId="61A70111" w14:textId="77777777" w:rsidR="002B68B2" w:rsidRDefault="002B68B2" w:rsidP="00AE5F78">
      <w:pPr>
        <w:tabs>
          <w:tab w:val="left" w:pos="6804"/>
        </w:tabs>
        <w:jc w:val="both"/>
        <w:rPr>
          <w:szCs w:val="24"/>
        </w:rPr>
      </w:pPr>
    </w:p>
    <w:p w14:paraId="7241241E" w14:textId="77777777" w:rsidR="002B68B2" w:rsidRDefault="002B68B2" w:rsidP="00AE5F78">
      <w:pPr>
        <w:tabs>
          <w:tab w:val="left" w:pos="6804"/>
        </w:tabs>
        <w:jc w:val="both"/>
        <w:rPr>
          <w:szCs w:val="24"/>
        </w:rPr>
      </w:pPr>
    </w:p>
    <w:p w14:paraId="3260D9CC" w14:textId="77777777" w:rsidR="002B68B2" w:rsidRDefault="002B68B2" w:rsidP="00AE5F78">
      <w:pPr>
        <w:tabs>
          <w:tab w:val="left" w:pos="6804"/>
        </w:tabs>
        <w:jc w:val="both"/>
        <w:rPr>
          <w:szCs w:val="24"/>
        </w:rPr>
      </w:pPr>
    </w:p>
    <w:p w14:paraId="5E527BE4" w14:textId="77777777" w:rsidR="002B68B2" w:rsidRDefault="002B68B2" w:rsidP="00AE5F78">
      <w:pPr>
        <w:tabs>
          <w:tab w:val="left" w:pos="6804"/>
        </w:tabs>
        <w:jc w:val="both"/>
        <w:rPr>
          <w:szCs w:val="24"/>
        </w:rPr>
      </w:pPr>
    </w:p>
    <w:p w14:paraId="3163F644" w14:textId="77777777" w:rsidR="002B68B2" w:rsidRDefault="002B68B2" w:rsidP="00AE5F78">
      <w:pPr>
        <w:tabs>
          <w:tab w:val="left" w:pos="6804"/>
        </w:tabs>
        <w:jc w:val="both"/>
        <w:rPr>
          <w:szCs w:val="24"/>
        </w:rPr>
      </w:pPr>
    </w:p>
    <w:p w14:paraId="7819FC13" w14:textId="77777777" w:rsidR="002B68B2" w:rsidRDefault="002B68B2" w:rsidP="00AE5F78">
      <w:pPr>
        <w:tabs>
          <w:tab w:val="left" w:pos="6804"/>
        </w:tabs>
        <w:jc w:val="both"/>
        <w:rPr>
          <w:szCs w:val="24"/>
        </w:rPr>
      </w:pPr>
    </w:p>
    <w:p w14:paraId="4A30A67C" w14:textId="77777777" w:rsidR="002B68B2" w:rsidRDefault="002B68B2" w:rsidP="00AE5F78">
      <w:pPr>
        <w:tabs>
          <w:tab w:val="left" w:pos="6804"/>
        </w:tabs>
        <w:jc w:val="both"/>
        <w:rPr>
          <w:szCs w:val="24"/>
        </w:rPr>
      </w:pPr>
    </w:p>
    <w:p w14:paraId="2249DDAF" w14:textId="77777777" w:rsidR="002B68B2" w:rsidRDefault="002B68B2" w:rsidP="00AE5F78">
      <w:pPr>
        <w:tabs>
          <w:tab w:val="left" w:pos="6804"/>
        </w:tabs>
        <w:jc w:val="both"/>
        <w:rPr>
          <w:szCs w:val="24"/>
        </w:rPr>
      </w:pPr>
    </w:p>
    <w:p w14:paraId="1B8788D9" w14:textId="77777777" w:rsidR="002B68B2" w:rsidRDefault="002B68B2" w:rsidP="00AE5F78">
      <w:pPr>
        <w:tabs>
          <w:tab w:val="left" w:pos="6804"/>
        </w:tabs>
        <w:jc w:val="both"/>
        <w:rPr>
          <w:szCs w:val="24"/>
        </w:rPr>
      </w:pPr>
    </w:p>
    <w:p w14:paraId="56B8DC16" w14:textId="77777777" w:rsidR="002B68B2" w:rsidRDefault="002B68B2" w:rsidP="00AE5F78">
      <w:pPr>
        <w:tabs>
          <w:tab w:val="left" w:pos="6804"/>
        </w:tabs>
        <w:jc w:val="both"/>
        <w:rPr>
          <w:szCs w:val="24"/>
        </w:rPr>
      </w:pPr>
    </w:p>
    <w:p w14:paraId="2553E095" w14:textId="77777777" w:rsidR="002B68B2" w:rsidRDefault="002B68B2" w:rsidP="00AE5F78">
      <w:pPr>
        <w:tabs>
          <w:tab w:val="left" w:pos="6804"/>
        </w:tabs>
        <w:jc w:val="both"/>
        <w:rPr>
          <w:szCs w:val="24"/>
        </w:rPr>
      </w:pPr>
    </w:p>
    <w:p w14:paraId="0986646B" w14:textId="77777777" w:rsidR="002B68B2" w:rsidRDefault="002B68B2" w:rsidP="00AE5F78">
      <w:pPr>
        <w:tabs>
          <w:tab w:val="left" w:pos="6804"/>
        </w:tabs>
        <w:jc w:val="both"/>
        <w:rPr>
          <w:szCs w:val="24"/>
        </w:rPr>
      </w:pPr>
    </w:p>
    <w:p w14:paraId="3AECBC1F" w14:textId="03C70FD4" w:rsidR="002B68B2" w:rsidRDefault="002B68B2" w:rsidP="00AE5F78">
      <w:pPr>
        <w:tabs>
          <w:tab w:val="left" w:pos="6804"/>
        </w:tabs>
        <w:jc w:val="both"/>
        <w:sectPr w:rsidR="002B68B2">
          <w:headerReference w:type="default" r:id="rId11"/>
          <w:headerReference w:type="first" r:id="rId12"/>
          <w:pgSz w:w="11906" w:h="16838" w:code="9"/>
          <w:pgMar w:top="1134" w:right="567" w:bottom="1134" w:left="1701" w:header="720" w:footer="720" w:gutter="0"/>
          <w:pgNumType w:start="1"/>
          <w:cols w:space="720"/>
          <w:titlePg/>
          <w:docGrid w:linePitch="326"/>
        </w:sectPr>
      </w:pPr>
    </w:p>
    <w:p w14:paraId="26F9D61E" w14:textId="77777777" w:rsidR="003B7349" w:rsidRDefault="005B22C0">
      <w:pPr>
        <w:keepLines/>
        <w:tabs>
          <w:tab w:val="left" w:pos="1304"/>
          <w:tab w:val="left" w:pos="1457"/>
          <w:tab w:val="left" w:pos="1604"/>
          <w:tab w:val="left" w:pos="1757"/>
        </w:tabs>
        <w:suppressAutoHyphens/>
        <w:ind w:left="5529"/>
        <w:textAlignment w:val="center"/>
        <w:rPr>
          <w:bCs/>
          <w:color w:val="000000"/>
          <w:szCs w:val="24"/>
        </w:rPr>
      </w:pPr>
      <w:r>
        <w:rPr>
          <w:bCs/>
          <w:color w:val="000000"/>
          <w:szCs w:val="24"/>
        </w:rPr>
        <w:lastRenderedPageBreak/>
        <w:t xml:space="preserve">PATVIRTINTA </w:t>
      </w:r>
    </w:p>
    <w:p w14:paraId="5998031B" w14:textId="77777777" w:rsidR="003B7349" w:rsidRDefault="005B22C0">
      <w:pPr>
        <w:keepLines/>
        <w:tabs>
          <w:tab w:val="left" w:pos="1304"/>
          <w:tab w:val="left" w:pos="1457"/>
          <w:tab w:val="left" w:pos="1604"/>
          <w:tab w:val="left" w:pos="1757"/>
        </w:tabs>
        <w:suppressAutoHyphens/>
        <w:ind w:left="5529"/>
        <w:textAlignment w:val="center"/>
        <w:rPr>
          <w:bCs/>
          <w:color w:val="000000"/>
          <w:szCs w:val="24"/>
        </w:rPr>
      </w:pPr>
      <w:r>
        <w:rPr>
          <w:bCs/>
          <w:color w:val="000000"/>
          <w:szCs w:val="24"/>
        </w:rPr>
        <w:t>Lietuvos Respublikos ekonomikos ir</w:t>
      </w:r>
    </w:p>
    <w:p w14:paraId="37BC0437" w14:textId="77777777" w:rsidR="003B7349" w:rsidRDefault="005B22C0">
      <w:pPr>
        <w:keepLines/>
        <w:tabs>
          <w:tab w:val="left" w:pos="1304"/>
          <w:tab w:val="left" w:pos="1457"/>
          <w:tab w:val="left" w:pos="1604"/>
          <w:tab w:val="left" w:pos="1757"/>
        </w:tabs>
        <w:suppressAutoHyphens/>
        <w:ind w:left="5529"/>
        <w:textAlignment w:val="center"/>
        <w:rPr>
          <w:bCs/>
          <w:color w:val="000000"/>
          <w:szCs w:val="24"/>
        </w:rPr>
      </w:pPr>
      <w:r>
        <w:rPr>
          <w:bCs/>
          <w:color w:val="000000"/>
          <w:szCs w:val="24"/>
        </w:rPr>
        <w:t xml:space="preserve">inovacijų ministro </w:t>
      </w:r>
    </w:p>
    <w:p w14:paraId="42FA90EA" w14:textId="3D9339CF" w:rsidR="003B7349" w:rsidRDefault="005B22C0">
      <w:pPr>
        <w:keepLines/>
        <w:tabs>
          <w:tab w:val="left" w:pos="1304"/>
          <w:tab w:val="left" w:pos="1457"/>
          <w:tab w:val="left" w:pos="1604"/>
          <w:tab w:val="left" w:pos="1757"/>
        </w:tabs>
        <w:suppressAutoHyphens/>
        <w:ind w:left="5529"/>
        <w:textAlignment w:val="center"/>
        <w:rPr>
          <w:bCs/>
          <w:color w:val="000000"/>
          <w:szCs w:val="24"/>
        </w:rPr>
      </w:pPr>
      <w:r>
        <w:rPr>
          <w:bCs/>
          <w:color w:val="000000"/>
          <w:szCs w:val="24"/>
        </w:rPr>
        <w:t>202</w:t>
      </w:r>
      <w:r w:rsidR="002B68B2">
        <w:rPr>
          <w:bCs/>
          <w:color w:val="000000"/>
          <w:szCs w:val="24"/>
        </w:rPr>
        <w:t>3</w:t>
      </w:r>
      <w:r>
        <w:rPr>
          <w:bCs/>
          <w:color w:val="000000"/>
          <w:szCs w:val="24"/>
        </w:rPr>
        <w:t xml:space="preserve"> m.</w:t>
      </w:r>
      <w:r w:rsidR="00410BBE">
        <w:rPr>
          <w:bCs/>
          <w:color w:val="000000"/>
          <w:szCs w:val="24"/>
        </w:rPr>
        <w:t xml:space="preserve"> </w:t>
      </w:r>
      <w:r w:rsidR="00E52C19">
        <w:rPr>
          <w:bCs/>
          <w:color w:val="000000"/>
          <w:szCs w:val="24"/>
        </w:rPr>
        <w:t xml:space="preserve">      </w:t>
      </w:r>
      <w:r w:rsidR="00410BBE">
        <w:rPr>
          <w:bCs/>
          <w:color w:val="000000"/>
          <w:szCs w:val="24"/>
        </w:rPr>
        <w:t xml:space="preserve"> </w:t>
      </w:r>
      <w:r>
        <w:rPr>
          <w:bCs/>
          <w:color w:val="000000"/>
          <w:szCs w:val="24"/>
        </w:rPr>
        <w:t>d. įsakymu Nr. 4</w:t>
      </w:r>
      <w:r w:rsidR="00E52C19">
        <w:rPr>
          <w:bCs/>
          <w:color w:val="000000"/>
          <w:szCs w:val="24"/>
        </w:rPr>
        <w:t>-</w:t>
      </w:r>
    </w:p>
    <w:p w14:paraId="2196402B" w14:textId="77777777" w:rsidR="003B7349" w:rsidRDefault="003B7349">
      <w:pPr>
        <w:suppressAutoHyphens/>
        <w:jc w:val="both"/>
        <w:textAlignment w:val="center"/>
        <w:rPr>
          <w:b/>
          <w:color w:val="000000"/>
          <w:szCs w:val="24"/>
        </w:rPr>
      </w:pPr>
    </w:p>
    <w:p w14:paraId="1C287F53" w14:textId="08D23504" w:rsidR="003B7349" w:rsidRDefault="005B22C0" w:rsidP="00A3031D">
      <w:pPr>
        <w:suppressAutoHyphens/>
        <w:jc w:val="center"/>
        <w:textAlignment w:val="center"/>
        <w:rPr>
          <w:b/>
          <w:color w:val="000000"/>
          <w:szCs w:val="24"/>
        </w:rPr>
      </w:pPr>
      <w:r>
        <w:rPr>
          <w:b/>
          <w:bCs/>
          <w:caps/>
          <w:color w:val="000000"/>
          <w:szCs w:val="24"/>
        </w:rPr>
        <w:t>skatinamosios finansinės priemonės „</w:t>
      </w:r>
      <w:r w:rsidR="00E52C19" w:rsidRPr="00E52C19">
        <w:rPr>
          <w:b/>
          <w:bCs/>
          <w:caps/>
          <w:color w:val="000000"/>
          <w:szCs w:val="24"/>
        </w:rPr>
        <w:t>Paskolos įmonėms žaliosioms pramonės technologijoms įsigyti ir kurti bei aukštos pridėtinės vertės pramonės plėtrai</w:t>
      </w:r>
      <w:r w:rsidR="00195577">
        <w:rPr>
          <w:b/>
          <w:bCs/>
          <w:caps/>
          <w:color w:val="000000"/>
          <w:szCs w:val="24"/>
        </w:rPr>
        <w:t xml:space="preserve">, </w:t>
      </w:r>
      <w:r w:rsidR="00195577" w:rsidRPr="00195577">
        <w:rPr>
          <w:b/>
          <w:bCs/>
          <w:caps/>
          <w:color w:val="000000"/>
          <w:szCs w:val="24"/>
        </w:rPr>
        <w:t>gynybos ir saugumo pramonės konkurencingumo didinimui</w:t>
      </w:r>
      <w:r>
        <w:rPr>
          <w:b/>
          <w:bCs/>
          <w:caps/>
          <w:color w:val="000000"/>
          <w:szCs w:val="24"/>
        </w:rPr>
        <w:t>“</w:t>
      </w:r>
      <w:r>
        <w:rPr>
          <w:b/>
          <w:color w:val="000000"/>
          <w:szCs w:val="24"/>
        </w:rPr>
        <w:t xml:space="preserve"> SCHEMA</w:t>
      </w:r>
    </w:p>
    <w:p w14:paraId="58A9547D" w14:textId="77777777" w:rsidR="003B7349" w:rsidRDefault="003B7349">
      <w:pPr>
        <w:suppressAutoHyphens/>
        <w:jc w:val="both"/>
        <w:textAlignment w:val="center"/>
        <w:rPr>
          <w:color w:val="000000"/>
          <w:szCs w:val="24"/>
        </w:rPr>
      </w:pPr>
    </w:p>
    <w:tbl>
      <w:tblPr>
        <w:tblW w:w="9502" w:type="dxa"/>
        <w:tblInd w:w="108" w:type="dxa"/>
        <w:tblLayout w:type="fixed"/>
        <w:tblCellMar>
          <w:left w:w="0" w:type="dxa"/>
          <w:right w:w="0" w:type="dxa"/>
        </w:tblCellMar>
        <w:tblLook w:val="0000" w:firstRow="0" w:lastRow="0" w:firstColumn="0" w:lastColumn="0" w:noHBand="0" w:noVBand="0"/>
      </w:tblPr>
      <w:tblGrid>
        <w:gridCol w:w="596"/>
        <w:gridCol w:w="2126"/>
        <w:gridCol w:w="6780"/>
      </w:tblGrid>
      <w:tr w:rsidR="003B7349" w14:paraId="33470738" w14:textId="77777777" w:rsidTr="41F2DFA1">
        <w:trPr>
          <w:trHeight w:val="430"/>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31B283B" w14:textId="77777777" w:rsidR="003B7349" w:rsidRDefault="005B22C0">
            <w:pPr>
              <w:suppressAutoHyphens/>
              <w:jc w:val="both"/>
              <w:textAlignment w:val="center"/>
              <w:rPr>
                <w:color w:val="000000"/>
                <w:szCs w:val="24"/>
                <w:lang w:eastAsia="lt-LT"/>
              </w:rPr>
            </w:pPr>
            <w:r>
              <w:rPr>
                <w:color w:val="000000"/>
                <w:szCs w:val="24"/>
                <w:lang w:eastAsia="lt-LT"/>
              </w:rPr>
              <w:t xml:space="preserve">Eil. </w:t>
            </w:r>
          </w:p>
          <w:p w14:paraId="73E3640E" w14:textId="77777777" w:rsidR="003B7349" w:rsidRDefault="005B22C0">
            <w:pPr>
              <w:suppressAutoHyphens/>
              <w:jc w:val="both"/>
              <w:textAlignment w:val="center"/>
              <w:rPr>
                <w:color w:val="000000"/>
                <w:szCs w:val="24"/>
                <w:lang w:eastAsia="lt-LT"/>
              </w:rPr>
            </w:pPr>
            <w:r>
              <w:rPr>
                <w:color w:val="000000"/>
                <w:szCs w:val="24"/>
                <w:lang w:eastAsia="lt-LT"/>
              </w:rPr>
              <w:t>Nr.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5825A67" w14:textId="77777777" w:rsidR="003B7349" w:rsidRDefault="005B22C0">
            <w:pPr>
              <w:suppressAutoHyphens/>
              <w:jc w:val="both"/>
              <w:textAlignment w:val="center"/>
              <w:rPr>
                <w:color w:val="000000"/>
                <w:szCs w:val="24"/>
                <w:lang w:eastAsia="lt-LT"/>
              </w:rPr>
            </w:pPr>
            <w:r>
              <w:rPr>
                <w:color w:val="000000"/>
                <w:szCs w:val="24"/>
                <w:lang w:eastAsia="lt-LT"/>
              </w:rPr>
              <w:t>Pagrindiniai</w:t>
            </w:r>
          </w:p>
          <w:p w14:paraId="24D32239" w14:textId="77777777" w:rsidR="003B7349" w:rsidRDefault="005B22C0">
            <w:pPr>
              <w:suppressAutoHyphens/>
              <w:jc w:val="both"/>
              <w:textAlignment w:val="center"/>
              <w:rPr>
                <w:color w:val="000000"/>
                <w:szCs w:val="24"/>
                <w:lang w:eastAsia="lt-LT"/>
              </w:rPr>
            </w:pPr>
            <w:r>
              <w:rPr>
                <w:color w:val="000000"/>
                <w:szCs w:val="24"/>
                <w:lang w:eastAsia="lt-LT"/>
              </w:rPr>
              <w:t>elementai</w:t>
            </w: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24384B6" w14:textId="1D8FFD74" w:rsidR="003B7349" w:rsidRDefault="005B22C0">
            <w:pPr>
              <w:suppressAutoHyphens/>
              <w:jc w:val="both"/>
              <w:textAlignment w:val="center"/>
              <w:rPr>
                <w:color w:val="000000"/>
                <w:szCs w:val="24"/>
                <w:lang w:eastAsia="lt-LT"/>
              </w:rPr>
            </w:pPr>
            <w:r>
              <w:rPr>
                <w:color w:val="000000"/>
                <w:szCs w:val="24"/>
                <w:lang w:eastAsia="lt-LT"/>
              </w:rPr>
              <w:t>Paaiškinimas</w:t>
            </w:r>
          </w:p>
        </w:tc>
      </w:tr>
      <w:tr w:rsidR="003B7349" w14:paraId="14116FE1" w14:textId="77777777" w:rsidTr="41F2DFA1">
        <w:trPr>
          <w:trHeight w:val="430"/>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6ECC5A9" w14:textId="77777777" w:rsidR="003B7349" w:rsidRDefault="005B22C0">
            <w:pPr>
              <w:suppressAutoHyphens/>
              <w:jc w:val="both"/>
              <w:textAlignment w:val="center"/>
              <w:rPr>
                <w:color w:val="000000"/>
                <w:szCs w:val="24"/>
                <w:lang w:eastAsia="lt-LT"/>
              </w:rPr>
            </w:pPr>
            <w:r>
              <w:rPr>
                <w:color w:val="000000"/>
                <w:szCs w:val="24"/>
                <w:lang w:eastAsia="lt-LT"/>
              </w:rPr>
              <w:t>1.</w:t>
            </w:r>
          </w:p>
          <w:p w14:paraId="0467C7D4" w14:textId="77777777" w:rsidR="003B7349" w:rsidRDefault="003B7349">
            <w:pPr>
              <w:suppressAutoHyphens/>
              <w:jc w:val="both"/>
              <w:textAlignment w:val="center"/>
              <w:rPr>
                <w:color w:val="000000"/>
                <w:szCs w:val="24"/>
                <w:lang w:eastAsia="lt-LT"/>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C69C4EB" w14:textId="77777777" w:rsidR="003B7349" w:rsidRPr="00A82D54" w:rsidRDefault="005B22C0">
            <w:pPr>
              <w:suppressAutoHyphens/>
              <w:jc w:val="both"/>
              <w:textAlignment w:val="center"/>
              <w:rPr>
                <w:color w:val="000000"/>
                <w:szCs w:val="24"/>
                <w:lang w:eastAsia="lt-LT"/>
              </w:rPr>
            </w:pPr>
            <w:r w:rsidRPr="00A82D54">
              <w:rPr>
                <w:color w:val="000000"/>
                <w:szCs w:val="24"/>
                <w:lang w:eastAsia="lt-LT"/>
              </w:rPr>
              <w:t>Teisinis pagrindas</w:t>
            </w:r>
          </w:p>
          <w:p w14:paraId="20B427FE" w14:textId="77777777" w:rsidR="003B7349" w:rsidRPr="00A82D54" w:rsidRDefault="003B7349">
            <w:pPr>
              <w:suppressAutoHyphens/>
              <w:jc w:val="both"/>
              <w:textAlignment w:val="center"/>
              <w:rPr>
                <w:color w:val="000000"/>
                <w:szCs w:val="24"/>
                <w:lang w:eastAsia="lt-LT"/>
              </w:rPr>
            </w:pP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59B0A27C" w14:textId="56535258" w:rsidR="00964815" w:rsidRDefault="00AE18F3" w:rsidP="00AE18F3">
            <w:pPr>
              <w:suppressAutoHyphens/>
              <w:jc w:val="both"/>
              <w:textAlignment w:val="center"/>
              <w:rPr>
                <w:szCs w:val="24"/>
                <w:lang w:eastAsia="lt-LT"/>
              </w:rPr>
            </w:pPr>
            <w:r w:rsidRPr="00A82D54">
              <w:rPr>
                <w:szCs w:val="24"/>
                <w:lang w:eastAsia="lt-LT"/>
              </w:rPr>
              <w:t>1.1</w:t>
            </w:r>
            <w:r>
              <w:rPr>
                <w:szCs w:val="24"/>
                <w:lang w:eastAsia="lt-LT"/>
              </w:rPr>
              <w:t>.</w:t>
            </w:r>
            <w:r w:rsidR="00964815">
              <w:rPr>
                <w:szCs w:val="24"/>
                <w:lang w:eastAsia="lt-LT"/>
              </w:rPr>
              <w:t xml:space="preserve"> </w:t>
            </w:r>
            <w:r w:rsidR="00964815" w:rsidRPr="00471806">
              <w:rPr>
                <w:color w:val="333333"/>
                <w:shd w:val="clear" w:color="auto" w:fill="FFFFFF"/>
              </w:rPr>
              <w:t xml:space="preserve">2023 m. birželio 23 d. Komisijos reglamentas (ES) 2023/1315 </w:t>
            </w:r>
            <w:r w:rsidR="00964815">
              <w:rPr>
                <w:color w:val="333333"/>
                <w:shd w:val="clear" w:color="auto" w:fill="FFFFFF"/>
              </w:rPr>
              <w:t xml:space="preserve"> </w:t>
            </w:r>
            <w:r w:rsidR="00964815" w:rsidRPr="00471806">
              <w:rPr>
                <w:color w:val="333333"/>
                <w:shd w:val="clear" w:color="auto" w:fill="FFFFFF"/>
              </w:rPr>
              <w:t xml:space="preserve"> kuriuo iš dalies keičiamas Reglamentas (ES) Nr. 651/2014, kuriuo tam tikrų kategorijų pagalba skelbiama suderinama su vidaus rinka taikant Sutarties 107 ir 108 straipsnius, ir Reglamentas (ES) 2022/2473, kuriuo tam tikrų kategorijų pagalba įmonėms, kurios verčiasi žvejybos ir akvakultūros produktų gamyba, perdirbimu ir prekyba, skelbiama suderinama su vidaus rinka taikant Sutarties 107 ir 108 </w:t>
            </w:r>
            <w:r w:rsidR="00964815" w:rsidRPr="003D62EB">
              <w:rPr>
                <w:color w:val="333333"/>
                <w:shd w:val="clear" w:color="auto" w:fill="FFFFFF"/>
              </w:rPr>
              <w:t>straipsnius</w:t>
            </w:r>
            <w:r w:rsidR="00964815">
              <w:rPr>
                <w:color w:val="333333"/>
                <w:shd w:val="clear" w:color="auto" w:fill="FFFFFF"/>
              </w:rPr>
              <w:t>;</w:t>
            </w:r>
          </w:p>
          <w:p w14:paraId="5D049693" w14:textId="1286F9DC" w:rsidR="007E3F2A" w:rsidRPr="00A82D54" w:rsidRDefault="00AE18F3" w:rsidP="00E52C19">
            <w:pPr>
              <w:suppressAutoHyphens/>
              <w:jc w:val="both"/>
              <w:textAlignment w:val="center"/>
              <w:rPr>
                <w:szCs w:val="24"/>
                <w:lang w:eastAsia="lt-LT"/>
              </w:rPr>
            </w:pPr>
            <w:r>
              <w:rPr>
                <w:rFonts w:eastAsia="Calibri"/>
                <w:color w:val="000000" w:themeColor="text1"/>
                <w:szCs w:val="24"/>
              </w:rPr>
              <w:t xml:space="preserve">1.2. </w:t>
            </w:r>
            <w:r w:rsidR="007E3F2A" w:rsidRPr="00AC3626">
              <w:rPr>
                <w:rFonts w:eastAsia="Calibri"/>
                <w:color w:val="000000" w:themeColor="text1"/>
                <w:szCs w:val="24"/>
              </w:rPr>
              <w:t>2020 m. gruodžio 30 d. fondų fondo Inovacijų skatinimo fond</w:t>
            </w:r>
            <w:r w:rsidR="007E3F2A">
              <w:rPr>
                <w:rFonts w:eastAsia="Calibri"/>
                <w:color w:val="000000" w:themeColor="text1"/>
                <w:szCs w:val="24"/>
              </w:rPr>
              <w:t>o</w:t>
            </w:r>
            <w:r w:rsidR="00007C93">
              <w:rPr>
                <w:rFonts w:eastAsia="Calibri"/>
                <w:color w:val="000000" w:themeColor="text1"/>
                <w:szCs w:val="24"/>
              </w:rPr>
              <w:t xml:space="preserve"> </w:t>
            </w:r>
            <w:r w:rsidR="007E3F2A" w:rsidRPr="00AC3626">
              <w:rPr>
                <w:rFonts w:eastAsia="Calibri"/>
                <w:color w:val="000000" w:themeColor="text1"/>
                <w:szCs w:val="24"/>
              </w:rPr>
              <w:t>finansavimo sutartis Nr. 8-360, sudaryta tarp Lietuvos Respublikos ekonomikos ir inovacijų ministerijos, Lietuvos Respublikos finansų ministerijos ir uždarosios akcinės bendrovės „Investicijų ir verslo garantijos“</w:t>
            </w:r>
            <w:r w:rsidR="007E3F2A">
              <w:rPr>
                <w:rFonts w:eastAsia="Calibri"/>
                <w:color w:val="000000" w:themeColor="text1"/>
                <w:szCs w:val="24"/>
              </w:rPr>
              <w:t xml:space="preserve"> (toliau – </w:t>
            </w:r>
            <w:r w:rsidR="001E26D6">
              <w:rPr>
                <w:rFonts w:eastAsia="Calibri"/>
                <w:color w:val="000000" w:themeColor="text1"/>
                <w:szCs w:val="24"/>
              </w:rPr>
              <w:t>P</w:t>
            </w:r>
            <w:r w:rsidR="007E3F2A">
              <w:rPr>
                <w:rFonts w:eastAsia="Calibri"/>
                <w:color w:val="000000" w:themeColor="text1"/>
                <w:szCs w:val="24"/>
              </w:rPr>
              <w:t xml:space="preserve">askolos davėjas arba INVEGA) </w:t>
            </w:r>
            <w:r w:rsidR="007E3F2A" w:rsidRPr="00AC3626">
              <w:rPr>
                <w:rFonts w:eastAsia="Calibri"/>
                <w:color w:val="000000" w:themeColor="text1"/>
                <w:szCs w:val="24"/>
              </w:rPr>
              <w:t>(toliau – Sutartis)</w:t>
            </w:r>
            <w:r w:rsidR="007E3F2A">
              <w:rPr>
                <w:rFonts w:eastAsia="Calibri"/>
                <w:color w:val="000000" w:themeColor="text1"/>
                <w:szCs w:val="24"/>
              </w:rPr>
              <w:t>.</w:t>
            </w:r>
          </w:p>
        </w:tc>
      </w:tr>
      <w:tr w:rsidR="003B7349" w14:paraId="647B1886" w14:textId="77777777" w:rsidTr="41F2DFA1">
        <w:trPr>
          <w:trHeight w:val="702"/>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BFDC27B" w14:textId="77777777" w:rsidR="003B7349" w:rsidRDefault="005B22C0">
            <w:pPr>
              <w:suppressAutoHyphens/>
              <w:jc w:val="both"/>
              <w:textAlignment w:val="center"/>
              <w:rPr>
                <w:color w:val="000000"/>
                <w:szCs w:val="24"/>
                <w:lang w:eastAsia="lt-LT"/>
              </w:rPr>
            </w:pPr>
            <w:r>
              <w:rPr>
                <w:color w:val="000000"/>
                <w:szCs w:val="24"/>
                <w:lang w:val="en-US" w:eastAsia="lt-LT"/>
              </w:rPr>
              <w:t>2</w:t>
            </w:r>
            <w:r>
              <w:rPr>
                <w:color w:val="000000"/>
                <w:szCs w:val="24"/>
                <w:lang w:eastAsia="lt-LT"/>
              </w:rPr>
              <w:t>.</w:t>
            </w:r>
          </w:p>
          <w:p w14:paraId="511AEE48" w14:textId="77777777" w:rsidR="003B7349" w:rsidRDefault="003B7349">
            <w:pPr>
              <w:suppressAutoHyphens/>
              <w:jc w:val="both"/>
              <w:textAlignment w:val="center"/>
              <w:rPr>
                <w:color w:val="000000"/>
                <w:szCs w:val="24"/>
                <w:lang w:eastAsia="lt-LT"/>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13414E7" w14:textId="23684735" w:rsidR="003B7349" w:rsidRDefault="005B22C0">
            <w:pPr>
              <w:suppressAutoHyphens/>
              <w:jc w:val="both"/>
              <w:textAlignment w:val="center"/>
              <w:rPr>
                <w:color w:val="000000"/>
                <w:szCs w:val="24"/>
                <w:lang w:eastAsia="lt-LT"/>
              </w:rPr>
            </w:pPr>
            <w:r>
              <w:rPr>
                <w:szCs w:val="24"/>
                <w:lang w:eastAsia="lt-LT"/>
              </w:rPr>
              <w:t>Skatinamajai finansinei priemonei „</w:t>
            </w:r>
            <w:r w:rsidR="00615EBA" w:rsidRPr="004953FF">
              <w:rPr>
                <w:rFonts w:eastAsia="Calibri"/>
              </w:rPr>
              <w:t>Paskolos įmonėms žaliosioms pramonės technologijoms įsigyti ir kurti bei aukštos pridėtinės vertės pramonės plėtrai</w:t>
            </w:r>
            <w:r w:rsidR="00195577">
              <w:rPr>
                <w:rFonts w:eastAsia="Calibri"/>
              </w:rPr>
              <w:t xml:space="preserve">, </w:t>
            </w:r>
            <w:r w:rsidR="00195577" w:rsidRPr="00195577">
              <w:rPr>
                <w:rFonts w:eastAsia="Calibri"/>
              </w:rPr>
              <w:t>gynybos ir saugumo pramonės konkurencingumo didinimui</w:t>
            </w:r>
            <w:r w:rsidR="00C32913" w:rsidRPr="007B7F52">
              <w:rPr>
                <w:szCs w:val="24"/>
              </w:rPr>
              <w:t>“</w:t>
            </w:r>
            <w:r w:rsidR="00C32913">
              <w:rPr>
                <w:szCs w:val="24"/>
                <w:lang w:eastAsia="lt-LT"/>
              </w:rPr>
              <w:t xml:space="preserve"> </w:t>
            </w:r>
            <w:r>
              <w:rPr>
                <w:szCs w:val="24"/>
                <w:lang w:eastAsia="lt-LT"/>
              </w:rPr>
              <w:t xml:space="preserve">(toliau – Priemonė) </w:t>
            </w:r>
            <w:r>
              <w:rPr>
                <w:color w:val="000000"/>
                <w:szCs w:val="24"/>
                <w:lang w:eastAsia="lt-LT"/>
              </w:rPr>
              <w:t>skiriama finansavimo suma</w:t>
            </w: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1612A61B" w14:textId="4E5DE2A6" w:rsidR="003B7349" w:rsidRPr="00FE0780" w:rsidRDefault="00AE18F3">
            <w:pPr>
              <w:suppressAutoHyphens/>
              <w:jc w:val="both"/>
              <w:textAlignment w:val="center"/>
              <w:rPr>
                <w:color w:val="000000"/>
                <w:szCs w:val="24"/>
                <w:lang w:val="en-US" w:eastAsia="lt-LT"/>
              </w:rPr>
            </w:pPr>
            <w:r>
              <w:rPr>
                <w:color w:val="000000"/>
                <w:szCs w:val="24"/>
                <w:lang w:val="en-US" w:eastAsia="lt-LT"/>
              </w:rPr>
              <w:t xml:space="preserve">Iki </w:t>
            </w:r>
            <w:r w:rsidR="00917BF7">
              <w:rPr>
                <w:color w:val="000000"/>
                <w:szCs w:val="24"/>
                <w:lang w:val="en-US" w:eastAsia="lt-LT"/>
              </w:rPr>
              <w:t xml:space="preserve">850 </w:t>
            </w:r>
            <w:r w:rsidR="005B22C0" w:rsidRPr="00A82D54">
              <w:rPr>
                <w:color w:val="000000"/>
                <w:szCs w:val="24"/>
                <w:lang w:eastAsia="lt-LT"/>
              </w:rPr>
              <w:t>000 000 Eur (</w:t>
            </w:r>
            <w:r w:rsidR="008E0BB8">
              <w:rPr>
                <w:color w:val="000000"/>
                <w:szCs w:val="24"/>
                <w:lang w:eastAsia="lt-LT"/>
              </w:rPr>
              <w:t xml:space="preserve">aštuoni šimtai penkiasdešimt </w:t>
            </w:r>
            <w:r w:rsidR="005B6489">
              <w:rPr>
                <w:color w:val="000000"/>
                <w:szCs w:val="24"/>
                <w:lang w:eastAsia="lt-LT"/>
              </w:rPr>
              <w:t>milij</w:t>
            </w:r>
            <w:r w:rsidR="008E0BB8">
              <w:rPr>
                <w:color w:val="000000"/>
                <w:szCs w:val="24"/>
                <w:lang w:eastAsia="lt-LT"/>
              </w:rPr>
              <w:t>onų</w:t>
            </w:r>
            <w:r w:rsidR="005B22C0" w:rsidRPr="00A82D54">
              <w:rPr>
                <w:color w:val="000000"/>
                <w:szCs w:val="24"/>
                <w:lang w:eastAsia="lt-LT"/>
              </w:rPr>
              <w:t xml:space="preserve"> eurų) </w:t>
            </w:r>
            <w:r w:rsidR="00414D47" w:rsidRPr="00414D47">
              <w:rPr>
                <w:color w:val="000000"/>
                <w:szCs w:val="24"/>
                <w:lang w:eastAsia="lt-LT"/>
              </w:rPr>
              <w:t>Ekonomikos gaivinimo ir atsparumo didinimo priemonės</w:t>
            </w:r>
            <w:r w:rsidR="00414D47">
              <w:rPr>
                <w:color w:val="000000"/>
                <w:szCs w:val="24"/>
                <w:lang w:eastAsia="lt-LT"/>
              </w:rPr>
              <w:t xml:space="preserve"> </w:t>
            </w:r>
            <w:r w:rsidR="00615EBA">
              <w:rPr>
                <w:color w:val="000000"/>
                <w:szCs w:val="24"/>
                <w:lang w:eastAsia="lt-LT"/>
              </w:rPr>
              <w:t>paskol</w:t>
            </w:r>
            <w:r w:rsidR="000C1C0B">
              <w:rPr>
                <w:color w:val="000000"/>
                <w:szCs w:val="24"/>
                <w:lang w:eastAsia="lt-LT"/>
              </w:rPr>
              <w:t>ų</w:t>
            </w:r>
            <w:r w:rsidR="00615EBA">
              <w:rPr>
                <w:color w:val="000000"/>
                <w:szCs w:val="24"/>
                <w:lang w:eastAsia="lt-LT"/>
              </w:rPr>
              <w:t xml:space="preserve"> </w:t>
            </w:r>
            <w:r w:rsidR="005B22C0" w:rsidRPr="00A82D54">
              <w:rPr>
                <w:color w:val="000000"/>
                <w:szCs w:val="24"/>
                <w:lang w:eastAsia="lt-LT"/>
              </w:rPr>
              <w:t>lėšų</w:t>
            </w:r>
            <w:r w:rsidR="00285805">
              <w:rPr>
                <w:color w:val="000000"/>
                <w:szCs w:val="24"/>
                <w:lang w:eastAsia="lt-LT"/>
              </w:rPr>
              <w:t xml:space="preserve"> (įskaitant valdymo išlaidas INVEGAI)</w:t>
            </w:r>
            <w:r w:rsidR="005B22C0" w:rsidRPr="00A82D54">
              <w:rPr>
                <w:color w:val="000000"/>
                <w:szCs w:val="24"/>
                <w:lang w:eastAsia="lt-LT"/>
              </w:rPr>
              <w:t>.</w:t>
            </w:r>
            <w:r w:rsidR="005B22C0">
              <w:rPr>
                <w:color w:val="000000"/>
                <w:szCs w:val="24"/>
                <w:lang w:eastAsia="lt-LT"/>
              </w:rPr>
              <w:t xml:space="preserve"> </w:t>
            </w:r>
          </w:p>
        </w:tc>
      </w:tr>
      <w:tr w:rsidR="003B7349" w14:paraId="3300B7A5" w14:textId="77777777" w:rsidTr="41F2DFA1">
        <w:trPr>
          <w:trHeight w:val="430"/>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168A7CA" w14:textId="77777777" w:rsidR="003B7349" w:rsidRDefault="005B22C0">
            <w:pPr>
              <w:suppressAutoHyphens/>
              <w:jc w:val="both"/>
              <w:textAlignment w:val="center"/>
              <w:rPr>
                <w:color w:val="000000"/>
                <w:szCs w:val="24"/>
                <w:lang w:eastAsia="lt-LT"/>
              </w:rPr>
            </w:pPr>
            <w:r>
              <w:rPr>
                <w:color w:val="000000"/>
                <w:szCs w:val="24"/>
                <w:lang w:eastAsia="lt-LT"/>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6F9EBCB" w14:textId="7CED7455" w:rsidR="003B7349" w:rsidRDefault="005B22C0">
            <w:pPr>
              <w:suppressAutoHyphens/>
              <w:jc w:val="both"/>
              <w:textAlignment w:val="center"/>
              <w:rPr>
                <w:color w:val="000000"/>
                <w:szCs w:val="24"/>
                <w:lang w:eastAsia="lt-LT"/>
              </w:rPr>
            </w:pPr>
            <w:r>
              <w:rPr>
                <w:color w:val="000000"/>
                <w:szCs w:val="24"/>
                <w:lang w:eastAsia="lt-LT"/>
              </w:rPr>
              <w:t>Skatinamosios finansinės priemonės „</w:t>
            </w:r>
            <w:r w:rsidR="00615EBA" w:rsidRPr="00615EBA">
              <w:rPr>
                <w:color w:val="000000"/>
                <w:szCs w:val="24"/>
                <w:lang w:eastAsia="lt-LT"/>
              </w:rPr>
              <w:t xml:space="preserve">Paskolos įmonėms žaliosioms pramonės technologijoms įsigyti ir kurti bei </w:t>
            </w:r>
            <w:r w:rsidR="00615EBA" w:rsidRPr="00615EBA">
              <w:rPr>
                <w:color w:val="000000"/>
                <w:szCs w:val="24"/>
                <w:lang w:eastAsia="lt-LT"/>
              </w:rPr>
              <w:lastRenderedPageBreak/>
              <w:t>aukštos pridėtinės vertės pramonės plėtrai</w:t>
            </w:r>
            <w:r w:rsidR="00195577">
              <w:rPr>
                <w:color w:val="000000"/>
                <w:szCs w:val="24"/>
                <w:lang w:eastAsia="lt-LT"/>
              </w:rPr>
              <w:t>,</w:t>
            </w:r>
            <w:r w:rsidR="00195577">
              <w:t xml:space="preserve"> </w:t>
            </w:r>
            <w:r w:rsidR="00195577" w:rsidRPr="00195577">
              <w:rPr>
                <w:color w:val="000000"/>
                <w:szCs w:val="24"/>
                <w:lang w:eastAsia="lt-LT"/>
              </w:rPr>
              <w:t>gynybos ir saugumo pramonės konkurencingumo didinimui</w:t>
            </w:r>
            <w:r>
              <w:rPr>
                <w:color w:val="000000"/>
                <w:szCs w:val="24"/>
                <w:lang w:eastAsia="lt-LT"/>
              </w:rPr>
              <w:t>“</w:t>
            </w:r>
            <w:r w:rsidR="000D04F3">
              <w:rPr>
                <w:color w:val="000000"/>
                <w:szCs w:val="24"/>
                <w:lang w:eastAsia="lt-LT"/>
              </w:rPr>
              <w:t xml:space="preserve"> </w:t>
            </w:r>
            <w:r>
              <w:rPr>
                <w:color w:val="000000"/>
                <w:szCs w:val="24"/>
                <w:lang w:eastAsia="lt-LT"/>
              </w:rPr>
              <w:t>schemos (toliau – Schema) galiojimo trukmė</w:t>
            </w: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5A09A069" w14:textId="77777777" w:rsidR="00964815" w:rsidRDefault="00AE18F3" w:rsidP="00964815">
            <w:pPr>
              <w:suppressAutoHyphens/>
              <w:jc w:val="both"/>
              <w:textAlignment w:val="center"/>
              <w:rPr>
                <w:color w:val="000000"/>
                <w:szCs w:val="24"/>
                <w:lang w:eastAsia="lt-LT"/>
              </w:rPr>
            </w:pPr>
            <w:r w:rsidRPr="00AE18F3">
              <w:rPr>
                <w:color w:val="000000"/>
              </w:rPr>
              <w:lastRenderedPageBreak/>
              <w:t>INVEGA paskolų gavėjams tiesiogiai teikiamos paskolos (toliau – Paskola) pagal Schemą bus teikiamos</w:t>
            </w:r>
            <w:r w:rsidR="00964815">
              <w:rPr>
                <w:color w:val="000000"/>
                <w:szCs w:val="24"/>
                <w:lang w:eastAsia="lt-LT"/>
              </w:rPr>
              <w:t xml:space="preserve"> </w:t>
            </w:r>
            <w:r w:rsidR="00964815" w:rsidRPr="00027EF7">
              <w:rPr>
                <w:color w:val="000000"/>
                <w:szCs w:val="24"/>
                <w:lang w:eastAsia="lt-LT"/>
              </w:rPr>
              <w:t>iki 2</w:t>
            </w:r>
            <w:r w:rsidR="00964815">
              <w:rPr>
                <w:color w:val="000000"/>
                <w:szCs w:val="24"/>
                <w:lang w:eastAsia="lt-LT"/>
              </w:rPr>
              <w:t>026 m. birželio 30 dienos.</w:t>
            </w:r>
          </w:p>
          <w:p w14:paraId="5F4A5740" w14:textId="77777777" w:rsidR="00964815" w:rsidRDefault="00964815" w:rsidP="00964815">
            <w:pPr>
              <w:suppressAutoHyphens/>
              <w:jc w:val="both"/>
              <w:textAlignment w:val="center"/>
              <w:rPr>
                <w:color w:val="000000"/>
                <w:szCs w:val="24"/>
                <w:lang w:eastAsia="lt-LT"/>
              </w:rPr>
            </w:pPr>
          </w:p>
          <w:p w14:paraId="14D855BE" w14:textId="5A955A00" w:rsidR="003F738B" w:rsidRDefault="00964815" w:rsidP="00964815">
            <w:pPr>
              <w:suppressAutoHyphens/>
              <w:jc w:val="both"/>
              <w:textAlignment w:val="center"/>
              <w:rPr>
                <w:color w:val="000000"/>
              </w:rPr>
            </w:pPr>
            <w:r>
              <w:rPr>
                <w:color w:val="000000"/>
                <w:szCs w:val="24"/>
                <w:lang w:eastAsia="lt-LT"/>
              </w:rPr>
              <w:t xml:space="preserve"> </w:t>
            </w:r>
          </w:p>
          <w:p w14:paraId="32460743" w14:textId="77777777" w:rsidR="00007C93" w:rsidRDefault="00007C93">
            <w:pPr>
              <w:suppressAutoHyphens/>
              <w:jc w:val="both"/>
              <w:textAlignment w:val="center"/>
              <w:rPr>
                <w:color w:val="000000"/>
              </w:rPr>
            </w:pPr>
          </w:p>
          <w:p w14:paraId="3CD78471" w14:textId="4A877BB4" w:rsidR="003F738B" w:rsidRPr="00FA180A" w:rsidRDefault="003F738B">
            <w:pPr>
              <w:suppressAutoHyphens/>
              <w:jc w:val="both"/>
              <w:textAlignment w:val="center"/>
              <w:rPr>
                <w:color w:val="000000"/>
              </w:rPr>
            </w:pPr>
          </w:p>
        </w:tc>
      </w:tr>
      <w:tr w:rsidR="003B7349" w14:paraId="2E735D03" w14:textId="77777777" w:rsidTr="41F2DFA1">
        <w:trPr>
          <w:trHeight w:val="430"/>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D92118E" w14:textId="77777777" w:rsidR="003B7349" w:rsidRDefault="005B22C0">
            <w:pPr>
              <w:suppressAutoHyphens/>
              <w:jc w:val="both"/>
              <w:textAlignment w:val="center"/>
              <w:rPr>
                <w:color w:val="000000"/>
                <w:szCs w:val="24"/>
                <w:lang w:eastAsia="lt-LT"/>
              </w:rPr>
            </w:pPr>
            <w:r>
              <w:rPr>
                <w:color w:val="000000"/>
                <w:szCs w:val="24"/>
                <w:lang w:eastAsia="lt-LT"/>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7B83B8B" w14:textId="77777777" w:rsidR="003B7349" w:rsidRDefault="005B22C0">
            <w:pPr>
              <w:suppressAutoHyphens/>
              <w:jc w:val="both"/>
              <w:textAlignment w:val="center"/>
              <w:rPr>
                <w:color w:val="000000"/>
                <w:szCs w:val="24"/>
                <w:highlight w:val="yellow"/>
                <w:lang w:eastAsia="lt-LT"/>
              </w:rPr>
            </w:pPr>
            <w:r>
              <w:rPr>
                <w:color w:val="000000"/>
                <w:szCs w:val="24"/>
                <w:lang w:eastAsia="lt-LT"/>
              </w:rPr>
              <w:t>Paskolos davėjas</w:t>
            </w: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61D11DDC" w14:textId="4B8E1FC3" w:rsidR="00007C93" w:rsidRPr="009247B1" w:rsidRDefault="00923477" w:rsidP="00737E3A">
            <w:pPr>
              <w:suppressAutoHyphens/>
              <w:jc w:val="both"/>
              <w:textAlignment w:val="center"/>
              <w:rPr>
                <w:color w:val="000000"/>
                <w:lang w:val="en-US"/>
              </w:rPr>
            </w:pPr>
            <w:r w:rsidRPr="672AB662">
              <w:t>Priemonę į</w:t>
            </w:r>
            <w:r>
              <w:t xml:space="preserve">gyvendins ir </w:t>
            </w:r>
            <w:r w:rsidR="001E26D6">
              <w:t>P</w:t>
            </w:r>
            <w:r>
              <w:t>askolas</w:t>
            </w:r>
            <w:r w:rsidR="000D04F3">
              <w:t xml:space="preserve"> </w:t>
            </w:r>
            <w:r>
              <w:t xml:space="preserve">teiks INVEGA kaip </w:t>
            </w:r>
            <w:r w:rsidR="00DC199C">
              <w:t xml:space="preserve">Inovacijų skatinimo fondo </w:t>
            </w:r>
            <w:r>
              <w:t>valdytoja, paskirta vadovaujantis</w:t>
            </w:r>
            <w:r w:rsidR="0055545D">
              <w:t xml:space="preserve"> S</w:t>
            </w:r>
            <w:r>
              <w:t xml:space="preserve">utartimi. </w:t>
            </w:r>
          </w:p>
        </w:tc>
      </w:tr>
      <w:tr w:rsidR="00DC7B60" w:rsidRPr="00DC7B60" w14:paraId="3DF0FA93" w14:textId="77777777" w:rsidTr="41F2DFA1">
        <w:trPr>
          <w:trHeight w:val="430"/>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57E4827" w14:textId="77777777" w:rsidR="00DC7B60" w:rsidRPr="00DC7B60" w:rsidRDefault="00DC7B60" w:rsidP="00DC7B60">
            <w:pPr>
              <w:suppressAutoHyphens/>
              <w:jc w:val="both"/>
              <w:textAlignment w:val="center"/>
              <w:rPr>
                <w:color w:val="000000"/>
                <w:szCs w:val="24"/>
                <w:lang w:eastAsia="lt-LT"/>
              </w:rPr>
            </w:pPr>
            <w:r w:rsidRPr="00DC7B60">
              <w:rPr>
                <w:color w:val="000000"/>
                <w:szCs w:val="24"/>
                <w:lang w:eastAsia="lt-LT"/>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8A2DF67" w14:textId="77777777" w:rsidR="00DC7B60" w:rsidRPr="00DC7B60" w:rsidRDefault="00DC7B60" w:rsidP="00DC7B60">
            <w:pPr>
              <w:suppressAutoHyphens/>
              <w:jc w:val="both"/>
              <w:textAlignment w:val="center"/>
              <w:rPr>
                <w:color w:val="000000"/>
                <w:szCs w:val="24"/>
                <w:lang w:eastAsia="lt-LT"/>
              </w:rPr>
            </w:pPr>
            <w:r w:rsidRPr="00DC7B60">
              <w:rPr>
                <w:color w:val="000000"/>
                <w:szCs w:val="24"/>
                <w:lang w:eastAsia="lt-LT"/>
              </w:rPr>
              <w:t>Sąvokos</w:t>
            </w: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5B614716" w14:textId="09D3552E" w:rsidR="00AE18F3" w:rsidRPr="00DC7B60" w:rsidRDefault="00DC7B60" w:rsidP="00AE18F3">
            <w:pPr>
              <w:jc w:val="both"/>
              <w:rPr>
                <w:rFonts w:eastAsia="Calibri"/>
              </w:rPr>
            </w:pPr>
            <w:r w:rsidRPr="672AB662">
              <w:rPr>
                <w:rFonts w:eastAsia="Calibri"/>
              </w:rPr>
              <w:t>Schemoje vartojamos sąvokos suprantamos taip, kaip jos apibrėžtos</w:t>
            </w:r>
            <w:r w:rsidR="008531EC">
              <w:rPr>
                <w:rFonts w:eastAsia="Calibri"/>
              </w:rPr>
              <w:t xml:space="preserve"> </w:t>
            </w:r>
            <w:r w:rsidR="00AE18F3" w:rsidRPr="00AE18F3">
              <w:rPr>
                <w:rFonts w:eastAsia="Calibri"/>
              </w:rPr>
              <w:t xml:space="preserve">Reglamento (ES) </w:t>
            </w:r>
            <w:r w:rsidR="00964815">
              <w:rPr>
                <w:rFonts w:eastAsia="Calibri"/>
              </w:rPr>
              <w:t xml:space="preserve">2023/1315 </w:t>
            </w:r>
            <w:r w:rsidR="00AE18F3" w:rsidRPr="00AE18F3">
              <w:rPr>
                <w:rFonts w:eastAsia="Calibri"/>
              </w:rPr>
              <w:t xml:space="preserve">2 straipsnyje, </w:t>
            </w:r>
            <w:r w:rsidRPr="672AB662">
              <w:rPr>
                <w:rFonts w:eastAsia="Calibri"/>
              </w:rPr>
              <w:t>Lietuvos Respublikos smulkiojo ir vidutinio verslo plėtros įstatyme (toliau – SVV įstatymas), Lietuvos Respublikos įmonių grupių konsoliduotosios atskaitomybės įstatyme, Lietuvos Respublikos įmonių atskaitomybės įstatyme</w:t>
            </w:r>
            <w:r w:rsidR="00CA46FF">
              <w:rPr>
                <w:rFonts w:eastAsia="Calibri"/>
              </w:rPr>
              <w:t xml:space="preserve">, </w:t>
            </w:r>
            <w:r w:rsidR="007374C8" w:rsidRPr="672AB662">
              <w:rPr>
                <w:rFonts w:eastAsia="Calibri"/>
              </w:rPr>
              <w:t>Lietuvos Respublikos</w:t>
            </w:r>
            <w:r w:rsidR="007374C8">
              <w:rPr>
                <w:rFonts w:eastAsia="Calibri"/>
              </w:rPr>
              <w:t xml:space="preserve"> nacionalinių plėtros įstaigų įstatyme, </w:t>
            </w:r>
            <w:r w:rsidR="007374C8" w:rsidRPr="007374C8">
              <w:rPr>
                <w:rFonts w:eastAsia="Calibri"/>
              </w:rPr>
              <w:t>Lietuvos Respublikos finansų įstaigų įstatyme</w:t>
            </w:r>
            <w:r w:rsidR="00BE0B7F">
              <w:rPr>
                <w:rFonts w:eastAsia="Calibri"/>
              </w:rPr>
              <w:t xml:space="preserve">, </w:t>
            </w:r>
            <w:r w:rsidR="00BE0B7F" w:rsidRPr="00BE0B7F">
              <w:rPr>
                <w:rFonts w:eastAsia="Calibri"/>
              </w:rPr>
              <w:t>Lietuvos Respublikos konkurencijos įstatyme, Lietuvos Respublikos pinigų plovimo ir teroristų finansavimo prevencijos įstatymas</w:t>
            </w:r>
            <w:r w:rsidR="006B0928">
              <w:rPr>
                <w:rFonts w:eastAsia="Calibri"/>
              </w:rPr>
              <w:t>,</w:t>
            </w:r>
            <w:r w:rsidR="006B0928">
              <w:t xml:space="preserve"> </w:t>
            </w:r>
            <w:r w:rsidR="006B0928" w:rsidRPr="006B0928">
              <w:rPr>
                <w:rFonts w:eastAsia="Calibri"/>
              </w:rPr>
              <w:t>Lietuvos Respublikos tarptautinių sankcijų įstatyme</w:t>
            </w:r>
            <w:r w:rsidR="006B0928">
              <w:rPr>
                <w:rFonts w:eastAsia="Calibri"/>
              </w:rPr>
              <w:t>.</w:t>
            </w:r>
          </w:p>
        </w:tc>
      </w:tr>
      <w:tr w:rsidR="00A103E6" w:rsidRPr="00DC7B60" w14:paraId="7213356D" w14:textId="77777777" w:rsidTr="41F2DFA1">
        <w:trPr>
          <w:trHeight w:val="430"/>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4BAAC32" w14:textId="15C64B1F" w:rsidR="00A103E6" w:rsidRPr="00DC7B60" w:rsidRDefault="00D8150F" w:rsidP="00DC7B60">
            <w:pPr>
              <w:suppressAutoHyphens/>
              <w:jc w:val="both"/>
              <w:textAlignment w:val="center"/>
              <w:rPr>
                <w:color w:val="000000"/>
                <w:szCs w:val="24"/>
                <w:lang w:eastAsia="lt-LT"/>
              </w:rPr>
            </w:pPr>
            <w:r>
              <w:rPr>
                <w:color w:val="000000"/>
                <w:szCs w:val="24"/>
                <w:lang w:eastAsia="lt-LT"/>
              </w:rPr>
              <w:t>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86CBC2C" w14:textId="34031DD3" w:rsidR="00A103E6" w:rsidRPr="00285805" w:rsidRDefault="0044359F" w:rsidP="00DC7B60">
            <w:pPr>
              <w:suppressAutoHyphens/>
              <w:jc w:val="both"/>
              <w:textAlignment w:val="center"/>
              <w:rPr>
                <w:color w:val="000000"/>
                <w:szCs w:val="24"/>
                <w:lang w:eastAsia="lt-LT"/>
              </w:rPr>
            </w:pPr>
            <w:r>
              <w:rPr>
                <w:color w:val="000000"/>
                <w:szCs w:val="24"/>
                <w:lang w:eastAsia="lt-LT"/>
              </w:rPr>
              <w:t>Remiama veikla</w:t>
            </w: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7EB33BB2" w14:textId="272CAF4F" w:rsidR="007048E6" w:rsidRDefault="00FE0780" w:rsidP="004C62CB">
            <w:pPr>
              <w:jc w:val="both"/>
              <w:rPr>
                <w:color w:val="000000"/>
              </w:rPr>
            </w:pPr>
            <w:r>
              <w:rPr>
                <w:color w:val="000000"/>
              </w:rPr>
              <w:t xml:space="preserve">6.1. </w:t>
            </w:r>
            <w:r w:rsidR="001C7D0F">
              <w:rPr>
                <w:color w:val="000000"/>
              </w:rPr>
              <w:t xml:space="preserve">Paskolos teikiamos </w:t>
            </w:r>
            <w:r w:rsidR="00027EC7">
              <w:rPr>
                <w:color w:val="000000"/>
              </w:rPr>
              <w:t>P</w:t>
            </w:r>
            <w:r w:rsidR="001C7D0F">
              <w:rPr>
                <w:color w:val="000000"/>
              </w:rPr>
              <w:t>askolos gavėjui, kuris kreipsis dėl finansavimo</w:t>
            </w:r>
            <w:r w:rsidR="007048E6">
              <w:rPr>
                <w:color w:val="000000"/>
              </w:rPr>
              <w:t xml:space="preserve"> </w:t>
            </w:r>
            <w:r w:rsidR="0009700E">
              <w:rPr>
                <w:color w:val="000000"/>
              </w:rPr>
              <w:t xml:space="preserve">projektui, kuriuo </w:t>
            </w:r>
            <w:r w:rsidR="00415B43">
              <w:rPr>
                <w:color w:val="000000"/>
              </w:rPr>
              <w:t>siekia</w:t>
            </w:r>
            <w:r w:rsidR="0009700E">
              <w:rPr>
                <w:color w:val="000000"/>
              </w:rPr>
              <w:t>ma</w:t>
            </w:r>
            <w:r w:rsidR="007A7DAA" w:rsidRPr="007A7DAA">
              <w:rPr>
                <w:color w:val="000000"/>
              </w:rPr>
              <w:t xml:space="preserve"> invest</w:t>
            </w:r>
            <w:r w:rsidR="009029A2">
              <w:rPr>
                <w:color w:val="000000"/>
              </w:rPr>
              <w:t>uoti</w:t>
            </w:r>
            <w:r w:rsidR="007A7DAA" w:rsidRPr="007A7DAA">
              <w:rPr>
                <w:color w:val="000000"/>
              </w:rPr>
              <w:t xml:space="preserve"> į </w:t>
            </w:r>
            <w:r w:rsidR="002E5522">
              <w:rPr>
                <w:color w:val="000000"/>
              </w:rPr>
              <w:t>aplinkai draugiškas technologijas</w:t>
            </w:r>
            <w:r>
              <w:rPr>
                <w:color w:val="000000"/>
              </w:rPr>
              <w:t xml:space="preserve">, </w:t>
            </w:r>
            <w:proofErr w:type="spellStart"/>
            <w:r w:rsidR="00D852D1">
              <w:rPr>
                <w:color w:val="000000"/>
              </w:rPr>
              <w:t>žiediškum</w:t>
            </w:r>
            <w:r w:rsidR="001706FD">
              <w:rPr>
                <w:color w:val="000000"/>
              </w:rPr>
              <w:t>o</w:t>
            </w:r>
            <w:proofErr w:type="spellEnd"/>
            <w:r w:rsidR="001706FD">
              <w:rPr>
                <w:color w:val="000000"/>
              </w:rPr>
              <w:t xml:space="preserve"> didinimą, </w:t>
            </w:r>
            <w:proofErr w:type="spellStart"/>
            <w:r w:rsidR="002E5522">
              <w:rPr>
                <w:color w:val="000000"/>
              </w:rPr>
              <w:t>dekarbonizaciją</w:t>
            </w:r>
            <w:proofErr w:type="spellEnd"/>
            <w:r>
              <w:rPr>
                <w:color w:val="000000"/>
              </w:rPr>
              <w:t>,</w:t>
            </w:r>
            <w:r w:rsidR="007A7DAA" w:rsidRPr="007A7DAA">
              <w:rPr>
                <w:color w:val="000000"/>
              </w:rPr>
              <w:t xml:space="preserve"> energijos vartojimo efektyvumą,</w:t>
            </w:r>
            <w:r>
              <w:rPr>
                <w:color w:val="000000"/>
              </w:rPr>
              <w:t xml:space="preserve"> </w:t>
            </w:r>
            <w:r w:rsidR="007A7DAA" w:rsidRPr="007A7DAA">
              <w:rPr>
                <w:color w:val="000000"/>
              </w:rPr>
              <w:t>mažai atliekų sukelianči</w:t>
            </w:r>
            <w:r w:rsidR="001D5548">
              <w:rPr>
                <w:color w:val="000000"/>
              </w:rPr>
              <w:t>ų</w:t>
            </w:r>
            <w:r w:rsidR="004A591C">
              <w:rPr>
                <w:color w:val="000000"/>
              </w:rPr>
              <w:t>,</w:t>
            </w:r>
            <w:r w:rsidR="007A7DAA" w:rsidRPr="007A7DAA">
              <w:rPr>
                <w:color w:val="000000"/>
              </w:rPr>
              <w:t xml:space="preserve"> pažangi</w:t>
            </w:r>
            <w:r w:rsidR="004A591C">
              <w:rPr>
                <w:color w:val="000000"/>
              </w:rPr>
              <w:t>ų</w:t>
            </w:r>
            <w:r w:rsidR="002E5522">
              <w:rPr>
                <w:color w:val="000000"/>
              </w:rPr>
              <w:t>,</w:t>
            </w:r>
            <w:r w:rsidR="007A7DAA" w:rsidRPr="007A7DAA">
              <w:rPr>
                <w:color w:val="000000"/>
              </w:rPr>
              <w:t xml:space="preserve"> novatorišk</w:t>
            </w:r>
            <w:r w:rsidR="004A591C">
              <w:rPr>
                <w:color w:val="000000"/>
              </w:rPr>
              <w:t>ų</w:t>
            </w:r>
            <w:r w:rsidR="002E5522">
              <w:rPr>
                <w:color w:val="000000"/>
              </w:rPr>
              <w:t>,</w:t>
            </w:r>
            <w:r w:rsidR="007A7DAA" w:rsidRPr="007A7DAA">
              <w:rPr>
                <w:color w:val="000000"/>
              </w:rPr>
              <w:t xml:space="preserve"> skaitmenin</w:t>
            </w:r>
            <w:r w:rsidR="004A591C">
              <w:rPr>
                <w:color w:val="000000"/>
              </w:rPr>
              <w:t>ių</w:t>
            </w:r>
            <w:r w:rsidR="007A7DAA" w:rsidRPr="007A7DAA">
              <w:rPr>
                <w:color w:val="000000"/>
              </w:rPr>
              <w:t xml:space="preserve"> technologij</w:t>
            </w:r>
            <w:r w:rsidR="004A591C">
              <w:rPr>
                <w:color w:val="000000"/>
              </w:rPr>
              <w:t>ų diegimą</w:t>
            </w:r>
            <w:r w:rsidR="007A7DAA" w:rsidRPr="007A7DAA">
              <w:rPr>
                <w:color w:val="000000"/>
              </w:rPr>
              <w:t xml:space="preserve">, </w:t>
            </w:r>
            <w:r w:rsidR="00E06F88">
              <w:rPr>
                <w:color w:val="000000"/>
              </w:rPr>
              <w:t xml:space="preserve">kurti </w:t>
            </w:r>
            <w:r w:rsidR="004A591C">
              <w:rPr>
                <w:color w:val="000000"/>
              </w:rPr>
              <w:t xml:space="preserve">aukštos </w:t>
            </w:r>
            <w:r w:rsidR="007A7DAA" w:rsidRPr="007A7DAA">
              <w:rPr>
                <w:color w:val="000000"/>
              </w:rPr>
              <w:t>pridėtinės vertės produktus</w:t>
            </w:r>
            <w:r w:rsidR="00F01B3F">
              <w:rPr>
                <w:color w:val="000000"/>
              </w:rPr>
              <w:t>, ska</w:t>
            </w:r>
            <w:r w:rsidR="004C70C2">
              <w:rPr>
                <w:color w:val="000000"/>
              </w:rPr>
              <w:t>tin</w:t>
            </w:r>
            <w:r w:rsidR="00BE5B77">
              <w:rPr>
                <w:color w:val="000000"/>
              </w:rPr>
              <w:t>ti</w:t>
            </w:r>
            <w:r w:rsidR="004C70C2">
              <w:rPr>
                <w:color w:val="000000"/>
              </w:rPr>
              <w:t xml:space="preserve"> </w:t>
            </w:r>
            <w:r w:rsidR="00E34D3E">
              <w:rPr>
                <w:color w:val="000000"/>
              </w:rPr>
              <w:t>tokių produktų</w:t>
            </w:r>
            <w:r w:rsidR="007A7DAA" w:rsidRPr="007A7DAA">
              <w:rPr>
                <w:color w:val="000000"/>
              </w:rPr>
              <w:t xml:space="preserve"> eksporto plėtr</w:t>
            </w:r>
            <w:r w:rsidR="00E34D3E">
              <w:rPr>
                <w:color w:val="000000"/>
              </w:rPr>
              <w:t>ą</w:t>
            </w:r>
            <w:r w:rsidR="007A7DAA" w:rsidRPr="007A7DAA">
              <w:rPr>
                <w:color w:val="000000"/>
              </w:rPr>
              <w:t>,</w:t>
            </w:r>
            <w:r w:rsidR="003F738B">
              <w:rPr>
                <w:color w:val="000000"/>
              </w:rPr>
              <w:t xml:space="preserve"> </w:t>
            </w:r>
            <w:r w:rsidR="004C62CB">
              <w:rPr>
                <w:color w:val="000000"/>
              </w:rPr>
              <w:t xml:space="preserve">skatinti </w:t>
            </w:r>
            <w:r w:rsidR="003F738B">
              <w:rPr>
                <w:color w:val="000000"/>
              </w:rPr>
              <w:t xml:space="preserve"> </w:t>
            </w:r>
            <w:r w:rsidR="007A7DAA" w:rsidRPr="007A7DAA">
              <w:rPr>
                <w:color w:val="000000"/>
              </w:rPr>
              <w:t>biotechnologijų plėtr</w:t>
            </w:r>
            <w:r w:rsidR="003F738B">
              <w:rPr>
                <w:color w:val="000000"/>
              </w:rPr>
              <w:t>ą</w:t>
            </w:r>
            <w:r w:rsidR="007A7DAA" w:rsidRPr="007A7DAA">
              <w:rPr>
                <w:color w:val="000000"/>
              </w:rPr>
              <w:t>, gynybos ir saugumo pramon</w:t>
            </w:r>
            <w:r w:rsidR="00254377">
              <w:rPr>
                <w:color w:val="000000"/>
              </w:rPr>
              <w:t>ę</w:t>
            </w:r>
            <w:r w:rsidR="008531EC">
              <w:rPr>
                <w:color w:val="000000"/>
              </w:rPr>
              <w:t xml:space="preserve"> (toliau – Projektas). </w:t>
            </w:r>
          </w:p>
          <w:p w14:paraId="7E7BE528" w14:textId="757063F2" w:rsidR="00FB7415" w:rsidRPr="00B11ACC" w:rsidRDefault="00FE0780" w:rsidP="000C2D0C">
            <w:pPr>
              <w:jc w:val="both"/>
              <w:rPr>
                <w:color w:val="000000"/>
              </w:rPr>
            </w:pPr>
            <w:r>
              <w:rPr>
                <w:color w:val="000000"/>
              </w:rPr>
              <w:t xml:space="preserve">6.2. </w:t>
            </w:r>
            <w:r w:rsidR="000C2D0C">
              <w:rPr>
                <w:color w:val="000000"/>
              </w:rPr>
              <w:t>Kai</w:t>
            </w:r>
            <w:r w:rsidR="00FB7415">
              <w:rPr>
                <w:color w:val="000000"/>
              </w:rPr>
              <w:t xml:space="preserve"> Paskolos gavėjo</w:t>
            </w:r>
            <w:r w:rsidR="000C2D0C">
              <w:rPr>
                <w:color w:val="000000"/>
              </w:rPr>
              <w:t>, kuri</w:t>
            </w:r>
            <w:r>
              <w:rPr>
                <w:color w:val="000000"/>
              </w:rPr>
              <w:t>s</w:t>
            </w:r>
            <w:r w:rsidR="000C2D0C">
              <w:rPr>
                <w:color w:val="000000"/>
              </w:rPr>
              <w:t xml:space="preserve"> yra didelė įmonė</w:t>
            </w:r>
            <w:r>
              <w:rPr>
                <w:color w:val="000000"/>
              </w:rPr>
              <w:t>, P</w:t>
            </w:r>
            <w:r w:rsidR="00FB7415">
              <w:rPr>
                <w:color w:val="000000"/>
              </w:rPr>
              <w:t xml:space="preserve">rojektas įgyvendinamas Sostinės regione, kaip nustatyta </w:t>
            </w:r>
            <w:r w:rsidR="000C2D0C" w:rsidRPr="000C2D0C">
              <w:rPr>
                <w:color w:val="000000"/>
              </w:rPr>
              <w:t>2016 m. sausio 6 d.</w:t>
            </w:r>
            <w:r w:rsidR="000C2D0C">
              <w:rPr>
                <w:color w:val="000000"/>
              </w:rPr>
              <w:t xml:space="preserve"> Lietuvos Respublikos Vyriausybės nutarime Nr. </w:t>
            </w:r>
            <w:r w:rsidR="000C2D0C">
              <w:rPr>
                <w:color w:val="000000"/>
                <w:lang w:val="en-US"/>
              </w:rPr>
              <w:t>5</w:t>
            </w:r>
            <w:r>
              <w:rPr>
                <w:color w:val="000000"/>
                <w:lang w:val="en-US"/>
              </w:rPr>
              <w:t xml:space="preserve"> </w:t>
            </w:r>
            <w:r w:rsidR="000C2D0C" w:rsidRPr="00FE0780">
              <w:rPr>
                <w:color w:val="000000"/>
              </w:rPr>
              <w:t>,,Dėl</w:t>
            </w:r>
            <w:r w:rsidR="000C2D0C">
              <w:rPr>
                <w:color w:val="000000"/>
              </w:rPr>
              <w:t xml:space="preserve"> </w:t>
            </w:r>
            <w:r w:rsidR="000C2D0C" w:rsidRPr="000C2D0C">
              <w:rPr>
                <w:color w:val="000000"/>
              </w:rPr>
              <w:t xml:space="preserve">Sostinės regiono ir vidurio ir vakarų </w:t>
            </w:r>
            <w:r w:rsidR="000C2D0C">
              <w:rPr>
                <w:color w:val="000000"/>
              </w:rPr>
              <w:t>L</w:t>
            </w:r>
            <w:r w:rsidR="000C2D0C" w:rsidRPr="000C2D0C">
              <w:rPr>
                <w:color w:val="000000"/>
              </w:rPr>
              <w:t xml:space="preserve">ietuvos </w:t>
            </w:r>
            <w:r w:rsidR="000C2D0C">
              <w:rPr>
                <w:color w:val="000000"/>
              </w:rPr>
              <w:t>r</w:t>
            </w:r>
            <w:r w:rsidR="000C2D0C" w:rsidRPr="000C2D0C">
              <w:rPr>
                <w:color w:val="000000"/>
              </w:rPr>
              <w:t>egiono sudarymo</w:t>
            </w:r>
            <w:r w:rsidR="000C2D0C">
              <w:rPr>
                <w:color w:val="000000"/>
              </w:rPr>
              <w:t xml:space="preserve">“, Paskola gali būti skiriama </w:t>
            </w:r>
            <w:r w:rsidR="000C2D0C" w:rsidRPr="000C2D0C">
              <w:rPr>
                <w:color w:val="000000"/>
              </w:rPr>
              <w:t xml:space="preserve">tik pradinėms naujos ekonominės veiklos kūrimo investicijoms </w:t>
            </w:r>
            <w:r w:rsidR="000C2D0C">
              <w:rPr>
                <w:color w:val="000000"/>
              </w:rPr>
              <w:t>Sostinės regione</w:t>
            </w:r>
            <w:r w:rsidR="000C2D0C" w:rsidRPr="000C2D0C">
              <w:rPr>
                <w:color w:val="000000"/>
              </w:rPr>
              <w:t>.</w:t>
            </w:r>
          </w:p>
        </w:tc>
      </w:tr>
      <w:tr w:rsidR="003B7349" w14:paraId="6C61564B" w14:textId="77777777" w:rsidTr="41F2DFA1">
        <w:trPr>
          <w:trHeight w:val="430"/>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AC3F8A2" w14:textId="35099193" w:rsidR="003B7349" w:rsidRDefault="00362FA0">
            <w:pPr>
              <w:suppressAutoHyphens/>
              <w:jc w:val="both"/>
              <w:textAlignment w:val="center"/>
              <w:rPr>
                <w:color w:val="000000"/>
                <w:szCs w:val="24"/>
                <w:lang w:eastAsia="lt-LT"/>
              </w:rPr>
            </w:pPr>
            <w:r>
              <w:rPr>
                <w:color w:val="000000"/>
                <w:szCs w:val="24"/>
                <w:lang w:val="en-US" w:eastAsia="lt-LT"/>
              </w:rPr>
              <w:t>7</w:t>
            </w:r>
            <w:r w:rsidR="005B22C0">
              <w:rPr>
                <w:color w:val="000000"/>
                <w:szCs w:val="24"/>
                <w:lang w:eastAsia="lt-LT"/>
              </w:rPr>
              <w:t>.</w:t>
            </w:r>
          </w:p>
          <w:p w14:paraId="6B262FB2" w14:textId="77777777" w:rsidR="003B7349" w:rsidRDefault="003B7349">
            <w:pPr>
              <w:suppressAutoHyphens/>
              <w:jc w:val="both"/>
              <w:textAlignment w:val="center"/>
              <w:rPr>
                <w:color w:val="000000"/>
                <w:szCs w:val="24"/>
                <w:lang w:val="en-US" w:eastAsia="lt-LT"/>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300BF7E" w14:textId="77777777" w:rsidR="003B7349" w:rsidRDefault="005B22C0">
            <w:pPr>
              <w:suppressAutoHyphens/>
              <w:jc w:val="both"/>
              <w:textAlignment w:val="center"/>
              <w:rPr>
                <w:color w:val="000000"/>
                <w:szCs w:val="24"/>
                <w:lang w:eastAsia="lt-LT"/>
              </w:rPr>
            </w:pPr>
            <w:r>
              <w:rPr>
                <w:color w:val="000000"/>
                <w:szCs w:val="24"/>
                <w:lang w:eastAsia="lt-LT"/>
              </w:rPr>
              <w:t>Paskolos gavėjai ir jiems keliami reikalavimai</w:t>
            </w:r>
          </w:p>
          <w:p w14:paraId="3EBF1A1E" w14:textId="77777777" w:rsidR="003B7349" w:rsidRDefault="003B7349">
            <w:pPr>
              <w:suppressAutoHyphens/>
              <w:jc w:val="both"/>
              <w:textAlignment w:val="center"/>
              <w:rPr>
                <w:color w:val="000000"/>
                <w:szCs w:val="24"/>
                <w:lang w:eastAsia="lt-LT"/>
              </w:rPr>
            </w:pPr>
          </w:p>
          <w:p w14:paraId="4459C677" w14:textId="77777777" w:rsidR="003B7349" w:rsidRDefault="003B7349">
            <w:pPr>
              <w:suppressAutoHyphens/>
              <w:jc w:val="both"/>
              <w:textAlignment w:val="center"/>
              <w:rPr>
                <w:color w:val="000000"/>
                <w:szCs w:val="24"/>
                <w:lang w:eastAsia="lt-LT"/>
              </w:rPr>
            </w:pPr>
          </w:p>
          <w:p w14:paraId="431FADB4" w14:textId="77777777" w:rsidR="003B7349" w:rsidRDefault="003B7349">
            <w:pPr>
              <w:suppressAutoHyphens/>
              <w:jc w:val="both"/>
              <w:textAlignment w:val="center"/>
              <w:rPr>
                <w:color w:val="000000"/>
                <w:szCs w:val="24"/>
                <w:lang w:eastAsia="lt-LT"/>
              </w:rPr>
            </w:pP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43FE017A" w14:textId="79092E9C" w:rsidR="00D76305" w:rsidRPr="000D04F3" w:rsidRDefault="00362FA0" w:rsidP="008F12A9">
            <w:pPr>
              <w:jc w:val="both"/>
              <w:rPr>
                <w:rFonts w:eastAsia="Calibri"/>
              </w:rPr>
            </w:pPr>
            <w:r w:rsidRPr="672AB662">
              <w:rPr>
                <w:rFonts w:eastAsia="Calibri"/>
              </w:rPr>
              <w:t>7</w:t>
            </w:r>
            <w:r w:rsidR="005B22C0" w:rsidRPr="672AB662">
              <w:rPr>
                <w:rFonts w:eastAsia="Calibri"/>
              </w:rPr>
              <w:t>.1. Paskolos teikiamos</w:t>
            </w:r>
            <w:r w:rsidR="00462548">
              <w:rPr>
                <w:rFonts w:eastAsia="Calibri"/>
              </w:rPr>
              <w:t xml:space="preserve"> </w:t>
            </w:r>
            <w:r w:rsidR="007B4F91">
              <w:rPr>
                <w:rFonts w:eastAsia="Calibri"/>
                <w:szCs w:val="24"/>
              </w:rPr>
              <w:t xml:space="preserve">labai </w:t>
            </w:r>
            <w:r w:rsidR="00917379">
              <w:rPr>
                <w:rFonts w:eastAsia="Calibri"/>
                <w:szCs w:val="24"/>
              </w:rPr>
              <w:t>mažoms</w:t>
            </w:r>
            <w:r w:rsidR="007B4F91">
              <w:rPr>
                <w:rFonts w:eastAsia="Calibri"/>
                <w:szCs w:val="24"/>
              </w:rPr>
              <w:t xml:space="preserve">, </w:t>
            </w:r>
            <w:r w:rsidR="00917379">
              <w:rPr>
                <w:rFonts w:eastAsia="Calibri"/>
                <w:szCs w:val="24"/>
              </w:rPr>
              <w:t>mažoms ir</w:t>
            </w:r>
            <w:r w:rsidR="007B4F91">
              <w:rPr>
                <w:rFonts w:eastAsia="Calibri"/>
                <w:szCs w:val="24"/>
              </w:rPr>
              <w:t xml:space="preserve"> </w:t>
            </w:r>
            <w:r w:rsidR="00917379">
              <w:rPr>
                <w:rFonts w:eastAsia="Calibri"/>
                <w:szCs w:val="24"/>
              </w:rPr>
              <w:t xml:space="preserve">vidutinėms įmonėms </w:t>
            </w:r>
            <w:r w:rsidR="00865A4F">
              <w:rPr>
                <w:rFonts w:eastAsia="Calibri"/>
                <w:szCs w:val="24"/>
              </w:rPr>
              <w:t>(toliau – MVĮ)</w:t>
            </w:r>
            <w:r w:rsidR="0046087E">
              <w:rPr>
                <w:rFonts w:eastAsia="Calibri"/>
                <w:szCs w:val="24"/>
              </w:rPr>
              <w:t xml:space="preserve"> </w:t>
            </w:r>
            <w:r w:rsidR="008D727B">
              <w:rPr>
                <w:rFonts w:eastAsia="Calibri"/>
                <w:szCs w:val="24"/>
              </w:rPr>
              <w:t xml:space="preserve">arba </w:t>
            </w:r>
            <w:r w:rsidR="00CC19C0">
              <w:rPr>
                <w:rFonts w:eastAsia="Calibri"/>
                <w:szCs w:val="24"/>
              </w:rPr>
              <w:t>didelėms įmonėms</w:t>
            </w:r>
            <w:r w:rsidR="00733A1D">
              <w:rPr>
                <w:rFonts w:eastAsia="Calibri"/>
                <w:szCs w:val="24"/>
              </w:rPr>
              <w:t xml:space="preserve"> jų </w:t>
            </w:r>
            <w:r w:rsidR="006943A1">
              <w:rPr>
                <w:rFonts w:eastAsia="Calibri"/>
                <w:szCs w:val="24"/>
              </w:rPr>
              <w:t>P</w:t>
            </w:r>
            <w:r w:rsidR="00733A1D">
              <w:rPr>
                <w:rFonts w:eastAsia="Calibri"/>
                <w:szCs w:val="24"/>
              </w:rPr>
              <w:t>rojekt</w:t>
            </w:r>
            <w:r w:rsidR="00E53904">
              <w:rPr>
                <w:rFonts w:eastAsia="Calibri"/>
                <w:szCs w:val="24"/>
              </w:rPr>
              <w:t>ams</w:t>
            </w:r>
            <w:r w:rsidR="00733A1D">
              <w:rPr>
                <w:rFonts w:eastAsia="Calibri"/>
                <w:szCs w:val="24"/>
              </w:rPr>
              <w:t xml:space="preserve"> finansuoti</w:t>
            </w:r>
            <w:r w:rsidR="00031FA2">
              <w:rPr>
                <w:rFonts w:eastAsia="Calibri"/>
              </w:rPr>
              <w:t>.</w:t>
            </w:r>
          </w:p>
          <w:p w14:paraId="230B0B1C" w14:textId="436CD81C" w:rsidR="003B7349" w:rsidRDefault="00362FA0">
            <w:pPr>
              <w:suppressAutoHyphens/>
              <w:jc w:val="both"/>
              <w:textAlignment w:val="center"/>
              <w:rPr>
                <w:color w:val="000000"/>
                <w:szCs w:val="24"/>
                <w:lang w:eastAsia="lt-LT"/>
              </w:rPr>
            </w:pPr>
            <w:r>
              <w:rPr>
                <w:color w:val="000000"/>
                <w:szCs w:val="24"/>
                <w:lang w:eastAsia="lt-LT"/>
              </w:rPr>
              <w:t>7</w:t>
            </w:r>
            <w:r w:rsidR="005B22C0">
              <w:rPr>
                <w:color w:val="000000"/>
                <w:szCs w:val="24"/>
                <w:lang w:eastAsia="lt-LT"/>
              </w:rPr>
              <w:t>.2. Paskolos gavėjas atitinka šiuos reikalavimus:</w:t>
            </w:r>
          </w:p>
          <w:p w14:paraId="6601E988" w14:textId="3619B217" w:rsidR="00BE0B7F" w:rsidRDefault="00362FA0">
            <w:pPr>
              <w:jc w:val="both"/>
              <w:rPr>
                <w:color w:val="000000"/>
                <w:spacing w:val="2"/>
                <w:sz w:val="20"/>
              </w:rPr>
            </w:pPr>
            <w:r>
              <w:rPr>
                <w:color w:val="000000"/>
                <w:spacing w:val="2"/>
                <w:szCs w:val="24"/>
              </w:rPr>
              <w:t>7</w:t>
            </w:r>
            <w:r w:rsidR="005B22C0">
              <w:rPr>
                <w:color w:val="000000"/>
                <w:spacing w:val="2"/>
                <w:szCs w:val="24"/>
              </w:rPr>
              <w:t>.2.1.</w:t>
            </w:r>
            <w:r w:rsidR="005B22C0">
              <w:rPr>
                <w:color w:val="000000"/>
                <w:spacing w:val="2"/>
                <w:sz w:val="20"/>
              </w:rPr>
              <w:t xml:space="preserve"> </w:t>
            </w:r>
            <w:r w:rsidR="003D2CB6" w:rsidRPr="000D388B">
              <w:rPr>
                <w:color w:val="000000"/>
                <w:spacing w:val="2"/>
                <w:szCs w:val="24"/>
              </w:rPr>
              <w:t>vadovaujantis</w:t>
            </w:r>
            <w:r w:rsidR="00BE0B7F" w:rsidRPr="00D868F5">
              <w:t xml:space="preserve"> Lietuvos Respublikos pinigų plovimo ir teroristų finansavimo prevencijos įstatym</w:t>
            </w:r>
            <w:r w:rsidR="006B0928">
              <w:t>u</w:t>
            </w:r>
            <w:r w:rsidR="00BE0B7F" w:rsidRPr="00D868F5">
              <w:t>, Lietuvos Respublikos tarptautinių sankcijų įstaty</w:t>
            </w:r>
            <w:r w:rsidR="006B0928">
              <w:t>mu</w:t>
            </w:r>
            <w:r w:rsidR="00BE0B7F" w:rsidRPr="00D868F5">
              <w:t xml:space="preserve">, Lietuvos banko </w:t>
            </w:r>
            <w:r w:rsidR="00BE0B7F" w:rsidRPr="00D868F5">
              <w:rPr>
                <w:color w:val="000000"/>
              </w:rPr>
              <w:t>F</w:t>
            </w:r>
            <w:r w:rsidR="00BE0B7F" w:rsidRPr="00D868F5">
              <w:t>inansų rinkos dalyviams skirt</w:t>
            </w:r>
            <w:r w:rsidR="003D2CB6">
              <w:t>ais</w:t>
            </w:r>
            <w:r w:rsidR="00BE0B7F" w:rsidRPr="00D868F5">
              <w:t xml:space="preserve"> nurodym</w:t>
            </w:r>
            <w:r w:rsidR="003D2CB6">
              <w:t>ai</w:t>
            </w:r>
            <w:r w:rsidR="00BE0B7F" w:rsidRPr="00D868F5">
              <w:t xml:space="preserve">s dėl tarptautinių sankcijų įgyvendinimo </w:t>
            </w:r>
            <w:r w:rsidR="00D868F5" w:rsidRPr="00D868F5">
              <w:rPr>
                <w:color w:val="000000"/>
                <w:shd w:val="clear" w:color="auto" w:fill="FFFFFF"/>
              </w:rPr>
              <w:t>Paskolos gavėjui</w:t>
            </w:r>
            <w:r w:rsidR="00BE0B7F" w:rsidRPr="00D868F5">
              <w:rPr>
                <w:color w:val="000000"/>
                <w:shd w:val="clear" w:color="auto" w:fill="FFFFFF"/>
              </w:rPr>
              <w:t>,</w:t>
            </w:r>
            <w:r w:rsidR="00D868F5" w:rsidRPr="00D868F5">
              <w:rPr>
                <w:color w:val="000000"/>
                <w:shd w:val="clear" w:color="auto" w:fill="FFFFFF"/>
              </w:rPr>
              <w:t xml:space="preserve"> </w:t>
            </w:r>
            <w:r w:rsidR="00BE0B7F" w:rsidRPr="00D868F5">
              <w:rPr>
                <w:color w:val="000000"/>
                <w:shd w:val="clear" w:color="auto" w:fill="FFFFFF"/>
              </w:rPr>
              <w:t>jo vadovui, atstovui,</w:t>
            </w:r>
            <w:r w:rsidR="00BE0B7F" w:rsidRPr="00D868F5">
              <w:t xml:space="preserve"> </w:t>
            </w:r>
            <w:r w:rsidR="00D868F5" w:rsidRPr="00D868F5">
              <w:t xml:space="preserve">Paskolos gavėjo </w:t>
            </w:r>
            <w:r w:rsidR="00BE0B7F" w:rsidRPr="00D868F5">
              <w:t>nuosavybės struktūroje esantiems asmenims,</w:t>
            </w:r>
            <w:r w:rsidR="00BE0B7F" w:rsidRPr="00D868F5">
              <w:rPr>
                <w:color w:val="000000"/>
                <w:shd w:val="clear" w:color="auto" w:fill="FFFFFF"/>
              </w:rPr>
              <w:t xml:space="preserve"> naudos gavėjui, </w:t>
            </w:r>
            <w:r w:rsidR="00BE0B7F" w:rsidRPr="00D868F5">
              <w:t xml:space="preserve">sandorio ir (arba) mokėjimo bei tiekimo grandinėje dalyvaujantiems subjektams ir valstybėms, ar su jais ekonominio ar kitokio pobūdžio ryšiais susijusiems asmenims </w:t>
            </w:r>
            <w:r w:rsidR="00BE0B7F" w:rsidRPr="00D868F5">
              <w:rPr>
                <w:color w:val="000000"/>
                <w:shd w:val="clear" w:color="auto" w:fill="FFFFFF"/>
              </w:rPr>
              <w:t>nėra taikomos sankcijos</w:t>
            </w:r>
            <w:r w:rsidR="00D868F5" w:rsidRPr="00D868F5">
              <w:rPr>
                <w:color w:val="000000"/>
                <w:shd w:val="clear" w:color="auto" w:fill="FFFFFF"/>
              </w:rPr>
              <w:t xml:space="preserve"> </w:t>
            </w:r>
            <w:r w:rsidR="00BE0B7F" w:rsidRPr="00D868F5">
              <w:rPr>
                <w:color w:val="000000"/>
                <w:shd w:val="clear" w:color="auto" w:fill="FFFFFF"/>
              </w:rPr>
              <w:t>ir (ar) ribojamosios priemonės,</w:t>
            </w:r>
            <w:r w:rsidR="006B0928">
              <w:rPr>
                <w:color w:val="000000"/>
                <w:shd w:val="clear" w:color="auto" w:fill="FFFFFF"/>
              </w:rPr>
              <w:t xml:space="preserve"> </w:t>
            </w:r>
            <w:r w:rsidR="00BE0B7F" w:rsidRPr="00D868F5">
              <w:rPr>
                <w:color w:val="000000"/>
                <w:shd w:val="clear" w:color="auto" w:fill="FFFFFF"/>
              </w:rPr>
              <w:t xml:space="preserve">kurias nustato, taiko ar administruoja Jungtinių Tautų Saugumo Taryba, Europos Sąjunga, Lietuvos </w:t>
            </w:r>
            <w:r w:rsidR="00BE0B7F" w:rsidRPr="00D868F5">
              <w:rPr>
                <w:color w:val="000000"/>
                <w:shd w:val="clear" w:color="auto" w:fill="FFFFFF"/>
              </w:rPr>
              <w:lastRenderedPageBreak/>
              <w:t>Respublika, Jungtinių Amerikos Valstijų Vyriausybė (įskaitant Jungtinių Amerikos Valstijų Iždo departamento Užsienio lėšų kontrolės biurą (angl. </w:t>
            </w:r>
            <w:proofErr w:type="spellStart"/>
            <w:r w:rsidR="00BE0B7F" w:rsidRPr="00D868F5">
              <w:rPr>
                <w:i/>
                <w:iCs/>
                <w:color w:val="000000"/>
                <w:shd w:val="clear" w:color="auto" w:fill="FFFFFF"/>
              </w:rPr>
              <w:t>The</w:t>
            </w:r>
            <w:proofErr w:type="spellEnd"/>
            <w:r w:rsidR="00BE0B7F" w:rsidRPr="00D868F5">
              <w:rPr>
                <w:i/>
                <w:iCs/>
                <w:color w:val="000000"/>
                <w:shd w:val="clear" w:color="auto" w:fill="FFFFFF"/>
              </w:rPr>
              <w:t xml:space="preserve"> Office </w:t>
            </w:r>
            <w:proofErr w:type="spellStart"/>
            <w:r w:rsidR="00BE0B7F" w:rsidRPr="00D868F5">
              <w:rPr>
                <w:i/>
                <w:iCs/>
                <w:color w:val="000000"/>
                <w:shd w:val="clear" w:color="auto" w:fill="FFFFFF"/>
              </w:rPr>
              <w:t>of</w:t>
            </w:r>
            <w:proofErr w:type="spellEnd"/>
            <w:r w:rsidR="00BE0B7F" w:rsidRPr="00D868F5">
              <w:rPr>
                <w:i/>
                <w:iCs/>
                <w:color w:val="000000"/>
                <w:shd w:val="clear" w:color="auto" w:fill="FFFFFF"/>
              </w:rPr>
              <w:t xml:space="preserve"> </w:t>
            </w:r>
            <w:proofErr w:type="spellStart"/>
            <w:r w:rsidR="00BE0B7F" w:rsidRPr="00D868F5">
              <w:rPr>
                <w:i/>
                <w:iCs/>
                <w:color w:val="000000"/>
                <w:shd w:val="clear" w:color="auto" w:fill="FFFFFF"/>
              </w:rPr>
              <w:t>Foreign</w:t>
            </w:r>
            <w:proofErr w:type="spellEnd"/>
            <w:r w:rsidR="00BE0B7F" w:rsidRPr="00D868F5">
              <w:rPr>
                <w:i/>
                <w:iCs/>
                <w:color w:val="000000"/>
                <w:shd w:val="clear" w:color="auto" w:fill="FFFFFF"/>
              </w:rPr>
              <w:t xml:space="preserve"> </w:t>
            </w:r>
            <w:proofErr w:type="spellStart"/>
            <w:r w:rsidR="00BE0B7F" w:rsidRPr="00D868F5">
              <w:rPr>
                <w:i/>
                <w:iCs/>
                <w:color w:val="000000"/>
                <w:shd w:val="clear" w:color="auto" w:fill="FFFFFF"/>
              </w:rPr>
              <w:t>Assets</w:t>
            </w:r>
            <w:proofErr w:type="spellEnd"/>
            <w:r w:rsidR="00BE0B7F" w:rsidRPr="00D868F5">
              <w:rPr>
                <w:i/>
                <w:iCs/>
                <w:color w:val="000000"/>
                <w:shd w:val="clear" w:color="auto" w:fill="FFFFFF"/>
              </w:rPr>
              <w:t xml:space="preserve"> </w:t>
            </w:r>
            <w:proofErr w:type="spellStart"/>
            <w:r w:rsidR="00BE0B7F" w:rsidRPr="00D868F5">
              <w:rPr>
                <w:i/>
                <w:iCs/>
                <w:color w:val="000000"/>
                <w:shd w:val="clear" w:color="auto" w:fill="FFFFFF"/>
              </w:rPr>
              <w:t>Control</w:t>
            </w:r>
            <w:proofErr w:type="spellEnd"/>
            <w:r w:rsidR="00BE0B7F" w:rsidRPr="00D868F5">
              <w:rPr>
                <w:i/>
                <w:iCs/>
                <w:color w:val="000000"/>
                <w:shd w:val="clear" w:color="auto" w:fill="FFFFFF"/>
              </w:rPr>
              <w:t xml:space="preserve"> </w:t>
            </w:r>
            <w:proofErr w:type="spellStart"/>
            <w:r w:rsidR="00BE0B7F" w:rsidRPr="00D868F5">
              <w:rPr>
                <w:i/>
                <w:iCs/>
                <w:color w:val="000000"/>
                <w:shd w:val="clear" w:color="auto" w:fill="FFFFFF"/>
              </w:rPr>
              <w:t>of</w:t>
            </w:r>
            <w:proofErr w:type="spellEnd"/>
            <w:r w:rsidR="00BE0B7F" w:rsidRPr="00D868F5">
              <w:rPr>
                <w:i/>
                <w:iCs/>
                <w:color w:val="000000"/>
                <w:shd w:val="clear" w:color="auto" w:fill="FFFFFF"/>
              </w:rPr>
              <w:t xml:space="preserve"> </w:t>
            </w:r>
            <w:proofErr w:type="spellStart"/>
            <w:r w:rsidR="00BE0B7F" w:rsidRPr="00D868F5">
              <w:rPr>
                <w:i/>
                <w:iCs/>
                <w:color w:val="000000"/>
                <w:shd w:val="clear" w:color="auto" w:fill="FFFFFF"/>
              </w:rPr>
              <w:t>the</w:t>
            </w:r>
            <w:proofErr w:type="spellEnd"/>
            <w:r w:rsidR="00BE0B7F" w:rsidRPr="00D868F5">
              <w:rPr>
                <w:i/>
                <w:iCs/>
                <w:color w:val="000000"/>
                <w:shd w:val="clear" w:color="auto" w:fill="FFFFFF"/>
              </w:rPr>
              <w:t xml:space="preserve"> U.S. </w:t>
            </w:r>
            <w:proofErr w:type="spellStart"/>
            <w:r w:rsidR="00BE0B7F" w:rsidRPr="00D868F5">
              <w:rPr>
                <w:i/>
                <w:iCs/>
                <w:color w:val="000000"/>
                <w:shd w:val="clear" w:color="auto" w:fill="FFFFFF"/>
              </w:rPr>
              <w:t>Department</w:t>
            </w:r>
            <w:proofErr w:type="spellEnd"/>
            <w:r w:rsidR="00BE0B7F" w:rsidRPr="00D868F5">
              <w:rPr>
                <w:i/>
                <w:iCs/>
                <w:color w:val="000000"/>
                <w:shd w:val="clear" w:color="auto" w:fill="FFFFFF"/>
              </w:rPr>
              <w:t xml:space="preserve"> </w:t>
            </w:r>
            <w:proofErr w:type="spellStart"/>
            <w:r w:rsidR="00BE0B7F" w:rsidRPr="00D868F5">
              <w:rPr>
                <w:i/>
                <w:iCs/>
                <w:color w:val="000000"/>
                <w:shd w:val="clear" w:color="auto" w:fill="FFFFFF"/>
              </w:rPr>
              <w:t>of</w:t>
            </w:r>
            <w:proofErr w:type="spellEnd"/>
            <w:r w:rsidR="00BE0B7F" w:rsidRPr="00D868F5">
              <w:rPr>
                <w:i/>
                <w:iCs/>
                <w:color w:val="000000"/>
                <w:shd w:val="clear" w:color="auto" w:fill="FFFFFF"/>
              </w:rPr>
              <w:t xml:space="preserve"> </w:t>
            </w:r>
            <w:proofErr w:type="spellStart"/>
            <w:r w:rsidR="00BE0B7F" w:rsidRPr="00D868F5">
              <w:rPr>
                <w:i/>
                <w:iCs/>
                <w:color w:val="000000"/>
                <w:shd w:val="clear" w:color="auto" w:fill="FFFFFF"/>
              </w:rPr>
              <w:t>the</w:t>
            </w:r>
            <w:proofErr w:type="spellEnd"/>
            <w:r w:rsidR="00BE0B7F" w:rsidRPr="00D868F5">
              <w:rPr>
                <w:i/>
                <w:iCs/>
                <w:color w:val="000000"/>
                <w:shd w:val="clear" w:color="auto" w:fill="FFFFFF"/>
              </w:rPr>
              <w:t xml:space="preserve"> </w:t>
            </w:r>
            <w:proofErr w:type="spellStart"/>
            <w:r w:rsidR="00BE0B7F" w:rsidRPr="00D868F5">
              <w:rPr>
                <w:i/>
                <w:iCs/>
                <w:color w:val="000000"/>
                <w:shd w:val="clear" w:color="auto" w:fill="FFFFFF"/>
              </w:rPr>
              <w:t>Treasury</w:t>
            </w:r>
            <w:proofErr w:type="spellEnd"/>
            <w:r w:rsidR="00BE0B7F" w:rsidRPr="00D868F5">
              <w:rPr>
                <w:color w:val="000000"/>
                <w:shd w:val="clear" w:color="auto" w:fill="FFFFFF"/>
              </w:rPr>
              <w:t xml:space="preserve">), Jungtinė Didžiosios Britanijos ir Šiaurės Airijos Karalystė, </w:t>
            </w:r>
            <w:r w:rsidR="00BE0B7F" w:rsidRPr="00D868F5">
              <w:t>ar nėra pagrįstos informacijos apie galimą sankcijų taikymą</w:t>
            </w:r>
            <w:r w:rsidR="00D868F5" w:rsidRPr="00D868F5">
              <w:t xml:space="preserve"> šiame papunktyje nurodytiems subjektams</w:t>
            </w:r>
            <w:r w:rsidR="00BE0B7F" w:rsidRPr="00D868F5">
              <w:t xml:space="preserve"> ar jų apėjimą</w:t>
            </w:r>
            <w:r w:rsidR="00BE0B7F" w:rsidRPr="00D868F5">
              <w:rPr>
                <w:color w:val="000000"/>
                <w:shd w:val="clear" w:color="auto" w:fill="FFFFFF"/>
              </w:rPr>
              <w:t>;</w:t>
            </w:r>
          </w:p>
          <w:p w14:paraId="56363641" w14:textId="47FFB25E" w:rsidR="003B7349" w:rsidRDefault="00362FA0">
            <w:pPr>
              <w:tabs>
                <w:tab w:val="left" w:pos="0"/>
              </w:tabs>
              <w:jc w:val="both"/>
              <w:rPr>
                <w:rFonts w:eastAsia="Calibri"/>
                <w:szCs w:val="24"/>
              </w:rPr>
            </w:pPr>
            <w:r>
              <w:rPr>
                <w:rFonts w:eastAsia="Calibri"/>
                <w:szCs w:val="24"/>
              </w:rPr>
              <w:t>7</w:t>
            </w:r>
            <w:r w:rsidR="005B22C0">
              <w:rPr>
                <w:rFonts w:eastAsia="Calibri"/>
                <w:szCs w:val="24"/>
              </w:rPr>
              <w:t>.2.2.</w:t>
            </w:r>
            <w:r w:rsidR="005B22C0">
              <w:rPr>
                <w:color w:val="000000"/>
                <w:spacing w:val="2"/>
                <w:szCs w:val="24"/>
              </w:rPr>
              <w:t xml:space="preserve"> </w:t>
            </w:r>
            <w:r w:rsidR="005B22C0">
              <w:rPr>
                <w:rFonts w:eastAsia="Calibri"/>
                <w:szCs w:val="24"/>
              </w:rPr>
              <w:t>veikia Lietuvos Respublikoje. Paskolos gavėjas laikomas veikiančiu Lietuvos Respublikoje tuo atveju, jei jis kuria darbo vietas Lietuvos Respublikoje ir (arba) nuo savo vykdomos veiklos moka mokesčius arba Valstybinio socialinio draudimo fondo valdybos prie Socialinės apsaugos ir darbo ministerijos įmokas į Lietuvos Respublikos biudžetą;</w:t>
            </w:r>
          </w:p>
          <w:p w14:paraId="78CC42F0" w14:textId="4AD370EF" w:rsidR="003B7349" w:rsidRDefault="00362FA0">
            <w:pPr>
              <w:tabs>
                <w:tab w:val="left" w:pos="0"/>
              </w:tabs>
              <w:jc w:val="both"/>
              <w:rPr>
                <w:rFonts w:eastAsia="Calibri"/>
                <w:szCs w:val="24"/>
              </w:rPr>
            </w:pPr>
            <w:r>
              <w:rPr>
                <w:rFonts w:eastAsia="Calibri"/>
                <w:szCs w:val="24"/>
              </w:rPr>
              <w:t>7</w:t>
            </w:r>
            <w:r w:rsidR="005B22C0">
              <w:rPr>
                <w:rFonts w:eastAsia="Calibri"/>
                <w:szCs w:val="24"/>
              </w:rPr>
              <w:t xml:space="preserve">.2.3. </w:t>
            </w:r>
            <w:r w:rsidR="003D2CB6">
              <w:rPr>
                <w:rFonts w:eastAsia="Calibri"/>
                <w:szCs w:val="24"/>
              </w:rPr>
              <w:t>Nėra informacijos, kad p</w:t>
            </w:r>
            <w:r w:rsidR="004B00C3">
              <w:rPr>
                <w:rFonts w:eastAsia="Calibri"/>
                <w:szCs w:val="24"/>
              </w:rPr>
              <w:t xml:space="preserve">askolos gavėjas </w:t>
            </w:r>
            <w:r w:rsidR="003D2CB6">
              <w:rPr>
                <w:rFonts w:eastAsia="Calibri"/>
                <w:szCs w:val="24"/>
              </w:rPr>
              <w:t>ne</w:t>
            </w:r>
            <w:r w:rsidR="005B22C0">
              <w:rPr>
                <w:rFonts w:eastAsia="Calibri"/>
                <w:szCs w:val="24"/>
              </w:rPr>
              <w:t>atitinka minimali</w:t>
            </w:r>
            <w:r w:rsidR="003D2CB6">
              <w:rPr>
                <w:rFonts w:eastAsia="Calibri"/>
                <w:szCs w:val="24"/>
              </w:rPr>
              <w:t>ų</w:t>
            </w:r>
            <w:r w:rsidR="005B22C0">
              <w:rPr>
                <w:rFonts w:eastAsia="Calibri"/>
                <w:szCs w:val="24"/>
              </w:rPr>
              <w:t xml:space="preserve"> patikim</w:t>
            </w:r>
            <w:r w:rsidR="003D2CB6">
              <w:rPr>
                <w:rFonts w:eastAsia="Calibri"/>
                <w:szCs w:val="24"/>
              </w:rPr>
              <w:t>o</w:t>
            </w:r>
            <w:r w:rsidR="005B22C0">
              <w:rPr>
                <w:rFonts w:eastAsia="Calibri"/>
                <w:szCs w:val="24"/>
              </w:rPr>
              <w:t xml:space="preserve"> mokesčių mokėtoj</w:t>
            </w:r>
            <w:r w:rsidR="006B0928">
              <w:rPr>
                <w:rFonts w:eastAsia="Calibri"/>
                <w:szCs w:val="24"/>
              </w:rPr>
              <w:t>ų</w:t>
            </w:r>
            <w:r w:rsidR="005B22C0">
              <w:rPr>
                <w:rFonts w:eastAsia="Calibri"/>
                <w:szCs w:val="24"/>
              </w:rPr>
              <w:t xml:space="preserve"> kriterij</w:t>
            </w:r>
            <w:r w:rsidR="003D2CB6">
              <w:rPr>
                <w:rFonts w:eastAsia="Calibri"/>
                <w:szCs w:val="24"/>
              </w:rPr>
              <w:t>ų</w:t>
            </w:r>
            <w:r w:rsidR="005B22C0">
              <w:rPr>
                <w:rFonts w:eastAsia="Calibri"/>
                <w:szCs w:val="24"/>
              </w:rPr>
              <w:t>, nustatyt</w:t>
            </w:r>
            <w:r w:rsidR="004B00C3">
              <w:rPr>
                <w:rFonts w:eastAsia="Calibri"/>
                <w:szCs w:val="24"/>
              </w:rPr>
              <w:t>ų</w:t>
            </w:r>
            <w:r w:rsidR="005B22C0">
              <w:rPr>
                <w:rFonts w:eastAsia="Calibri"/>
                <w:szCs w:val="24"/>
              </w:rPr>
              <w:t xml:space="preserve"> Lietuvos Respublikos mokesčių administravimo įstatymo 40</w:t>
            </w:r>
            <w:r w:rsidR="005B22C0">
              <w:rPr>
                <w:rFonts w:eastAsia="Calibri"/>
                <w:szCs w:val="24"/>
                <w:vertAlign w:val="superscript"/>
              </w:rPr>
              <w:t>1</w:t>
            </w:r>
            <w:r w:rsidR="005B22C0">
              <w:rPr>
                <w:rFonts w:eastAsia="Calibri"/>
                <w:szCs w:val="24"/>
              </w:rPr>
              <w:t xml:space="preserve"> straipsnyje. </w:t>
            </w:r>
          </w:p>
          <w:p w14:paraId="7EECE9FA" w14:textId="38BAC9E8" w:rsidR="004540AE" w:rsidRPr="00667BCC" w:rsidRDefault="00362FA0">
            <w:pPr>
              <w:tabs>
                <w:tab w:val="left" w:pos="0"/>
              </w:tabs>
              <w:jc w:val="both"/>
              <w:rPr>
                <w:rFonts w:eastAsia="Calibri"/>
                <w:szCs w:val="24"/>
              </w:rPr>
            </w:pPr>
            <w:r w:rsidRPr="00667BCC">
              <w:rPr>
                <w:color w:val="000000"/>
                <w:shd w:val="clear" w:color="auto" w:fill="FFFFFF"/>
              </w:rPr>
              <w:t>7</w:t>
            </w:r>
            <w:r w:rsidR="00764DFB" w:rsidRPr="00667BCC">
              <w:rPr>
                <w:color w:val="000000"/>
                <w:shd w:val="clear" w:color="auto" w:fill="FFFFFF"/>
              </w:rPr>
              <w:t>.2.4</w:t>
            </w:r>
            <w:r w:rsidR="004540AE" w:rsidRPr="00667BCC">
              <w:rPr>
                <w:color w:val="000000"/>
                <w:shd w:val="clear" w:color="auto" w:fill="FFFFFF"/>
              </w:rPr>
              <w:t xml:space="preserve">. </w:t>
            </w:r>
            <w:bookmarkStart w:id="0" w:name="_Hlk152602839"/>
            <w:r w:rsidR="004540AE" w:rsidRPr="00667BCC">
              <w:rPr>
                <w:color w:val="000000"/>
                <w:shd w:val="clear" w:color="auto" w:fill="FFFFFF"/>
              </w:rPr>
              <w:t xml:space="preserve">Paskolos gavėjas ir įmonių grupė (jei </w:t>
            </w:r>
            <w:r w:rsidR="004F0D29" w:rsidRPr="00667BCC">
              <w:rPr>
                <w:color w:val="000000"/>
                <w:shd w:val="clear" w:color="auto" w:fill="FFFFFF"/>
              </w:rPr>
              <w:t>P</w:t>
            </w:r>
            <w:r w:rsidR="004540AE" w:rsidRPr="00667BCC">
              <w:rPr>
                <w:color w:val="000000"/>
                <w:shd w:val="clear" w:color="auto" w:fill="FFFFFF"/>
              </w:rPr>
              <w:t xml:space="preserve">askolos gavėjas priklauso įmonių grupei) sprendimo suteikti Paskolą metu nėra patiriantys sunkumų, kaip tai apibrėžta Reglamento (ES) </w:t>
            </w:r>
            <w:r w:rsidR="00964815">
              <w:rPr>
                <w:color w:val="000000"/>
                <w:shd w:val="clear" w:color="auto" w:fill="FFFFFF"/>
              </w:rPr>
              <w:t>2023/1315</w:t>
            </w:r>
            <w:r w:rsidR="004540AE" w:rsidRPr="00667BCC">
              <w:rPr>
                <w:color w:val="000000"/>
                <w:shd w:val="clear" w:color="auto" w:fill="FFFFFF"/>
              </w:rPr>
              <w:t xml:space="preserve"> 2 straipsnio 18 punkte.</w:t>
            </w:r>
            <w:bookmarkEnd w:id="0"/>
          </w:p>
          <w:p w14:paraId="4F30DD89" w14:textId="034752CD" w:rsidR="003B7349" w:rsidRDefault="0A2631ED" w:rsidP="79F19B02">
            <w:pPr>
              <w:jc w:val="both"/>
              <w:rPr>
                <w:rFonts w:eastAsia="Calibri"/>
              </w:rPr>
            </w:pPr>
            <w:r w:rsidRPr="79F19B02">
              <w:rPr>
                <w:rFonts w:eastAsia="Calibri"/>
              </w:rPr>
              <w:t>7</w:t>
            </w:r>
            <w:r w:rsidR="005B22C0" w:rsidRPr="79F19B02">
              <w:rPr>
                <w:rFonts w:eastAsia="Calibri"/>
              </w:rPr>
              <w:t>.2.</w:t>
            </w:r>
            <w:r w:rsidR="610914D3" w:rsidRPr="79F19B02">
              <w:rPr>
                <w:rFonts w:eastAsia="Calibri"/>
              </w:rPr>
              <w:t>5</w:t>
            </w:r>
            <w:r w:rsidR="005B22C0" w:rsidRPr="79F19B02">
              <w:rPr>
                <w:rFonts w:eastAsia="Calibri"/>
              </w:rPr>
              <w:t xml:space="preserve">. </w:t>
            </w:r>
            <w:r w:rsidR="002E3BF7">
              <w:rPr>
                <w:rFonts w:eastAsia="Calibri"/>
              </w:rPr>
              <w:t xml:space="preserve">Paskolos gavėjui </w:t>
            </w:r>
            <w:r w:rsidR="005B22C0" w:rsidRPr="79F19B02">
              <w:rPr>
                <w:rFonts w:eastAsia="Calibri"/>
              </w:rPr>
              <w:t>nėra iškelta bankroto ir (ar) restruktūrizavimo byla pagal Lietuvos Respublikos juridinių asmenų nemokumo įstatymą</w:t>
            </w:r>
            <w:r w:rsidR="003D2CB6">
              <w:rPr>
                <w:rFonts w:eastAsia="Calibri"/>
              </w:rPr>
              <w:t xml:space="preserve">. </w:t>
            </w:r>
            <w:r w:rsidR="003D2CB6" w:rsidRPr="003D2CB6">
              <w:rPr>
                <w:rFonts w:eastAsia="Calibri"/>
              </w:rPr>
              <w:t>Paskolos gavėjo teisinis statusas nėra: „restruktūrizuojamas”, „bankrutuojantis”, „likviduojamas dėl bankroto”, „likviduojamas” ar „inicijuojamas likvidavimas”</w:t>
            </w:r>
            <w:r w:rsidR="00BA5FC1" w:rsidRPr="007560F5">
              <w:rPr>
                <w:rFonts w:eastAsia="Calibri"/>
              </w:rPr>
              <w:t>;</w:t>
            </w:r>
            <w:r w:rsidR="005B22C0" w:rsidRPr="79F19B02">
              <w:rPr>
                <w:rFonts w:eastAsia="Calibri"/>
              </w:rPr>
              <w:t xml:space="preserve"> </w:t>
            </w:r>
          </w:p>
          <w:p w14:paraId="20AF9D6C" w14:textId="345910B7" w:rsidR="003B7349" w:rsidRDefault="00362FA0">
            <w:pPr>
              <w:tabs>
                <w:tab w:val="left" w:pos="0"/>
              </w:tabs>
              <w:jc w:val="both"/>
              <w:rPr>
                <w:rFonts w:eastAsia="Calibri"/>
                <w:szCs w:val="24"/>
              </w:rPr>
            </w:pPr>
            <w:r>
              <w:rPr>
                <w:rFonts w:eastAsia="Calibri"/>
                <w:szCs w:val="24"/>
              </w:rPr>
              <w:t>7</w:t>
            </w:r>
            <w:r w:rsidR="005B22C0">
              <w:rPr>
                <w:rFonts w:eastAsia="Calibri"/>
                <w:szCs w:val="24"/>
              </w:rPr>
              <w:t>.2.</w:t>
            </w:r>
            <w:r w:rsidR="00764DFB">
              <w:rPr>
                <w:rFonts w:eastAsia="Calibri"/>
                <w:szCs w:val="24"/>
              </w:rPr>
              <w:t>6</w:t>
            </w:r>
            <w:r w:rsidR="005B22C0">
              <w:rPr>
                <w:rFonts w:eastAsia="Calibri"/>
                <w:szCs w:val="24"/>
              </w:rPr>
              <w:t xml:space="preserve">. </w:t>
            </w:r>
            <w:r w:rsidR="002E3BF7">
              <w:rPr>
                <w:rFonts w:eastAsia="Calibri"/>
                <w:szCs w:val="24"/>
              </w:rPr>
              <w:t xml:space="preserve">Paskolos gavėjas </w:t>
            </w:r>
            <w:r w:rsidR="005B22C0">
              <w:rPr>
                <w:rFonts w:eastAsia="Calibri"/>
                <w:szCs w:val="24"/>
              </w:rPr>
              <w:t xml:space="preserve">paraiškos pateikimo metu yra pateikęs </w:t>
            </w:r>
            <w:r w:rsidR="004B00C3">
              <w:rPr>
                <w:rFonts w:eastAsia="Calibri"/>
                <w:szCs w:val="24"/>
              </w:rPr>
              <w:t>VĮ</w:t>
            </w:r>
            <w:r w:rsidR="005B22C0">
              <w:rPr>
                <w:rFonts w:eastAsia="Calibri"/>
                <w:szCs w:val="24"/>
              </w:rPr>
              <w:t xml:space="preserve"> Registrų centrui</w:t>
            </w:r>
            <w:r w:rsidR="003D2CB6">
              <w:t xml:space="preserve"> </w:t>
            </w:r>
            <w:r w:rsidR="003D2CB6" w:rsidRPr="003D2CB6">
              <w:rPr>
                <w:rFonts w:eastAsia="Calibri"/>
                <w:szCs w:val="24"/>
              </w:rPr>
              <w:t>(kai tai yra privaloma pagal Lietuvos Respublikos teisės aktus, reglamentuojančius finansinės atskaitomybės teikimą)</w:t>
            </w:r>
            <w:r w:rsidR="005B22C0">
              <w:rPr>
                <w:rFonts w:eastAsia="Calibri"/>
                <w:szCs w:val="24"/>
              </w:rPr>
              <w:t xml:space="preserve"> finansinių ataskaitų už paskutinius trejus finansinius metus ar</w:t>
            </w:r>
            <w:r w:rsidR="003D2CB6">
              <w:rPr>
                <w:rFonts w:eastAsia="Calibri"/>
                <w:szCs w:val="24"/>
              </w:rPr>
              <w:t xml:space="preserve">ba, </w:t>
            </w:r>
            <w:r w:rsidR="003D2CB6" w:rsidRPr="003D2CB6">
              <w:rPr>
                <w:rFonts w:eastAsia="Calibri"/>
                <w:szCs w:val="24"/>
              </w:rPr>
              <w:t xml:space="preserve">jei Paskolos gavėjas veikia trumpiau nei </w:t>
            </w:r>
            <w:r w:rsidR="003D2CB6">
              <w:rPr>
                <w:rFonts w:eastAsia="Calibri"/>
                <w:szCs w:val="24"/>
              </w:rPr>
              <w:t>t</w:t>
            </w:r>
            <w:r w:rsidR="003D2CB6" w:rsidRPr="003D2CB6">
              <w:rPr>
                <w:rFonts w:eastAsia="Calibri"/>
                <w:szCs w:val="24"/>
              </w:rPr>
              <w:t>rejus metus,</w:t>
            </w:r>
            <w:r w:rsidR="005B22C0">
              <w:rPr>
                <w:rFonts w:eastAsia="Calibri"/>
                <w:szCs w:val="24"/>
              </w:rPr>
              <w:t xml:space="preserve"> trumpesnį terminą  rinkinį, kuriame būtų išsamiai </w:t>
            </w:r>
            <w:r w:rsidR="00D64041">
              <w:rPr>
                <w:rFonts w:eastAsia="Calibri"/>
                <w:szCs w:val="24"/>
              </w:rPr>
              <w:t xml:space="preserve">pateikta </w:t>
            </w:r>
            <w:r w:rsidR="005B22C0">
              <w:rPr>
                <w:rFonts w:eastAsia="Calibri"/>
                <w:szCs w:val="24"/>
              </w:rPr>
              <w:t xml:space="preserve">nuosavo kapitalo sudėtis. </w:t>
            </w:r>
          </w:p>
          <w:p w14:paraId="3F049C13" w14:textId="289366F2" w:rsidR="006228CA" w:rsidRDefault="00362FA0">
            <w:pPr>
              <w:jc w:val="both"/>
              <w:rPr>
                <w:szCs w:val="24"/>
              </w:rPr>
            </w:pPr>
            <w:r>
              <w:rPr>
                <w:rFonts w:eastAsia="Calibri"/>
                <w:szCs w:val="24"/>
              </w:rPr>
              <w:t>7</w:t>
            </w:r>
            <w:r w:rsidR="005B22C0">
              <w:rPr>
                <w:rFonts w:eastAsia="Calibri"/>
                <w:szCs w:val="24"/>
              </w:rPr>
              <w:t>.2.</w:t>
            </w:r>
            <w:r w:rsidR="00764DFB">
              <w:rPr>
                <w:rFonts w:eastAsia="Calibri"/>
                <w:szCs w:val="24"/>
              </w:rPr>
              <w:t>7</w:t>
            </w:r>
            <w:r w:rsidR="005B22C0">
              <w:rPr>
                <w:rFonts w:eastAsia="Calibri"/>
                <w:szCs w:val="24"/>
              </w:rPr>
              <w:t xml:space="preserve">. </w:t>
            </w:r>
            <w:r w:rsidR="006228CA" w:rsidRPr="006228CA">
              <w:rPr>
                <w:rFonts w:eastAsia="Calibri"/>
                <w:szCs w:val="24"/>
              </w:rPr>
              <w:t xml:space="preserve">Paskolos gavėjas </w:t>
            </w:r>
            <w:r w:rsidR="006B0928">
              <w:rPr>
                <w:rFonts w:eastAsia="Calibri"/>
                <w:szCs w:val="24"/>
              </w:rPr>
              <w:t xml:space="preserve">nėra </w:t>
            </w:r>
            <w:r w:rsidR="006228CA" w:rsidRPr="006228CA">
              <w:rPr>
                <w:rFonts w:eastAsia="Calibri"/>
                <w:szCs w:val="24"/>
              </w:rPr>
              <w:t>gavęs valstybės pagalbos, kuri INVEGOS sprendimu buvo pripažinta nepagrįstai išmokėta ir (arba) kaip nurodyta Lietuvos Respublikos konkurencijos įstatymo 55 straipsnio 2 dalyje Europos Komisijos buvo pripažinta  nesuderinama su Europos Sąjungos vidaus rinka (toliau – nesuderinama pagalba)  ir (arba) pagalbos teikėjo</w:t>
            </w:r>
            <w:r w:rsidR="006228CA">
              <w:rPr>
                <w:rFonts w:eastAsia="Calibri"/>
                <w:szCs w:val="24"/>
              </w:rPr>
              <w:t xml:space="preserve"> </w:t>
            </w:r>
            <w:r w:rsidR="006228CA" w:rsidRPr="006228CA">
              <w:rPr>
                <w:rFonts w:eastAsia="Calibri"/>
                <w:szCs w:val="24"/>
              </w:rPr>
              <w:t>sprendimu pripažinta neteisėta pagalba (toliau</w:t>
            </w:r>
            <w:r w:rsidR="006228CA">
              <w:rPr>
                <w:rFonts w:eastAsia="Calibri"/>
                <w:szCs w:val="24"/>
              </w:rPr>
              <w:t xml:space="preserve"> </w:t>
            </w:r>
            <w:r w:rsidR="006228CA" w:rsidRPr="006228CA">
              <w:rPr>
                <w:rFonts w:eastAsia="Calibri"/>
                <w:szCs w:val="24"/>
              </w:rPr>
              <w:t>– neteisėta pagalba), arba yra grąžinęs visą jos sumą, įskaitant palūkanas, kaip nustatyta 2015 m. liepos 13 d. Tarybos reglamente (ES) 2015/1589, nustatančiame išsamias Sutarties dėl Europos Sąjungos veikimo 108 straipsnio taikymo taisykles; </w:t>
            </w:r>
          </w:p>
          <w:p w14:paraId="654610C7" w14:textId="159C9F5E" w:rsidR="00EC100A" w:rsidRDefault="00362FA0">
            <w:pPr>
              <w:tabs>
                <w:tab w:val="left" w:pos="1701"/>
              </w:tabs>
              <w:jc w:val="both"/>
              <w:rPr>
                <w:szCs w:val="24"/>
              </w:rPr>
            </w:pPr>
            <w:r>
              <w:rPr>
                <w:szCs w:val="24"/>
              </w:rPr>
              <w:t>7</w:t>
            </w:r>
            <w:r w:rsidR="005B22C0">
              <w:rPr>
                <w:szCs w:val="24"/>
              </w:rPr>
              <w:t>.2.</w:t>
            </w:r>
            <w:r w:rsidR="00764DFB">
              <w:rPr>
                <w:szCs w:val="24"/>
              </w:rPr>
              <w:t>8</w:t>
            </w:r>
            <w:r w:rsidR="005B22C0">
              <w:rPr>
                <w:szCs w:val="24"/>
              </w:rPr>
              <w:t xml:space="preserve">. </w:t>
            </w:r>
            <w:r w:rsidR="002E3BF7">
              <w:rPr>
                <w:szCs w:val="24"/>
              </w:rPr>
              <w:t xml:space="preserve">Paskolos gavėjas </w:t>
            </w:r>
            <w:r w:rsidR="005B22C0">
              <w:rPr>
                <w:szCs w:val="24"/>
              </w:rPr>
              <w:t xml:space="preserve">nėra valstybės ir savivaldybių įmonė ir įmonė, kurioje 25 procentus ir daugiau įmonės akcijų, pajų ar kitokių dalyvavimą įmonės kapitale žyminčių kapitalo dalių arba 25 procentus ir daugiau įmonės dalyvių balsų tiesiogiai ar netiesiogiai (pagal balsavimo sutartį, balsavimo teisės perleidimo sutartį, įgaliojimą ir pan.) atskirai </w:t>
            </w:r>
            <w:r w:rsidR="005B22C0" w:rsidRPr="00173AB5">
              <w:rPr>
                <w:szCs w:val="24"/>
              </w:rPr>
              <w:t>arba kartu turi valstybė ir (ar) savivaldybė;</w:t>
            </w:r>
          </w:p>
          <w:p w14:paraId="3A19C612" w14:textId="7D108614" w:rsidR="00311477" w:rsidRPr="00173AB5" w:rsidRDefault="00F5527E">
            <w:pPr>
              <w:tabs>
                <w:tab w:val="left" w:pos="1701"/>
              </w:tabs>
              <w:jc w:val="both"/>
              <w:rPr>
                <w:szCs w:val="24"/>
              </w:rPr>
            </w:pPr>
            <w:r>
              <w:rPr>
                <w:color w:val="000000"/>
                <w:shd w:val="clear" w:color="auto" w:fill="FFFFFF"/>
              </w:rPr>
              <w:t xml:space="preserve">7.2.9. </w:t>
            </w:r>
            <w:r w:rsidR="00311477">
              <w:rPr>
                <w:color w:val="000000"/>
                <w:shd w:val="clear" w:color="auto" w:fill="FFFFFF"/>
              </w:rPr>
              <w:t>neturi arba yra nutraukę prekybinius įsipareigojimus su Rusijos Federacijos (toliau – Rusija) ir (ar) Baltarusijos Respublikos (toliau – Baltarusija) fiziniais ir (ar) juridiniais asmenimis</w:t>
            </w:r>
            <w:r w:rsidR="007E3F0E">
              <w:rPr>
                <w:color w:val="000000"/>
                <w:shd w:val="clear" w:color="auto" w:fill="FFFFFF"/>
              </w:rPr>
              <w:t>.</w:t>
            </w:r>
            <w:r w:rsidR="007E3F0E" w:rsidDel="007E3F0E">
              <w:rPr>
                <w:color w:val="000000"/>
                <w:shd w:val="clear" w:color="auto" w:fill="FFFFFF"/>
              </w:rPr>
              <w:t xml:space="preserve"> </w:t>
            </w:r>
          </w:p>
          <w:p w14:paraId="580F34FA" w14:textId="316AA81B" w:rsidR="00360974" w:rsidRDefault="00362FA0">
            <w:pPr>
              <w:tabs>
                <w:tab w:val="left" w:pos="1701"/>
              </w:tabs>
              <w:jc w:val="both"/>
              <w:rPr>
                <w:color w:val="000000"/>
                <w:spacing w:val="2"/>
              </w:rPr>
            </w:pPr>
            <w:r>
              <w:rPr>
                <w:color w:val="000000"/>
                <w:spacing w:val="2"/>
              </w:rPr>
              <w:lastRenderedPageBreak/>
              <w:t>7</w:t>
            </w:r>
            <w:r w:rsidR="00764DFB">
              <w:rPr>
                <w:color w:val="000000"/>
                <w:spacing w:val="2"/>
              </w:rPr>
              <w:t>.2.1</w:t>
            </w:r>
            <w:r w:rsidR="00BF186F">
              <w:rPr>
                <w:color w:val="000000"/>
                <w:spacing w:val="2"/>
              </w:rPr>
              <w:t>0</w:t>
            </w:r>
            <w:r w:rsidR="005B22C0">
              <w:rPr>
                <w:color w:val="000000"/>
                <w:spacing w:val="2"/>
              </w:rPr>
              <w:t xml:space="preserve">. </w:t>
            </w:r>
            <w:r w:rsidR="002E3BF7">
              <w:rPr>
                <w:color w:val="000000"/>
                <w:spacing w:val="2"/>
              </w:rPr>
              <w:t>Paskolos gavėjo</w:t>
            </w:r>
            <w:r w:rsidR="005B22C0">
              <w:rPr>
                <w:color w:val="000000"/>
                <w:spacing w:val="2"/>
              </w:rPr>
              <w:t xml:space="preserve"> ir (ar)</w:t>
            </w:r>
            <w:r w:rsidR="002E3BF7">
              <w:rPr>
                <w:color w:val="000000"/>
                <w:spacing w:val="2"/>
              </w:rPr>
              <w:t xml:space="preserve"> </w:t>
            </w:r>
            <w:r w:rsidR="009E3299">
              <w:rPr>
                <w:color w:val="000000"/>
                <w:spacing w:val="2"/>
              </w:rPr>
              <w:t>P</w:t>
            </w:r>
            <w:r w:rsidR="005B22C0">
              <w:rPr>
                <w:color w:val="000000"/>
                <w:spacing w:val="2"/>
              </w:rPr>
              <w:t>rojekto rizika ir (ar) Paskolos negrąžinimo rizika yra priimtino rizikingumo lygio</w:t>
            </w:r>
            <w:r w:rsidR="00F41532">
              <w:rPr>
                <w:color w:val="000000"/>
                <w:spacing w:val="2"/>
              </w:rPr>
              <w:t>, įskaitant riziką, susijusią su Paskolos gavėjo, jo vadovo, savininko, naudos gavėjo reputacija, o Projektas Paskolos davėjo yra pripažintas ekonomiškai pagrįstu ir finansiškai gyvybingu. Rizikingumo lygio bei Projekto ekonominio pagrįstumo ir finansinio gyvybingumo vertinimas atliekamas Paskolos davėjo vidaus procedūrų tvarka</w:t>
            </w:r>
            <w:r w:rsidR="00554319">
              <w:rPr>
                <w:color w:val="000000"/>
                <w:spacing w:val="2"/>
              </w:rPr>
              <w:t>;</w:t>
            </w:r>
          </w:p>
          <w:p w14:paraId="5431E953" w14:textId="10A3CBC3" w:rsidR="00E63BEC" w:rsidRDefault="00E63BEC">
            <w:pPr>
              <w:tabs>
                <w:tab w:val="left" w:pos="1701"/>
              </w:tabs>
              <w:jc w:val="both"/>
              <w:rPr>
                <w:color w:val="000000"/>
                <w:spacing w:val="2"/>
              </w:rPr>
            </w:pPr>
            <w:r>
              <w:rPr>
                <w:color w:val="000000"/>
                <w:spacing w:val="2"/>
                <w:lang w:val="en-GB"/>
              </w:rPr>
              <w:t>7.2.11.</w:t>
            </w:r>
            <w:r w:rsidR="00651C72">
              <w:rPr>
                <w:color w:val="000000"/>
                <w:spacing w:val="2"/>
                <w:lang w:val="en-GB"/>
              </w:rPr>
              <w:t xml:space="preserve"> </w:t>
            </w:r>
            <w:r w:rsidR="00F41532" w:rsidRPr="00F41532">
              <w:rPr>
                <w:color w:val="000000"/>
                <w:spacing w:val="2"/>
              </w:rPr>
              <w:t xml:space="preserve">Paskolos gavėjui gali būti suteikta atitinkamo dydžio valstybės pagalba, </w:t>
            </w:r>
            <w:r w:rsidR="00F41532" w:rsidRPr="005343FB">
              <w:rPr>
                <w:color w:val="000000"/>
                <w:spacing w:val="2"/>
              </w:rPr>
              <w:t xml:space="preserve">vadovaujantis Reglamento </w:t>
            </w:r>
            <w:r w:rsidR="005343FB" w:rsidRPr="005343FB">
              <w:rPr>
                <w:color w:val="000000"/>
                <w:spacing w:val="2"/>
              </w:rPr>
              <w:t xml:space="preserve">2023/1315 </w:t>
            </w:r>
            <w:r w:rsidR="00F41532" w:rsidRPr="005343FB">
              <w:rPr>
                <w:color w:val="000000"/>
                <w:spacing w:val="2"/>
              </w:rPr>
              <w:t xml:space="preserve">4 straipsnio 1 dalies </w:t>
            </w:r>
            <w:r w:rsidR="00964815" w:rsidRPr="005343FB">
              <w:rPr>
                <w:color w:val="000000"/>
                <w:spacing w:val="2"/>
              </w:rPr>
              <w:t>a</w:t>
            </w:r>
            <w:r w:rsidR="00F41532" w:rsidRPr="005343FB">
              <w:rPr>
                <w:color w:val="000000"/>
                <w:spacing w:val="2"/>
              </w:rPr>
              <w:t xml:space="preserve"> punkto ir </w:t>
            </w:r>
            <w:r w:rsidR="00964815" w:rsidRPr="005343FB">
              <w:rPr>
                <w:color w:val="000000"/>
                <w:spacing w:val="2"/>
              </w:rPr>
              <w:t>14</w:t>
            </w:r>
            <w:r w:rsidR="00F41532" w:rsidRPr="005343FB">
              <w:rPr>
                <w:color w:val="000000"/>
                <w:spacing w:val="2"/>
              </w:rPr>
              <w:t xml:space="preserve"> straipsnio</w:t>
            </w:r>
            <w:r w:rsidR="00F41532">
              <w:rPr>
                <w:color w:val="000000"/>
                <w:spacing w:val="2"/>
              </w:rPr>
              <w:t xml:space="preserve"> nuostatomis;</w:t>
            </w:r>
          </w:p>
          <w:p w14:paraId="1B3317BC" w14:textId="23D0259D" w:rsidR="005343FB" w:rsidRPr="00F41532" w:rsidRDefault="00F41532">
            <w:pPr>
              <w:tabs>
                <w:tab w:val="left" w:pos="1701"/>
              </w:tabs>
              <w:jc w:val="both"/>
              <w:rPr>
                <w:color w:val="000000"/>
                <w:spacing w:val="2"/>
              </w:rPr>
            </w:pPr>
            <w:r>
              <w:rPr>
                <w:color w:val="000000"/>
                <w:spacing w:val="2"/>
                <w:lang w:val="en-US"/>
              </w:rPr>
              <w:t xml:space="preserve">7.2.12. </w:t>
            </w:r>
            <w:r w:rsidRPr="00F41532">
              <w:rPr>
                <w:color w:val="000000"/>
                <w:spacing w:val="2"/>
              </w:rPr>
              <w:t xml:space="preserve">Paskolos gavėjo veikla nėra vykdoma Reglamento (ES) </w:t>
            </w:r>
            <w:r w:rsidR="005343FB">
              <w:rPr>
                <w:color w:val="000000"/>
                <w:spacing w:val="2"/>
              </w:rPr>
              <w:t>2023/1315</w:t>
            </w:r>
            <w:r w:rsidRPr="00F41532">
              <w:rPr>
                <w:color w:val="000000"/>
                <w:spacing w:val="2"/>
              </w:rPr>
              <w:t xml:space="preserve"> </w:t>
            </w:r>
            <w:r w:rsidR="005343FB" w:rsidRPr="005343FB">
              <w:rPr>
                <w:color w:val="000000"/>
                <w:spacing w:val="2"/>
              </w:rPr>
              <w:t>1 straipsnio 3 dalyje išvardytuose sektoriuose ir veiklose</w:t>
            </w:r>
            <w:r w:rsidR="005343FB">
              <w:rPr>
                <w:color w:val="000000"/>
                <w:spacing w:val="2"/>
              </w:rPr>
              <w:t xml:space="preserve">; </w:t>
            </w:r>
          </w:p>
          <w:p w14:paraId="72AE568A" w14:textId="27588861" w:rsidR="003725C1" w:rsidRPr="0054081D" w:rsidRDefault="003725C1" w:rsidP="003725C1">
            <w:pPr>
              <w:tabs>
                <w:tab w:val="left" w:pos="0"/>
              </w:tabs>
              <w:jc w:val="both"/>
              <w:rPr>
                <w:rFonts w:eastAsia="Calibri"/>
                <w:szCs w:val="24"/>
              </w:rPr>
            </w:pPr>
            <w:r>
              <w:rPr>
                <w:color w:val="000000"/>
                <w:spacing w:val="2"/>
                <w:lang w:val="en-GB"/>
              </w:rPr>
              <w:t>7.2.1</w:t>
            </w:r>
            <w:r w:rsidR="00F41532">
              <w:rPr>
                <w:color w:val="000000"/>
                <w:spacing w:val="2"/>
                <w:lang w:val="en-US"/>
              </w:rPr>
              <w:t>3</w:t>
            </w:r>
            <w:r w:rsidRPr="00383851">
              <w:rPr>
                <w:color w:val="000000"/>
                <w:spacing w:val="2"/>
              </w:rPr>
              <w:t xml:space="preserve">. </w:t>
            </w:r>
            <w:r w:rsidR="002E3BF7" w:rsidRPr="00383851">
              <w:rPr>
                <w:color w:val="000000"/>
                <w:spacing w:val="2"/>
              </w:rPr>
              <w:t>Paskolos gavėjai</w:t>
            </w:r>
            <w:r w:rsidR="002E3BF7">
              <w:rPr>
                <w:color w:val="000000"/>
                <w:spacing w:val="2"/>
                <w:lang w:val="en-GB"/>
              </w:rPr>
              <w:t xml:space="preserve"> </w:t>
            </w:r>
            <w:r w:rsidR="00FD2A11" w:rsidRPr="00613096">
              <w:rPr>
                <w:color w:val="000000"/>
                <w:spacing w:val="2"/>
              </w:rPr>
              <w:t>nėra</w:t>
            </w:r>
            <w:r w:rsidR="00FD2A11">
              <w:rPr>
                <w:color w:val="000000"/>
                <w:spacing w:val="2"/>
              </w:rPr>
              <w:t xml:space="preserve"> kontroliuojami t</w:t>
            </w:r>
            <w:r w:rsidRPr="003725C1">
              <w:rPr>
                <w:rFonts w:eastAsia="Calibri"/>
                <w:szCs w:val="24"/>
              </w:rPr>
              <w:t>reči</w:t>
            </w:r>
            <w:r w:rsidR="00FD2A11">
              <w:rPr>
                <w:rFonts w:eastAsia="Calibri"/>
                <w:szCs w:val="24"/>
              </w:rPr>
              <w:t xml:space="preserve">ųjų </w:t>
            </w:r>
            <w:r w:rsidRPr="003725C1">
              <w:rPr>
                <w:rFonts w:eastAsia="Calibri"/>
                <w:szCs w:val="24"/>
              </w:rPr>
              <w:t>šali</w:t>
            </w:r>
            <w:r w:rsidR="00FD2A11">
              <w:rPr>
                <w:rFonts w:eastAsia="Calibri"/>
                <w:szCs w:val="24"/>
              </w:rPr>
              <w:t>ų</w:t>
            </w:r>
            <w:r w:rsidRPr="003725C1">
              <w:rPr>
                <w:rFonts w:eastAsia="Calibri"/>
                <w:szCs w:val="24"/>
              </w:rPr>
              <w:t xml:space="preserve"> </w:t>
            </w:r>
            <w:r w:rsidR="005B4321">
              <w:rPr>
                <w:rFonts w:eastAsia="Calibri"/>
                <w:szCs w:val="24"/>
              </w:rPr>
              <w:t xml:space="preserve">(ne ES valstybių narių) </w:t>
            </w:r>
            <w:r w:rsidRPr="003725C1">
              <w:rPr>
                <w:rFonts w:eastAsia="Calibri"/>
                <w:szCs w:val="24"/>
              </w:rPr>
              <w:t>subjekt</w:t>
            </w:r>
            <w:r w:rsidR="004107C8">
              <w:rPr>
                <w:rFonts w:eastAsia="Calibri"/>
                <w:szCs w:val="24"/>
              </w:rPr>
              <w:t>ų</w:t>
            </w:r>
            <w:r w:rsidRPr="003725C1">
              <w:rPr>
                <w:rFonts w:eastAsia="Calibri"/>
                <w:szCs w:val="24"/>
              </w:rPr>
              <w:t xml:space="preserve">, o jų </w:t>
            </w:r>
            <w:r w:rsidR="002110D8">
              <w:rPr>
                <w:rFonts w:eastAsia="Calibri"/>
                <w:szCs w:val="24"/>
              </w:rPr>
              <w:t>valdymo organai yra veikiantys E</w:t>
            </w:r>
            <w:r w:rsidR="008E468F">
              <w:rPr>
                <w:rFonts w:eastAsia="Calibri"/>
                <w:szCs w:val="24"/>
              </w:rPr>
              <w:t>S</w:t>
            </w:r>
            <w:r w:rsidR="002110D8">
              <w:rPr>
                <w:rFonts w:eastAsia="Calibri"/>
                <w:szCs w:val="24"/>
              </w:rPr>
              <w:t xml:space="preserve"> (taikoma </w:t>
            </w:r>
            <w:r w:rsidR="002E3BF7">
              <w:rPr>
                <w:rFonts w:eastAsia="Calibri"/>
                <w:szCs w:val="24"/>
              </w:rPr>
              <w:t xml:space="preserve">kai finansavimo prašoma didesniems </w:t>
            </w:r>
            <w:r w:rsidR="002E3BF7" w:rsidRPr="003725C1">
              <w:rPr>
                <w:rFonts w:eastAsia="Calibri"/>
                <w:szCs w:val="24"/>
              </w:rPr>
              <w:t>nei 10 000</w:t>
            </w:r>
            <w:r w:rsidR="00383851">
              <w:rPr>
                <w:rFonts w:eastAsia="Calibri"/>
                <w:szCs w:val="24"/>
              </w:rPr>
              <w:t> </w:t>
            </w:r>
            <w:r w:rsidR="002E3BF7" w:rsidRPr="003725C1">
              <w:rPr>
                <w:rFonts w:eastAsia="Calibri"/>
                <w:szCs w:val="24"/>
              </w:rPr>
              <w:t>000</w:t>
            </w:r>
            <w:r w:rsidR="00383851">
              <w:rPr>
                <w:rFonts w:eastAsia="Calibri"/>
                <w:szCs w:val="24"/>
              </w:rPr>
              <w:t xml:space="preserve"> Eur</w:t>
            </w:r>
            <w:r w:rsidR="002E3BF7" w:rsidRPr="003725C1">
              <w:rPr>
                <w:rFonts w:eastAsia="Calibri"/>
                <w:szCs w:val="24"/>
              </w:rPr>
              <w:t xml:space="preserve"> </w:t>
            </w:r>
            <w:r w:rsidR="002E3BF7">
              <w:rPr>
                <w:rFonts w:eastAsia="Calibri"/>
                <w:szCs w:val="24"/>
              </w:rPr>
              <w:t>(dešimt milijonų eurų</w:t>
            </w:r>
            <w:r w:rsidR="00383851">
              <w:rPr>
                <w:rFonts w:eastAsia="Calibri"/>
                <w:szCs w:val="24"/>
              </w:rPr>
              <w:t>)</w:t>
            </w:r>
            <w:r w:rsidR="002E3BF7">
              <w:rPr>
                <w:rFonts w:eastAsia="Calibri"/>
                <w:szCs w:val="24"/>
              </w:rPr>
              <w:t xml:space="preserve"> </w:t>
            </w:r>
            <w:r w:rsidR="00CC240F">
              <w:rPr>
                <w:rFonts w:eastAsia="Calibri"/>
                <w:szCs w:val="24"/>
              </w:rPr>
              <w:t>Projekta</w:t>
            </w:r>
            <w:r w:rsidR="005F55E8">
              <w:rPr>
                <w:rFonts w:eastAsia="Calibri"/>
                <w:szCs w:val="24"/>
              </w:rPr>
              <w:t xml:space="preserve">ms, kuriais </w:t>
            </w:r>
            <w:r w:rsidR="00CC240F">
              <w:rPr>
                <w:rFonts w:eastAsia="Calibri"/>
                <w:szCs w:val="24"/>
              </w:rPr>
              <w:t>investuojama į gynybos ir saugumo pramon</w:t>
            </w:r>
            <w:r w:rsidR="005F55E8">
              <w:rPr>
                <w:rFonts w:eastAsia="Calibri"/>
                <w:szCs w:val="24"/>
              </w:rPr>
              <w:t>ę</w:t>
            </w:r>
            <w:r w:rsidR="00027EC7">
              <w:rPr>
                <w:rFonts w:eastAsia="Calibri"/>
                <w:szCs w:val="24"/>
              </w:rPr>
              <w:t>)</w:t>
            </w:r>
            <w:r w:rsidR="00233207">
              <w:rPr>
                <w:rFonts w:eastAsia="Calibri"/>
                <w:szCs w:val="24"/>
              </w:rPr>
              <w:t xml:space="preserve">. </w:t>
            </w:r>
            <w:r w:rsidR="00383851" w:rsidRPr="00383851">
              <w:rPr>
                <w:rFonts w:eastAsia="Calibri"/>
                <w:szCs w:val="24"/>
              </w:rPr>
              <w:t>Trečiųjų šalių subjektų kontroliavimu laikoma, kai</w:t>
            </w:r>
            <w:r w:rsidR="00383851">
              <w:rPr>
                <w:rFonts w:eastAsia="Calibri"/>
                <w:szCs w:val="24"/>
              </w:rPr>
              <w:t xml:space="preserve"> </w:t>
            </w:r>
            <w:r w:rsidR="00383851" w:rsidRPr="00383851">
              <w:rPr>
                <w:rFonts w:eastAsia="Calibri"/>
                <w:szCs w:val="24"/>
              </w:rPr>
              <w:t>25 procentus ir daugiau įmonės akcijų, pajų ar kitokių dalyvavimą įmonės kapitale žyminčių kapitalo dalių arba 25 procentus ir daugiau įmonės dalyvių balsų tiesiogiai ar netiesiogiai (pagal balsavimo sutartį, balsavimo teisės perleidimo sutartį, įgaliojimą ir pan.) atskirai arba kartu turi trečiųjų šalių subjektai</w:t>
            </w:r>
            <w:r w:rsidR="00383851">
              <w:rPr>
                <w:rFonts w:eastAsia="Calibri"/>
                <w:szCs w:val="24"/>
              </w:rPr>
              <w:t>;</w:t>
            </w:r>
          </w:p>
          <w:p w14:paraId="5BE469F0" w14:textId="24CC35C1" w:rsidR="006661C2" w:rsidRDefault="000A1238" w:rsidP="00661423">
            <w:pPr>
              <w:tabs>
                <w:tab w:val="left" w:pos="0"/>
              </w:tabs>
              <w:jc w:val="both"/>
              <w:rPr>
                <w:rFonts w:eastAsia="Calibri"/>
                <w:szCs w:val="24"/>
              </w:rPr>
            </w:pPr>
            <w:r>
              <w:rPr>
                <w:rFonts w:eastAsia="Calibri"/>
                <w:szCs w:val="24"/>
              </w:rPr>
              <w:t>7.2.1</w:t>
            </w:r>
            <w:r w:rsidR="00383851">
              <w:rPr>
                <w:rFonts w:eastAsia="Calibri"/>
                <w:szCs w:val="24"/>
              </w:rPr>
              <w:t>4</w:t>
            </w:r>
            <w:r>
              <w:rPr>
                <w:rFonts w:eastAsia="Calibri"/>
                <w:szCs w:val="24"/>
              </w:rPr>
              <w:t xml:space="preserve">. </w:t>
            </w:r>
            <w:r w:rsidR="006A323D">
              <w:rPr>
                <w:color w:val="000000"/>
                <w:spacing w:val="2"/>
              </w:rPr>
              <w:t>P</w:t>
            </w:r>
            <w:r w:rsidRPr="0054081D">
              <w:rPr>
                <w:rFonts w:eastAsia="Calibri"/>
                <w:szCs w:val="24"/>
              </w:rPr>
              <w:t>rojekt</w:t>
            </w:r>
            <w:r>
              <w:rPr>
                <w:rFonts w:eastAsia="Calibri"/>
                <w:szCs w:val="24"/>
              </w:rPr>
              <w:t xml:space="preserve">e </w:t>
            </w:r>
            <w:r w:rsidR="00527C6D">
              <w:rPr>
                <w:rFonts w:eastAsia="Calibri"/>
                <w:szCs w:val="24"/>
              </w:rPr>
              <w:t xml:space="preserve">dalyvauja tiekėjai ir (ar) rangovai, kurie nėra kontroliuojami </w:t>
            </w:r>
            <w:r w:rsidR="00527C6D">
              <w:rPr>
                <w:color w:val="000000"/>
                <w:spacing w:val="2"/>
              </w:rPr>
              <w:t>t</w:t>
            </w:r>
            <w:r w:rsidR="00527C6D" w:rsidRPr="003725C1">
              <w:rPr>
                <w:rFonts w:eastAsia="Calibri"/>
                <w:szCs w:val="24"/>
              </w:rPr>
              <w:t>reči</w:t>
            </w:r>
            <w:r w:rsidR="00527C6D">
              <w:rPr>
                <w:rFonts w:eastAsia="Calibri"/>
                <w:szCs w:val="24"/>
              </w:rPr>
              <w:t xml:space="preserve">ųjų </w:t>
            </w:r>
            <w:r w:rsidR="00527C6D" w:rsidRPr="003725C1">
              <w:rPr>
                <w:rFonts w:eastAsia="Calibri"/>
                <w:szCs w:val="24"/>
              </w:rPr>
              <w:t>šali</w:t>
            </w:r>
            <w:r w:rsidR="00527C6D">
              <w:rPr>
                <w:rFonts w:eastAsia="Calibri"/>
                <w:szCs w:val="24"/>
              </w:rPr>
              <w:t>ų</w:t>
            </w:r>
            <w:r w:rsidR="00527C6D" w:rsidRPr="003725C1">
              <w:rPr>
                <w:rFonts w:eastAsia="Calibri"/>
                <w:szCs w:val="24"/>
              </w:rPr>
              <w:t xml:space="preserve"> </w:t>
            </w:r>
            <w:r w:rsidR="00527C6D">
              <w:rPr>
                <w:rFonts w:eastAsia="Calibri"/>
                <w:szCs w:val="24"/>
              </w:rPr>
              <w:t xml:space="preserve">(ne ES valstybių narių) </w:t>
            </w:r>
            <w:r w:rsidR="00527C6D" w:rsidRPr="003725C1">
              <w:rPr>
                <w:rFonts w:eastAsia="Calibri"/>
                <w:szCs w:val="24"/>
              </w:rPr>
              <w:t>subjekt</w:t>
            </w:r>
            <w:r w:rsidR="00527C6D">
              <w:rPr>
                <w:rFonts w:eastAsia="Calibri"/>
                <w:szCs w:val="24"/>
              </w:rPr>
              <w:t>ų</w:t>
            </w:r>
            <w:r w:rsidR="00527C6D" w:rsidRPr="003725C1">
              <w:rPr>
                <w:rFonts w:eastAsia="Calibri"/>
                <w:szCs w:val="24"/>
              </w:rPr>
              <w:t xml:space="preserve">, o jų </w:t>
            </w:r>
            <w:r w:rsidR="00527C6D">
              <w:rPr>
                <w:rFonts w:eastAsia="Calibri"/>
                <w:szCs w:val="24"/>
              </w:rPr>
              <w:t>valdymo organai yra veikiantys E</w:t>
            </w:r>
            <w:r w:rsidR="008E468F">
              <w:rPr>
                <w:rFonts w:eastAsia="Calibri"/>
                <w:szCs w:val="24"/>
              </w:rPr>
              <w:t>S</w:t>
            </w:r>
            <w:r w:rsidR="00527C6D">
              <w:rPr>
                <w:rFonts w:eastAsia="Calibri"/>
                <w:szCs w:val="24"/>
              </w:rPr>
              <w:t xml:space="preserve"> (</w:t>
            </w:r>
            <w:r w:rsidR="00383851">
              <w:rPr>
                <w:rFonts w:eastAsia="Calibri"/>
                <w:szCs w:val="24"/>
              </w:rPr>
              <w:t xml:space="preserve">taikoma kai finansavimo prašoma didesniems </w:t>
            </w:r>
            <w:r w:rsidR="00383851" w:rsidRPr="003725C1">
              <w:rPr>
                <w:rFonts w:eastAsia="Calibri"/>
                <w:szCs w:val="24"/>
              </w:rPr>
              <w:t>nei 10 000</w:t>
            </w:r>
            <w:r w:rsidR="00383851">
              <w:rPr>
                <w:rFonts w:eastAsia="Calibri"/>
                <w:szCs w:val="24"/>
              </w:rPr>
              <w:t> </w:t>
            </w:r>
            <w:r w:rsidR="00383851" w:rsidRPr="003725C1">
              <w:rPr>
                <w:rFonts w:eastAsia="Calibri"/>
                <w:szCs w:val="24"/>
              </w:rPr>
              <w:t>000</w:t>
            </w:r>
            <w:r w:rsidR="00383851">
              <w:rPr>
                <w:rFonts w:eastAsia="Calibri"/>
                <w:szCs w:val="24"/>
              </w:rPr>
              <w:t xml:space="preserve"> Eur</w:t>
            </w:r>
            <w:r w:rsidR="00383851" w:rsidRPr="003725C1">
              <w:rPr>
                <w:rFonts w:eastAsia="Calibri"/>
                <w:szCs w:val="24"/>
              </w:rPr>
              <w:t xml:space="preserve"> </w:t>
            </w:r>
            <w:r w:rsidR="00383851">
              <w:rPr>
                <w:rFonts w:eastAsia="Calibri"/>
                <w:szCs w:val="24"/>
              </w:rPr>
              <w:t>(dešimt milijonų eurų) Projektams, kuriais investuojama į gynybos ir saugumo pramonę);</w:t>
            </w:r>
          </w:p>
          <w:p w14:paraId="3F479BFF" w14:textId="22AB6A79" w:rsidR="00A41A55" w:rsidRDefault="00A41A55" w:rsidP="00661423">
            <w:pPr>
              <w:tabs>
                <w:tab w:val="left" w:pos="0"/>
              </w:tabs>
              <w:jc w:val="both"/>
              <w:rPr>
                <w:rFonts w:eastAsia="Calibri"/>
                <w:szCs w:val="24"/>
              </w:rPr>
            </w:pPr>
            <w:r>
              <w:rPr>
                <w:rFonts w:eastAsia="Calibri"/>
                <w:szCs w:val="24"/>
                <w:lang w:val="en-US"/>
              </w:rPr>
              <w:t>7.2.1</w:t>
            </w:r>
            <w:r w:rsidR="00383851">
              <w:rPr>
                <w:rFonts w:eastAsia="Calibri"/>
                <w:szCs w:val="24"/>
                <w:lang w:val="en-US"/>
              </w:rPr>
              <w:t>5</w:t>
            </w:r>
            <w:r>
              <w:rPr>
                <w:rFonts w:eastAsia="Calibri"/>
                <w:szCs w:val="24"/>
                <w:lang w:val="en-US"/>
              </w:rPr>
              <w:t>.</w:t>
            </w:r>
            <w:r w:rsidRPr="00A41A55">
              <w:rPr>
                <w:rFonts w:eastAsia="Calibri"/>
                <w:szCs w:val="24"/>
              </w:rPr>
              <w:t xml:space="preserve"> </w:t>
            </w:r>
            <w:r w:rsidR="00C63FB8" w:rsidRPr="00C63FB8">
              <w:rPr>
                <w:rFonts w:eastAsia="Calibri"/>
                <w:szCs w:val="24"/>
              </w:rPr>
              <w:t>Paskolos gavėjas nepalaiko verslo santykių su juridiniais asmenimis, registruotais teritorijose, kurios pagal savo jurisdikciją nebendradarbiauja su Europos Sąjunga tarptautiniu mastu suderintų mokesčių taikymo srityje, taip pat nevykdo arba neketina vykdyti sandorių su tikslinėse teritorijose registruotais juridiniais asmenimis (tikslinių teritorijų sąrašas patvirtintas Lietuvos Respublikos finansų ministro 2001 m. gruodžio 22 d. įsakymu Nr. 344 „Dėl tikslinių teritorijų sąrašo patvirtinimo“);</w:t>
            </w:r>
          </w:p>
          <w:p w14:paraId="7527109A" w14:textId="7AF9F293" w:rsidR="00C63FB8" w:rsidRPr="00C63FB8" w:rsidRDefault="00C63FB8" w:rsidP="00C63FB8">
            <w:pPr>
              <w:jc w:val="both"/>
              <w:textAlignment w:val="baseline"/>
              <w:rPr>
                <w:rFonts w:ascii="Segoe UI" w:hAnsi="Segoe UI" w:cs="Segoe UI"/>
                <w:sz w:val="18"/>
                <w:szCs w:val="18"/>
                <w:lang w:eastAsia="lt-LT"/>
              </w:rPr>
            </w:pPr>
            <w:r>
              <w:rPr>
                <w:rFonts w:eastAsia="Calibri"/>
                <w:szCs w:val="24"/>
              </w:rPr>
              <w:t xml:space="preserve">7.2.16. </w:t>
            </w:r>
            <w:r w:rsidRPr="00C63FB8">
              <w:rPr>
                <w:szCs w:val="24"/>
                <w:lang w:eastAsia="lt-LT"/>
              </w:rPr>
              <w:t>Per paskutinius 5 metus galutiniu teismo sprendimu arba galutiniu administraciniu sprendimu Paskolos gavėjas, jo vadovas, administracijos, valdymo ir (ar) priežiūros organų narys arba asmuo, turintis Paskolos gavėjo atstovavimo, sprendimų priėmimo ar kontrolės įgaliojimus, nėra pripažintas kaltu ir neturi neišnykusio ar nepanaikinto teistumo dėl: </w:t>
            </w:r>
          </w:p>
          <w:p w14:paraId="76B4D443" w14:textId="77777777" w:rsidR="00C63FB8" w:rsidRPr="00C63FB8" w:rsidRDefault="00C63FB8" w:rsidP="00C63FB8">
            <w:pPr>
              <w:jc w:val="both"/>
              <w:textAlignment w:val="baseline"/>
              <w:rPr>
                <w:rFonts w:ascii="Segoe UI" w:hAnsi="Segoe UI" w:cs="Segoe UI"/>
                <w:sz w:val="18"/>
                <w:szCs w:val="18"/>
                <w:lang w:eastAsia="lt-LT"/>
              </w:rPr>
            </w:pPr>
            <w:r w:rsidRPr="00C63FB8">
              <w:rPr>
                <w:szCs w:val="24"/>
                <w:lang w:eastAsia="lt-LT"/>
              </w:rPr>
              <w:t>- padaryto sunkaus profesinio nusižengimo; </w:t>
            </w:r>
          </w:p>
          <w:p w14:paraId="123FF2F9" w14:textId="77777777" w:rsidR="00C63FB8" w:rsidRPr="00C63FB8" w:rsidRDefault="00C63FB8" w:rsidP="00C63FB8">
            <w:pPr>
              <w:jc w:val="both"/>
              <w:textAlignment w:val="baseline"/>
              <w:rPr>
                <w:rFonts w:ascii="Segoe UI" w:hAnsi="Segoe UI" w:cs="Segoe UI"/>
                <w:sz w:val="18"/>
                <w:szCs w:val="18"/>
                <w:lang w:eastAsia="lt-LT"/>
              </w:rPr>
            </w:pPr>
            <w:r w:rsidRPr="00C63FB8">
              <w:rPr>
                <w:szCs w:val="24"/>
                <w:lang w:eastAsia="lt-LT"/>
              </w:rPr>
              <w:t>- sukčiavimo; </w:t>
            </w:r>
          </w:p>
          <w:p w14:paraId="3A58EBD6" w14:textId="77777777" w:rsidR="00C63FB8" w:rsidRPr="00C63FB8" w:rsidRDefault="00C63FB8" w:rsidP="00C63FB8">
            <w:pPr>
              <w:jc w:val="both"/>
              <w:textAlignment w:val="baseline"/>
              <w:rPr>
                <w:rFonts w:ascii="Segoe UI" w:hAnsi="Segoe UI" w:cs="Segoe UI"/>
                <w:sz w:val="18"/>
                <w:szCs w:val="18"/>
                <w:lang w:eastAsia="lt-LT"/>
              </w:rPr>
            </w:pPr>
            <w:r w:rsidRPr="00C63FB8">
              <w:rPr>
                <w:szCs w:val="24"/>
                <w:lang w:eastAsia="lt-LT"/>
              </w:rPr>
              <w:t>- korupcijos; </w:t>
            </w:r>
          </w:p>
          <w:p w14:paraId="005C3F1F" w14:textId="77777777" w:rsidR="00C63FB8" w:rsidRPr="00C63FB8" w:rsidRDefault="00C63FB8" w:rsidP="00C63FB8">
            <w:pPr>
              <w:jc w:val="both"/>
              <w:textAlignment w:val="baseline"/>
              <w:rPr>
                <w:rFonts w:ascii="Segoe UI" w:hAnsi="Segoe UI" w:cs="Segoe UI"/>
                <w:sz w:val="18"/>
                <w:szCs w:val="18"/>
                <w:lang w:eastAsia="lt-LT"/>
              </w:rPr>
            </w:pPr>
            <w:r w:rsidRPr="00C63FB8">
              <w:rPr>
                <w:szCs w:val="24"/>
                <w:lang w:eastAsia="lt-LT"/>
              </w:rPr>
              <w:t>- nusikalstamo susivienijimo; </w:t>
            </w:r>
          </w:p>
          <w:p w14:paraId="6DEE3B96" w14:textId="77777777" w:rsidR="00C63FB8" w:rsidRPr="00C63FB8" w:rsidRDefault="00C63FB8" w:rsidP="00C63FB8">
            <w:pPr>
              <w:jc w:val="both"/>
              <w:textAlignment w:val="baseline"/>
              <w:rPr>
                <w:rFonts w:ascii="Segoe UI" w:hAnsi="Segoe UI" w:cs="Segoe UI"/>
                <w:sz w:val="18"/>
                <w:szCs w:val="18"/>
                <w:lang w:eastAsia="lt-LT"/>
              </w:rPr>
            </w:pPr>
            <w:r w:rsidRPr="00C63FB8">
              <w:rPr>
                <w:szCs w:val="24"/>
                <w:lang w:eastAsia="lt-LT"/>
              </w:rPr>
              <w:t>- pinigų plovimo arba teroristų finansavimo; </w:t>
            </w:r>
          </w:p>
          <w:p w14:paraId="6770D397" w14:textId="4B5B154D" w:rsidR="00C63FB8" w:rsidRPr="00C63FB8" w:rsidRDefault="00C63FB8" w:rsidP="00C63FB8">
            <w:pPr>
              <w:jc w:val="both"/>
              <w:textAlignment w:val="baseline"/>
              <w:rPr>
                <w:rFonts w:ascii="Segoe UI" w:hAnsi="Segoe UI" w:cs="Segoe UI"/>
                <w:sz w:val="18"/>
                <w:szCs w:val="18"/>
                <w:lang w:eastAsia="lt-LT"/>
              </w:rPr>
            </w:pPr>
            <w:r w:rsidRPr="00C63FB8">
              <w:rPr>
                <w:szCs w:val="24"/>
                <w:lang w:eastAsia="lt-LT"/>
              </w:rPr>
              <w:t>-</w:t>
            </w:r>
            <w:r>
              <w:rPr>
                <w:szCs w:val="24"/>
                <w:lang w:eastAsia="lt-LT"/>
              </w:rPr>
              <w:t xml:space="preserve"> </w:t>
            </w:r>
            <w:r w:rsidRPr="00C63FB8">
              <w:rPr>
                <w:szCs w:val="24"/>
                <w:lang w:eastAsia="lt-LT"/>
              </w:rPr>
              <w:t>teroristinių nusikaltimų arba su teroristine veikla susijusių nusikaltimų; </w:t>
            </w:r>
          </w:p>
          <w:p w14:paraId="6E7237DF" w14:textId="77777777" w:rsidR="00C63FB8" w:rsidRPr="00C63FB8" w:rsidRDefault="00C63FB8" w:rsidP="00C63FB8">
            <w:pPr>
              <w:jc w:val="both"/>
              <w:textAlignment w:val="baseline"/>
              <w:rPr>
                <w:rFonts w:ascii="Segoe UI" w:hAnsi="Segoe UI" w:cs="Segoe UI"/>
                <w:sz w:val="18"/>
                <w:szCs w:val="18"/>
                <w:lang w:eastAsia="lt-LT"/>
              </w:rPr>
            </w:pPr>
            <w:r w:rsidRPr="00C63FB8">
              <w:rPr>
                <w:szCs w:val="24"/>
                <w:lang w:eastAsia="lt-LT"/>
              </w:rPr>
              <w:t>- vaikų darbo ar kitų su prekyba žmonėmis susijusių nusikalstamų veikų, </w:t>
            </w:r>
          </w:p>
          <w:p w14:paraId="2ED6550F" w14:textId="77777777" w:rsidR="00C63FB8" w:rsidRPr="00C63FB8" w:rsidRDefault="00C63FB8" w:rsidP="00C63FB8">
            <w:pPr>
              <w:jc w:val="both"/>
              <w:textAlignment w:val="baseline"/>
              <w:rPr>
                <w:rFonts w:ascii="Segoe UI" w:hAnsi="Segoe UI" w:cs="Segoe UI"/>
                <w:sz w:val="18"/>
                <w:szCs w:val="18"/>
                <w:lang w:eastAsia="lt-LT"/>
              </w:rPr>
            </w:pPr>
            <w:r w:rsidRPr="00C63FB8">
              <w:rPr>
                <w:szCs w:val="24"/>
                <w:lang w:eastAsia="lt-LT"/>
              </w:rPr>
              <w:lastRenderedPageBreak/>
              <w:t>- dėl netinkamai vykdytų įsipareigojimų, susijusių su jam skirta ES finansine parama, ir dėl to įsipareigojimai buvo nutraukti anksčiau laiko ar iš jo buvo pareikalauta atlyginti nuostolius ar buvo pritaikytos kitos sankcijos; </w:t>
            </w:r>
          </w:p>
          <w:p w14:paraId="6F89DB6A" w14:textId="77777777" w:rsidR="00C63FB8" w:rsidRPr="00C63FB8" w:rsidRDefault="00C63FB8" w:rsidP="00C63FB8">
            <w:pPr>
              <w:jc w:val="both"/>
              <w:textAlignment w:val="baseline"/>
              <w:rPr>
                <w:rFonts w:ascii="Segoe UI" w:hAnsi="Segoe UI" w:cs="Segoe UI"/>
                <w:sz w:val="18"/>
                <w:szCs w:val="18"/>
                <w:lang w:eastAsia="lt-LT"/>
              </w:rPr>
            </w:pPr>
            <w:r w:rsidRPr="00C63FB8">
              <w:rPr>
                <w:szCs w:val="24"/>
                <w:lang w:eastAsia="lt-LT"/>
              </w:rPr>
              <w:t>- padaryto pažeidimo, kaip ši sąvoka apibrėžta 1995 m. gruodžio 18 d. Tarybos reglamento (EB, Euratomas) Nr. 2988/95 dėl Europos Bendrijų finansinių interesų apsaugos  1 straipsnio 2 dalyje, t. y, bet kuris Bendrijos teisės aktų nuostatų pažeidimas, susijęs su ekonominės veiklos vykdytojo veiksmų ar neveikimo, dėl kurio Bendrijų bendrajam biudžetui ar jų valdomiems biudžetams padaroma žala sumažinant ar iš viso prarandant pajamas, gaunamas iš tiesiogiai Bendrijų vardu surinktų nuosavų lėšų, arba darant nepagrįstas išlaidas; </w:t>
            </w:r>
          </w:p>
          <w:p w14:paraId="1E474761" w14:textId="77777777" w:rsidR="00C63FB8" w:rsidRDefault="00C63FB8" w:rsidP="00C63FB8">
            <w:pPr>
              <w:jc w:val="both"/>
              <w:textAlignment w:val="baseline"/>
              <w:rPr>
                <w:szCs w:val="24"/>
                <w:lang w:eastAsia="lt-LT"/>
              </w:rPr>
            </w:pPr>
            <w:r w:rsidRPr="00C63FB8">
              <w:rPr>
                <w:szCs w:val="24"/>
                <w:lang w:eastAsia="lt-LT"/>
              </w:rPr>
              <w:t>- įsteigto kitoje jurisdikcijoje juridinio asmens, ketinant išvengti mokestinių, socialinių arba bet kokių kitų teisinių pareigų pagal jo registruotos buveinės, centrinės administracijos ar pagrindinės verslo vietos jurisdikciją arba nustatyta, kad paskolos gavėjas buvo įsteigtas turint šiame papunktyje nurodytą ketinimą</w:t>
            </w:r>
            <w:r>
              <w:rPr>
                <w:szCs w:val="24"/>
                <w:lang w:eastAsia="lt-LT"/>
              </w:rPr>
              <w:t>;</w:t>
            </w:r>
          </w:p>
          <w:p w14:paraId="188FF6D1" w14:textId="53B0084D" w:rsidR="00C63FB8" w:rsidRPr="00C63FB8" w:rsidRDefault="00C63FB8" w:rsidP="00C63FB8">
            <w:pPr>
              <w:jc w:val="both"/>
              <w:textAlignment w:val="baseline"/>
              <w:rPr>
                <w:rFonts w:ascii="Segoe UI" w:hAnsi="Segoe UI" w:cs="Segoe UI"/>
                <w:sz w:val="18"/>
                <w:szCs w:val="18"/>
                <w:lang w:eastAsia="lt-LT"/>
              </w:rPr>
            </w:pPr>
            <w:r>
              <w:rPr>
                <w:szCs w:val="24"/>
                <w:lang w:eastAsia="lt-LT"/>
              </w:rPr>
              <w:t xml:space="preserve">7.2.17. </w:t>
            </w:r>
            <w:r w:rsidRPr="00C63FB8">
              <w:rPr>
                <w:color w:val="000000"/>
                <w:shd w:val="clear" w:color="auto" w:fill="FFFFFF"/>
              </w:rPr>
              <w:t>Per paskutinius 5 metus galutiniu teismo sprendimu arba galutiniu administraciniu sprendimu Paskolos gavėjas nėra pripažintas kaltu ir neturi neišnykusio ar nepanaikinto teistumo dėl pareigų, susijusių su mokesčių ar socialinio draudimo įmokų mokėjimu, neatlikimu; </w:t>
            </w:r>
          </w:p>
          <w:p w14:paraId="2E6F2BBD" w14:textId="01325648" w:rsidR="00F41532" w:rsidRDefault="006661C2" w:rsidP="000D388B">
            <w:pPr>
              <w:pStyle w:val="paragraph"/>
              <w:spacing w:before="0" w:beforeAutospacing="0" w:after="0" w:afterAutospacing="0"/>
              <w:jc w:val="both"/>
              <w:textAlignment w:val="baseline"/>
              <w:rPr>
                <w:color w:val="000000"/>
                <w:spacing w:val="2"/>
              </w:rPr>
            </w:pPr>
            <w:r w:rsidRPr="006661C2">
              <w:rPr>
                <w:color w:val="000000"/>
                <w:spacing w:val="2"/>
              </w:rPr>
              <w:t>7.2.1</w:t>
            </w:r>
            <w:r w:rsidR="00C63FB8">
              <w:rPr>
                <w:color w:val="000000"/>
                <w:spacing w:val="2"/>
              </w:rPr>
              <w:t>8</w:t>
            </w:r>
            <w:r w:rsidRPr="006661C2">
              <w:rPr>
                <w:color w:val="000000"/>
                <w:spacing w:val="2"/>
              </w:rPr>
              <w:t xml:space="preserve">. </w:t>
            </w:r>
            <w:r w:rsidR="002E3BF7">
              <w:rPr>
                <w:color w:val="000000"/>
                <w:spacing w:val="2"/>
              </w:rPr>
              <w:t xml:space="preserve">Paskolos gavėjas </w:t>
            </w:r>
            <w:r w:rsidRPr="006661C2">
              <w:rPr>
                <w:color w:val="000000"/>
                <w:spacing w:val="2"/>
              </w:rPr>
              <w:t>pateikia įrodymus, kad prašomai suteikti</w:t>
            </w:r>
            <w:r w:rsidR="00F41532">
              <w:rPr>
                <w:color w:val="000000"/>
                <w:spacing w:val="2"/>
              </w:rPr>
              <w:t xml:space="preserve"> Paskolai </w:t>
            </w:r>
            <w:r w:rsidRPr="006661C2">
              <w:rPr>
                <w:color w:val="000000"/>
                <w:spacing w:val="2"/>
              </w:rPr>
              <w:t>neturi galimybės gauti finansavimo rinkoje</w:t>
            </w:r>
            <w:r w:rsidR="002E3BF7" w:rsidRPr="00E3781F">
              <w:rPr>
                <w:rStyle w:val="normaltextrun"/>
              </w:rPr>
              <w:t xml:space="preserve"> iš Lietuvoje veikiančių kredito ar finansų įstaigų.</w:t>
            </w:r>
          </w:p>
          <w:p w14:paraId="6D0177E4" w14:textId="0667C62C" w:rsidR="002E3BF7" w:rsidRDefault="002E3BF7" w:rsidP="008E468F">
            <w:pPr>
              <w:tabs>
                <w:tab w:val="left" w:pos="0"/>
              </w:tabs>
              <w:jc w:val="both"/>
              <w:rPr>
                <w:color w:val="000000"/>
                <w:spacing w:val="2"/>
              </w:rPr>
            </w:pPr>
            <w:r>
              <w:rPr>
                <w:rStyle w:val="normaltextrun"/>
                <w:szCs w:val="24"/>
                <w:lang w:eastAsia="lt-LT"/>
              </w:rPr>
              <w:t xml:space="preserve">7.2.19. </w:t>
            </w:r>
            <w:r w:rsidRPr="0946B8DB">
              <w:rPr>
                <w:rStyle w:val="normaltextrun"/>
                <w:szCs w:val="24"/>
                <w:lang w:eastAsia="lt-LT"/>
              </w:rPr>
              <w:t>Paskolos gavėjo nuosavybės rodiklis (nuosavo kapitalo ir viso turto santykis) po Paskolos suteikimo n</w:t>
            </w:r>
            <w:r>
              <w:rPr>
                <w:rStyle w:val="normaltextrun"/>
                <w:szCs w:val="24"/>
                <w:lang w:eastAsia="lt-LT"/>
              </w:rPr>
              <w:t>ebūtų</w:t>
            </w:r>
            <w:r w:rsidRPr="0946B8DB">
              <w:rPr>
                <w:rStyle w:val="normaltextrun"/>
                <w:szCs w:val="24"/>
                <w:lang w:eastAsia="lt-LT"/>
              </w:rPr>
              <w:t xml:space="preserve"> mažesnis kaip 0,1, skaičiuojant pagal paskutinių finansinių metų finansinių ataskaitų rinkinį ar paskutinį tarpinį finansinių ataskaitų rinkinį, kaip tai apibrėžta Lietuvos Respublikos įmonių finansinės atskaitomybės įstatymo 2 straipsnyje. Jeigu pagal paskutinių finansinių metų finansinių ataskaitų rinkinį nuosavybės rodiklis po Paskolos suteikimo yra mažesnis kaip 0,1, o pagal paskutinį tarpinį finansinių ataskaitų rinkinį yra didesnis kaip 0,1, Paskolos gavėjas privalo pateikti INVEGAI nuosavybės struktūros pokyčius pagrindžiančius dokumentus (sukauptų nuostolių padengimo, kapitalo padidinimo apmokėjimo, turto vertinimo ir (arba) kitus nuosavybės struktūros pokyčius įrodančius dokumentus).</w:t>
            </w:r>
          </w:p>
        </w:tc>
      </w:tr>
      <w:tr w:rsidR="001B500E" w:rsidRPr="001B500E" w14:paraId="7AEA5BC5" w14:textId="77777777" w:rsidTr="41F2DFA1">
        <w:trPr>
          <w:trHeight w:val="430"/>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C430EBF" w14:textId="53918149" w:rsidR="001B500E" w:rsidRPr="001B500E" w:rsidRDefault="00900B1D" w:rsidP="001B500E">
            <w:pPr>
              <w:suppressAutoHyphens/>
              <w:jc w:val="both"/>
              <w:textAlignment w:val="center"/>
              <w:rPr>
                <w:color w:val="000000"/>
                <w:szCs w:val="24"/>
                <w:lang w:eastAsia="lt-LT"/>
              </w:rPr>
            </w:pPr>
            <w:r>
              <w:rPr>
                <w:color w:val="000000"/>
                <w:szCs w:val="24"/>
                <w:lang w:eastAsia="lt-LT"/>
              </w:rPr>
              <w:lastRenderedPageBreak/>
              <w:t>8</w:t>
            </w:r>
            <w:r w:rsidR="001B500E" w:rsidRPr="001B500E">
              <w:rPr>
                <w:color w:val="000000"/>
                <w:szCs w:val="24"/>
                <w:lang w:eastAsia="lt-LT"/>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3997D19" w14:textId="77590E0A" w:rsidR="001B500E" w:rsidRPr="001B500E" w:rsidRDefault="001B500E" w:rsidP="001B500E">
            <w:pPr>
              <w:suppressAutoHyphens/>
              <w:jc w:val="both"/>
              <w:textAlignment w:val="center"/>
              <w:rPr>
                <w:color w:val="000000"/>
                <w:szCs w:val="24"/>
                <w:lang w:eastAsia="lt-LT"/>
              </w:rPr>
            </w:pPr>
            <w:r w:rsidRPr="001B500E">
              <w:rPr>
                <w:color w:val="000000"/>
                <w:szCs w:val="24"/>
                <w:lang w:eastAsia="lt-LT"/>
              </w:rPr>
              <w:t xml:space="preserve">Netinkamos </w:t>
            </w:r>
            <w:r w:rsidR="00D27D7C">
              <w:rPr>
                <w:color w:val="000000"/>
                <w:szCs w:val="24"/>
                <w:lang w:eastAsia="lt-LT"/>
              </w:rPr>
              <w:t xml:space="preserve">finansuoti </w:t>
            </w:r>
            <w:r w:rsidRPr="001B500E">
              <w:rPr>
                <w:color w:val="000000"/>
                <w:szCs w:val="24"/>
                <w:lang w:eastAsia="lt-LT"/>
              </w:rPr>
              <w:t>išlaidos  </w:t>
            </w:r>
          </w:p>
          <w:p w14:paraId="3260D50A" w14:textId="77777777" w:rsidR="001B500E" w:rsidRPr="001B500E" w:rsidRDefault="001B500E" w:rsidP="001B500E">
            <w:pPr>
              <w:suppressAutoHyphens/>
              <w:jc w:val="both"/>
              <w:textAlignment w:val="center"/>
              <w:rPr>
                <w:color w:val="000000"/>
                <w:szCs w:val="24"/>
                <w:lang w:eastAsia="lt-LT"/>
              </w:rPr>
            </w:pPr>
            <w:r w:rsidRPr="001B500E">
              <w:rPr>
                <w:color w:val="000000"/>
                <w:szCs w:val="24"/>
                <w:lang w:eastAsia="lt-LT"/>
              </w:rPr>
              <w:t> </w:t>
            </w:r>
          </w:p>
          <w:p w14:paraId="47D9B9DF" w14:textId="77777777" w:rsidR="001B500E" w:rsidRPr="001B500E" w:rsidRDefault="001B500E" w:rsidP="001B500E">
            <w:pPr>
              <w:suppressAutoHyphens/>
              <w:jc w:val="both"/>
              <w:textAlignment w:val="center"/>
              <w:rPr>
                <w:color w:val="000000"/>
                <w:szCs w:val="24"/>
                <w:lang w:eastAsia="lt-LT"/>
              </w:rPr>
            </w:pPr>
            <w:r w:rsidRPr="001B500E">
              <w:rPr>
                <w:color w:val="000000"/>
                <w:szCs w:val="24"/>
                <w:lang w:eastAsia="lt-LT"/>
              </w:rPr>
              <w:t> </w:t>
            </w: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5D1A91F8" w14:textId="29C1FC0C" w:rsidR="00A03990" w:rsidRDefault="00900B1D" w:rsidP="00A03990">
            <w:pPr>
              <w:tabs>
                <w:tab w:val="left" w:pos="0"/>
              </w:tabs>
              <w:jc w:val="both"/>
              <w:rPr>
                <w:rFonts w:eastAsia="Calibri"/>
                <w:szCs w:val="24"/>
              </w:rPr>
            </w:pPr>
            <w:r>
              <w:rPr>
                <w:rFonts w:eastAsia="Calibri"/>
                <w:szCs w:val="24"/>
              </w:rPr>
              <w:t>8</w:t>
            </w:r>
            <w:r w:rsidR="001B500E" w:rsidRPr="001B500E">
              <w:rPr>
                <w:rFonts w:eastAsia="Calibri"/>
                <w:szCs w:val="24"/>
              </w:rPr>
              <w:t>.1. Paskol</w:t>
            </w:r>
            <w:r w:rsidR="007B0028">
              <w:rPr>
                <w:rFonts w:eastAsia="Calibri"/>
                <w:szCs w:val="24"/>
              </w:rPr>
              <w:t>os</w:t>
            </w:r>
            <w:r w:rsidR="001B500E" w:rsidRPr="001B500E">
              <w:rPr>
                <w:rFonts w:eastAsia="Calibri"/>
                <w:szCs w:val="24"/>
              </w:rPr>
              <w:t xml:space="preserve"> lėšo</w:t>
            </w:r>
            <w:r w:rsidR="0054081D">
              <w:rPr>
                <w:rFonts w:eastAsia="Calibri"/>
                <w:szCs w:val="24"/>
              </w:rPr>
              <w:t xml:space="preserve">s </w:t>
            </w:r>
            <w:r w:rsidR="00A03990" w:rsidRPr="00A03990">
              <w:rPr>
                <w:rFonts w:eastAsia="Calibri"/>
                <w:szCs w:val="24"/>
              </w:rPr>
              <w:t xml:space="preserve">negali būti naudojamos: </w:t>
            </w:r>
            <w:r w:rsidR="00A03990" w:rsidRPr="00A03990">
              <w:rPr>
                <w:rFonts w:eastAsia="Calibri"/>
                <w:szCs w:val="24"/>
              </w:rPr>
              <w:tab/>
            </w:r>
          </w:p>
          <w:p w14:paraId="192B5633" w14:textId="38940E9A" w:rsidR="00383851" w:rsidRPr="00A03990" w:rsidRDefault="00383851" w:rsidP="00A03990">
            <w:pPr>
              <w:tabs>
                <w:tab w:val="left" w:pos="0"/>
              </w:tabs>
              <w:jc w:val="both"/>
              <w:rPr>
                <w:rFonts w:eastAsia="Calibri"/>
                <w:szCs w:val="24"/>
              </w:rPr>
            </w:pPr>
            <w:r>
              <w:rPr>
                <w:rFonts w:eastAsia="Calibri"/>
                <w:szCs w:val="24"/>
              </w:rPr>
              <w:t xml:space="preserve">8.1.1. </w:t>
            </w:r>
            <w:r w:rsidR="00F64094">
              <w:rPr>
                <w:rFonts w:eastAsia="Calibri"/>
                <w:szCs w:val="24"/>
              </w:rPr>
              <w:t>Paskolos gavėjo išlaidoms, kurios nesusijusios su Paskolos gavėjo Projektu;</w:t>
            </w:r>
          </w:p>
          <w:p w14:paraId="5F5EBB1F" w14:textId="4E755591" w:rsidR="00A03990" w:rsidRPr="00A03990" w:rsidRDefault="00900B1D" w:rsidP="00A03990">
            <w:pPr>
              <w:tabs>
                <w:tab w:val="left" w:pos="0"/>
              </w:tabs>
              <w:jc w:val="both"/>
              <w:rPr>
                <w:rFonts w:eastAsia="Calibri"/>
                <w:szCs w:val="24"/>
              </w:rPr>
            </w:pPr>
            <w:r>
              <w:rPr>
                <w:rFonts w:eastAsia="Calibri"/>
                <w:szCs w:val="24"/>
              </w:rPr>
              <w:t>8</w:t>
            </w:r>
            <w:r w:rsidR="00A03990" w:rsidRPr="00A03990">
              <w:rPr>
                <w:rFonts w:eastAsia="Calibri"/>
                <w:szCs w:val="24"/>
              </w:rPr>
              <w:t>.1.</w:t>
            </w:r>
            <w:r w:rsidR="00F64094">
              <w:rPr>
                <w:rFonts w:eastAsia="Calibri"/>
                <w:szCs w:val="24"/>
              </w:rPr>
              <w:t>2</w:t>
            </w:r>
            <w:r w:rsidR="00A03990" w:rsidRPr="00A03990">
              <w:rPr>
                <w:rFonts w:eastAsia="Calibri"/>
                <w:szCs w:val="24"/>
              </w:rPr>
              <w:t xml:space="preserve">. paskoloms suteikti, dividendams išsimokėti, </w:t>
            </w:r>
            <w:r w:rsidR="00027EC7">
              <w:rPr>
                <w:rFonts w:eastAsia="Calibri"/>
                <w:szCs w:val="24"/>
              </w:rPr>
              <w:t>P</w:t>
            </w:r>
            <w:r w:rsidR="00A03990" w:rsidRPr="00A03990">
              <w:rPr>
                <w:rFonts w:eastAsia="Calibri"/>
                <w:szCs w:val="24"/>
              </w:rPr>
              <w:t xml:space="preserve">askolos gavėjo dalyvių ir (ar) fizinių bei juridinių asmenų paskoloms grąžinti ar suteikti, </w:t>
            </w:r>
            <w:r w:rsidR="00027EC7">
              <w:rPr>
                <w:rFonts w:eastAsia="Calibri"/>
                <w:szCs w:val="24"/>
              </w:rPr>
              <w:t>P</w:t>
            </w:r>
            <w:r w:rsidR="00A03990" w:rsidRPr="00A03990">
              <w:rPr>
                <w:rFonts w:eastAsia="Calibri"/>
                <w:szCs w:val="24"/>
              </w:rPr>
              <w:t xml:space="preserve">askolos gavėjų įstatiniam kapitalui mažinti, savoms akcijoms supirkti ar kitokiems mokėjimams iš kapitalo paskolos gavėjo dalyviams ir (ar) fiziniams bei juridiniams asmenims atlikti; </w:t>
            </w:r>
          </w:p>
          <w:p w14:paraId="62872CA8" w14:textId="387BA332" w:rsidR="00A03990" w:rsidRPr="00A03990" w:rsidRDefault="00900B1D" w:rsidP="00A03990">
            <w:pPr>
              <w:tabs>
                <w:tab w:val="left" w:pos="0"/>
              </w:tabs>
              <w:jc w:val="both"/>
              <w:rPr>
                <w:rFonts w:eastAsia="Calibri"/>
                <w:szCs w:val="24"/>
              </w:rPr>
            </w:pPr>
            <w:r>
              <w:rPr>
                <w:rFonts w:eastAsia="Calibri"/>
                <w:szCs w:val="24"/>
              </w:rPr>
              <w:t>8</w:t>
            </w:r>
            <w:r w:rsidR="00A03990" w:rsidRPr="00A03990">
              <w:rPr>
                <w:rFonts w:eastAsia="Calibri"/>
                <w:szCs w:val="24"/>
              </w:rPr>
              <w:t>.1.</w:t>
            </w:r>
            <w:r w:rsidR="00F64094">
              <w:rPr>
                <w:rFonts w:eastAsia="Calibri"/>
                <w:szCs w:val="24"/>
              </w:rPr>
              <w:t>3</w:t>
            </w:r>
            <w:r w:rsidR="00A03990" w:rsidRPr="00A03990">
              <w:rPr>
                <w:rFonts w:eastAsia="Calibri"/>
                <w:szCs w:val="24"/>
              </w:rPr>
              <w:t xml:space="preserve">. </w:t>
            </w:r>
            <w:r w:rsidR="00027EC7">
              <w:rPr>
                <w:rFonts w:eastAsia="Calibri"/>
                <w:szCs w:val="24"/>
              </w:rPr>
              <w:t>P</w:t>
            </w:r>
            <w:r w:rsidR="00A03990" w:rsidRPr="00A03990">
              <w:rPr>
                <w:rFonts w:eastAsia="Calibri"/>
                <w:szCs w:val="24"/>
              </w:rPr>
              <w:t xml:space="preserve">askolos gavėjo turimiems finansiniams įsipareigojimams finansų įstaigoms finansuoti ir </w:t>
            </w:r>
            <w:r w:rsidR="00027EC7">
              <w:rPr>
                <w:rFonts w:eastAsia="Calibri"/>
                <w:szCs w:val="24"/>
              </w:rPr>
              <w:t>P</w:t>
            </w:r>
            <w:r w:rsidR="00A03990" w:rsidRPr="00A03990">
              <w:rPr>
                <w:rFonts w:eastAsia="Calibri"/>
                <w:szCs w:val="24"/>
              </w:rPr>
              <w:t xml:space="preserve">askolos gavėjo turimiems finansiniams įsipareigojimams </w:t>
            </w:r>
            <w:proofErr w:type="spellStart"/>
            <w:r w:rsidR="00A03990" w:rsidRPr="00A03990">
              <w:rPr>
                <w:rFonts w:eastAsia="Calibri"/>
                <w:szCs w:val="24"/>
              </w:rPr>
              <w:t>refinansuoti</w:t>
            </w:r>
            <w:proofErr w:type="spellEnd"/>
            <w:r w:rsidR="00A03990" w:rsidRPr="00A03990">
              <w:rPr>
                <w:rFonts w:eastAsia="Calibri"/>
                <w:szCs w:val="24"/>
              </w:rPr>
              <w:t>;</w:t>
            </w:r>
          </w:p>
          <w:p w14:paraId="0986FBC2" w14:textId="2383077E" w:rsidR="001B500E" w:rsidRPr="001B500E" w:rsidRDefault="00900B1D" w:rsidP="001B500E">
            <w:pPr>
              <w:tabs>
                <w:tab w:val="left" w:pos="0"/>
              </w:tabs>
              <w:jc w:val="both"/>
              <w:rPr>
                <w:rFonts w:eastAsia="Calibri"/>
                <w:szCs w:val="24"/>
              </w:rPr>
            </w:pPr>
            <w:r>
              <w:rPr>
                <w:rFonts w:eastAsia="Calibri"/>
                <w:szCs w:val="24"/>
              </w:rPr>
              <w:lastRenderedPageBreak/>
              <w:t>8</w:t>
            </w:r>
            <w:r w:rsidR="001B500E" w:rsidRPr="001B500E">
              <w:rPr>
                <w:rFonts w:eastAsia="Calibri"/>
                <w:szCs w:val="24"/>
              </w:rPr>
              <w:t>.1.</w:t>
            </w:r>
            <w:r w:rsidR="00F64094">
              <w:rPr>
                <w:rFonts w:eastAsia="Calibri"/>
                <w:szCs w:val="24"/>
              </w:rPr>
              <w:t>4</w:t>
            </w:r>
            <w:r w:rsidR="001B500E" w:rsidRPr="001B500E">
              <w:rPr>
                <w:rFonts w:eastAsia="Calibri"/>
                <w:szCs w:val="24"/>
              </w:rPr>
              <w:t>. išlaido</w:t>
            </w:r>
            <w:r w:rsidR="00F62CC6">
              <w:rPr>
                <w:rFonts w:eastAsia="Calibri"/>
                <w:szCs w:val="24"/>
              </w:rPr>
              <w:t>m</w:t>
            </w:r>
            <w:r w:rsidR="001B500E" w:rsidRPr="001B500E">
              <w:rPr>
                <w:rFonts w:eastAsia="Calibri"/>
                <w:szCs w:val="24"/>
              </w:rPr>
              <w:t>s, kurios</w:t>
            </w:r>
            <w:r w:rsidR="00E95A04">
              <w:rPr>
                <w:rFonts w:eastAsia="Calibri"/>
                <w:szCs w:val="24"/>
              </w:rPr>
              <w:t xml:space="preserve"> b</w:t>
            </w:r>
            <w:r w:rsidR="001B500E" w:rsidRPr="001B500E">
              <w:rPr>
                <w:rFonts w:eastAsia="Calibri"/>
                <w:szCs w:val="24"/>
              </w:rPr>
              <w:t xml:space="preserve">uvo anksčiau finansuotos (apmokėtos) iš </w:t>
            </w:r>
            <w:r w:rsidR="007B0028">
              <w:rPr>
                <w:rFonts w:eastAsia="Calibri"/>
                <w:szCs w:val="24"/>
              </w:rPr>
              <w:t>ES</w:t>
            </w:r>
            <w:r w:rsidR="001B500E" w:rsidRPr="001B500E">
              <w:rPr>
                <w:rFonts w:eastAsia="Calibri"/>
                <w:szCs w:val="24"/>
              </w:rPr>
              <w:t xml:space="preserve"> fondų, kitų </w:t>
            </w:r>
            <w:r w:rsidR="007B0028">
              <w:rPr>
                <w:rFonts w:eastAsia="Calibri"/>
                <w:szCs w:val="24"/>
              </w:rPr>
              <w:t>ES</w:t>
            </w:r>
            <w:r w:rsidR="001B500E" w:rsidRPr="001B500E">
              <w:rPr>
                <w:rFonts w:eastAsia="Calibri"/>
                <w:szCs w:val="24"/>
              </w:rPr>
              <w:t xml:space="preserve"> finansinės paramos priemonių </w:t>
            </w:r>
            <w:r w:rsidR="003F2FF8">
              <w:rPr>
                <w:rFonts w:eastAsia="Calibri"/>
                <w:szCs w:val="24"/>
              </w:rPr>
              <w:t>ir (</w:t>
            </w:r>
            <w:r w:rsidR="001B500E" w:rsidRPr="001B500E">
              <w:rPr>
                <w:rFonts w:eastAsia="Calibri"/>
                <w:szCs w:val="24"/>
              </w:rPr>
              <w:t>ar</w:t>
            </w:r>
            <w:r w:rsidR="003F2FF8">
              <w:rPr>
                <w:rFonts w:eastAsia="Calibri"/>
                <w:szCs w:val="24"/>
              </w:rPr>
              <w:t>)</w:t>
            </w:r>
            <w:r w:rsidR="001B500E" w:rsidRPr="001B500E">
              <w:rPr>
                <w:rFonts w:eastAsia="Calibri"/>
                <w:szCs w:val="24"/>
              </w:rPr>
              <w:t xml:space="preserve"> kitos tarptautinės paramos ar nacionalinių lėšų;</w:t>
            </w:r>
          </w:p>
          <w:p w14:paraId="5F7D59F5" w14:textId="012595F9" w:rsidR="00C276E0" w:rsidRPr="0054081D" w:rsidRDefault="00900B1D" w:rsidP="00613096">
            <w:pPr>
              <w:tabs>
                <w:tab w:val="left" w:pos="0"/>
              </w:tabs>
              <w:jc w:val="both"/>
              <w:rPr>
                <w:rFonts w:eastAsia="Calibri"/>
                <w:szCs w:val="24"/>
              </w:rPr>
            </w:pPr>
            <w:r>
              <w:rPr>
                <w:rFonts w:eastAsia="Calibri"/>
                <w:szCs w:val="24"/>
              </w:rPr>
              <w:t>8</w:t>
            </w:r>
            <w:r w:rsidR="001B500E" w:rsidRPr="001B500E">
              <w:rPr>
                <w:rFonts w:eastAsia="Calibri"/>
                <w:szCs w:val="24"/>
              </w:rPr>
              <w:t>.1.</w:t>
            </w:r>
            <w:r w:rsidR="00F64094">
              <w:rPr>
                <w:rFonts w:eastAsia="Calibri"/>
                <w:szCs w:val="24"/>
              </w:rPr>
              <w:t>5</w:t>
            </w:r>
            <w:r w:rsidR="001B500E" w:rsidRPr="001B500E">
              <w:rPr>
                <w:rFonts w:eastAsia="Calibri"/>
                <w:szCs w:val="24"/>
              </w:rPr>
              <w:t>. paraiškos Paskolai ir verslo plano parengimo išlaido</w:t>
            </w:r>
            <w:r w:rsidR="007B0028">
              <w:rPr>
                <w:rFonts w:eastAsia="Calibri"/>
                <w:szCs w:val="24"/>
              </w:rPr>
              <w:t>m</w:t>
            </w:r>
            <w:r w:rsidR="001B500E" w:rsidRPr="001B500E">
              <w:rPr>
                <w:rFonts w:eastAsia="Calibri"/>
                <w:szCs w:val="24"/>
              </w:rPr>
              <w:t>s;</w:t>
            </w:r>
          </w:p>
          <w:p w14:paraId="11525147" w14:textId="37624CBE" w:rsidR="000013D5" w:rsidRDefault="00900B1D" w:rsidP="672AB662">
            <w:pPr>
              <w:jc w:val="both"/>
              <w:rPr>
                <w:rFonts w:eastAsia="Calibri"/>
              </w:rPr>
            </w:pPr>
            <w:r>
              <w:rPr>
                <w:rFonts w:eastAsia="Calibri"/>
              </w:rPr>
              <w:t>8</w:t>
            </w:r>
            <w:r w:rsidR="00C276E0" w:rsidRPr="0054081D">
              <w:rPr>
                <w:rFonts w:eastAsia="Calibri"/>
              </w:rPr>
              <w:t>.1.</w:t>
            </w:r>
            <w:r w:rsidR="00F64094">
              <w:rPr>
                <w:rFonts w:eastAsia="Calibri"/>
                <w:lang w:val="en-US"/>
              </w:rPr>
              <w:t>6</w:t>
            </w:r>
            <w:r w:rsidR="00C276E0" w:rsidRPr="0054081D">
              <w:rPr>
                <w:rFonts w:eastAsia="Calibri"/>
              </w:rPr>
              <w:t xml:space="preserve">. </w:t>
            </w:r>
            <w:r w:rsidR="00122F70" w:rsidRPr="0054081D">
              <w:rPr>
                <w:rFonts w:eastAsia="Calibri"/>
              </w:rPr>
              <w:t xml:space="preserve">atsiskaitymams su Rusijos ir Baltarusijos </w:t>
            </w:r>
            <w:r w:rsidR="006B2B63" w:rsidRPr="0054081D">
              <w:rPr>
                <w:rFonts w:eastAsia="Calibri"/>
              </w:rPr>
              <w:t>registruotais subjektais</w:t>
            </w:r>
            <w:r w:rsidR="00310A29" w:rsidRPr="0054081D">
              <w:rPr>
                <w:rFonts w:eastAsia="Calibri"/>
              </w:rPr>
              <w:t>;</w:t>
            </w:r>
          </w:p>
          <w:p w14:paraId="4122C996" w14:textId="5C4C0594" w:rsidR="00310A29" w:rsidRDefault="00900B1D" w:rsidP="00310A29">
            <w:pPr>
              <w:suppressAutoHyphens/>
              <w:jc w:val="both"/>
              <w:textAlignment w:val="center"/>
              <w:rPr>
                <w:color w:val="000000"/>
                <w:szCs w:val="24"/>
              </w:rPr>
            </w:pPr>
            <w:r>
              <w:rPr>
                <w:color w:val="000000"/>
                <w:szCs w:val="24"/>
              </w:rPr>
              <w:t>8</w:t>
            </w:r>
            <w:r w:rsidR="00310A29" w:rsidRPr="00027EF7">
              <w:rPr>
                <w:color w:val="000000"/>
                <w:szCs w:val="24"/>
              </w:rPr>
              <w:t>.</w:t>
            </w:r>
            <w:r w:rsidR="00BF186F">
              <w:rPr>
                <w:color w:val="000000"/>
                <w:szCs w:val="24"/>
              </w:rPr>
              <w:t>1</w:t>
            </w:r>
            <w:r w:rsidR="00310A29" w:rsidRPr="00027EF7">
              <w:rPr>
                <w:color w:val="000000"/>
                <w:szCs w:val="24"/>
              </w:rPr>
              <w:t>.</w:t>
            </w:r>
            <w:r w:rsidR="00F64094">
              <w:rPr>
                <w:color w:val="000000"/>
                <w:szCs w:val="24"/>
              </w:rPr>
              <w:t>7</w:t>
            </w:r>
            <w:r w:rsidR="00310A29" w:rsidRPr="00027EF7">
              <w:rPr>
                <w:color w:val="000000"/>
                <w:szCs w:val="24"/>
              </w:rPr>
              <w:t>. nekilnojama</w:t>
            </w:r>
            <w:r w:rsidR="00310A29">
              <w:rPr>
                <w:color w:val="000000"/>
                <w:szCs w:val="24"/>
              </w:rPr>
              <w:t>jam</w:t>
            </w:r>
            <w:r w:rsidR="00310A29" w:rsidRPr="00027EF7">
              <w:rPr>
                <w:color w:val="000000"/>
                <w:szCs w:val="24"/>
              </w:rPr>
              <w:t xml:space="preserve"> turtui pirkti ir (ar) statyti, siekiant jį parduoti ar kitu būdu perleisti kitiems asmenims, įskaitant turto nuomą ir panaudą, o ne naudoti savo veikloje, taip pat </w:t>
            </w:r>
            <w:r w:rsidR="00310A29">
              <w:rPr>
                <w:color w:val="000000"/>
                <w:szCs w:val="24"/>
              </w:rPr>
              <w:t xml:space="preserve">investicijoms į </w:t>
            </w:r>
            <w:r w:rsidR="00310A29" w:rsidRPr="00027EF7">
              <w:rPr>
                <w:color w:val="000000"/>
                <w:szCs w:val="24"/>
              </w:rPr>
              <w:t>gyvenamosios paskirties nekilnojam</w:t>
            </w:r>
            <w:r w:rsidR="00310A29">
              <w:rPr>
                <w:color w:val="000000"/>
                <w:szCs w:val="24"/>
              </w:rPr>
              <w:t>ąjį</w:t>
            </w:r>
            <w:r w:rsidR="00310A29" w:rsidRPr="00027EF7">
              <w:rPr>
                <w:color w:val="000000"/>
                <w:szCs w:val="24"/>
              </w:rPr>
              <w:t xml:space="preserve"> turt</w:t>
            </w:r>
            <w:r w:rsidR="00310A29">
              <w:rPr>
                <w:color w:val="000000"/>
                <w:szCs w:val="24"/>
              </w:rPr>
              <w:t>ą</w:t>
            </w:r>
            <w:r w:rsidR="00310A29" w:rsidRPr="00027EF7">
              <w:rPr>
                <w:color w:val="000000"/>
                <w:szCs w:val="24"/>
              </w:rPr>
              <w:t>. Nekilnojamojo turto naudojimu savo veikloje laikoma</w:t>
            </w:r>
            <w:r w:rsidR="00310A29">
              <w:rPr>
                <w:color w:val="000000"/>
                <w:szCs w:val="24"/>
              </w:rPr>
              <w:t xml:space="preserve"> tai</w:t>
            </w:r>
            <w:r w:rsidR="00310A29" w:rsidRPr="00027EF7">
              <w:rPr>
                <w:color w:val="000000"/>
                <w:szCs w:val="24"/>
              </w:rPr>
              <w:t>, ka</w:t>
            </w:r>
            <w:r w:rsidR="00310A29">
              <w:rPr>
                <w:color w:val="000000"/>
                <w:szCs w:val="24"/>
              </w:rPr>
              <w:t>d</w:t>
            </w:r>
            <w:r w:rsidR="00310A29" w:rsidRPr="00027EF7">
              <w:rPr>
                <w:color w:val="000000"/>
                <w:szCs w:val="24"/>
              </w:rPr>
              <w:t xml:space="preserve"> ne mažiau kaip 60 proc</w:t>
            </w:r>
            <w:r w:rsidR="00310A29">
              <w:rPr>
                <w:color w:val="000000"/>
                <w:szCs w:val="24"/>
              </w:rPr>
              <w:t>entų</w:t>
            </w:r>
            <w:r w:rsidR="00310A29" w:rsidRPr="00027EF7">
              <w:rPr>
                <w:color w:val="000000"/>
                <w:szCs w:val="24"/>
              </w:rPr>
              <w:t xml:space="preserve"> įsigyjamo turto ketinama panaudoti </w:t>
            </w:r>
            <w:r w:rsidR="00027EC7">
              <w:rPr>
                <w:color w:val="000000"/>
                <w:szCs w:val="24"/>
              </w:rPr>
              <w:t>P</w:t>
            </w:r>
            <w:r w:rsidR="00310A29" w:rsidRPr="00027EF7">
              <w:rPr>
                <w:color w:val="000000"/>
                <w:szCs w:val="24"/>
              </w:rPr>
              <w:t xml:space="preserve">askolos gavėjo </w:t>
            </w:r>
            <w:r w:rsidR="00310A29">
              <w:rPr>
                <w:color w:val="000000"/>
                <w:szCs w:val="24"/>
              </w:rPr>
              <w:t>ekonominei</w:t>
            </w:r>
            <w:r w:rsidR="00310A29" w:rsidRPr="00027EF7">
              <w:rPr>
                <w:color w:val="000000"/>
                <w:szCs w:val="24"/>
              </w:rPr>
              <w:t xml:space="preserve"> veiklai vykdyti</w:t>
            </w:r>
            <w:r w:rsidR="00A41A55">
              <w:rPr>
                <w:color w:val="000000"/>
                <w:szCs w:val="24"/>
              </w:rPr>
              <w:t>;</w:t>
            </w:r>
          </w:p>
          <w:p w14:paraId="3EB78DB3" w14:textId="7C6B026D" w:rsidR="00A41A55" w:rsidRDefault="00B35AA5" w:rsidP="00310A29">
            <w:pPr>
              <w:suppressAutoHyphens/>
              <w:jc w:val="both"/>
              <w:textAlignment w:val="center"/>
              <w:rPr>
                <w:color w:val="000000"/>
                <w:szCs w:val="24"/>
              </w:rPr>
            </w:pPr>
            <w:r>
              <w:rPr>
                <w:color w:val="000000"/>
                <w:szCs w:val="24"/>
              </w:rPr>
              <w:t>8.1.</w:t>
            </w:r>
            <w:r w:rsidR="00F64094">
              <w:rPr>
                <w:color w:val="000000"/>
                <w:szCs w:val="24"/>
              </w:rPr>
              <w:t>8</w:t>
            </w:r>
            <w:r>
              <w:rPr>
                <w:color w:val="000000"/>
                <w:szCs w:val="24"/>
              </w:rPr>
              <w:t xml:space="preserve">. Projektui, kuris pradėtas įgyvendinti iki paraiškos pateikimo dienos; </w:t>
            </w:r>
          </w:p>
          <w:p w14:paraId="721D7F50" w14:textId="6240472F" w:rsidR="000D388B" w:rsidRPr="000D388B" w:rsidRDefault="000D388B" w:rsidP="000D388B">
            <w:pPr>
              <w:suppressAutoHyphens/>
              <w:jc w:val="both"/>
              <w:textAlignment w:val="center"/>
              <w:rPr>
                <w:color w:val="000000"/>
                <w:szCs w:val="24"/>
              </w:rPr>
            </w:pPr>
            <w:r>
              <w:rPr>
                <w:color w:val="000000"/>
                <w:szCs w:val="24"/>
              </w:rPr>
              <w:t>8.1.</w:t>
            </w:r>
            <w:r w:rsidR="00F64094">
              <w:rPr>
                <w:color w:val="000000"/>
                <w:szCs w:val="24"/>
              </w:rPr>
              <w:t>9</w:t>
            </w:r>
            <w:r w:rsidRPr="000D388B">
              <w:rPr>
                <w:color w:val="000000"/>
                <w:szCs w:val="24"/>
              </w:rPr>
              <w:t>. Projekt</w:t>
            </w:r>
            <w:r w:rsidR="00FB7415">
              <w:rPr>
                <w:color w:val="000000"/>
                <w:szCs w:val="24"/>
              </w:rPr>
              <w:t>ui, kuris</w:t>
            </w:r>
            <w:r w:rsidRPr="000D388B">
              <w:rPr>
                <w:color w:val="000000"/>
                <w:szCs w:val="24"/>
              </w:rPr>
              <w:t xml:space="preserve"> </w:t>
            </w:r>
            <w:r>
              <w:rPr>
                <w:color w:val="000000"/>
                <w:szCs w:val="24"/>
              </w:rPr>
              <w:t>ne</w:t>
            </w:r>
            <w:r w:rsidRPr="000D388B">
              <w:rPr>
                <w:color w:val="000000"/>
                <w:szCs w:val="24"/>
              </w:rPr>
              <w:t>atitinka princip</w:t>
            </w:r>
            <w:r>
              <w:rPr>
                <w:color w:val="000000"/>
                <w:szCs w:val="24"/>
              </w:rPr>
              <w:t>o</w:t>
            </w:r>
            <w:r w:rsidRPr="000D388B">
              <w:rPr>
                <w:color w:val="000000"/>
                <w:szCs w:val="24"/>
              </w:rPr>
              <w:t xml:space="preserve"> „nedaryti reikšmingos žalos“, kaip apibrėžta 2020 m. birželio 18 d. Europos Parlemento ir Tarybos reglamento (ES) 2020/852 dėl sistemos tvariam investavimui palengvinti sukūrimo, kuriuo iš dalies keičiamas Reglamentas (ES) 2019/2088, 17 straipsnyje, atsižvelgiant į 2021 m. vasario 18 d. Komisijos pranešimu 2021/C 58/01 patvirtintas Reikšmingos žalos nedarymo principo taikymo pagal Ekonomikos gaivinimo ir atsparumo didinimo priemonės reglamentą technines gaires; </w:t>
            </w:r>
          </w:p>
          <w:p w14:paraId="11B57F89" w14:textId="01034E53" w:rsidR="00B35AA5" w:rsidRPr="00B35AA5" w:rsidRDefault="00B35AA5" w:rsidP="00310A29">
            <w:pPr>
              <w:suppressAutoHyphens/>
              <w:jc w:val="both"/>
              <w:textAlignment w:val="center"/>
              <w:rPr>
                <w:color w:val="000000"/>
                <w:szCs w:val="24"/>
                <w:lang w:val="en-US"/>
              </w:rPr>
            </w:pPr>
            <w:r>
              <w:rPr>
                <w:color w:val="000000"/>
                <w:szCs w:val="24"/>
                <w:lang w:val="en-US"/>
              </w:rPr>
              <w:t>8.1.</w:t>
            </w:r>
            <w:r w:rsidR="00F64094">
              <w:rPr>
                <w:color w:val="000000"/>
                <w:szCs w:val="24"/>
                <w:lang w:val="en-US"/>
              </w:rPr>
              <w:t>10</w:t>
            </w:r>
            <w:r>
              <w:rPr>
                <w:color w:val="000000"/>
                <w:szCs w:val="24"/>
                <w:lang w:val="en-US"/>
              </w:rPr>
              <w:t xml:space="preserve">. </w:t>
            </w:r>
            <w:r w:rsidRPr="00B35AA5">
              <w:rPr>
                <w:color w:val="000000"/>
                <w:szCs w:val="24"/>
              </w:rPr>
              <w:t>Šioms veikloms finansuoti: spirito distiliavimo, rektifikavimo ir maišymo (veiklos kodas pagal EVRK 2 red. 11.01 klasę), distiliuotų alkoholinių gėrimų didmeninės prekybos, ginklų ir šaudmenų specializuotos mažmeninės prekybos (veiklos kodas pagal EVRK 2 red. 47.78.30 poklasį), tabako gaminių gamybos ir (ar) jų didmeninės prekybos (visi veiklos kodai pagal EVRK 2 red. 12 skyrių ir 46.35 klasę), azartinių lošimų ar lažybų organizavimo (visi veiklos kodai pagal EVRK 2 red. 92 skyrių).</w:t>
            </w:r>
          </w:p>
        </w:tc>
      </w:tr>
      <w:tr w:rsidR="003B7349" w14:paraId="48F32900" w14:textId="77777777" w:rsidTr="41F2DFA1">
        <w:trPr>
          <w:trHeight w:val="430"/>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D386DCF" w14:textId="2B1119A6" w:rsidR="003B7349" w:rsidRPr="00C751FE" w:rsidRDefault="00341308">
            <w:pPr>
              <w:suppressAutoHyphens/>
              <w:jc w:val="both"/>
              <w:textAlignment w:val="center"/>
              <w:rPr>
                <w:color w:val="000000"/>
                <w:szCs w:val="24"/>
                <w:lang w:eastAsia="lt-LT"/>
              </w:rPr>
            </w:pPr>
            <w:r>
              <w:rPr>
                <w:color w:val="000000"/>
                <w:szCs w:val="24"/>
                <w:lang w:val="en-US" w:eastAsia="lt-LT"/>
              </w:rPr>
              <w:lastRenderedPageBreak/>
              <w:t>9</w:t>
            </w:r>
            <w:r w:rsidR="005B22C0" w:rsidRPr="00C751FE">
              <w:rPr>
                <w:color w:val="000000"/>
                <w:szCs w:val="24"/>
                <w:lang w:eastAsia="lt-LT"/>
              </w:rPr>
              <w:t>.</w:t>
            </w:r>
          </w:p>
          <w:p w14:paraId="28D99410" w14:textId="77777777" w:rsidR="003B7349" w:rsidRPr="00C751FE" w:rsidRDefault="003B7349">
            <w:pPr>
              <w:suppressAutoHyphens/>
              <w:jc w:val="both"/>
              <w:textAlignment w:val="center"/>
              <w:rPr>
                <w:color w:val="000000"/>
                <w:szCs w:val="24"/>
                <w:lang w:eastAsia="lt-LT"/>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E11F903" w14:textId="77777777" w:rsidR="003B7349" w:rsidRPr="00C751FE" w:rsidRDefault="005B22C0">
            <w:pPr>
              <w:suppressAutoHyphens/>
              <w:textAlignment w:val="center"/>
              <w:rPr>
                <w:color w:val="000000"/>
                <w:szCs w:val="24"/>
                <w:lang w:eastAsia="lt-LT"/>
              </w:rPr>
            </w:pPr>
            <w:r w:rsidRPr="00C751FE">
              <w:rPr>
                <w:color w:val="000000"/>
                <w:szCs w:val="24"/>
                <w:lang w:eastAsia="lt-LT"/>
              </w:rPr>
              <w:t>Paskolų teikimo sąlygos</w:t>
            </w:r>
          </w:p>
          <w:p w14:paraId="528AC1B4" w14:textId="77777777" w:rsidR="003B7349" w:rsidRPr="00C751FE" w:rsidRDefault="003B7349">
            <w:pPr>
              <w:suppressAutoHyphens/>
              <w:jc w:val="both"/>
              <w:textAlignment w:val="center"/>
              <w:rPr>
                <w:color w:val="000000"/>
                <w:szCs w:val="24"/>
                <w:lang w:eastAsia="lt-LT"/>
              </w:rPr>
            </w:pP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2FACAD3" w14:textId="2179E19E" w:rsidR="006E165D" w:rsidRDefault="00341308">
            <w:pPr>
              <w:suppressAutoHyphens/>
              <w:jc w:val="both"/>
              <w:textAlignment w:val="center"/>
              <w:rPr>
                <w:color w:val="000000"/>
                <w:szCs w:val="24"/>
              </w:rPr>
            </w:pPr>
            <w:r>
              <w:rPr>
                <w:color w:val="000000"/>
                <w:szCs w:val="24"/>
              </w:rPr>
              <w:t>9</w:t>
            </w:r>
            <w:r w:rsidR="005B22C0" w:rsidRPr="00A601C7">
              <w:rPr>
                <w:color w:val="000000"/>
                <w:szCs w:val="24"/>
              </w:rPr>
              <w:t xml:space="preserve">.1. Paskolos suteikiamos </w:t>
            </w:r>
            <w:r w:rsidR="00027EC7">
              <w:rPr>
                <w:color w:val="000000"/>
                <w:szCs w:val="24"/>
              </w:rPr>
              <w:t>P</w:t>
            </w:r>
            <w:r w:rsidR="00F23814" w:rsidRPr="00A601C7">
              <w:rPr>
                <w:color w:val="000000"/>
                <w:szCs w:val="24"/>
              </w:rPr>
              <w:t>a</w:t>
            </w:r>
            <w:r w:rsidR="005B22C0" w:rsidRPr="00A601C7">
              <w:rPr>
                <w:color w:val="000000"/>
                <w:szCs w:val="24"/>
              </w:rPr>
              <w:t xml:space="preserve">skolos gavėjo </w:t>
            </w:r>
            <w:r w:rsidR="00127B95" w:rsidRPr="00A601C7">
              <w:rPr>
                <w:color w:val="000000"/>
                <w:szCs w:val="24"/>
              </w:rPr>
              <w:t xml:space="preserve">Projektui </w:t>
            </w:r>
            <w:r w:rsidR="005B22C0" w:rsidRPr="00A601C7">
              <w:rPr>
                <w:color w:val="000000"/>
                <w:szCs w:val="24"/>
              </w:rPr>
              <w:t xml:space="preserve">finansuoti, sudarant paskolos sutartį tarp </w:t>
            </w:r>
            <w:r w:rsidR="00027EC7">
              <w:rPr>
                <w:color w:val="000000"/>
                <w:szCs w:val="24"/>
              </w:rPr>
              <w:t>P</w:t>
            </w:r>
            <w:r w:rsidR="005B22C0" w:rsidRPr="00A601C7">
              <w:rPr>
                <w:color w:val="000000"/>
                <w:szCs w:val="24"/>
              </w:rPr>
              <w:t xml:space="preserve">askolos davėjo ir </w:t>
            </w:r>
            <w:r w:rsidR="00027EC7">
              <w:rPr>
                <w:color w:val="000000"/>
                <w:szCs w:val="24"/>
              </w:rPr>
              <w:t>P</w:t>
            </w:r>
            <w:r w:rsidR="005B22C0" w:rsidRPr="00A601C7">
              <w:rPr>
                <w:color w:val="000000"/>
                <w:szCs w:val="24"/>
              </w:rPr>
              <w:t>askolos gavėjo (toliau – Paskolos sutartis).</w:t>
            </w:r>
          </w:p>
          <w:p w14:paraId="6518F523" w14:textId="7844A04D" w:rsidR="004B00F8" w:rsidRPr="009345D5" w:rsidRDefault="006E165D">
            <w:pPr>
              <w:suppressAutoHyphens/>
              <w:jc w:val="both"/>
              <w:textAlignment w:val="center"/>
              <w:rPr>
                <w:color w:val="000000"/>
                <w:szCs w:val="24"/>
              </w:rPr>
            </w:pPr>
            <w:r w:rsidRPr="009345D5">
              <w:rPr>
                <w:color w:val="000000"/>
                <w:szCs w:val="24"/>
              </w:rPr>
              <w:t xml:space="preserve">9.2. </w:t>
            </w:r>
            <w:r w:rsidR="00A87C6B" w:rsidRPr="009345D5">
              <w:rPr>
                <w:color w:val="000000"/>
                <w:szCs w:val="24"/>
              </w:rPr>
              <w:t>Paskolos davėjas gali teikti</w:t>
            </w:r>
            <w:r w:rsidR="001B4BC4">
              <w:rPr>
                <w:color w:val="000000"/>
                <w:szCs w:val="24"/>
              </w:rPr>
              <w:t xml:space="preserve"> </w:t>
            </w:r>
            <w:r w:rsidR="00AA1C3C" w:rsidRPr="009345D5">
              <w:rPr>
                <w:color w:val="000000"/>
                <w:szCs w:val="24"/>
              </w:rPr>
              <w:t>ti</w:t>
            </w:r>
            <w:r w:rsidR="00A87C6B" w:rsidRPr="009345D5">
              <w:rPr>
                <w:color w:val="000000"/>
                <w:szCs w:val="24"/>
              </w:rPr>
              <w:t xml:space="preserve">esiogines </w:t>
            </w:r>
            <w:r w:rsidR="003B6A37">
              <w:rPr>
                <w:color w:val="000000"/>
                <w:szCs w:val="24"/>
              </w:rPr>
              <w:t>investicines</w:t>
            </w:r>
            <w:r w:rsidR="003B6A37" w:rsidRPr="009345D5">
              <w:rPr>
                <w:color w:val="000000"/>
                <w:szCs w:val="24"/>
              </w:rPr>
              <w:t xml:space="preserve"> </w:t>
            </w:r>
            <w:r w:rsidR="00A87C6B" w:rsidRPr="009345D5">
              <w:rPr>
                <w:color w:val="000000"/>
                <w:szCs w:val="24"/>
              </w:rPr>
              <w:t>paskolas.</w:t>
            </w:r>
            <w:r w:rsidR="005B22C0" w:rsidRPr="009345D5">
              <w:rPr>
                <w:color w:val="000000"/>
                <w:szCs w:val="24"/>
              </w:rPr>
              <w:t xml:space="preserve"> </w:t>
            </w:r>
            <w:r w:rsidR="004B00F8" w:rsidRPr="004B00F8">
              <w:rPr>
                <w:color w:val="000000"/>
                <w:szCs w:val="24"/>
              </w:rPr>
              <w:t xml:space="preserve">Paskolos gavėjo investicijoms skirta </w:t>
            </w:r>
            <w:r w:rsidR="001E26D6">
              <w:rPr>
                <w:color w:val="000000"/>
                <w:szCs w:val="24"/>
              </w:rPr>
              <w:t>P</w:t>
            </w:r>
            <w:r w:rsidR="004B00F8" w:rsidRPr="004B00F8">
              <w:rPr>
                <w:color w:val="000000"/>
                <w:szCs w:val="24"/>
              </w:rPr>
              <w:t>askola – tai tokia Paskola, kai Paskolos dalis, skirta investicijoms finansuoti, sudaro ne mažiau kaip 71 procentą visos Paskolos sumos, o likusi Paskolos dalis skirta apyvartinio kapitalo trūkumui papildyti.</w:t>
            </w:r>
          </w:p>
          <w:p w14:paraId="4FAA04A4" w14:textId="62F1AC21" w:rsidR="003B7349" w:rsidRPr="00A601C7" w:rsidRDefault="00341308">
            <w:pPr>
              <w:suppressAutoHyphens/>
              <w:jc w:val="both"/>
              <w:textAlignment w:val="center"/>
              <w:rPr>
                <w:color w:val="000000"/>
                <w:szCs w:val="24"/>
              </w:rPr>
            </w:pPr>
            <w:r>
              <w:rPr>
                <w:color w:val="000000"/>
                <w:szCs w:val="24"/>
              </w:rPr>
              <w:t>9</w:t>
            </w:r>
            <w:r w:rsidR="005B22C0" w:rsidRPr="00A601C7">
              <w:rPr>
                <w:color w:val="000000"/>
                <w:szCs w:val="24"/>
              </w:rPr>
              <w:t>.2</w:t>
            </w:r>
            <w:r w:rsidR="003F14FF" w:rsidRPr="00A601C7">
              <w:rPr>
                <w:color w:val="000000"/>
                <w:szCs w:val="24"/>
              </w:rPr>
              <w:t xml:space="preserve">. </w:t>
            </w:r>
            <w:r w:rsidR="005B22C0" w:rsidRPr="00A601C7">
              <w:rPr>
                <w:color w:val="000000"/>
                <w:szCs w:val="24"/>
              </w:rPr>
              <w:t xml:space="preserve">Paskolos laikotarpis negali būti ilgesnis kaip </w:t>
            </w:r>
            <w:r w:rsidR="003261F1">
              <w:rPr>
                <w:color w:val="000000"/>
                <w:szCs w:val="24"/>
                <w:lang w:val="en-US"/>
              </w:rPr>
              <w:t>24</w:t>
            </w:r>
            <w:r w:rsidR="003261F1" w:rsidRPr="00A601C7">
              <w:rPr>
                <w:color w:val="000000"/>
                <w:szCs w:val="24"/>
              </w:rPr>
              <w:t xml:space="preserve">0 </w:t>
            </w:r>
            <w:r w:rsidR="005B22C0" w:rsidRPr="00A601C7">
              <w:rPr>
                <w:color w:val="000000"/>
                <w:szCs w:val="24"/>
              </w:rPr>
              <w:t>mėnesi</w:t>
            </w:r>
            <w:r w:rsidR="009F52C8" w:rsidRPr="00A601C7">
              <w:rPr>
                <w:color w:val="000000"/>
                <w:szCs w:val="24"/>
              </w:rPr>
              <w:t>ų</w:t>
            </w:r>
            <w:r w:rsidR="005B22C0" w:rsidRPr="00A601C7">
              <w:rPr>
                <w:color w:val="000000"/>
                <w:szCs w:val="24"/>
              </w:rPr>
              <w:t xml:space="preserve"> imtinai.</w:t>
            </w:r>
            <w:r w:rsidR="00691A1A">
              <w:rPr>
                <w:color w:val="000000"/>
                <w:szCs w:val="24"/>
              </w:rPr>
              <w:t xml:space="preserve">    </w:t>
            </w:r>
          </w:p>
          <w:p w14:paraId="7C31CB26" w14:textId="414BB0BD" w:rsidR="004B4515" w:rsidRPr="00A601C7" w:rsidRDefault="00341308">
            <w:pPr>
              <w:suppressAutoHyphens/>
              <w:jc w:val="both"/>
              <w:textAlignment w:val="center"/>
              <w:rPr>
                <w:color w:val="000000"/>
                <w:szCs w:val="24"/>
              </w:rPr>
            </w:pPr>
            <w:r>
              <w:rPr>
                <w:color w:val="000000"/>
                <w:szCs w:val="24"/>
              </w:rPr>
              <w:t>9</w:t>
            </w:r>
            <w:r w:rsidR="003F14FF" w:rsidRPr="00A601C7">
              <w:rPr>
                <w:color w:val="000000"/>
                <w:szCs w:val="24"/>
              </w:rPr>
              <w:t>.3</w:t>
            </w:r>
            <w:r w:rsidR="00262AB9" w:rsidRPr="00A601C7">
              <w:rPr>
                <w:color w:val="000000"/>
                <w:szCs w:val="24"/>
              </w:rPr>
              <w:t xml:space="preserve">. Paskolos gavėjas gali </w:t>
            </w:r>
            <w:r w:rsidR="00E150AB" w:rsidRPr="00A601C7">
              <w:rPr>
                <w:color w:val="000000"/>
                <w:szCs w:val="24"/>
              </w:rPr>
              <w:t>P</w:t>
            </w:r>
            <w:r w:rsidR="00262AB9" w:rsidRPr="00A601C7">
              <w:rPr>
                <w:color w:val="000000"/>
                <w:szCs w:val="24"/>
              </w:rPr>
              <w:t xml:space="preserve">askolą ar jos dalį grąžinti anksčiau nei Paskolos sutartyje nurodytas </w:t>
            </w:r>
            <w:r w:rsidR="00E150AB" w:rsidRPr="00A601C7">
              <w:rPr>
                <w:color w:val="000000"/>
                <w:szCs w:val="24"/>
              </w:rPr>
              <w:t>P</w:t>
            </w:r>
            <w:r w:rsidR="00262AB9" w:rsidRPr="00A601C7">
              <w:rPr>
                <w:color w:val="000000"/>
                <w:szCs w:val="24"/>
              </w:rPr>
              <w:t>askolos laikotarpis be jokių papildomų mokesčių.</w:t>
            </w:r>
            <w:r w:rsidR="006E165D">
              <w:rPr>
                <w:color w:val="000000"/>
                <w:szCs w:val="24"/>
              </w:rPr>
              <w:t xml:space="preserve"> </w:t>
            </w:r>
          </w:p>
          <w:p w14:paraId="7696E408" w14:textId="00051F1D" w:rsidR="001B48EC" w:rsidRDefault="00341308" w:rsidP="000B7BD3">
            <w:pPr>
              <w:jc w:val="both"/>
              <w:rPr>
                <w:color w:val="000000"/>
                <w:szCs w:val="24"/>
              </w:rPr>
            </w:pPr>
            <w:r w:rsidRPr="00FE0780">
              <w:rPr>
                <w:color w:val="000000"/>
                <w:szCs w:val="24"/>
              </w:rPr>
              <w:t>9</w:t>
            </w:r>
            <w:r w:rsidR="003F14FF" w:rsidRPr="00FE0780">
              <w:rPr>
                <w:color w:val="000000"/>
                <w:szCs w:val="24"/>
              </w:rPr>
              <w:t>.4</w:t>
            </w:r>
            <w:r w:rsidR="005B22C0" w:rsidRPr="00FE0780">
              <w:rPr>
                <w:color w:val="000000"/>
                <w:szCs w:val="24"/>
              </w:rPr>
              <w:t xml:space="preserve">. </w:t>
            </w:r>
            <w:r w:rsidR="000B7BD3" w:rsidRPr="00FE0780">
              <w:rPr>
                <w:color w:val="000000"/>
                <w:szCs w:val="24"/>
              </w:rPr>
              <w:t xml:space="preserve">Paskola teikiama taikant kintamąsias palūkanas, kurias sudaro </w:t>
            </w:r>
            <w:r w:rsidR="00367BBC" w:rsidRPr="00FE0780">
              <w:rPr>
                <w:color w:val="000000"/>
                <w:szCs w:val="24"/>
              </w:rPr>
              <w:t>0,5</w:t>
            </w:r>
            <w:r w:rsidR="000B7BD3" w:rsidRPr="00FE0780">
              <w:rPr>
                <w:color w:val="000000"/>
                <w:szCs w:val="24"/>
              </w:rPr>
              <w:t xml:space="preserve"> procento fiksuota marža ir </w:t>
            </w:r>
            <w:r w:rsidR="0013166C" w:rsidRPr="00FE0780">
              <w:rPr>
                <w:color w:val="000000"/>
                <w:szCs w:val="24"/>
              </w:rPr>
              <w:t>12</w:t>
            </w:r>
            <w:r w:rsidR="000B7BD3" w:rsidRPr="00FE0780">
              <w:rPr>
                <w:color w:val="000000"/>
                <w:szCs w:val="24"/>
              </w:rPr>
              <w:t xml:space="preserve"> mėnesių Europos tarpbankinės rinkos palūkanų norma (toliau – EURIBOR).</w:t>
            </w:r>
          </w:p>
          <w:p w14:paraId="5F96D9C9" w14:textId="705289E1" w:rsidR="003B7349" w:rsidRPr="00A601C7" w:rsidRDefault="00341308">
            <w:pPr>
              <w:suppressAutoHyphens/>
              <w:jc w:val="both"/>
              <w:textAlignment w:val="center"/>
              <w:rPr>
                <w:color w:val="000000"/>
                <w:szCs w:val="24"/>
              </w:rPr>
            </w:pPr>
            <w:r>
              <w:rPr>
                <w:color w:val="000000"/>
                <w:szCs w:val="24"/>
              </w:rPr>
              <w:t>9</w:t>
            </w:r>
            <w:r w:rsidR="003F14FF" w:rsidRPr="00A601C7">
              <w:rPr>
                <w:color w:val="000000"/>
                <w:szCs w:val="24"/>
              </w:rPr>
              <w:t>.</w:t>
            </w:r>
            <w:r w:rsidR="00900B1D">
              <w:rPr>
                <w:color w:val="000000"/>
                <w:szCs w:val="24"/>
              </w:rPr>
              <w:t>5</w:t>
            </w:r>
            <w:r w:rsidR="005B22C0" w:rsidRPr="00A601C7">
              <w:rPr>
                <w:color w:val="000000"/>
                <w:szCs w:val="24"/>
              </w:rPr>
              <w:t xml:space="preserve">. Paskolos gavėjas </w:t>
            </w:r>
            <w:r w:rsidR="003A75D5" w:rsidRPr="00A601C7">
              <w:rPr>
                <w:color w:val="000000"/>
                <w:szCs w:val="24"/>
              </w:rPr>
              <w:t>P</w:t>
            </w:r>
            <w:r w:rsidR="005B22C0" w:rsidRPr="00A601C7">
              <w:rPr>
                <w:color w:val="000000"/>
                <w:szCs w:val="24"/>
              </w:rPr>
              <w:t xml:space="preserve">askolą turi pradėti grąžinti pagal </w:t>
            </w:r>
            <w:r w:rsidR="003A75D5" w:rsidRPr="00A601C7">
              <w:rPr>
                <w:color w:val="000000"/>
                <w:szCs w:val="24"/>
              </w:rPr>
              <w:t>P</w:t>
            </w:r>
            <w:r w:rsidR="005B22C0" w:rsidRPr="00A601C7">
              <w:rPr>
                <w:color w:val="000000"/>
                <w:szCs w:val="24"/>
              </w:rPr>
              <w:t>askolos gavėjui pateikiamą grafiką, kuris yra sudedamoji Paskolos sutarties dalis</w:t>
            </w:r>
            <w:r w:rsidR="00B955BD" w:rsidRPr="00A601C7">
              <w:rPr>
                <w:color w:val="000000"/>
                <w:szCs w:val="24"/>
              </w:rPr>
              <w:t xml:space="preserve">. </w:t>
            </w:r>
            <w:r w:rsidR="005B22C0" w:rsidRPr="00A601C7">
              <w:rPr>
                <w:color w:val="000000"/>
                <w:szCs w:val="24"/>
              </w:rPr>
              <w:t xml:space="preserve">  </w:t>
            </w:r>
          </w:p>
          <w:p w14:paraId="34111EC1" w14:textId="699B2F8B" w:rsidR="00B35AA5" w:rsidRPr="00A601C7" w:rsidRDefault="00341308" w:rsidP="48114592">
            <w:pPr>
              <w:suppressAutoHyphens/>
              <w:jc w:val="both"/>
              <w:textAlignment w:val="center"/>
            </w:pPr>
            <w:r>
              <w:lastRenderedPageBreak/>
              <w:t>9</w:t>
            </w:r>
            <w:r w:rsidR="003F14FF" w:rsidRPr="00A601C7">
              <w:t>.</w:t>
            </w:r>
            <w:r w:rsidR="00900B1D">
              <w:t>6</w:t>
            </w:r>
            <w:r w:rsidR="003F14FF" w:rsidRPr="00A601C7">
              <w:t>.</w:t>
            </w:r>
            <w:r w:rsidR="004737BD" w:rsidRPr="00A601C7">
              <w:t xml:space="preserve"> </w:t>
            </w:r>
            <w:r w:rsidR="00B35AA5" w:rsidRPr="00B35AA5">
              <w:t>Paskolos lėšomis finansuojamas ilgalaikis turtas arba kitas</w:t>
            </w:r>
            <w:r w:rsidR="00A60E61">
              <w:t xml:space="preserve"> Paskolos davėjui</w:t>
            </w:r>
            <w:r w:rsidR="00B35AA5" w:rsidRPr="00B35AA5">
              <w:t xml:space="preserve"> priimtinas lygiavertis ilgalaikis turtas (t. y. ne mažesnės vertės nei Paskolos lėšomis finansuojamas turtas) turi būti įkeistas </w:t>
            </w:r>
            <w:r w:rsidR="00A60E61">
              <w:t>Paskolos davėjo</w:t>
            </w:r>
            <w:r w:rsidR="00B35AA5" w:rsidRPr="00B35AA5">
              <w:t xml:space="preserve"> naudai. Paraiškos vertinimo metu nustačius didesnę Projekto neįgyvendinimo ir (ar)</w:t>
            </w:r>
            <w:r w:rsidR="00B35AA5">
              <w:t xml:space="preserve"> </w:t>
            </w:r>
            <w:r w:rsidR="00B35AA5" w:rsidRPr="00B35AA5">
              <w:t xml:space="preserve">Paskolos negrąžinimo riziką, </w:t>
            </w:r>
            <w:r w:rsidR="00A60E61">
              <w:t>Paskolos davėjas</w:t>
            </w:r>
            <w:r w:rsidR="00B35AA5" w:rsidRPr="00B35AA5">
              <w:t xml:space="preserve"> turi teisę, pareikalauti papildomų užtikrinimo priemonių. Visas išlaidas, susijusias su  Paskolos užtikrinimo priemonių įforminimu</w:t>
            </w:r>
            <w:r w:rsidR="00B35AA5">
              <w:t xml:space="preserve"> </w:t>
            </w:r>
            <w:r w:rsidR="00B35AA5" w:rsidRPr="00B35AA5">
              <w:t>apmoka Paskolos gavėjas.</w:t>
            </w:r>
          </w:p>
          <w:p w14:paraId="26107797" w14:textId="623F6B62" w:rsidR="003B7349" w:rsidRDefault="00341308">
            <w:pPr>
              <w:suppressAutoHyphens/>
              <w:jc w:val="both"/>
              <w:textAlignment w:val="center"/>
              <w:rPr>
                <w:color w:val="000000"/>
                <w:szCs w:val="24"/>
              </w:rPr>
            </w:pPr>
            <w:r>
              <w:rPr>
                <w:color w:val="000000"/>
                <w:szCs w:val="24"/>
              </w:rPr>
              <w:t>9</w:t>
            </w:r>
            <w:r w:rsidR="005A3251" w:rsidRPr="00A601C7">
              <w:rPr>
                <w:color w:val="000000"/>
                <w:szCs w:val="24"/>
              </w:rPr>
              <w:t>.</w:t>
            </w:r>
            <w:r w:rsidR="00900B1D">
              <w:rPr>
                <w:color w:val="000000"/>
                <w:szCs w:val="24"/>
              </w:rPr>
              <w:t>7</w:t>
            </w:r>
            <w:r w:rsidR="005B22C0" w:rsidRPr="00A601C7">
              <w:rPr>
                <w:color w:val="000000"/>
                <w:szCs w:val="24"/>
              </w:rPr>
              <w:t xml:space="preserve">. Už </w:t>
            </w:r>
            <w:r w:rsidR="00427AA5" w:rsidRPr="00A601C7">
              <w:rPr>
                <w:color w:val="000000"/>
                <w:szCs w:val="24"/>
              </w:rPr>
              <w:t>P</w:t>
            </w:r>
            <w:r w:rsidR="005B22C0" w:rsidRPr="00A601C7">
              <w:rPr>
                <w:color w:val="000000"/>
                <w:szCs w:val="24"/>
              </w:rPr>
              <w:t xml:space="preserve">askolos panaudojimą pagal Paskolos sutartyje nurodytą paskirtį atsakingas </w:t>
            </w:r>
            <w:r w:rsidR="00696159" w:rsidRPr="00A601C7">
              <w:rPr>
                <w:color w:val="000000"/>
                <w:szCs w:val="24"/>
              </w:rPr>
              <w:t>P</w:t>
            </w:r>
            <w:r w:rsidR="005B22C0" w:rsidRPr="00A601C7">
              <w:rPr>
                <w:color w:val="000000"/>
                <w:szCs w:val="24"/>
              </w:rPr>
              <w:t>askolos gavėjas.</w:t>
            </w:r>
          </w:p>
          <w:p w14:paraId="0CAF809C" w14:textId="39C5D43A" w:rsidR="00A41A55" w:rsidRDefault="00A41A55">
            <w:pPr>
              <w:suppressAutoHyphens/>
              <w:jc w:val="both"/>
              <w:textAlignment w:val="center"/>
              <w:rPr>
                <w:color w:val="000000"/>
                <w:szCs w:val="24"/>
              </w:rPr>
            </w:pPr>
            <w:r>
              <w:rPr>
                <w:color w:val="000000"/>
                <w:szCs w:val="24"/>
              </w:rPr>
              <w:t xml:space="preserve">9.8. </w:t>
            </w:r>
            <w:r w:rsidRPr="00A41A55">
              <w:rPr>
                <w:color w:val="000000"/>
                <w:szCs w:val="24"/>
              </w:rPr>
              <w:t>Teikiant Paskolą turi būti laikomasi Reglamento (ES)</w:t>
            </w:r>
            <w:r>
              <w:rPr>
                <w:color w:val="000000"/>
                <w:szCs w:val="24"/>
              </w:rPr>
              <w:t xml:space="preserve"> 2023/1315</w:t>
            </w:r>
            <w:r w:rsidRPr="00A41A55">
              <w:rPr>
                <w:color w:val="000000"/>
                <w:szCs w:val="24"/>
              </w:rPr>
              <w:t xml:space="preserve"> 14 straipsnio </w:t>
            </w:r>
            <w:r>
              <w:rPr>
                <w:color w:val="000000"/>
                <w:szCs w:val="24"/>
              </w:rPr>
              <w:t>16</w:t>
            </w:r>
            <w:r w:rsidRPr="00A41A55">
              <w:rPr>
                <w:color w:val="000000"/>
                <w:szCs w:val="24"/>
              </w:rPr>
              <w:t xml:space="preserve"> dali</w:t>
            </w:r>
            <w:r>
              <w:rPr>
                <w:color w:val="000000"/>
                <w:szCs w:val="24"/>
              </w:rPr>
              <w:t>es</w:t>
            </w:r>
            <w:r w:rsidRPr="00A41A55">
              <w:rPr>
                <w:color w:val="000000"/>
                <w:szCs w:val="24"/>
              </w:rPr>
              <w:t xml:space="preserve"> nuostatų.</w:t>
            </w:r>
          </w:p>
          <w:p w14:paraId="28AF77BD" w14:textId="435A34B2" w:rsidR="00AF211B" w:rsidRPr="00F64094" w:rsidRDefault="00AF211B" w:rsidP="00AF211B">
            <w:pPr>
              <w:jc w:val="both"/>
              <w:rPr>
                <w:szCs w:val="24"/>
              </w:rPr>
            </w:pPr>
            <w:r>
              <w:rPr>
                <w:szCs w:val="24"/>
              </w:rPr>
              <w:t xml:space="preserve">9.9. </w:t>
            </w:r>
            <w:r w:rsidRPr="00F64094">
              <w:rPr>
                <w:szCs w:val="24"/>
              </w:rPr>
              <w:t xml:space="preserve">Jei Paskola suteikiama </w:t>
            </w:r>
            <w:r>
              <w:rPr>
                <w:szCs w:val="24"/>
              </w:rPr>
              <w:t xml:space="preserve">didelei įmonei </w:t>
            </w:r>
            <w:r w:rsidRPr="00F64094">
              <w:rPr>
                <w:szCs w:val="24"/>
              </w:rPr>
              <w:t xml:space="preserve">gamybos procesui iš esmės pakeisti, </w:t>
            </w:r>
            <w:r>
              <w:rPr>
                <w:szCs w:val="24"/>
              </w:rPr>
              <w:t>t</w:t>
            </w:r>
            <w:r w:rsidRPr="00F64094">
              <w:rPr>
                <w:szCs w:val="24"/>
              </w:rPr>
              <w:t>inkamų finansuoti išlaidų suma turi viršyti turto, susijusio su modernizuojama veikla, nusidėvėjimą per trejus ankstesnius finansinius metus</w:t>
            </w:r>
            <w:r>
              <w:rPr>
                <w:szCs w:val="24"/>
              </w:rPr>
              <w:t xml:space="preserve"> (kaip nustatyta Reglamento (ES) 2023/1315 14 straipsnio 7 dalyje);</w:t>
            </w:r>
          </w:p>
          <w:p w14:paraId="08F3FB3E" w14:textId="6D721D17" w:rsidR="00AF211B" w:rsidRPr="00A601C7" w:rsidRDefault="00AF211B" w:rsidP="00AF211B">
            <w:pPr>
              <w:suppressAutoHyphens/>
              <w:jc w:val="both"/>
              <w:textAlignment w:val="center"/>
              <w:rPr>
                <w:color w:val="000000"/>
                <w:szCs w:val="24"/>
              </w:rPr>
            </w:pPr>
            <w:r>
              <w:rPr>
                <w:szCs w:val="24"/>
              </w:rPr>
              <w:t xml:space="preserve">9.10. </w:t>
            </w:r>
            <w:r w:rsidRPr="00F64094">
              <w:rPr>
                <w:szCs w:val="24"/>
              </w:rPr>
              <w:t>Jei Paskola suteikiama MVĮ</w:t>
            </w:r>
            <w:r>
              <w:rPr>
                <w:szCs w:val="24"/>
              </w:rPr>
              <w:t xml:space="preserve"> ar didelei įmonei</w:t>
            </w:r>
            <w:r w:rsidRPr="00F64094">
              <w:rPr>
                <w:szCs w:val="24"/>
              </w:rPr>
              <w:t xml:space="preserve"> esamos įmonės veiklai įvairinti, </w:t>
            </w:r>
            <w:r>
              <w:rPr>
                <w:szCs w:val="24"/>
              </w:rPr>
              <w:t>t</w:t>
            </w:r>
            <w:r w:rsidRPr="00F64094">
              <w:rPr>
                <w:szCs w:val="24"/>
              </w:rPr>
              <w:t>inkamų finansuoti išlaidų suma turi viršyti bent 200 proc. pakartotinai naudojamo turto balansinę vertę, registruotą finansiniais metais prieš darbų pradžią</w:t>
            </w:r>
            <w:r>
              <w:rPr>
                <w:szCs w:val="24"/>
              </w:rPr>
              <w:t xml:space="preserve"> (kaip nustatyta Reglamento (ES) 2023/1315 14 straipsnio 7 dalyje)</w:t>
            </w:r>
            <w:r w:rsidRPr="00F64094">
              <w:rPr>
                <w:szCs w:val="24"/>
              </w:rPr>
              <w:t>.</w:t>
            </w:r>
          </w:p>
          <w:p w14:paraId="6FBB537E" w14:textId="7514310D" w:rsidR="000B7BD3" w:rsidRPr="00A601C7" w:rsidRDefault="00341308">
            <w:pPr>
              <w:suppressAutoHyphens/>
              <w:jc w:val="both"/>
              <w:textAlignment w:val="center"/>
              <w:rPr>
                <w:szCs w:val="24"/>
              </w:rPr>
            </w:pPr>
            <w:r w:rsidRPr="00D973F3">
              <w:rPr>
                <w:szCs w:val="24"/>
              </w:rPr>
              <w:t>9</w:t>
            </w:r>
            <w:r w:rsidR="005A3251" w:rsidRPr="00D973F3">
              <w:rPr>
                <w:szCs w:val="24"/>
              </w:rPr>
              <w:t>.</w:t>
            </w:r>
            <w:r w:rsidR="0013166C">
              <w:rPr>
                <w:szCs w:val="24"/>
              </w:rPr>
              <w:t>11</w:t>
            </w:r>
            <w:r w:rsidR="005A3251" w:rsidRPr="00D973F3">
              <w:rPr>
                <w:szCs w:val="24"/>
              </w:rPr>
              <w:t xml:space="preserve">. </w:t>
            </w:r>
            <w:r w:rsidR="000B7BD3" w:rsidRPr="00D973F3">
              <w:rPr>
                <w:color w:val="000000"/>
              </w:rPr>
              <w:t>Paskolos gavėjas privalo grąžinti visą jiems nepagrįstai suteiktą Paskolą</w:t>
            </w:r>
            <w:r w:rsidR="000B7BD3">
              <w:rPr>
                <w:color w:val="000000"/>
              </w:rPr>
              <w:t xml:space="preserve"> ir (ar) suteiktą neteisėtą pagalbą ir (ar) nesuderinamą pagalbą. Jei Paskola buvo nepagrįstai suteikta, nes Paskolos gavėjas pateikė neteisingą informaciją ir (ar) dokumentus ir (ar) nuslėpė informaciją, turinčią reikšmės sprendimo dėl Paskolos priėmimui, arba didesnės, nei, vadovaujantis Schemos nuostatomis, priklausančios Paskolos gavimui, ir (arba) Paskolos gavėjui buvo suteikta neteisėta pagalba ir (arba) nesuderinama pagalba, Paskolos gavėjas privalo grąžinti visą nepagrįstai gautą Paskolą su Paskolos sutartyje nustatytomis palūkanomis</w:t>
            </w:r>
            <w:r w:rsidR="006228CA">
              <w:rPr>
                <w:color w:val="000000"/>
              </w:rPr>
              <w:t xml:space="preserve"> ir (arba) </w:t>
            </w:r>
            <w:r w:rsidR="000B7BD3">
              <w:rPr>
                <w:color w:val="000000"/>
              </w:rPr>
              <w:t>neteisėtą pagalbą ir (arba)</w:t>
            </w:r>
            <w:r w:rsidR="00A60E61">
              <w:rPr>
                <w:color w:val="000000"/>
              </w:rPr>
              <w:t xml:space="preserve"> </w:t>
            </w:r>
            <w:r w:rsidR="000B7BD3">
              <w:rPr>
                <w:color w:val="000000"/>
              </w:rPr>
              <w:t>nesuderinamą pagalbą</w:t>
            </w:r>
            <w:r w:rsidR="00A60E61">
              <w:rPr>
                <w:color w:val="000000"/>
              </w:rPr>
              <w:t>, t. y. visą suteiktą ir negrąžintą Paskolą su Paskolos sutartyje nustatytomis palūkanomis (Paskolos grąžinimo ar Paskolos sutarties nutraukimo dienai) ir</w:t>
            </w:r>
            <w:r w:rsidR="000B7BD3">
              <w:rPr>
                <w:color w:val="000000"/>
              </w:rPr>
              <w:t xml:space="preserve"> su palūkanomis, kaip nustatyta Reglamente (ES) 2015/1589.</w:t>
            </w:r>
            <w:r w:rsidR="000B7BD3">
              <w:t xml:space="preserve"> P</w:t>
            </w:r>
            <w:r w:rsidR="000B7BD3" w:rsidRPr="00F602DB">
              <w:rPr>
                <w:color w:val="000000"/>
              </w:rPr>
              <w:t>aaiškėj</w:t>
            </w:r>
            <w:r w:rsidR="000B7BD3">
              <w:rPr>
                <w:color w:val="000000"/>
              </w:rPr>
              <w:t>us</w:t>
            </w:r>
            <w:r w:rsidR="000B7BD3" w:rsidRPr="00F602DB">
              <w:rPr>
                <w:color w:val="000000"/>
              </w:rPr>
              <w:t xml:space="preserve">, kad pagal </w:t>
            </w:r>
            <w:r w:rsidR="000B7BD3">
              <w:rPr>
                <w:color w:val="000000"/>
              </w:rPr>
              <w:t>P</w:t>
            </w:r>
            <w:r w:rsidR="000B7BD3" w:rsidRPr="00F602DB">
              <w:rPr>
                <w:color w:val="000000"/>
              </w:rPr>
              <w:t>riemonę buvo suteikta neteisėta ir (arba) nesuderinama pagalba, vadovaujantis Konkurencijos įstatymo 55</w:t>
            </w:r>
            <w:r w:rsidR="000B7BD3" w:rsidRPr="0004018B">
              <w:rPr>
                <w:color w:val="000000"/>
                <w:vertAlign w:val="superscript"/>
              </w:rPr>
              <w:t>1</w:t>
            </w:r>
            <w:r w:rsidR="000B7BD3" w:rsidRPr="00F602DB">
              <w:rPr>
                <w:color w:val="000000"/>
              </w:rPr>
              <w:t xml:space="preserve"> straipsnio nuostatomis, </w:t>
            </w:r>
            <w:r w:rsidR="000B7BD3">
              <w:rPr>
                <w:color w:val="000000"/>
              </w:rPr>
              <w:t>P</w:t>
            </w:r>
            <w:r w:rsidR="000B7BD3" w:rsidRPr="00F602DB">
              <w:rPr>
                <w:color w:val="000000"/>
              </w:rPr>
              <w:t>askolos gavėjas privalo jam suteiktą pagalbos sumą sugrąžinti savanoriškai arba ši suma išieškoma ne ginčo tvarka.</w:t>
            </w:r>
          </w:p>
          <w:p w14:paraId="6F52722D" w14:textId="0FB2D2B3" w:rsidR="00900B1D" w:rsidRPr="00A601C7" w:rsidRDefault="00341308">
            <w:pPr>
              <w:suppressAutoHyphens/>
              <w:jc w:val="both"/>
              <w:textAlignment w:val="center"/>
              <w:rPr>
                <w:color w:val="000000"/>
                <w:szCs w:val="24"/>
              </w:rPr>
            </w:pPr>
            <w:r>
              <w:rPr>
                <w:color w:val="000000"/>
                <w:szCs w:val="24"/>
              </w:rPr>
              <w:t>9</w:t>
            </w:r>
            <w:r w:rsidR="005A3251" w:rsidRPr="00A601C7">
              <w:rPr>
                <w:color w:val="000000"/>
                <w:szCs w:val="24"/>
              </w:rPr>
              <w:t>.</w:t>
            </w:r>
            <w:r w:rsidR="00D973F3">
              <w:rPr>
                <w:color w:val="000000"/>
                <w:szCs w:val="24"/>
              </w:rPr>
              <w:t>1</w:t>
            </w:r>
            <w:r w:rsidR="0013166C">
              <w:rPr>
                <w:color w:val="000000"/>
                <w:szCs w:val="24"/>
              </w:rPr>
              <w:t>2</w:t>
            </w:r>
            <w:r w:rsidR="005A3251" w:rsidRPr="00A601C7">
              <w:rPr>
                <w:color w:val="000000"/>
                <w:szCs w:val="24"/>
              </w:rPr>
              <w:t xml:space="preserve">. </w:t>
            </w:r>
            <w:r w:rsidR="005B22C0" w:rsidRPr="00A601C7">
              <w:rPr>
                <w:color w:val="000000"/>
                <w:szCs w:val="24"/>
              </w:rPr>
              <w:t xml:space="preserve">Išsami Priemonės įgyvendinimo tvarka ir procedūros  nustatomos Priemonės įgyvendinimo sąlygų aprašyme, tvirtinamame </w:t>
            </w:r>
            <w:r w:rsidR="001E365F" w:rsidRPr="00A601C7">
              <w:rPr>
                <w:color w:val="000000"/>
                <w:szCs w:val="24"/>
              </w:rPr>
              <w:t>INVEGOS</w:t>
            </w:r>
            <w:r w:rsidR="005B22C0" w:rsidRPr="00A601C7">
              <w:rPr>
                <w:color w:val="000000"/>
                <w:szCs w:val="24"/>
              </w:rPr>
              <w:t xml:space="preserve"> generalinio direktoriaus įsakymu. </w:t>
            </w:r>
          </w:p>
        </w:tc>
      </w:tr>
      <w:tr w:rsidR="000517A6" w14:paraId="7B29C454" w14:textId="77777777" w:rsidTr="41F2DFA1">
        <w:trPr>
          <w:trHeight w:val="430"/>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2E1B780" w14:textId="05320911" w:rsidR="000517A6" w:rsidRDefault="005A3251">
            <w:pPr>
              <w:suppressAutoHyphens/>
              <w:jc w:val="both"/>
              <w:textAlignment w:val="center"/>
              <w:rPr>
                <w:color w:val="000000"/>
                <w:szCs w:val="24"/>
                <w:lang w:val="en-US" w:eastAsia="lt-LT"/>
              </w:rPr>
            </w:pPr>
            <w:r>
              <w:rPr>
                <w:color w:val="000000"/>
                <w:szCs w:val="24"/>
                <w:lang w:val="en-US" w:eastAsia="lt-LT"/>
              </w:rPr>
              <w:lastRenderedPageBreak/>
              <w:t>1</w:t>
            </w:r>
            <w:r w:rsidR="00341308">
              <w:rPr>
                <w:color w:val="000000"/>
                <w:szCs w:val="24"/>
                <w:lang w:val="en-US" w:eastAsia="lt-LT"/>
              </w:rPr>
              <w:t>0</w:t>
            </w:r>
            <w:r>
              <w:rPr>
                <w:color w:val="000000"/>
                <w:szCs w:val="24"/>
                <w:lang w:val="en-US" w:eastAsia="lt-LT"/>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849721B" w14:textId="2D442442" w:rsidR="000517A6" w:rsidRDefault="00443B87">
            <w:pPr>
              <w:suppressAutoHyphens/>
              <w:textAlignment w:val="center"/>
              <w:rPr>
                <w:color w:val="000000"/>
                <w:szCs w:val="24"/>
                <w:lang w:eastAsia="lt-LT"/>
              </w:rPr>
            </w:pPr>
            <w:r>
              <w:rPr>
                <w:color w:val="000000"/>
                <w:szCs w:val="24"/>
                <w:lang w:eastAsia="lt-LT"/>
              </w:rPr>
              <w:t>Privataus finansuotojo dalyvavimas Projekte</w:t>
            </w: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4EA37A3" w14:textId="0922F5B6" w:rsidR="006240ED" w:rsidRDefault="00900B1D" w:rsidP="006240ED">
            <w:pPr>
              <w:suppressAutoHyphens/>
              <w:jc w:val="both"/>
              <w:textAlignment w:val="center"/>
              <w:rPr>
                <w:color w:val="000000"/>
                <w:szCs w:val="24"/>
              </w:rPr>
            </w:pPr>
            <w:r>
              <w:rPr>
                <w:color w:val="000000"/>
                <w:szCs w:val="24"/>
              </w:rPr>
              <w:t>1</w:t>
            </w:r>
            <w:r w:rsidR="00341308">
              <w:rPr>
                <w:color w:val="000000"/>
                <w:szCs w:val="24"/>
              </w:rPr>
              <w:t>0</w:t>
            </w:r>
            <w:r>
              <w:rPr>
                <w:color w:val="000000"/>
                <w:szCs w:val="24"/>
              </w:rPr>
              <w:t>.1.</w:t>
            </w:r>
            <w:r w:rsidR="00BF186F">
              <w:rPr>
                <w:color w:val="000000"/>
                <w:szCs w:val="24"/>
              </w:rPr>
              <w:t xml:space="preserve"> </w:t>
            </w:r>
            <w:r w:rsidR="000B7BD3">
              <w:rPr>
                <w:color w:val="000000"/>
                <w:szCs w:val="24"/>
              </w:rPr>
              <w:t>P</w:t>
            </w:r>
            <w:r w:rsidR="00B53828" w:rsidRPr="009345D5">
              <w:rPr>
                <w:color w:val="000000"/>
                <w:szCs w:val="24"/>
              </w:rPr>
              <w:t>askol</w:t>
            </w:r>
            <w:r w:rsidR="00515086" w:rsidRPr="009345D5">
              <w:rPr>
                <w:color w:val="000000"/>
                <w:szCs w:val="24"/>
              </w:rPr>
              <w:t>ų</w:t>
            </w:r>
            <w:r w:rsidR="00B53828" w:rsidRPr="009345D5">
              <w:rPr>
                <w:color w:val="000000"/>
                <w:szCs w:val="24"/>
              </w:rPr>
              <w:t xml:space="preserve"> </w:t>
            </w:r>
            <w:r w:rsidR="00515086" w:rsidRPr="009345D5">
              <w:rPr>
                <w:color w:val="000000"/>
                <w:szCs w:val="24"/>
              </w:rPr>
              <w:t xml:space="preserve">teikimo </w:t>
            </w:r>
            <w:r w:rsidR="00B53828" w:rsidRPr="009345D5">
              <w:rPr>
                <w:color w:val="000000"/>
                <w:szCs w:val="24"/>
              </w:rPr>
              <w:t xml:space="preserve">atveju, Projekto įgyvendinime privalo </w:t>
            </w:r>
            <w:r w:rsidR="00B53828" w:rsidRPr="00613096">
              <w:rPr>
                <w:color w:val="000000"/>
                <w:szCs w:val="24"/>
              </w:rPr>
              <w:t xml:space="preserve">dalyvauti ir privatūs finansuotojai, kurie turi finansuoti ne mažiau kaip </w:t>
            </w:r>
            <w:r w:rsidR="00DE0895">
              <w:rPr>
                <w:szCs w:val="24"/>
                <w:lang w:val="en-US"/>
              </w:rPr>
              <w:t>25</w:t>
            </w:r>
            <w:r w:rsidR="00B53828" w:rsidRPr="00613096">
              <w:rPr>
                <w:color w:val="000000"/>
                <w:szCs w:val="24"/>
              </w:rPr>
              <w:t xml:space="preserve"> procent</w:t>
            </w:r>
            <w:r w:rsidR="003B6A37">
              <w:rPr>
                <w:color w:val="000000"/>
                <w:szCs w:val="24"/>
              </w:rPr>
              <w:t>us</w:t>
            </w:r>
            <w:r w:rsidR="00B53828" w:rsidRPr="00613096">
              <w:rPr>
                <w:color w:val="000000"/>
                <w:szCs w:val="24"/>
              </w:rPr>
              <w:t xml:space="preserve"> Projekto išlaidų (suma skaičiuojama be</w:t>
            </w:r>
            <w:r w:rsidR="000B7BD3">
              <w:rPr>
                <w:color w:val="000000"/>
                <w:szCs w:val="24"/>
              </w:rPr>
              <w:t xml:space="preserve"> pridėtinio vertės mokesčio (toliau –</w:t>
            </w:r>
            <w:r w:rsidR="00B53828" w:rsidRPr="00613096">
              <w:rPr>
                <w:color w:val="000000"/>
                <w:szCs w:val="24"/>
              </w:rPr>
              <w:t xml:space="preserve"> PVM), išskyrus tuos atvejus, kai Paskolos gavėjas yra ne PVM mokėtojas), tarp jų ne mažiau kaip </w:t>
            </w:r>
            <w:r w:rsidR="00994CAE" w:rsidRPr="00613096">
              <w:rPr>
                <w:color w:val="000000"/>
                <w:szCs w:val="24"/>
              </w:rPr>
              <w:t>1</w:t>
            </w:r>
            <w:r w:rsidR="00B53828" w:rsidRPr="00613096">
              <w:rPr>
                <w:color w:val="000000"/>
                <w:szCs w:val="24"/>
              </w:rPr>
              <w:t>0</w:t>
            </w:r>
            <w:r w:rsidR="00B53828" w:rsidRPr="009345D5">
              <w:rPr>
                <w:color w:val="000000"/>
                <w:szCs w:val="24"/>
              </w:rPr>
              <w:t xml:space="preserve"> procentų Projekto išlaidų turi sudaryti paties Paskolos gavėjo nuosavos lėšos.</w:t>
            </w:r>
          </w:p>
          <w:p w14:paraId="160E0BE6" w14:textId="77777777" w:rsidR="0081588D" w:rsidRDefault="0081588D" w:rsidP="006240ED">
            <w:pPr>
              <w:suppressAutoHyphens/>
              <w:jc w:val="both"/>
              <w:textAlignment w:val="center"/>
              <w:rPr>
                <w:color w:val="000000"/>
                <w:szCs w:val="24"/>
              </w:rPr>
            </w:pPr>
          </w:p>
          <w:p w14:paraId="587FA928" w14:textId="791A66EC" w:rsidR="009042CC" w:rsidRPr="009042CC" w:rsidRDefault="00900B1D" w:rsidP="006240ED">
            <w:pPr>
              <w:suppressAutoHyphens/>
              <w:jc w:val="both"/>
              <w:textAlignment w:val="center"/>
              <w:rPr>
                <w:color w:val="000000"/>
                <w:szCs w:val="24"/>
              </w:rPr>
            </w:pPr>
            <w:r>
              <w:rPr>
                <w:color w:val="000000"/>
                <w:szCs w:val="24"/>
              </w:rPr>
              <w:lastRenderedPageBreak/>
              <w:t>1</w:t>
            </w:r>
            <w:r w:rsidR="00341308">
              <w:rPr>
                <w:color w:val="000000"/>
                <w:szCs w:val="24"/>
              </w:rPr>
              <w:t>0</w:t>
            </w:r>
            <w:r>
              <w:rPr>
                <w:color w:val="000000"/>
                <w:szCs w:val="24"/>
              </w:rPr>
              <w:t>.</w:t>
            </w:r>
            <w:r w:rsidR="0081588D">
              <w:rPr>
                <w:color w:val="000000"/>
                <w:szCs w:val="24"/>
                <w:lang w:val="en-US"/>
              </w:rPr>
              <w:t>2</w:t>
            </w:r>
            <w:r>
              <w:rPr>
                <w:color w:val="000000"/>
                <w:szCs w:val="24"/>
              </w:rPr>
              <w:t xml:space="preserve">. </w:t>
            </w:r>
            <w:r w:rsidR="00BF186F" w:rsidRPr="00BF186F">
              <w:rPr>
                <w:color w:val="000000"/>
                <w:szCs w:val="24"/>
              </w:rPr>
              <w:t>Privataus finansuotojo lėšos negali būti finansuotos ar finansuojamos iš kitų Lietuvos Respublikos valstybės biudžeto ir (arba) savivaldybių biudžetų, kitų piniginių išteklių, kuriais disponuoja valstybė ir (ar) savivaldybės, Europos Sąjungos (toliau – ES) struktūrinių fondų, kitų ES finansinės paramos priemonių ar kitos tarptautinės paramos lėšų ir šiam finansavimui gauti negali būti suteikta valstybės pagalba.</w:t>
            </w:r>
          </w:p>
          <w:p w14:paraId="5BC15181" w14:textId="77777777" w:rsidR="006240ED" w:rsidRDefault="006240ED" w:rsidP="00EE6AF6">
            <w:pPr>
              <w:suppressAutoHyphens/>
              <w:jc w:val="both"/>
              <w:textAlignment w:val="center"/>
              <w:rPr>
                <w:color w:val="000000"/>
                <w:szCs w:val="24"/>
              </w:rPr>
            </w:pPr>
          </w:p>
          <w:p w14:paraId="44AB5006" w14:textId="78652820" w:rsidR="009042CC" w:rsidRDefault="009042CC" w:rsidP="00EE6AF6">
            <w:pPr>
              <w:suppressAutoHyphens/>
              <w:jc w:val="both"/>
              <w:textAlignment w:val="center"/>
              <w:rPr>
                <w:color w:val="000000"/>
                <w:szCs w:val="24"/>
              </w:rPr>
            </w:pPr>
            <w:r w:rsidRPr="009042CC">
              <w:rPr>
                <w:color w:val="000000"/>
                <w:szCs w:val="24"/>
              </w:rPr>
              <w:t>Privačiu finansuotoju gali būti Paskolos gavėjas ir (ar) Lietuvos Respublikoje ar užsienio valstybėje veikiantis fizinis ar privatus juridinis asmuo, kuris prisideda prie Projekto įgyvendinimo.</w:t>
            </w:r>
          </w:p>
        </w:tc>
      </w:tr>
      <w:tr w:rsidR="008817A7" w14:paraId="247E7EEF" w14:textId="77777777" w:rsidTr="41F2DFA1">
        <w:trPr>
          <w:trHeight w:val="430"/>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7ACC678" w14:textId="31B62910" w:rsidR="008817A7" w:rsidRPr="00A601C7" w:rsidRDefault="005A3251">
            <w:pPr>
              <w:suppressAutoHyphens/>
              <w:jc w:val="both"/>
              <w:textAlignment w:val="center"/>
              <w:rPr>
                <w:color w:val="000000"/>
                <w:szCs w:val="24"/>
                <w:lang w:val="en-US" w:eastAsia="lt-LT"/>
              </w:rPr>
            </w:pPr>
            <w:r w:rsidRPr="00A601C7">
              <w:rPr>
                <w:color w:val="000000"/>
                <w:szCs w:val="24"/>
                <w:lang w:val="en-US" w:eastAsia="lt-LT"/>
              </w:rPr>
              <w:lastRenderedPageBreak/>
              <w:t>1</w:t>
            </w:r>
            <w:r w:rsidR="00341308">
              <w:rPr>
                <w:color w:val="000000"/>
                <w:szCs w:val="24"/>
                <w:lang w:val="en-US" w:eastAsia="lt-LT"/>
              </w:rPr>
              <w:t>1</w:t>
            </w:r>
            <w:r w:rsidRPr="00A601C7">
              <w:rPr>
                <w:color w:val="000000"/>
                <w:szCs w:val="24"/>
                <w:lang w:val="en-US" w:eastAsia="lt-LT"/>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A46A34A" w14:textId="5FC33ACE" w:rsidR="008817A7" w:rsidRPr="00A601C7" w:rsidRDefault="007F76F7" w:rsidP="000275DD">
            <w:pPr>
              <w:suppressAutoHyphens/>
              <w:jc w:val="both"/>
              <w:textAlignment w:val="center"/>
              <w:rPr>
                <w:color w:val="000000"/>
                <w:szCs w:val="24"/>
                <w:lang w:eastAsia="lt-LT"/>
              </w:rPr>
            </w:pPr>
            <w:r w:rsidRPr="00A601C7">
              <w:rPr>
                <w:color w:val="000000"/>
                <w:szCs w:val="24"/>
                <w:lang w:eastAsia="lt-LT"/>
              </w:rPr>
              <w:t>Papildomi reikalavimai Projekt</w:t>
            </w:r>
            <w:r w:rsidR="00A601C7">
              <w:rPr>
                <w:color w:val="000000"/>
                <w:szCs w:val="24"/>
                <w:lang w:eastAsia="lt-LT"/>
              </w:rPr>
              <w:t>ui</w:t>
            </w: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CA02FD3" w14:textId="7F2E3C05" w:rsidR="00A601C7" w:rsidRDefault="00900B1D" w:rsidP="00A601C7">
            <w:pPr>
              <w:jc w:val="both"/>
              <w:rPr>
                <w:color w:val="000000"/>
                <w:szCs w:val="24"/>
              </w:rPr>
            </w:pPr>
            <w:r>
              <w:rPr>
                <w:color w:val="000000"/>
                <w:szCs w:val="24"/>
              </w:rPr>
              <w:t>1</w:t>
            </w:r>
            <w:r w:rsidR="00341308">
              <w:rPr>
                <w:color w:val="000000"/>
                <w:szCs w:val="24"/>
              </w:rPr>
              <w:t>1</w:t>
            </w:r>
            <w:r>
              <w:rPr>
                <w:color w:val="000000"/>
                <w:szCs w:val="24"/>
              </w:rPr>
              <w:t xml:space="preserve">.1. </w:t>
            </w:r>
            <w:r w:rsidR="00A601C7">
              <w:rPr>
                <w:color w:val="000000"/>
                <w:szCs w:val="24"/>
              </w:rPr>
              <w:t xml:space="preserve">Projektai, kurių investicijos atitiks </w:t>
            </w:r>
            <w:r w:rsidR="00A601C7" w:rsidRPr="008A0FF8">
              <w:rPr>
                <w:color w:val="000000"/>
                <w:szCs w:val="24"/>
              </w:rPr>
              <w:t>bent vienos iš išvardytų 2022–2030 metų plėtros programos valdytojos Lietuvos Respublikos ekonomikos ir inovacijų ministerijos ekonomikos transformacijos ir konkurencingumo plėtros programos</w:t>
            </w:r>
            <w:r w:rsidR="003A1563">
              <w:rPr>
                <w:color w:val="000000"/>
                <w:szCs w:val="24"/>
              </w:rPr>
              <w:t xml:space="preserve">, patvirtintos </w:t>
            </w:r>
            <w:r w:rsidR="00A200DF" w:rsidRPr="003A1563">
              <w:rPr>
                <w:color w:val="000000"/>
                <w:szCs w:val="24"/>
              </w:rPr>
              <w:t xml:space="preserve">Lietuvos Respublikos Vyriausybės </w:t>
            </w:r>
            <w:r w:rsidR="003A1563" w:rsidRPr="003A1563">
              <w:rPr>
                <w:color w:val="000000"/>
                <w:szCs w:val="24"/>
              </w:rPr>
              <w:t>2022 m. kovo 16 d.</w:t>
            </w:r>
            <w:r w:rsidR="00A200DF">
              <w:rPr>
                <w:color w:val="000000"/>
                <w:szCs w:val="24"/>
              </w:rPr>
              <w:t xml:space="preserve"> </w:t>
            </w:r>
            <w:r w:rsidR="003A1563" w:rsidRPr="003A1563">
              <w:rPr>
                <w:color w:val="000000"/>
                <w:szCs w:val="24"/>
              </w:rPr>
              <w:t>nutarimu Nr. 247</w:t>
            </w:r>
            <w:r w:rsidR="007B7153">
              <w:rPr>
                <w:color w:val="000000"/>
                <w:szCs w:val="24"/>
              </w:rPr>
              <w:t xml:space="preserve"> „</w:t>
            </w:r>
            <w:r w:rsidR="006661C2" w:rsidRPr="006661C2">
              <w:rPr>
                <w:color w:val="000000"/>
                <w:szCs w:val="24"/>
              </w:rPr>
              <w:t>Dėl 2022–2030 metų plėtros programos valdytojos Lietuvos Respublikos ekonomikos ir inovacijų ministerijos ekonomikos transformacijos ir konkurencingumo plėtros programos patvirtinimo</w:t>
            </w:r>
            <w:r w:rsidR="007B7153">
              <w:rPr>
                <w:color w:val="000000"/>
                <w:szCs w:val="24"/>
              </w:rPr>
              <w:t>“</w:t>
            </w:r>
            <w:r w:rsidR="003A1563">
              <w:rPr>
                <w:color w:val="000000"/>
                <w:szCs w:val="24"/>
              </w:rPr>
              <w:t>,</w:t>
            </w:r>
            <w:r w:rsidR="00A601C7" w:rsidRPr="008A0FF8">
              <w:rPr>
                <w:color w:val="000000"/>
                <w:szCs w:val="24"/>
              </w:rPr>
              <w:t xml:space="preserve"> pažangos priemonių (toliau – Pažangos priemonė) veiklų aprašymus, turės būti didesni nei </w:t>
            </w:r>
            <w:r w:rsidR="00613096" w:rsidRPr="00613096">
              <w:rPr>
                <w:color w:val="000000"/>
                <w:szCs w:val="24"/>
              </w:rPr>
              <w:t>10 000 000 (dešimt milijonų) eur</w:t>
            </w:r>
            <w:r w:rsidR="00613096">
              <w:rPr>
                <w:color w:val="000000"/>
                <w:szCs w:val="24"/>
              </w:rPr>
              <w:t>ų</w:t>
            </w:r>
            <w:r w:rsidR="00A601C7" w:rsidRPr="008A0FF8">
              <w:rPr>
                <w:color w:val="000000"/>
                <w:szCs w:val="24"/>
              </w:rPr>
              <w:t>:</w:t>
            </w:r>
          </w:p>
          <w:p w14:paraId="56DB398A" w14:textId="4BB5619C" w:rsidR="00900B1D" w:rsidRDefault="00900B1D" w:rsidP="00900B1D">
            <w:pPr>
              <w:jc w:val="both"/>
              <w:rPr>
                <w:color w:val="000000"/>
                <w:szCs w:val="24"/>
              </w:rPr>
            </w:pPr>
            <w:r>
              <w:rPr>
                <w:color w:val="000000"/>
                <w:szCs w:val="24"/>
              </w:rPr>
              <w:t>1</w:t>
            </w:r>
            <w:r w:rsidR="00341308">
              <w:rPr>
                <w:color w:val="000000"/>
                <w:szCs w:val="24"/>
              </w:rPr>
              <w:t>1</w:t>
            </w:r>
            <w:r>
              <w:rPr>
                <w:color w:val="000000"/>
                <w:szCs w:val="24"/>
              </w:rPr>
              <w:t xml:space="preserve">.1.1. </w:t>
            </w:r>
            <w:r w:rsidR="00A601C7" w:rsidRPr="008A0FF8">
              <w:rPr>
                <w:color w:val="000000"/>
                <w:szCs w:val="24"/>
              </w:rPr>
              <w:t>Pažangos priemonės „Sukurti nuoseklią inovacinės veiklos skatinimo sistemą“</w:t>
            </w:r>
            <w:r w:rsidR="0038030F">
              <w:rPr>
                <w:color w:val="000000"/>
                <w:szCs w:val="24"/>
              </w:rPr>
              <w:t xml:space="preserve">, </w:t>
            </w:r>
            <w:r w:rsidR="0038030F" w:rsidRPr="0038030F">
              <w:rPr>
                <w:color w:val="000000"/>
                <w:szCs w:val="24"/>
              </w:rPr>
              <w:t>patvirtintos 2022 m. liepos 22 d. Lietuvos Respublikos ekonomikos ir inovacijų ministro įsakymu Nr. 4-885</w:t>
            </w:r>
            <w:r w:rsidR="005B2797">
              <w:rPr>
                <w:color w:val="000000"/>
                <w:szCs w:val="24"/>
              </w:rPr>
              <w:t xml:space="preserve"> „</w:t>
            </w:r>
            <w:r w:rsidR="00A200DF" w:rsidRPr="00A200DF">
              <w:rPr>
                <w:color w:val="000000"/>
                <w:szCs w:val="24"/>
              </w:rPr>
              <w:t>Dėl 2022–2030 metų plėtros programos valdytojos Lietuvos Respublikos ekonomikos ir inovacijų ministerijos ekonomikos transformacijos ir konkurencingumo plėtros programos pažangos priemonės Nr. 05-001-01-</w:t>
            </w:r>
            <w:r w:rsidR="00A200DF">
              <w:rPr>
                <w:color w:val="000000"/>
                <w:szCs w:val="24"/>
                <w:lang w:val="en-US"/>
              </w:rPr>
              <w:t>05-07 “</w:t>
            </w:r>
            <w:r w:rsidR="00A200DF">
              <w:rPr>
                <w:color w:val="000000"/>
                <w:szCs w:val="24"/>
              </w:rPr>
              <w:t>Sukurti nuoseklią inovacinės veiklos skatinimo sistemą“ aprašo patvirtinimo</w:t>
            </w:r>
            <w:r w:rsidR="005B2797">
              <w:rPr>
                <w:color w:val="000000"/>
                <w:szCs w:val="24"/>
              </w:rPr>
              <w:t>“</w:t>
            </w:r>
            <w:r w:rsidR="0038030F" w:rsidRPr="0038030F">
              <w:rPr>
                <w:color w:val="000000"/>
                <w:szCs w:val="24"/>
              </w:rPr>
              <w:t>,</w:t>
            </w:r>
            <w:r w:rsidR="0038030F">
              <w:rPr>
                <w:color w:val="000000"/>
                <w:szCs w:val="24"/>
              </w:rPr>
              <w:t xml:space="preserve"> </w:t>
            </w:r>
            <w:r w:rsidR="00A601C7" w:rsidRPr="008A0FF8">
              <w:rPr>
                <w:color w:val="000000"/>
                <w:szCs w:val="24"/>
              </w:rPr>
              <w:t xml:space="preserve"> veiklos „Investuoti į naujų aukštos pridėtinės vertės produktų kūrimo veiklas“ (Sostinės regione) ir veiklos „Trumpų vertės kūrimo grandinių formavimas ir plėtra tarp MVĮ“ (Vidurio ir vakarų Lietuvos regione); </w:t>
            </w:r>
          </w:p>
          <w:p w14:paraId="3E6FE51A" w14:textId="6E1492EE" w:rsidR="00900B1D" w:rsidRDefault="00900B1D" w:rsidP="00A601C7">
            <w:pPr>
              <w:jc w:val="both"/>
              <w:rPr>
                <w:color w:val="000000"/>
                <w:szCs w:val="24"/>
              </w:rPr>
            </w:pPr>
            <w:r>
              <w:rPr>
                <w:color w:val="000000"/>
                <w:szCs w:val="24"/>
              </w:rPr>
              <w:t>1</w:t>
            </w:r>
            <w:r w:rsidR="00341308">
              <w:rPr>
                <w:color w:val="000000"/>
                <w:szCs w:val="24"/>
              </w:rPr>
              <w:t>1</w:t>
            </w:r>
            <w:r>
              <w:rPr>
                <w:color w:val="000000"/>
                <w:szCs w:val="24"/>
              </w:rPr>
              <w:t xml:space="preserve">.1.2. </w:t>
            </w:r>
            <w:r w:rsidR="00A601C7" w:rsidRPr="008A0FF8">
              <w:rPr>
                <w:color w:val="000000"/>
                <w:szCs w:val="24"/>
              </w:rPr>
              <w:t>Pažangos priemonės „Skatinti įmones pereiti link neutralios klimatui ekonomikos“</w:t>
            </w:r>
            <w:r w:rsidR="000434F2">
              <w:rPr>
                <w:color w:val="000000"/>
                <w:szCs w:val="24"/>
              </w:rPr>
              <w:t xml:space="preserve">, </w:t>
            </w:r>
            <w:r w:rsidR="000434F2" w:rsidRPr="000434F2">
              <w:rPr>
                <w:color w:val="000000"/>
                <w:szCs w:val="24"/>
              </w:rPr>
              <w:t xml:space="preserve">patvirtintos </w:t>
            </w:r>
            <w:r w:rsidR="00A200DF" w:rsidRPr="000434F2">
              <w:rPr>
                <w:color w:val="000000"/>
                <w:szCs w:val="24"/>
              </w:rPr>
              <w:t xml:space="preserve">Lietuvos Respublikos ekonomikos ir inovacijų ministro </w:t>
            </w:r>
            <w:r w:rsidR="000434F2" w:rsidRPr="000434F2">
              <w:rPr>
                <w:color w:val="000000"/>
                <w:szCs w:val="24"/>
              </w:rPr>
              <w:t>2022 m. liepos 11 d. įsakymu</w:t>
            </w:r>
            <w:r w:rsidR="000434F2">
              <w:rPr>
                <w:color w:val="000000"/>
                <w:szCs w:val="24"/>
                <w:lang w:val="en-US"/>
              </w:rPr>
              <w:t xml:space="preserve"> Nr. 4-861</w:t>
            </w:r>
            <w:r w:rsidR="005B2797">
              <w:rPr>
                <w:color w:val="000000"/>
                <w:szCs w:val="24"/>
                <w:lang w:val="en-US"/>
              </w:rPr>
              <w:t xml:space="preserve"> “</w:t>
            </w:r>
            <w:r w:rsidR="00A200DF">
              <w:t>Dėl 2022–2030 metų plėtros programos valdytojos Lietuvos Respublikos ekonomikos ir inovacijų ministerijos ekonomikos transformacijos ir konkurencingumo plėtros programos pažangos priemonės Nr. 05-001-01-04-02 „Skatinti įmones pereiti link neutralios klimatui ekonomikos“ aprašo patvirtinimo</w:t>
            </w:r>
            <w:r w:rsidR="005B2797">
              <w:rPr>
                <w:color w:val="000000"/>
                <w:szCs w:val="24"/>
                <w:lang w:val="en-US"/>
              </w:rPr>
              <w:t>”</w:t>
            </w:r>
            <w:r w:rsidR="000434F2">
              <w:rPr>
                <w:color w:val="000000"/>
                <w:szCs w:val="24"/>
                <w:lang w:val="en-US"/>
              </w:rPr>
              <w:t>,</w:t>
            </w:r>
            <w:r w:rsidR="00A601C7" w:rsidRPr="008A0FF8">
              <w:rPr>
                <w:color w:val="000000"/>
                <w:szCs w:val="24"/>
              </w:rPr>
              <w:t xml:space="preserve"> veiklos „Tvarių produktų gamybą skatinančių</w:t>
            </w:r>
            <w:r w:rsidR="000434F2">
              <w:rPr>
                <w:color w:val="000000"/>
                <w:szCs w:val="24"/>
              </w:rPr>
              <w:t xml:space="preserve"> </w:t>
            </w:r>
            <w:r w:rsidR="00A601C7" w:rsidRPr="008A0FF8">
              <w:rPr>
                <w:color w:val="000000"/>
                <w:szCs w:val="24"/>
              </w:rPr>
              <w:t>technologijų diegimas pramonės įmonėse, veikiančiose sumaniosios specializacijos srityse” (Vidurio ir vakarų Lietuvos regione);</w:t>
            </w:r>
          </w:p>
          <w:p w14:paraId="700D464C" w14:textId="77777777" w:rsidR="00A601C7" w:rsidRDefault="00900B1D" w:rsidP="00A601C7">
            <w:pPr>
              <w:jc w:val="both"/>
              <w:rPr>
                <w:color w:val="000000"/>
                <w:szCs w:val="24"/>
              </w:rPr>
            </w:pPr>
            <w:r>
              <w:rPr>
                <w:color w:val="000000"/>
                <w:szCs w:val="24"/>
              </w:rPr>
              <w:t>1</w:t>
            </w:r>
            <w:r w:rsidR="00341308">
              <w:rPr>
                <w:color w:val="000000"/>
                <w:szCs w:val="24"/>
              </w:rPr>
              <w:t>1</w:t>
            </w:r>
            <w:r>
              <w:rPr>
                <w:color w:val="000000"/>
                <w:szCs w:val="24"/>
              </w:rPr>
              <w:t xml:space="preserve">.1.3. </w:t>
            </w:r>
            <w:r w:rsidR="00A601C7" w:rsidRPr="008A0FF8">
              <w:rPr>
                <w:color w:val="000000"/>
                <w:szCs w:val="24"/>
              </w:rPr>
              <w:t>Pažangos priemonės „Skatinti įmones skaitmenizuotis“</w:t>
            </w:r>
            <w:r w:rsidR="00EE3EDF">
              <w:rPr>
                <w:color w:val="000000"/>
                <w:szCs w:val="24"/>
              </w:rPr>
              <w:t>, patvirtintos</w:t>
            </w:r>
            <w:r w:rsidR="00A200DF">
              <w:rPr>
                <w:color w:val="000000"/>
                <w:szCs w:val="24"/>
              </w:rPr>
              <w:t xml:space="preserve"> </w:t>
            </w:r>
            <w:r w:rsidR="00A200DF" w:rsidRPr="00A200DF">
              <w:rPr>
                <w:color w:val="000000"/>
                <w:szCs w:val="24"/>
              </w:rPr>
              <w:t>Lietuvos Respublikos ekonomikos ir inovacijų ministro</w:t>
            </w:r>
            <w:r w:rsidR="00EE3EDF">
              <w:rPr>
                <w:color w:val="000000"/>
                <w:szCs w:val="24"/>
              </w:rPr>
              <w:t xml:space="preserve"> </w:t>
            </w:r>
            <w:r w:rsidR="00EE3EDF" w:rsidRPr="00EE3EDF">
              <w:rPr>
                <w:color w:val="000000"/>
                <w:szCs w:val="24"/>
              </w:rPr>
              <w:t xml:space="preserve">2022 m. liepos 15 d. </w:t>
            </w:r>
            <w:r w:rsidR="00EE3EDF" w:rsidRPr="000434F2">
              <w:rPr>
                <w:color w:val="000000"/>
                <w:szCs w:val="24"/>
              </w:rPr>
              <w:t>įsakymu</w:t>
            </w:r>
            <w:r w:rsidR="00EE3EDF">
              <w:rPr>
                <w:color w:val="000000"/>
                <w:szCs w:val="24"/>
                <w:lang w:val="en-US"/>
              </w:rPr>
              <w:t xml:space="preserve"> </w:t>
            </w:r>
            <w:r w:rsidR="00EE3EDF" w:rsidRPr="00EE3EDF">
              <w:rPr>
                <w:color w:val="000000"/>
                <w:szCs w:val="24"/>
              </w:rPr>
              <w:t>Nr. 4-877</w:t>
            </w:r>
            <w:r w:rsidR="005B2797">
              <w:rPr>
                <w:color w:val="000000"/>
                <w:szCs w:val="24"/>
              </w:rPr>
              <w:t xml:space="preserve"> „</w:t>
            </w:r>
            <w:r w:rsidR="00A200DF">
              <w:t>Dėl 2022–2030 metų plėtros programos valdytojos Lietuvos Respublikos ekonomikos ir inovacijų ministerijos ekonomikos transformacijos ir konkurencingumo plėtros programos pažangos priemonės Nr. 05-001-01-05-05 „Skatinti įmones skaitmenizuotis“ aprašo patvirtinimo“</w:t>
            </w:r>
            <w:r w:rsidR="00EE3EDF">
              <w:rPr>
                <w:color w:val="000000"/>
                <w:szCs w:val="24"/>
              </w:rPr>
              <w:t>,</w:t>
            </w:r>
            <w:r w:rsidR="00A601C7" w:rsidRPr="008A0FF8">
              <w:rPr>
                <w:color w:val="000000"/>
                <w:szCs w:val="24"/>
              </w:rPr>
              <w:t xml:space="preserve"> veiklos „Pramonės įmonių gamybos procesų </w:t>
            </w:r>
            <w:r w:rsidR="00A601C7" w:rsidRPr="008A0FF8">
              <w:rPr>
                <w:color w:val="000000"/>
                <w:szCs w:val="24"/>
              </w:rPr>
              <w:lastRenderedPageBreak/>
              <w:t>automatizavimas ir skaitmeninimo technologijų diegimas“ (Vidurio ir vakarų Lietuvos regione) ir veiklos „Aukštą pridėtinę vertę kuriančių pramonės įmonių gamybos procesų skaitmeninimas“ (Sostinės regione).</w:t>
            </w:r>
          </w:p>
          <w:p w14:paraId="6C5CB6CE" w14:textId="3904578D" w:rsidR="00624C69" w:rsidRDefault="008E01A5" w:rsidP="00A601C7">
            <w:pPr>
              <w:jc w:val="both"/>
            </w:pPr>
            <w:r w:rsidRPr="00834A06">
              <w:rPr>
                <w:color w:val="000000"/>
                <w:szCs w:val="24"/>
              </w:rPr>
              <w:t xml:space="preserve">11.2. </w:t>
            </w:r>
            <w:r w:rsidR="009F1EDE" w:rsidRPr="00834A06">
              <w:rPr>
                <w:color w:val="000000"/>
                <w:szCs w:val="24"/>
              </w:rPr>
              <w:t>P</w:t>
            </w:r>
            <w:r w:rsidR="00E35565">
              <w:rPr>
                <w:color w:val="000000"/>
                <w:szCs w:val="24"/>
              </w:rPr>
              <w:t>askolos lėšomis</w:t>
            </w:r>
            <w:r w:rsidR="000C2D0C" w:rsidRPr="00834A06">
              <w:rPr>
                <w:color w:val="000000"/>
                <w:szCs w:val="24"/>
              </w:rPr>
              <w:t xml:space="preserve"> įgyvendinam</w:t>
            </w:r>
            <w:r w:rsidR="00E35565">
              <w:rPr>
                <w:color w:val="000000"/>
                <w:szCs w:val="24"/>
              </w:rPr>
              <w:t>ų</w:t>
            </w:r>
            <w:r w:rsidR="000C2D0C" w:rsidRPr="00834A06">
              <w:rPr>
                <w:color w:val="000000"/>
                <w:szCs w:val="24"/>
              </w:rPr>
              <w:t xml:space="preserve"> </w:t>
            </w:r>
            <w:r w:rsidR="00E35565">
              <w:rPr>
                <w:color w:val="000000"/>
                <w:szCs w:val="24"/>
              </w:rPr>
              <w:t xml:space="preserve">Projektų </w:t>
            </w:r>
            <w:r w:rsidR="000C2D0C" w:rsidRPr="00834A06">
              <w:rPr>
                <w:color w:val="000000"/>
                <w:szCs w:val="24"/>
              </w:rPr>
              <w:t>investicijos atitinkamose</w:t>
            </w:r>
            <w:r w:rsidR="000C2D0C" w:rsidRPr="000C2D0C">
              <w:rPr>
                <w:color w:val="000000"/>
                <w:szCs w:val="24"/>
              </w:rPr>
              <w:t xml:space="preserve"> vietovė</w:t>
            </w:r>
            <w:r w:rsidR="000C2D0C">
              <w:rPr>
                <w:color w:val="000000"/>
                <w:szCs w:val="24"/>
              </w:rPr>
              <w:t>se</w:t>
            </w:r>
            <w:r w:rsidR="000C2D0C" w:rsidRPr="000C2D0C">
              <w:rPr>
                <w:color w:val="000000"/>
                <w:szCs w:val="24"/>
              </w:rPr>
              <w:t xml:space="preserve"> </w:t>
            </w:r>
            <w:r w:rsidR="000C2D0C">
              <w:rPr>
                <w:color w:val="000000"/>
                <w:szCs w:val="24"/>
              </w:rPr>
              <w:t xml:space="preserve">turi būti </w:t>
            </w:r>
            <w:r w:rsidR="000C2D0C" w:rsidRPr="000C2D0C">
              <w:rPr>
                <w:color w:val="000000"/>
                <w:szCs w:val="24"/>
              </w:rPr>
              <w:t xml:space="preserve">išlaikomos ne trumpiau kaip penkerius metus arba, </w:t>
            </w:r>
            <w:r w:rsidR="000C2D0C">
              <w:rPr>
                <w:color w:val="000000"/>
                <w:szCs w:val="24"/>
              </w:rPr>
              <w:t xml:space="preserve">kaip Paskola suteikta </w:t>
            </w:r>
            <w:r w:rsidR="000C2D0C" w:rsidRPr="000C2D0C">
              <w:rPr>
                <w:color w:val="000000"/>
                <w:szCs w:val="24"/>
              </w:rPr>
              <w:t xml:space="preserve">MVĮ, – ne trumpiau kaip trejus metus nuo </w:t>
            </w:r>
            <w:r w:rsidR="000C2D0C">
              <w:rPr>
                <w:color w:val="000000"/>
                <w:szCs w:val="24"/>
              </w:rPr>
              <w:t xml:space="preserve">investavimo </w:t>
            </w:r>
            <w:r w:rsidR="000C2D0C" w:rsidRPr="000C2D0C">
              <w:rPr>
                <w:color w:val="000000"/>
                <w:szCs w:val="24"/>
              </w:rPr>
              <w:t>pabaigos. Tai neužkerta kelio pakeisti per šį laikotarpį pasenusios arba sugedusios įrangos ar įrenginių, jeigu atitinkamoje vietovėje ekonominė veikla išlaikoma minimalų laikotarpį.</w:t>
            </w:r>
            <w:r>
              <w:rPr>
                <w:color w:val="000000"/>
                <w:szCs w:val="24"/>
              </w:rPr>
              <w:t xml:space="preserve"> </w:t>
            </w:r>
            <w:r w:rsidR="0013166C">
              <w:t xml:space="preserve"> </w:t>
            </w:r>
          </w:p>
          <w:p w14:paraId="62F3227A" w14:textId="62888654" w:rsidR="009B7106" w:rsidRPr="00BC6E77" w:rsidRDefault="009B7106" w:rsidP="00A601C7">
            <w:pPr>
              <w:jc w:val="both"/>
              <w:rPr>
                <w:color w:val="000000"/>
                <w:szCs w:val="24"/>
              </w:rPr>
            </w:pPr>
            <w:r>
              <w:rPr>
                <w:color w:val="000000"/>
                <w:szCs w:val="24"/>
              </w:rPr>
              <w:t>11.</w:t>
            </w:r>
            <w:r w:rsidR="00E35565">
              <w:rPr>
                <w:color w:val="000000"/>
                <w:szCs w:val="24"/>
              </w:rPr>
              <w:t>3</w:t>
            </w:r>
            <w:r>
              <w:rPr>
                <w:color w:val="000000"/>
                <w:szCs w:val="24"/>
              </w:rPr>
              <w:t xml:space="preserve">. </w:t>
            </w:r>
            <w:r w:rsidR="00A944E1">
              <w:rPr>
                <w:color w:val="000000"/>
                <w:szCs w:val="24"/>
              </w:rPr>
              <w:t xml:space="preserve">Jei </w:t>
            </w:r>
            <w:r>
              <w:rPr>
                <w:color w:val="000000"/>
                <w:szCs w:val="24"/>
              </w:rPr>
              <w:t>Projekt</w:t>
            </w:r>
            <w:r w:rsidR="00A944E1">
              <w:rPr>
                <w:color w:val="000000"/>
                <w:szCs w:val="24"/>
              </w:rPr>
              <w:t xml:space="preserve">as apima </w:t>
            </w:r>
            <w:r>
              <w:rPr>
                <w:color w:val="000000"/>
                <w:szCs w:val="24"/>
              </w:rPr>
              <w:t>nematerial</w:t>
            </w:r>
            <w:r w:rsidR="00A944E1">
              <w:rPr>
                <w:color w:val="000000"/>
                <w:szCs w:val="24"/>
              </w:rPr>
              <w:t>aus</w:t>
            </w:r>
            <w:r>
              <w:rPr>
                <w:color w:val="000000"/>
                <w:szCs w:val="24"/>
              </w:rPr>
              <w:t xml:space="preserve"> turt</w:t>
            </w:r>
            <w:r w:rsidR="00A944E1">
              <w:rPr>
                <w:color w:val="000000"/>
                <w:szCs w:val="24"/>
              </w:rPr>
              <w:t xml:space="preserve">o </w:t>
            </w:r>
            <w:r w:rsidR="00FE0780">
              <w:rPr>
                <w:color w:val="000000"/>
                <w:szCs w:val="24"/>
              </w:rPr>
              <w:t>įsigijimą</w:t>
            </w:r>
            <w:r>
              <w:rPr>
                <w:color w:val="000000"/>
                <w:szCs w:val="24"/>
              </w:rPr>
              <w:t xml:space="preserve"> </w:t>
            </w:r>
            <w:r w:rsidR="00E75F5C">
              <w:rPr>
                <w:color w:val="000000"/>
                <w:szCs w:val="24"/>
              </w:rPr>
              <w:t>laik</w:t>
            </w:r>
            <w:r w:rsidR="00A944E1">
              <w:rPr>
                <w:color w:val="000000"/>
                <w:szCs w:val="24"/>
              </w:rPr>
              <w:t>omasi</w:t>
            </w:r>
            <w:r w:rsidR="00E75F5C">
              <w:rPr>
                <w:color w:val="000000"/>
                <w:szCs w:val="24"/>
              </w:rPr>
              <w:t xml:space="preserve"> </w:t>
            </w:r>
            <w:r>
              <w:rPr>
                <w:color w:val="000000"/>
                <w:szCs w:val="24"/>
              </w:rPr>
              <w:t>Reglamento (ES) 2023/1315 14 straipsnio 8 dal</w:t>
            </w:r>
            <w:r w:rsidR="00E75F5C">
              <w:rPr>
                <w:color w:val="000000"/>
                <w:szCs w:val="24"/>
              </w:rPr>
              <w:t>yje a–d punktuose nustatytų sąlygų.</w:t>
            </w:r>
          </w:p>
        </w:tc>
      </w:tr>
      <w:tr w:rsidR="003B7349" w14:paraId="5EB37D78" w14:textId="77777777" w:rsidTr="41F2DFA1">
        <w:trPr>
          <w:trHeight w:val="430"/>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3C35CF3" w14:textId="1EDAE5F3" w:rsidR="003B7349" w:rsidRDefault="005A3251">
            <w:pPr>
              <w:suppressAutoHyphens/>
              <w:jc w:val="both"/>
              <w:textAlignment w:val="center"/>
              <w:rPr>
                <w:color w:val="000000"/>
                <w:szCs w:val="24"/>
                <w:lang w:eastAsia="lt-LT"/>
              </w:rPr>
            </w:pPr>
            <w:r>
              <w:rPr>
                <w:color w:val="000000"/>
                <w:szCs w:val="24"/>
                <w:lang w:eastAsia="lt-LT"/>
              </w:rPr>
              <w:lastRenderedPageBreak/>
              <w:t>1</w:t>
            </w:r>
            <w:r w:rsidR="00341308">
              <w:rPr>
                <w:color w:val="000000"/>
                <w:szCs w:val="24"/>
                <w:lang w:eastAsia="lt-LT"/>
              </w:rPr>
              <w:t>2</w:t>
            </w:r>
            <w:r w:rsidR="005B22C0">
              <w:rPr>
                <w:color w:val="000000"/>
                <w:szCs w:val="24"/>
                <w:lang w:eastAsia="lt-LT"/>
              </w:rPr>
              <w:t>.</w:t>
            </w:r>
          </w:p>
          <w:p w14:paraId="08D1AE52" w14:textId="77777777" w:rsidR="003B7349" w:rsidRDefault="003B7349">
            <w:pPr>
              <w:suppressAutoHyphens/>
              <w:jc w:val="both"/>
              <w:textAlignment w:val="center"/>
              <w:rPr>
                <w:color w:val="000000"/>
                <w:szCs w:val="24"/>
                <w:lang w:eastAsia="lt-LT"/>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7460D0E" w14:textId="18DFB7AF" w:rsidR="003B7349" w:rsidRDefault="005B22C0">
            <w:pPr>
              <w:suppressAutoHyphens/>
              <w:jc w:val="both"/>
              <w:textAlignment w:val="center"/>
              <w:rPr>
                <w:color w:val="000000"/>
                <w:szCs w:val="24"/>
                <w:lang w:eastAsia="lt-LT"/>
              </w:rPr>
            </w:pPr>
            <w:r>
              <w:rPr>
                <w:color w:val="000000"/>
                <w:szCs w:val="24"/>
                <w:lang w:eastAsia="lt-LT"/>
              </w:rPr>
              <w:t xml:space="preserve">Paskolos dydis vienam </w:t>
            </w:r>
            <w:r w:rsidR="006C22D5">
              <w:rPr>
                <w:color w:val="000000"/>
                <w:szCs w:val="24"/>
                <w:lang w:eastAsia="lt-LT"/>
              </w:rPr>
              <w:t>P</w:t>
            </w:r>
            <w:r>
              <w:rPr>
                <w:color w:val="000000"/>
                <w:szCs w:val="24"/>
                <w:lang w:eastAsia="lt-LT"/>
              </w:rPr>
              <w:t xml:space="preserve">askolos gavėjui </w:t>
            </w: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8873FB1" w14:textId="65346FA3" w:rsidR="001C1005" w:rsidRDefault="00A119C1" w:rsidP="009850A0">
            <w:pPr>
              <w:jc w:val="both"/>
              <w:rPr>
                <w:szCs w:val="24"/>
              </w:rPr>
            </w:pPr>
            <w:r>
              <w:rPr>
                <w:color w:val="000000" w:themeColor="text1"/>
              </w:rPr>
              <w:t xml:space="preserve">12.1. </w:t>
            </w:r>
            <w:r w:rsidR="00A2168E" w:rsidRPr="4A51EBD0">
              <w:rPr>
                <w:color w:val="000000" w:themeColor="text1"/>
              </w:rPr>
              <w:t xml:space="preserve">Vienam </w:t>
            </w:r>
            <w:r w:rsidR="006C22D5" w:rsidRPr="4A51EBD0">
              <w:rPr>
                <w:color w:val="000000" w:themeColor="text1"/>
              </w:rPr>
              <w:t>P</w:t>
            </w:r>
            <w:r w:rsidR="00A2168E" w:rsidRPr="4A51EBD0">
              <w:rPr>
                <w:color w:val="000000" w:themeColor="text1"/>
              </w:rPr>
              <w:t xml:space="preserve">askolos gavėjui iš Priemonės lėšų Paskolų suma </w:t>
            </w:r>
            <w:r w:rsidR="001C1005">
              <w:rPr>
                <w:color w:val="000000" w:themeColor="text1"/>
              </w:rPr>
              <w:t xml:space="preserve">neribojama, </w:t>
            </w:r>
            <w:r w:rsidR="005B2797">
              <w:rPr>
                <w:color w:val="000000" w:themeColor="text1"/>
              </w:rPr>
              <w:t>išskyrus</w:t>
            </w:r>
            <w:r w:rsidR="005343FB">
              <w:rPr>
                <w:color w:val="000000" w:themeColor="text1"/>
              </w:rPr>
              <w:t xml:space="preserve"> S</w:t>
            </w:r>
            <w:r w:rsidR="005B2797">
              <w:rPr>
                <w:color w:val="000000" w:themeColor="text1"/>
              </w:rPr>
              <w:t xml:space="preserve">chemos </w:t>
            </w:r>
            <w:r w:rsidR="005B2797">
              <w:rPr>
                <w:color w:val="000000" w:themeColor="text1"/>
                <w:lang w:val="en-US"/>
              </w:rPr>
              <w:t>11</w:t>
            </w:r>
            <w:r w:rsidR="005B2797" w:rsidRPr="00613096">
              <w:rPr>
                <w:color w:val="000000" w:themeColor="text1"/>
              </w:rPr>
              <w:t xml:space="preserve"> punkte</w:t>
            </w:r>
            <w:r w:rsidR="005B2797">
              <w:rPr>
                <w:color w:val="000000" w:themeColor="text1"/>
                <w:lang w:val="en-US"/>
              </w:rPr>
              <w:t xml:space="preserve"> </w:t>
            </w:r>
            <w:r w:rsidR="005B2797">
              <w:rPr>
                <w:color w:val="000000" w:themeColor="text1"/>
              </w:rPr>
              <w:t>nurodytą išimtį</w:t>
            </w:r>
            <w:r w:rsidR="00762356">
              <w:rPr>
                <w:szCs w:val="24"/>
              </w:rPr>
              <w:t>.</w:t>
            </w:r>
          </w:p>
          <w:p w14:paraId="7889EF6F" w14:textId="2A962C71" w:rsidR="00F64094" w:rsidRPr="00762356" w:rsidRDefault="00A119C1" w:rsidP="00F64094">
            <w:pPr>
              <w:jc w:val="both"/>
              <w:rPr>
                <w:szCs w:val="24"/>
              </w:rPr>
            </w:pPr>
            <w:r>
              <w:rPr>
                <w:szCs w:val="24"/>
                <w:lang w:val="en-US"/>
              </w:rPr>
              <w:t xml:space="preserve">12.2. </w:t>
            </w:r>
            <w:r>
              <w:rPr>
                <w:szCs w:val="24"/>
              </w:rPr>
              <w:t xml:space="preserve">Galimas suteikti Paskolos dydis vienam Paskolos gavėjui apskaičiuojamas atsižvelgiant į galimą suteikti valstybės pagalbos dydį Paskolos gavėjui. </w:t>
            </w:r>
          </w:p>
        </w:tc>
      </w:tr>
      <w:tr w:rsidR="00A119C1" w14:paraId="7D781F69" w14:textId="77777777" w:rsidTr="41F2DFA1">
        <w:trPr>
          <w:trHeight w:val="430"/>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F84DAE6" w14:textId="7F302642" w:rsidR="00A119C1" w:rsidRDefault="00A119C1">
            <w:pPr>
              <w:suppressAutoHyphens/>
              <w:jc w:val="both"/>
              <w:textAlignment w:val="center"/>
              <w:rPr>
                <w:color w:val="000000"/>
                <w:szCs w:val="24"/>
                <w:lang w:eastAsia="lt-LT"/>
              </w:rPr>
            </w:pPr>
            <w:r>
              <w:rPr>
                <w:color w:val="000000"/>
                <w:szCs w:val="24"/>
                <w:lang w:eastAsia="lt-LT"/>
              </w:rPr>
              <w:t xml:space="preserve">13.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6CE8D83" w14:textId="6232517C" w:rsidR="00A119C1" w:rsidRDefault="00A119C1">
            <w:pPr>
              <w:suppressAutoHyphens/>
              <w:jc w:val="both"/>
              <w:textAlignment w:val="center"/>
              <w:rPr>
                <w:color w:val="000000"/>
                <w:szCs w:val="24"/>
                <w:lang w:eastAsia="lt-LT"/>
              </w:rPr>
            </w:pPr>
            <w:r>
              <w:rPr>
                <w:color w:val="000000"/>
                <w:szCs w:val="24"/>
                <w:lang w:eastAsia="lt-LT"/>
              </w:rPr>
              <w:t>Valstybės pagalbos apskaičiavimas</w:t>
            </w: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42A81F4" w14:textId="02B654C6" w:rsidR="00A119C1" w:rsidRPr="00A119C1" w:rsidRDefault="00A119C1" w:rsidP="00A119C1">
            <w:pPr>
              <w:jc w:val="both"/>
              <w:rPr>
                <w:color w:val="000000" w:themeColor="text1"/>
              </w:rPr>
            </w:pPr>
            <w:r w:rsidRPr="00A119C1">
              <w:rPr>
                <w:color w:val="000000" w:themeColor="text1"/>
              </w:rPr>
              <w:t>1</w:t>
            </w:r>
            <w:r w:rsidR="00E35565">
              <w:rPr>
                <w:color w:val="000000" w:themeColor="text1"/>
              </w:rPr>
              <w:t>3</w:t>
            </w:r>
            <w:r w:rsidRPr="00A119C1">
              <w:rPr>
                <w:color w:val="000000" w:themeColor="text1"/>
              </w:rPr>
              <w:t>.1. Paskolos davėjas yra atsakingas už valstybės pagalbos Paskolos gavėjui skaičiavimą ir registravimą Suteiktos valstybės pagalbos ir nereikšmingos (</w:t>
            </w:r>
            <w:r w:rsidRPr="005343FB">
              <w:rPr>
                <w:i/>
                <w:iCs/>
                <w:color w:val="000000" w:themeColor="text1"/>
              </w:rPr>
              <w:t xml:space="preserve">de </w:t>
            </w:r>
            <w:proofErr w:type="spellStart"/>
            <w:r w:rsidRPr="005343FB">
              <w:rPr>
                <w:i/>
                <w:iCs/>
                <w:color w:val="000000" w:themeColor="text1"/>
              </w:rPr>
              <w:t>minimis</w:t>
            </w:r>
            <w:proofErr w:type="spellEnd"/>
            <w:r w:rsidRPr="00A119C1">
              <w:rPr>
                <w:color w:val="000000" w:themeColor="text1"/>
              </w:rPr>
              <w:t>) pagalbos registre, kurio nuostatai patvirtinti Lietuvos Respublikos Vyriausybės 2005 m. sausio 19 d. nutarimu Nr. 35 „Dėl Suteiktos valstybės pagalbos ir nereikšmingos (</w:t>
            </w:r>
            <w:r w:rsidRPr="00EA59D5">
              <w:rPr>
                <w:i/>
                <w:iCs/>
                <w:color w:val="000000" w:themeColor="text1"/>
              </w:rPr>
              <w:t xml:space="preserve">de </w:t>
            </w:r>
            <w:proofErr w:type="spellStart"/>
            <w:r w:rsidRPr="00EA59D5">
              <w:rPr>
                <w:i/>
                <w:iCs/>
                <w:color w:val="000000" w:themeColor="text1"/>
              </w:rPr>
              <w:t>minimis</w:t>
            </w:r>
            <w:proofErr w:type="spellEnd"/>
            <w:r w:rsidRPr="00EA59D5">
              <w:rPr>
                <w:color w:val="000000" w:themeColor="text1"/>
              </w:rPr>
              <w:t>)</w:t>
            </w:r>
            <w:r w:rsidRPr="00A119C1">
              <w:rPr>
                <w:color w:val="000000" w:themeColor="text1"/>
              </w:rPr>
              <w:t xml:space="preserve"> pagalbos registro nuostatų patvirtinimo“ (toliau – Registras). </w:t>
            </w:r>
          </w:p>
          <w:p w14:paraId="7DC846CD" w14:textId="2A17DD5E" w:rsidR="00A119C1" w:rsidRPr="00A119C1" w:rsidRDefault="00A119C1" w:rsidP="00A119C1">
            <w:pPr>
              <w:jc w:val="both"/>
              <w:rPr>
                <w:color w:val="000000" w:themeColor="text1"/>
              </w:rPr>
            </w:pPr>
            <w:r w:rsidRPr="00A119C1">
              <w:rPr>
                <w:color w:val="000000" w:themeColor="text1"/>
              </w:rPr>
              <w:t>1</w:t>
            </w:r>
            <w:r w:rsidR="00E35565">
              <w:rPr>
                <w:color w:val="000000" w:themeColor="text1"/>
              </w:rPr>
              <w:t>3</w:t>
            </w:r>
            <w:r w:rsidRPr="00A119C1">
              <w:rPr>
                <w:color w:val="000000" w:themeColor="text1"/>
              </w:rPr>
              <w:t xml:space="preserve">.2. Valstybės pagalbos, suteikiamos Paskolos gavėjui, dydis, išreikštas </w:t>
            </w:r>
            <w:r w:rsidR="00EA59D5">
              <w:rPr>
                <w:color w:val="000000" w:themeColor="text1"/>
              </w:rPr>
              <w:t xml:space="preserve">bendruoju </w:t>
            </w:r>
            <w:r w:rsidRPr="00A119C1">
              <w:rPr>
                <w:color w:val="000000" w:themeColor="text1"/>
              </w:rPr>
              <w:t xml:space="preserve">subsidijos ekvivalentu (toliau – </w:t>
            </w:r>
            <w:r w:rsidR="00EA59D5">
              <w:rPr>
                <w:color w:val="000000" w:themeColor="text1"/>
              </w:rPr>
              <w:t>BSE</w:t>
            </w:r>
            <w:r w:rsidR="00304F1E">
              <w:rPr>
                <w:color w:val="000000" w:themeColor="text1"/>
              </w:rPr>
              <w:t>)</w:t>
            </w:r>
            <w:r w:rsidRPr="00A119C1">
              <w:rPr>
                <w:color w:val="000000" w:themeColor="text1"/>
              </w:rPr>
              <w:t>, apskaičiuojamas pagal formulę:</w:t>
            </w:r>
          </w:p>
          <w:p w14:paraId="07512C86" w14:textId="2B0522B1" w:rsidR="00A119C1" w:rsidRPr="00A119C1" w:rsidRDefault="00EA59D5" w:rsidP="00A119C1">
            <w:pPr>
              <w:jc w:val="both"/>
              <w:rPr>
                <w:color w:val="000000" w:themeColor="text1"/>
              </w:rPr>
            </w:pPr>
            <w:r>
              <w:rPr>
                <w:color w:val="000000" w:themeColor="text1"/>
              </w:rPr>
              <w:t>B</w:t>
            </w:r>
            <w:r w:rsidR="00A119C1" w:rsidRPr="00A119C1">
              <w:rPr>
                <w:color w:val="000000" w:themeColor="text1"/>
              </w:rPr>
              <w:t>SE = K x T x (</w:t>
            </w:r>
            <w:r>
              <w:rPr>
                <w:color w:val="000000" w:themeColor="text1"/>
              </w:rPr>
              <w:t>(</w:t>
            </w:r>
            <w:r w:rsidR="00A119C1" w:rsidRPr="00A119C1">
              <w:rPr>
                <w:color w:val="000000" w:themeColor="text1"/>
              </w:rPr>
              <w:t>N</w:t>
            </w:r>
            <w:r>
              <w:rPr>
                <w:color w:val="000000" w:themeColor="text1"/>
              </w:rPr>
              <w:t xml:space="preserve"> proc.</w:t>
            </w:r>
            <w:r w:rsidR="00A119C1" w:rsidRPr="00A119C1">
              <w:rPr>
                <w:color w:val="000000" w:themeColor="text1"/>
              </w:rPr>
              <w:t xml:space="preserve"> + </w:t>
            </w:r>
            <w:r>
              <w:rPr>
                <w:color w:val="000000" w:themeColor="text1"/>
              </w:rPr>
              <w:t>R)</w:t>
            </w:r>
            <w:r w:rsidR="00A119C1" w:rsidRPr="00A119C1">
              <w:rPr>
                <w:color w:val="000000" w:themeColor="text1"/>
              </w:rPr>
              <w:t xml:space="preserve"> – M  proc.), kurioje:</w:t>
            </w:r>
          </w:p>
          <w:p w14:paraId="5025C282" w14:textId="176F17A7" w:rsidR="00A119C1" w:rsidRPr="00A119C1" w:rsidRDefault="00EA59D5" w:rsidP="00A119C1">
            <w:pPr>
              <w:jc w:val="both"/>
              <w:rPr>
                <w:color w:val="000000" w:themeColor="text1"/>
              </w:rPr>
            </w:pPr>
            <w:r>
              <w:rPr>
                <w:color w:val="000000" w:themeColor="text1"/>
              </w:rPr>
              <w:t>B</w:t>
            </w:r>
            <w:r w:rsidR="00A119C1" w:rsidRPr="00A119C1">
              <w:rPr>
                <w:color w:val="000000" w:themeColor="text1"/>
              </w:rPr>
              <w:t>SE – Paskolos subsidijos ekvivalentas;</w:t>
            </w:r>
          </w:p>
          <w:p w14:paraId="53A3C70C" w14:textId="77777777" w:rsidR="00A119C1" w:rsidRPr="00A119C1" w:rsidRDefault="00A119C1" w:rsidP="00A119C1">
            <w:pPr>
              <w:jc w:val="both"/>
              <w:rPr>
                <w:color w:val="000000" w:themeColor="text1"/>
              </w:rPr>
            </w:pPr>
            <w:r w:rsidRPr="00A119C1">
              <w:rPr>
                <w:color w:val="000000" w:themeColor="text1"/>
              </w:rPr>
              <w:t>K – Paskolos suma, eurais;</w:t>
            </w:r>
          </w:p>
          <w:p w14:paraId="4D17FEAF" w14:textId="77777777" w:rsidR="00A119C1" w:rsidRPr="00A119C1" w:rsidRDefault="00A119C1" w:rsidP="00A119C1">
            <w:pPr>
              <w:jc w:val="both"/>
              <w:rPr>
                <w:color w:val="000000" w:themeColor="text1"/>
              </w:rPr>
            </w:pPr>
            <w:r w:rsidRPr="00A119C1">
              <w:rPr>
                <w:color w:val="000000" w:themeColor="text1"/>
              </w:rPr>
              <w:t>T – Paskolos laikotarpis, kai Paskolos gavėjas naudojasi ar gali naudotis Paskolos lėšomis, išreikštas metais;</w:t>
            </w:r>
          </w:p>
          <w:p w14:paraId="2C926BEC" w14:textId="4AE304B3" w:rsidR="00A119C1" w:rsidRDefault="00A119C1" w:rsidP="00A119C1">
            <w:pPr>
              <w:jc w:val="both"/>
              <w:rPr>
                <w:color w:val="000000" w:themeColor="text1"/>
              </w:rPr>
            </w:pPr>
            <w:r w:rsidRPr="00A119C1">
              <w:rPr>
                <w:color w:val="000000" w:themeColor="text1"/>
              </w:rPr>
              <w:t>N – Europos Komisijos kiekvieno mėnesio pirmą kalendorinę dieną skelbiama orientacinė palūkanų norma (</w:t>
            </w:r>
            <w:r w:rsidR="005C5419" w:rsidRPr="005C5419">
              <w:rPr>
                <w:color w:val="000000" w:themeColor="text1"/>
              </w:rPr>
              <w:t>https://ec.europa.eu/competition-policy/state-aid/legislation/reference-discount-rates-and-recovery-interest-rates/reference-and-discount_en</w:t>
            </w:r>
            <w:r w:rsidRPr="00A119C1">
              <w:rPr>
                <w:color w:val="000000" w:themeColor="text1"/>
              </w:rPr>
              <w:t>);</w:t>
            </w:r>
          </w:p>
          <w:p w14:paraId="14B072C0" w14:textId="30ACB34B" w:rsidR="005C5419" w:rsidRPr="00A119C1" w:rsidRDefault="005C5419" w:rsidP="00A119C1">
            <w:pPr>
              <w:jc w:val="both"/>
              <w:rPr>
                <w:color w:val="000000" w:themeColor="text1"/>
              </w:rPr>
            </w:pPr>
            <w:r>
              <w:rPr>
                <w:color w:val="000000" w:themeColor="text1"/>
              </w:rPr>
              <w:t>R – Europos Komisijos komunikate nustatyta marža;</w:t>
            </w:r>
          </w:p>
          <w:p w14:paraId="0843093D" w14:textId="77777777" w:rsidR="00A119C1" w:rsidRPr="00A119C1" w:rsidRDefault="00A119C1" w:rsidP="00A119C1">
            <w:pPr>
              <w:jc w:val="both"/>
              <w:rPr>
                <w:color w:val="000000" w:themeColor="text1"/>
              </w:rPr>
            </w:pPr>
            <w:r w:rsidRPr="00A119C1">
              <w:rPr>
                <w:color w:val="000000" w:themeColor="text1"/>
              </w:rPr>
              <w:t>M – metinė palūkanų norma, taikoma Paskolos gavėjui (Paskolos sutartimi nustatyta palūkanų norma).</w:t>
            </w:r>
          </w:p>
          <w:p w14:paraId="0EC62E19" w14:textId="7D1C8477" w:rsidR="00A119C1" w:rsidRPr="00A119C1" w:rsidRDefault="00A119C1" w:rsidP="00A119C1">
            <w:pPr>
              <w:jc w:val="both"/>
              <w:rPr>
                <w:color w:val="000000" w:themeColor="text1"/>
              </w:rPr>
            </w:pPr>
            <w:r w:rsidRPr="00A119C1">
              <w:rPr>
                <w:color w:val="000000" w:themeColor="text1"/>
              </w:rPr>
              <w:t>1</w:t>
            </w:r>
            <w:r w:rsidR="00E35565">
              <w:rPr>
                <w:color w:val="000000" w:themeColor="text1"/>
              </w:rPr>
              <w:t>3</w:t>
            </w:r>
            <w:r w:rsidRPr="00A119C1">
              <w:rPr>
                <w:color w:val="000000" w:themeColor="text1"/>
              </w:rPr>
              <w:t>.3. Valstybės pagalbos, suteikiamos Paskolos gavėjui, dydis apskaičiuojamas taip:</w:t>
            </w:r>
          </w:p>
          <w:p w14:paraId="63E32CC0" w14:textId="4B7093F8" w:rsidR="00A119C1" w:rsidRPr="00A119C1" w:rsidRDefault="00A119C1" w:rsidP="00A119C1">
            <w:pPr>
              <w:jc w:val="both"/>
              <w:rPr>
                <w:color w:val="000000" w:themeColor="text1"/>
              </w:rPr>
            </w:pPr>
            <w:r w:rsidRPr="00A119C1">
              <w:rPr>
                <w:color w:val="000000" w:themeColor="text1"/>
              </w:rPr>
              <w:t>1</w:t>
            </w:r>
            <w:r w:rsidR="00E35565">
              <w:rPr>
                <w:color w:val="000000" w:themeColor="text1"/>
              </w:rPr>
              <w:t>3</w:t>
            </w:r>
            <w:r w:rsidRPr="00A119C1">
              <w:rPr>
                <w:color w:val="000000" w:themeColor="text1"/>
              </w:rPr>
              <w:t>.3.1. palūkanos skaičiuojamos nuo visos Paskolos sumos visam Paskolos laikotarpiui, neatsižvelgiant į numatytą Paskolos grąžinimą pagal įmokų mokėjimo grafiką;</w:t>
            </w:r>
          </w:p>
          <w:p w14:paraId="1D38C062" w14:textId="70AC227B" w:rsidR="00A119C1" w:rsidRPr="00A119C1" w:rsidRDefault="00A119C1" w:rsidP="00A119C1">
            <w:pPr>
              <w:jc w:val="both"/>
              <w:rPr>
                <w:color w:val="000000" w:themeColor="text1"/>
              </w:rPr>
            </w:pPr>
            <w:r w:rsidRPr="00A119C1">
              <w:rPr>
                <w:color w:val="000000" w:themeColor="text1"/>
              </w:rPr>
              <w:t>1</w:t>
            </w:r>
            <w:r w:rsidR="00E35565">
              <w:rPr>
                <w:color w:val="000000" w:themeColor="text1"/>
              </w:rPr>
              <w:t>3</w:t>
            </w:r>
            <w:r w:rsidRPr="00A119C1">
              <w:rPr>
                <w:color w:val="000000" w:themeColor="text1"/>
              </w:rPr>
              <w:t>.3.2. apskaičiuojamas didžiausias galimas suteikti valstybės pagalbos dydis pagal formulę:</w:t>
            </w:r>
          </w:p>
          <w:p w14:paraId="25392208" w14:textId="77777777" w:rsidR="00A119C1" w:rsidRPr="00A119C1" w:rsidRDefault="00A119C1" w:rsidP="00A119C1">
            <w:pPr>
              <w:jc w:val="both"/>
              <w:rPr>
                <w:color w:val="000000" w:themeColor="text1"/>
              </w:rPr>
            </w:pPr>
            <w:r w:rsidRPr="00A119C1">
              <w:rPr>
                <w:color w:val="000000" w:themeColor="text1"/>
              </w:rPr>
              <w:t>D = K x L, kurioje:</w:t>
            </w:r>
          </w:p>
          <w:p w14:paraId="1BDB49C0" w14:textId="77777777" w:rsidR="00A119C1" w:rsidRPr="00A119C1" w:rsidRDefault="00A119C1" w:rsidP="00A119C1">
            <w:pPr>
              <w:jc w:val="both"/>
              <w:rPr>
                <w:color w:val="000000" w:themeColor="text1"/>
              </w:rPr>
            </w:pPr>
            <w:r w:rsidRPr="00A119C1">
              <w:rPr>
                <w:color w:val="000000" w:themeColor="text1"/>
              </w:rPr>
              <w:lastRenderedPageBreak/>
              <w:t>D – didžiausias galimas suteikti valstybės pagalbos dydis, eurais;</w:t>
            </w:r>
          </w:p>
          <w:p w14:paraId="46A9111C" w14:textId="77777777" w:rsidR="00A119C1" w:rsidRPr="00A119C1" w:rsidRDefault="00A119C1" w:rsidP="00A119C1">
            <w:pPr>
              <w:jc w:val="both"/>
              <w:rPr>
                <w:color w:val="000000" w:themeColor="text1"/>
              </w:rPr>
            </w:pPr>
            <w:r w:rsidRPr="00A119C1">
              <w:rPr>
                <w:color w:val="000000" w:themeColor="text1"/>
              </w:rPr>
              <w:t>K – tinkamų finansuoti išlaidų, kurios apmokamos Paskolos lėšomis ir prie kurių prisideda privatus finansuotojas, suma eurais;</w:t>
            </w:r>
          </w:p>
          <w:p w14:paraId="5F022827" w14:textId="15569185" w:rsidR="00A119C1" w:rsidRDefault="00A119C1" w:rsidP="00A119C1">
            <w:pPr>
              <w:jc w:val="both"/>
              <w:rPr>
                <w:color w:val="000000" w:themeColor="text1"/>
              </w:rPr>
            </w:pPr>
            <w:r w:rsidRPr="00A119C1">
              <w:rPr>
                <w:color w:val="000000" w:themeColor="text1"/>
              </w:rPr>
              <w:t>L – didžiausias galimas valstybės pagalbos intensyvumas,</w:t>
            </w:r>
            <w:r w:rsidR="005C5419">
              <w:rPr>
                <w:color w:val="000000" w:themeColor="text1"/>
              </w:rPr>
              <w:t xml:space="preserve"> nurodytas Regioninės pagalbos žemėlapyje</w:t>
            </w:r>
            <w:r w:rsidR="00124B9D">
              <w:rPr>
                <w:color w:val="000000" w:themeColor="text1"/>
              </w:rPr>
              <w:t>:</w:t>
            </w:r>
          </w:p>
          <w:tbl>
            <w:tblPr>
              <w:tblStyle w:val="TableGrid"/>
              <w:tblW w:w="0" w:type="auto"/>
              <w:tblLayout w:type="fixed"/>
              <w:tblLook w:val="04A0" w:firstRow="1" w:lastRow="0" w:firstColumn="1" w:lastColumn="0" w:noHBand="0" w:noVBand="1"/>
            </w:tblPr>
            <w:tblGrid>
              <w:gridCol w:w="1450"/>
              <w:gridCol w:w="1134"/>
              <w:gridCol w:w="1275"/>
              <w:gridCol w:w="1134"/>
              <w:gridCol w:w="1561"/>
            </w:tblGrid>
            <w:tr w:rsidR="006240ED" w14:paraId="6788143C" w14:textId="77777777" w:rsidTr="006602D1">
              <w:tc>
                <w:tcPr>
                  <w:tcW w:w="1450" w:type="dxa"/>
                </w:tcPr>
                <w:p w14:paraId="4BCE3DDA" w14:textId="04D6131B" w:rsidR="006240ED" w:rsidRDefault="006240ED" w:rsidP="00A119C1">
                  <w:pPr>
                    <w:jc w:val="both"/>
                    <w:rPr>
                      <w:color w:val="000000" w:themeColor="text1"/>
                    </w:rPr>
                  </w:pPr>
                  <w:r>
                    <w:rPr>
                      <w:color w:val="000000" w:themeColor="text1"/>
                    </w:rPr>
                    <w:t>Apskritis</w:t>
                  </w:r>
                </w:p>
              </w:tc>
              <w:tc>
                <w:tcPr>
                  <w:tcW w:w="1134" w:type="dxa"/>
                </w:tcPr>
                <w:p w14:paraId="4227BFF1" w14:textId="0B346A09" w:rsidR="006240ED" w:rsidRDefault="006240ED" w:rsidP="00A119C1">
                  <w:pPr>
                    <w:jc w:val="both"/>
                    <w:rPr>
                      <w:color w:val="000000" w:themeColor="text1"/>
                    </w:rPr>
                  </w:pPr>
                  <w:r>
                    <w:rPr>
                      <w:color w:val="000000" w:themeColor="text1"/>
                    </w:rPr>
                    <w:t>Labai mažos ir mažos įmonės</w:t>
                  </w:r>
                </w:p>
              </w:tc>
              <w:tc>
                <w:tcPr>
                  <w:tcW w:w="1275" w:type="dxa"/>
                </w:tcPr>
                <w:p w14:paraId="09FB6209" w14:textId="1DCB0FA2" w:rsidR="006240ED" w:rsidRDefault="006240ED" w:rsidP="00A119C1">
                  <w:pPr>
                    <w:jc w:val="both"/>
                    <w:rPr>
                      <w:color w:val="000000" w:themeColor="text1"/>
                    </w:rPr>
                  </w:pPr>
                  <w:r>
                    <w:rPr>
                      <w:color w:val="000000" w:themeColor="text1"/>
                    </w:rPr>
                    <w:t>Vidutinės įmonės</w:t>
                  </w:r>
                </w:p>
              </w:tc>
              <w:tc>
                <w:tcPr>
                  <w:tcW w:w="1134" w:type="dxa"/>
                </w:tcPr>
                <w:p w14:paraId="0BECB2D0" w14:textId="09E036A1" w:rsidR="006240ED" w:rsidRDefault="006240ED" w:rsidP="00A119C1">
                  <w:pPr>
                    <w:jc w:val="both"/>
                    <w:rPr>
                      <w:color w:val="000000" w:themeColor="text1"/>
                    </w:rPr>
                  </w:pPr>
                  <w:r>
                    <w:rPr>
                      <w:color w:val="000000" w:themeColor="text1"/>
                    </w:rPr>
                    <w:t>Didelės įmonės</w:t>
                  </w:r>
                </w:p>
              </w:tc>
              <w:tc>
                <w:tcPr>
                  <w:tcW w:w="1561" w:type="dxa"/>
                </w:tcPr>
                <w:p w14:paraId="12948A3D" w14:textId="1408D831" w:rsidR="006240ED" w:rsidRPr="006240ED" w:rsidRDefault="006240ED" w:rsidP="00A119C1">
                  <w:pPr>
                    <w:jc w:val="both"/>
                    <w:rPr>
                      <w:color w:val="000000" w:themeColor="text1"/>
                    </w:rPr>
                  </w:pPr>
                  <w:r>
                    <w:rPr>
                      <w:color w:val="000000" w:themeColor="text1"/>
                    </w:rPr>
                    <w:t xml:space="preserve">Nepriklausomai nuo įmonės dydžio, jei Projekto </w:t>
                  </w:r>
                  <w:r w:rsidR="006602D1">
                    <w:rPr>
                      <w:color w:val="000000" w:themeColor="text1"/>
                    </w:rPr>
                    <w:t xml:space="preserve">tinkamos </w:t>
                  </w:r>
                  <w:r>
                    <w:rPr>
                      <w:color w:val="000000" w:themeColor="text1"/>
                    </w:rPr>
                    <w:t xml:space="preserve">išlaidos viršija </w:t>
                  </w:r>
                  <w:r>
                    <w:rPr>
                      <w:color w:val="000000" w:themeColor="text1"/>
                      <w:lang w:val="en-US"/>
                    </w:rPr>
                    <w:t xml:space="preserve">50 </w:t>
                  </w:r>
                  <w:r>
                    <w:rPr>
                      <w:color w:val="000000" w:themeColor="text1"/>
                    </w:rPr>
                    <w:t>mln. eurų</w:t>
                  </w:r>
                </w:p>
              </w:tc>
            </w:tr>
            <w:tr w:rsidR="006240ED" w14:paraId="06645000" w14:textId="77777777" w:rsidTr="006602D1">
              <w:tc>
                <w:tcPr>
                  <w:tcW w:w="1450" w:type="dxa"/>
                </w:tcPr>
                <w:p w14:paraId="6A7D25F9" w14:textId="058CAE4F" w:rsidR="006240ED" w:rsidRDefault="006240ED" w:rsidP="00A119C1">
                  <w:pPr>
                    <w:jc w:val="both"/>
                    <w:rPr>
                      <w:color w:val="000000" w:themeColor="text1"/>
                    </w:rPr>
                  </w:pPr>
                  <w:r>
                    <w:rPr>
                      <w:color w:val="000000" w:themeColor="text1"/>
                    </w:rPr>
                    <w:t>Vilniaus apskritis</w:t>
                  </w:r>
                </w:p>
              </w:tc>
              <w:tc>
                <w:tcPr>
                  <w:tcW w:w="1134" w:type="dxa"/>
                </w:tcPr>
                <w:p w14:paraId="5E26BC0A" w14:textId="4A803C7A" w:rsidR="006240ED" w:rsidRPr="006602D1" w:rsidRDefault="006602D1" w:rsidP="00A119C1">
                  <w:pPr>
                    <w:jc w:val="both"/>
                    <w:rPr>
                      <w:color w:val="000000" w:themeColor="text1"/>
                      <w:lang w:val="en-US"/>
                    </w:rPr>
                  </w:pPr>
                  <w:r>
                    <w:rPr>
                      <w:color w:val="000000" w:themeColor="text1"/>
                      <w:lang w:val="en-US"/>
                    </w:rPr>
                    <w:t xml:space="preserve">55 proc. </w:t>
                  </w:r>
                </w:p>
              </w:tc>
              <w:tc>
                <w:tcPr>
                  <w:tcW w:w="1275" w:type="dxa"/>
                </w:tcPr>
                <w:p w14:paraId="0F08ABC5" w14:textId="539F08B6" w:rsidR="006240ED" w:rsidRDefault="006602D1" w:rsidP="00A119C1">
                  <w:pPr>
                    <w:jc w:val="both"/>
                    <w:rPr>
                      <w:color w:val="000000" w:themeColor="text1"/>
                    </w:rPr>
                  </w:pPr>
                  <w:r>
                    <w:rPr>
                      <w:color w:val="000000" w:themeColor="text1"/>
                    </w:rPr>
                    <w:t xml:space="preserve">45 proc. </w:t>
                  </w:r>
                </w:p>
              </w:tc>
              <w:tc>
                <w:tcPr>
                  <w:tcW w:w="1134" w:type="dxa"/>
                </w:tcPr>
                <w:p w14:paraId="5AB259C4" w14:textId="3D603A38" w:rsidR="006240ED" w:rsidRDefault="006602D1" w:rsidP="00A119C1">
                  <w:pPr>
                    <w:jc w:val="both"/>
                    <w:rPr>
                      <w:color w:val="000000" w:themeColor="text1"/>
                    </w:rPr>
                  </w:pPr>
                  <w:r>
                    <w:rPr>
                      <w:color w:val="000000" w:themeColor="text1"/>
                    </w:rPr>
                    <w:t xml:space="preserve">35 proc. </w:t>
                  </w:r>
                </w:p>
              </w:tc>
              <w:tc>
                <w:tcPr>
                  <w:tcW w:w="1561" w:type="dxa"/>
                </w:tcPr>
                <w:p w14:paraId="072A8CB2" w14:textId="4D500431" w:rsidR="006240ED" w:rsidRDefault="006602D1" w:rsidP="00A119C1">
                  <w:pPr>
                    <w:jc w:val="both"/>
                    <w:rPr>
                      <w:color w:val="000000" w:themeColor="text1"/>
                    </w:rPr>
                  </w:pPr>
                  <w:r>
                    <w:rPr>
                      <w:color w:val="000000" w:themeColor="text1"/>
                    </w:rPr>
                    <w:t>35 proc.</w:t>
                  </w:r>
                </w:p>
              </w:tc>
            </w:tr>
            <w:tr w:rsidR="006240ED" w14:paraId="13A910C5" w14:textId="77777777" w:rsidTr="006602D1">
              <w:tc>
                <w:tcPr>
                  <w:tcW w:w="1450" w:type="dxa"/>
                </w:tcPr>
                <w:p w14:paraId="515DC07A" w14:textId="7207CB57" w:rsidR="006240ED" w:rsidRDefault="006240ED" w:rsidP="00A119C1">
                  <w:pPr>
                    <w:jc w:val="both"/>
                    <w:rPr>
                      <w:color w:val="000000" w:themeColor="text1"/>
                    </w:rPr>
                  </w:pPr>
                  <w:r>
                    <w:rPr>
                      <w:color w:val="000000" w:themeColor="text1"/>
                    </w:rPr>
                    <w:t>Klaipėdos apskritis</w:t>
                  </w:r>
                </w:p>
              </w:tc>
              <w:tc>
                <w:tcPr>
                  <w:tcW w:w="1134" w:type="dxa"/>
                </w:tcPr>
                <w:p w14:paraId="14ADF62B" w14:textId="3D314268" w:rsidR="006240ED" w:rsidRDefault="006602D1" w:rsidP="00A119C1">
                  <w:pPr>
                    <w:jc w:val="both"/>
                    <w:rPr>
                      <w:color w:val="000000" w:themeColor="text1"/>
                    </w:rPr>
                  </w:pPr>
                  <w:r>
                    <w:rPr>
                      <w:color w:val="000000" w:themeColor="text1"/>
                    </w:rPr>
                    <w:t xml:space="preserve">60 proc. </w:t>
                  </w:r>
                </w:p>
              </w:tc>
              <w:tc>
                <w:tcPr>
                  <w:tcW w:w="1275" w:type="dxa"/>
                </w:tcPr>
                <w:p w14:paraId="70C98E09" w14:textId="5A4773B7" w:rsidR="006240ED" w:rsidRDefault="006602D1" w:rsidP="00A119C1">
                  <w:pPr>
                    <w:jc w:val="both"/>
                    <w:rPr>
                      <w:color w:val="000000" w:themeColor="text1"/>
                    </w:rPr>
                  </w:pPr>
                  <w:r>
                    <w:rPr>
                      <w:color w:val="000000" w:themeColor="text1"/>
                    </w:rPr>
                    <w:t xml:space="preserve">50 proc. </w:t>
                  </w:r>
                </w:p>
              </w:tc>
              <w:tc>
                <w:tcPr>
                  <w:tcW w:w="1134" w:type="dxa"/>
                </w:tcPr>
                <w:p w14:paraId="7F5AD4DE" w14:textId="0E6D456F" w:rsidR="006240ED" w:rsidRDefault="006602D1" w:rsidP="00A119C1">
                  <w:pPr>
                    <w:jc w:val="both"/>
                    <w:rPr>
                      <w:color w:val="000000" w:themeColor="text1"/>
                    </w:rPr>
                  </w:pPr>
                  <w:r>
                    <w:rPr>
                      <w:color w:val="000000" w:themeColor="text1"/>
                    </w:rPr>
                    <w:t xml:space="preserve">40 proc. </w:t>
                  </w:r>
                </w:p>
              </w:tc>
              <w:tc>
                <w:tcPr>
                  <w:tcW w:w="1561" w:type="dxa"/>
                </w:tcPr>
                <w:p w14:paraId="5AA5548A" w14:textId="3E8724B2" w:rsidR="006240ED" w:rsidRDefault="006602D1" w:rsidP="00A119C1">
                  <w:pPr>
                    <w:jc w:val="both"/>
                    <w:rPr>
                      <w:color w:val="000000" w:themeColor="text1"/>
                    </w:rPr>
                  </w:pPr>
                  <w:r>
                    <w:rPr>
                      <w:color w:val="000000" w:themeColor="text1"/>
                    </w:rPr>
                    <w:t xml:space="preserve">40 proc. </w:t>
                  </w:r>
                </w:p>
              </w:tc>
            </w:tr>
            <w:tr w:rsidR="006240ED" w14:paraId="5A9C8D72" w14:textId="77777777" w:rsidTr="006602D1">
              <w:tc>
                <w:tcPr>
                  <w:tcW w:w="1450" w:type="dxa"/>
                </w:tcPr>
                <w:p w14:paraId="57F518DA" w14:textId="421AA8CA" w:rsidR="006240ED" w:rsidRDefault="006240ED" w:rsidP="00A119C1">
                  <w:pPr>
                    <w:jc w:val="both"/>
                    <w:rPr>
                      <w:color w:val="000000" w:themeColor="text1"/>
                    </w:rPr>
                  </w:pPr>
                  <w:r w:rsidRPr="006240ED">
                    <w:rPr>
                      <w:color w:val="000000" w:themeColor="text1"/>
                    </w:rPr>
                    <w:t>Vidurio ir vakarų Lietuvos regionas</w:t>
                  </w:r>
                </w:p>
              </w:tc>
              <w:tc>
                <w:tcPr>
                  <w:tcW w:w="1134" w:type="dxa"/>
                </w:tcPr>
                <w:p w14:paraId="70C74161" w14:textId="4A0FE11B" w:rsidR="006240ED" w:rsidRDefault="006602D1" w:rsidP="00A119C1">
                  <w:pPr>
                    <w:jc w:val="both"/>
                    <w:rPr>
                      <w:color w:val="000000" w:themeColor="text1"/>
                    </w:rPr>
                  </w:pPr>
                  <w:r>
                    <w:rPr>
                      <w:color w:val="000000" w:themeColor="text1"/>
                    </w:rPr>
                    <w:t xml:space="preserve">70 proc. </w:t>
                  </w:r>
                </w:p>
              </w:tc>
              <w:tc>
                <w:tcPr>
                  <w:tcW w:w="1275" w:type="dxa"/>
                </w:tcPr>
                <w:p w14:paraId="27240C71" w14:textId="2E8F99D4" w:rsidR="006240ED" w:rsidRDefault="006602D1" w:rsidP="00A119C1">
                  <w:pPr>
                    <w:jc w:val="both"/>
                    <w:rPr>
                      <w:color w:val="000000" w:themeColor="text1"/>
                    </w:rPr>
                  </w:pPr>
                  <w:r>
                    <w:rPr>
                      <w:color w:val="000000" w:themeColor="text1"/>
                    </w:rPr>
                    <w:t xml:space="preserve">60 proc. </w:t>
                  </w:r>
                </w:p>
              </w:tc>
              <w:tc>
                <w:tcPr>
                  <w:tcW w:w="1134" w:type="dxa"/>
                </w:tcPr>
                <w:p w14:paraId="2CFE1B9A" w14:textId="352D3A93" w:rsidR="006240ED" w:rsidRDefault="006602D1" w:rsidP="00A119C1">
                  <w:pPr>
                    <w:jc w:val="both"/>
                    <w:rPr>
                      <w:color w:val="000000" w:themeColor="text1"/>
                    </w:rPr>
                  </w:pPr>
                  <w:r>
                    <w:rPr>
                      <w:color w:val="000000" w:themeColor="text1"/>
                    </w:rPr>
                    <w:t xml:space="preserve">50 proc. </w:t>
                  </w:r>
                </w:p>
              </w:tc>
              <w:tc>
                <w:tcPr>
                  <w:tcW w:w="1561" w:type="dxa"/>
                </w:tcPr>
                <w:p w14:paraId="2B75A08A" w14:textId="6F32D317" w:rsidR="006240ED" w:rsidRDefault="006602D1" w:rsidP="00A119C1">
                  <w:pPr>
                    <w:jc w:val="both"/>
                    <w:rPr>
                      <w:color w:val="000000" w:themeColor="text1"/>
                    </w:rPr>
                  </w:pPr>
                  <w:r>
                    <w:rPr>
                      <w:color w:val="000000" w:themeColor="text1"/>
                    </w:rPr>
                    <w:t xml:space="preserve">50 proc. </w:t>
                  </w:r>
                </w:p>
              </w:tc>
            </w:tr>
          </w:tbl>
          <w:p w14:paraId="74181152" w14:textId="5F866DEC" w:rsidR="005C5419" w:rsidRDefault="005C5419" w:rsidP="00A119C1">
            <w:pPr>
              <w:jc w:val="both"/>
              <w:rPr>
                <w:color w:val="000000" w:themeColor="text1"/>
              </w:rPr>
            </w:pPr>
          </w:p>
          <w:p w14:paraId="36BB5EBB" w14:textId="08AA6F99" w:rsidR="002A379E" w:rsidRPr="002A379E" w:rsidRDefault="002A379E" w:rsidP="00A119C1">
            <w:pPr>
              <w:jc w:val="both"/>
              <w:rPr>
                <w:color w:val="000000" w:themeColor="text1"/>
              </w:rPr>
            </w:pPr>
            <w:r>
              <w:rPr>
                <w:color w:val="000000" w:themeColor="text1"/>
              </w:rPr>
              <w:t>1</w:t>
            </w:r>
            <w:r w:rsidR="00E35565">
              <w:rPr>
                <w:color w:val="000000" w:themeColor="text1"/>
              </w:rPr>
              <w:t>3</w:t>
            </w:r>
            <w:r>
              <w:rPr>
                <w:color w:val="000000" w:themeColor="text1"/>
              </w:rPr>
              <w:t>.3.3. Apskaičiuojant didžiausią galimą suteikti valstybės pagalbos dydį</w:t>
            </w:r>
            <w:r w:rsidRPr="002A379E">
              <w:rPr>
                <w:color w:val="000000" w:themeColor="text1"/>
              </w:rPr>
              <w:t>, atsižvelgiama į Reglamento (ES) 2023/1315 14 straipsnio</w:t>
            </w:r>
            <w:r w:rsidR="00A944E1">
              <w:rPr>
                <w:color w:val="000000" w:themeColor="text1"/>
              </w:rPr>
              <w:t xml:space="preserve"> 12 ir </w:t>
            </w:r>
            <w:r w:rsidRPr="002A379E">
              <w:rPr>
                <w:color w:val="000000" w:themeColor="text1"/>
              </w:rPr>
              <w:t xml:space="preserve"> 13 punkt</w:t>
            </w:r>
            <w:r w:rsidR="00A944E1">
              <w:rPr>
                <w:color w:val="000000" w:themeColor="text1"/>
              </w:rPr>
              <w:t>ų</w:t>
            </w:r>
            <w:r w:rsidRPr="002A379E">
              <w:rPr>
                <w:color w:val="000000" w:themeColor="text1"/>
              </w:rPr>
              <w:t xml:space="preserve"> nuostatas.</w:t>
            </w:r>
            <w:r>
              <w:rPr>
                <w:color w:val="000000" w:themeColor="text1"/>
                <w:lang w:val="en-US"/>
              </w:rPr>
              <w:t xml:space="preserve"> </w:t>
            </w:r>
          </w:p>
          <w:p w14:paraId="2D1799E8" w14:textId="7C9F75EE" w:rsidR="00A119C1" w:rsidRDefault="00A119C1" w:rsidP="00A119C1">
            <w:pPr>
              <w:jc w:val="both"/>
              <w:rPr>
                <w:color w:val="000000" w:themeColor="text1"/>
              </w:rPr>
            </w:pPr>
            <w:r w:rsidRPr="00A119C1">
              <w:rPr>
                <w:color w:val="000000" w:themeColor="text1"/>
              </w:rPr>
              <w:t>1</w:t>
            </w:r>
            <w:r w:rsidR="00E35565">
              <w:rPr>
                <w:color w:val="000000" w:themeColor="text1"/>
              </w:rPr>
              <w:t>3</w:t>
            </w:r>
            <w:r w:rsidRPr="00A119C1">
              <w:rPr>
                <w:color w:val="000000" w:themeColor="text1"/>
              </w:rPr>
              <w:t>.3.</w:t>
            </w:r>
            <w:r w:rsidR="002A379E">
              <w:rPr>
                <w:color w:val="000000" w:themeColor="text1"/>
              </w:rPr>
              <w:t>4</w:t>
            </w:r>
            <w:r w:rsidRPr="00A119C1">
              <w:rPr>
                <w:color w:val="000000" w:themeColor="text1"/>
              </w:rPr>
              <w:t xml:space="preserve">. apskaičiavus </w:t>
            </w:r>
            <w:r w:rsidR="005C5419">
              <w:rPr>
                <w:color w:val="000000" w:themeColor="text1"/>
              </w:rPr>
              <w:t>BSE</w:t>
            </w:r>
            <w:r w:rsidRPr="00A119C1">
              <w:rPr>
                <w:color w:val="000000" w:themeColor="text1"/>
              </w:rPr>
              <w:t>, kaip nurodyta Schemos 1</w:t>
            </w:r>
            <w:r w:rsidR="00E35565">
              <w:rPr>
                <w:color w:val="000000" w:themeColor="text1"/>
              </w:rPr>
              <w:t>3</w:t>
            </w:r>
            <w:r w:rsidRPr="00A119C1">
              <w:rPr>
                <w:color w:val="000000" w:themeColor="text1"/>
              </w:rPr>
              <w:t xml:space="preserve">.2 papunktyje, įvertinama, ar jis neviršys didžiausio galimo suteikti valstybės pagalbos dydžio, nustatyto Reglamento (ES) </w:t>
            </w:r>
            <w:r w:rsidR="00304F1E">
              <w:rPr>
                <w:color w:val="000000" w:themeColor="text1"/>
              </w:rPr>
              <w:t>2023/1315</w:t>
            </w:r>
            <w:r w:rsidRPr="00A119C1">
              <w:rPr>
                <w:color w:val="000000" w:themeColor="text1"/>
              </w:rPr>
              <w:t xml:space="preserve"> </w:t>
            </w:r>
            <w:r w:rsidRPr="00304F1E">
              <w:rPr>
                <w:color w:val="000000" w:themeColor="text1"/>
              </w:rPr>
              <w:t xml:space="preserve">4 straipsnio 1 dalies </w:t>
            </w:r>
            <w:r w:rsidR="00304F1E" w:rsidRPr="00304F1E">
              <w:rPr>
                <w:color w:val="000000" w:themeColor="text1"/>
              </w:rPr>
              <w:t>a</w:t>
            </w:r>
            <w:r w:rsidRPr="00304F1E">
              <w:rPr>
                <w:color w:val="000000" w:themeColor="text1"/>
              </w:rPr>
              <w:t xml:space="preserve"> punkte</w:t>
            </w:r>
            <w:r w:rsidR="000870F2">
              <w:rPr>
                <w:color w:val="000000" w:themeColor="text1"/>
              </w:rPr>
              <w:t xml:space="preserve"> bei apskaičiuoto pagal Schemos 1</w:t>
            </w:r>
            <w:r w:rsidR="00E35565">
              <w:rPr>
                <w:color w:val="000000" w:themeColor="text1"/>
              </w:rPr>
              <w:t>3</w:t>
            </w:r>
            <w:r w:rsidR="000870F2">
              <w:rPr>
                <w:color w:val="000000" w:themeColor="text1"/>
              </w:rPr>
              <w:t>.3.2 ir</w:t>
            </w:r>
            <w:r w:rsidR="00E35565">
              <w:rPr>
                <w:color w:val="000000" w:themeColor="text1"/>
              </w:rPr>
              <w:t xml:space="preserve"> </w:t>
            </w:r>
            <w:r w:rsidR="000870F2">
              <w:rPr>
                <w:color w:val="000000" w:themeColor="text1"/>
              </w:rPr>
              <w:t>1</w:t>
            </w:r>
            <w:r w:rsidR="00E35565">
              <w:rPr>
                <w:color w:val="000000" w:themeColor="text1"/>
              </w:rPr>
              <w:t>3</w:t>
            </w:r>
            <w:r w:rsidR="000870F2">
              <w:rPr>
                <w:color w:val="000000" w:themeColor="text1"/>
              </w:rPr>
              <w:t xml:space="preserve">.3.3 </w:t>
            </w:r>
            <w:r w:rsidR="00E35565">
              <w:rPr>
                <w:color w:val="000000" w:themeColor="text1"/>
              </w:rPr>
              <w:t>papunkčiuose</w:t>
            </w:r>
            <w:r w:rsidRPr="00304F1E">
              <w:rPr>
                <w:color w:val="000000" w:themeColor="text1"/>
              </w:rPr>
              <w:t>.</w:t>
            </w:r>
            <w:r w:rsidRPr="00A119C1">
              <w:rPr>
                <w:color w:val="000000" w:themeColor="text1"/>
              </w:rPr>
              <w:t xml:space="preserve"> Jeigu </w:t>
            </w:r>
            <w:r w:rsidR="009F1EDE">
              <w:rPr>
                <w:color w:val="000000" w:themeColor="text1"/>
              </w:rPr>
              <w:t>BSE</w:t>
            </w:r>
            <w:r w:rsidRPr="00A119C1">
              <w:rPr>
                <w:color w:val="000000" w:themeColor="text1"/>
              </w:rPr>
              <w:t xml:space="preserve"> viršija didžiausią galimą suteikti valstybės pagalbos dydį, atitinkamai yra keičiamos Paskolos suteikimo sąlygos (Paskolos suma, Paskolos laikotarpis, Paskolos palūkanų normos dydis).</w:t>
            </w:r>
          </w:p>
        </w:tc>
      </w:tr>
      <w:tr w:rsidR="00A119C1" w14:paraId="465728F0" w14:textId="77777777" w:rsidTr="41F2DFA1">
        <w:trPr>
          <w:trHeight w:val="430"/>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12910B6" w14:textId="370867EE" w:rsidR="00A119C1" w:rsidRPr="00A119C1" w:rsidRDefault="00A119C1">
            <w:pPr>
              <w:suppressAutoHyphens/>
              <w:jc w:val="both"/>
              <w:textAlignment w:val="center"/>
              <w:rPr>
                <w:color w:val="000000"/>
                <w:szCs w:val="24"/>
                <w:lang w:val="en-US" w:eastAsia="lt-LT"/>
              </w:rPr>
            </w:pPr>
            <w:r>
              <w:rPr>
                <w:color w:val="000000"/>
                <w:szCs w:val="24"/>
                <w:lang w:val="en-US" w:eastAsia="lt-LT"/>
              </w:rPr>
              <w:lastRenderedPageBreak/>
              <w:t>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F7308D5" w14:textId="3D4F46F4" w:rsidR="00A119C1" w:rsidRDefault="00A119C1">
            <w:pPr>
              <w:suppressAutoHyphens/>
              <w:jc w:val="both"/>
              <w:textAlignment w:val="center"/>
              <w:rPr>
                <w:color w:val="000000"/>
                <w:szCs w:val="24"/>
                <w:lang w:eastAsia="lt-LT"/>
              </w:rPr>
            </w:pPr>
            <w:r w:rsidRPr="00DA1A4C">
              <w:rPr>
                <w:color w:val="000000"/>
                <w:szCs w:val="24"/>
                <w:lang w:eastAsia="lt-LT"/>
              </w:rPr>
              <w:t>Valstybės pagalbos sumavimas</w:t>
            </w: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B26B0BD" w14:textId="156344F3" w:rsidR="00A119C1" w:rsidRPr="00A119C1" w:rsidRDefault="00A119C1" w:rsidP="00A119C1">
            <w:pPr>
              <w:jc w:val="both"/>
              <w:textAlignment w:val="center"/>
              <w:rPr>
                <w:szCs w:val="24"/>
              </w:rPr>
            </w:pPr>
            <w:r>
              <w:rPr>
                <w:szCs w:val="24"/>
              </w:rPr>
              <w:t xml:space="preserve">14.1. </w:t>
            </w:r>
            <w:r w:rsidRPr="00DA1A4C">
              <w:rPr>
                <w:szCs w:val="24"/>
              </w:rPr>
              <w:t xml:space="preserve">Pagal </w:t>
            </w:r>
            <w:r>
              <w:rPr>
                <w:szCs w:val="24"/>
              </w:rPr>
              <w:t>S</w:t>
            </w:r>
            <w:r w:rsidRPr="00DA1A4C">
              <w:rPr>
                <w:szCs w:val="24"/>
              </w:rPr>
              <w:t xml:space="preserve">chemą teikiama valstybės pagalba sumuojama, kaip tai nurodyta Reglamento (ES) </w:t>
            </w:r>
            <w:r w:rsidR="003F16E6">
              <w:rPr>
                <w:szCs w:val="24"/>
              </w:rPr>
              <w:t>2023/1315</w:t>
            </w:r>
            <w:r w:rsidRPr="005343FB">
              <w:rPr>
                <w:szCs w:val="24"/>
              </w:rPr>
              <w:t xml:space="preserve"> 8 straipsnyje.</w:t>
            </w:r>
          </w:p>
        </w:tc>
      </w:tr>
      <w:tr w:rsidR="00A119C1" w14:paraId="7C8804F0" w14:textId="77777777" w:rsidTr="41F2DFA1">
        <w:trPr>
          <w:trHeight w:val="430"/>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84DF3F2" w14:textId="03F05EAC" w:rsidR="00A119C1" w:rsidRDefault="00A119C1">
            <w:pPr>
              <w:suppressAutoHyphens/>
              <w:jc w:val="both"/>
              <w:textAlignment w:val="center"/>
              <w:rPr>
                <w:color w:val="000000"/>
                <w:szCs w:val="24"/>
                <w:lang w:val="en-US" w:eastAsia="lt-LT"/>
              </w:rPr>
            </w:pPr>
            <w:r>
              <w:rPr>
                <w:color w:val="000000"/>
                <w:szCs w:val="24"/>
                <w:lang w:val="en-US" w:eastAsia="lt-LT"/>
              </w:rPr>
              <w:t xml:space="preserve">15.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1947024" w14:textId="077AF2DB" w:rsidR="00A119C1" w:rsidRPr="00DA1A4C" w:rsidRDefault="00A119C1">
            <w:pPr>
              <w:suppressAutoHyphens/>
              <w:jc w:val="both"/>
              <w:textAlignment w:val="center"/>
              <w:rPr>
                <w:color w:val="000000"/>
                <w:szCs w:val="24"/>
                <w:lang w:eastAsia="lt-LT"/>
              </w:rPr>
            </w:pPr>
            <w:r>
              <w:rPr>
                <w:color w:val="000000"/>
                <w:szCs w:val="24"/>
                <w:lang w:eastAsia="lt-LT"/>
              </w:rPr>
              <w:t>Stebėsena</w:t>
            </w: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2AACC76" w14:textId="725BBDD3" w:rsidR="00A119C1" w:rsidRPr="00DA1A4C" w:rsidRDefault="00A119C1" w:rsidP="00A119C1">
            <w:pPr>
              <w:suppressAutoHyphens/>
              <w:jc w:val="both"/>
              <w:textAlignment w:val="center"/>
              <w:rPr>
                <w:szCs w:val="24"/>
              </w:rPr>
            </w:pPr>
            <w:r w:rsidRPr="00DA1A4C">
              <w:rPr>
                <w:szCs w:val="24"/>
              </w:rPr>
              <w:t>1</w:t>
            </w:r>
            <w:r>
              <w:rPr>
                <w:szCs w:val="24"/>
              </w:rPr>
              <w:t>5</w:t>
            </w:r>
            <w:r w:rsidRPr="00DA1A4C">
              <w:rPr>
                <w:szCs w:val="24"/>
              </w:rPr>
              <w:t xml:space="preserve">.1. Paskolos davėjas turi užtikrinti, kad teikiamos Paskolos atitiktų Reglamento (ES) </w:t>
            </w:r>
            <w:r w:rsidR="003F16E6">
              <w:rPr>
                <w:szCs w:val="24"/>
              </w:rPr>
              <w:t>2023/1315</w:t>
            </w:r>
            <w:r>
              <w:rPr>
                <w:szCs w:val="24"/>
              </w:rPr>
              <w:t xml:space="preserve"> </w:t>
            </w:r>
            <w:r w:rsidRPr="00DA1A4C">
              <w:rPr>
                <w:szCs w:val="24"/>
              </w:rPr>
              <w:t xml:space="preserve">ir </w:t>
            </w:r>
            <w:r>
              <w:rPr>
                <w:szCs w:val="24"/>
              </w:rPr>
              <w:t>S</w:t>
            </w:r>
            <w:r w:rsidRPr="00DA1A4C">
              <w:rPr>
                <w:szCs w:val="24"/>
              </w:rPr>
              <w:t>chemos nuostatas.</w:t>
            </w:r>
          </w:p>
          <w:p w14:paraId="669EFE20" w14:textId="4752B3E3" w:rsidR="00A119C1" w:rsidRDefault="00A119C1" w:rsidP="00A119C1">
            <w:pPr>
              <w:jc w:val="both"/>
              <w:textAlignment w:val="center"/>
              <w:rPr>
                <w:szCs w:val="24"/>
              </w:rPr>
            </w:pPr>
            <w:r w:rsidRPr="00DA1A4C">
              <w:rPr>
                <w:szCs w:val="24"/>
              </w:rPr>
              <w:t>1</w:t>
            </w:r>
            <w:r>
              <w:rPr>
                <w:szCs w:val="24"/>
              </w:rPr>
              <w:t>5</w:t>
            </w:r>
            <w:r w:rsidRPr="00DA1A4C">
              <w:rPr>
                <w:szCs w:val="24"/>
              </w:rPr>
              <w:t>.2. Paskolos davėjas turi skelbti duomenis apie suteiktą pagalbą</w:t>
            </w:r>
            <w:r>
              <w:rPr>
                <w:szCs w:val="24"/>
              </w:rPr>
              <w:t xml:space="preserve"> Registre</w:t>
            </w:r>
            <w:r w:rsidRPr="00DA1A4C">
              <w:rPr>
                <w:szCs w:val="24"/>
              </w:rPr>
              <w:t>.</w:t>
            </w:r>
          </w:p>
        </w:tc>
      </w:tr>
      <w:tr w:rsidR="00A119C1" w14:paraId="04E9B745" w14:textId="77777777" w:rsidTr="41F2DFA1">
        <w:trPr>
          <w:trHeight w:val="430"/>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398CC12" w14:textId="36468BE2" w:rsidR="00A119C1" w:rsidRDefault="00A119C1">
            <w:pPr>
              <w:suppressAutoHyphens/>
              <w:jc w:val="both"/>
              <w:textAlignment w:val="center"/>
              <w:rPr>
                <w:color w:val="000000"/>
                <w:szCs w:val="24"/>
                <w:lang w:val="en-US" w:eastAsia="lt-LT"/>
              </w:rPr>
            </w:pPr>
            <w:r>
              <w:rPr>
                <w:color w:val="000000"/>
                <w:szCs w:val="24"/>
                <w:lang w:val="en-US" w:eastAsia="lt-LT"/>
              </w:rPr>
              <w:t>16.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7D9C72D" w14:textId="61CBA047" w:rsidR="00A119C1" w:rsidRDefault="00A119C1">
            <w:pPr>
              <w:suppressAutoHyphens/>
              <w:jc w:val="both"/>
              <w:textAlignment w:val="center"/>
              <w:rPr>
                <w:color w:val="000000"/>
                <w:szCs w:val="24"/>
                <w:lang w:eastAsia="lt-LT"/>
              </w:rPr>
            </w:pPr>
            <w:r>
              <w:rPr>
                <w:color w:val="000000"/>
                <w:szCs w:val="24"/>
                <w:lang w:eastAsia="lt-LT"/>
              </w:rPr>
              <w:t>Skaidrumo reikalavimai</w:t>
            </w: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ADD02B6" w14:textId="6E1F90F3" w:rsidR="00A119C1" w:rsidRPr="00DA1A4C" w:rsidRDefault="00A119C1" w:rsidP="00A119C1">
            <w:pPr>
              <w:jc w:val="both"/>
              <w:rPr>
                <w:szCs w:val="24"/>
              </w:rPr>
            </w:pPr>
            <w:r w:rsidRPr="00DA1A4C">
              <w:rPr>
                <w:szCs w:val="24"/>
              </w:rPr>
              <w:t>1</w:t>
            </w:r>
            <w:r>
              <w:rPr>
                <w:szCs w:val="24"/>
              </w:rPr>
              <w:t>6</w:t>
            </w:r>
            <w:r w:rsidRPr="00DA1A4C">
              <w:rPr>
                <w:szCs w:val="24"/>
              </w:rPr>
              <w:t xml:space="preserve">.1. Vadovaujantis Reglamento (ES) Nr. </w:t>
            </w:r>
            <w:r w:rsidR="003F16E6">
              <w:rPr>
                <w:szCs w:val="24"/>
              </w:rPr>
              <w:t>2023/</w:t>
            </w:r>
            <w:r w:rsidR="003F16E6" w:rsidRPr="003F16E6">
              <w:rPr>
                <w:szCs w:val="24"/>
              </w:rPr>
              <w:t>1315</w:t>
            </w:r>
            <w:r w:rsidRPr="003F16E6">
              <w:rPr>
                <w:szCs w:val="24"/>
              </w:rPr>
              <w:t xml:space="preserve"> 9 straipsnio  nuostatomis, informaciją apie suteiktą valstybės pagalbą ne vėliau</w:t>
            </w:r>
            <w:r w:rsidRPr="00DA1A4C">
              <w:rPr>
                <w:szCs w:val="24"/>
              </w:rPr>
              <w:t xml:space="preserve"> kaip per 6 mėnesius nuo valstybės pagalbos suteikimo dienos būtina paskelbti Europos Komisijos valstybės pagalbos skaidrumo viešos paieškos </w:t>
            </w:r>
            <w:r>
              <w:rPr>
                <w:szCs w:val="24"/>
              </w:rPr>
              <w:t xml:space="preserve">interneto </w:t>
            </w:r>
            <w:r w:rsidRPr="00DA1A4C">
              <w:rPr>
                <w:szCs w:val="24"/>
              </w:rPr>
              <w:t>svetainėje https://webgate.ec.europa.eu/competition/transparency/public?lang=en.</w:t>
            </w:r>
          </w:p>
          <w:p w14:paraId="08BAE4D7" w14:textId="5C66B880" w:rsidR="00A119C1" w:rsidRPr="00DA1A4C" w:rsidRDefault="00A119C1" w:rsidP="00A119C1">
            <w:pPr>
              <w:suppressAutoHyphens/>
              <w:jc w:val="both"/>
              <w:textAlignment w:val="center"/>
              <w:rPr>
                <w:szCs w:val="24"/>
              </w:rPr>
            </w:pPr>
            <w:r w:rsidRPr="00DA1A4C">
              <w:rPr>
                <w:szCs w:val="24"/>
              </w:rPr>
              <w:t>1</w:t>
            </w:r>
            <w:r>
              <w:rPr>
                <w:szCs w:val="24"/>
              </w:rPr>
              <w:t>6</w:t>
            </w:r>
            <w:r w:rsidRPr="00DA1A4C">
              <w:rPr>
                <w:szCs w:val="24"/>
              </w:rPr>
              <w:t xml:space="preserve">.2. Reglamento (ES) </w:t>
            </w:r>
            <w:r w:rsidR="00435DE2">
              <w:rPr>
                <w:szCs w:val="24"/>
              </w:rPr>
              <w:t>2023/1315</w:t>
            </w:r>
            <w:r w:rsidRPr="00DA1A4C">
              <w:rPr>
                <w:szCs w:val="24"/>
              </w:rPr>
              <w:t xml:space="preserve"> III priede nurodytą informaciją </w:t>
            </w:r>
            <w:r>
              <w:rPr>
                <w:szCs w:val="24"/>
              </w:rPr>
              <w:t>p</w:t>
            </w:r>
            <w:r w:rsidRPr="00DA1A4C">
              <w:rPr>
                <w:szCs w:val="24"/>
              </w:rPr>
              <w:t xml:space="preserve">agalbos davėjas ne vėliau kaip per 3 mėnesius nuo pagalbos suteikimo dienos pateikia Lietuvos Respublikos ekonomikos ir </w:t>
            </w:r>
            <w:r w:rsidRPr="00DA1A4C">
              <w:rPr>
                <w:szCs w:val="24"/>
              </w:rPr>
              <w:lastRenderedPageBreak/>
              <w:t xml:space="preserve">inovacijų ministerijai, kuri ją paskelbia </w:t>
            </w:r>
            <w:r>
              <w:rPr>
                <w:szCs w:val="24"/>
              </w:rPr>
              <w:t>S</w:t>
            </w:r>
            <w:r w:rsidRPr="00DA1A4C">
              <w:rPr>
                <w:szCs w:val="24"/>
              </w:rPr>
              <w:t>chemos 1</w:t>
            </w:r>
            <w:r w:rsidR="00A70C1A">
              <w:rPr>
                <w:szCs w:val="24"/>
              </w:rPr>
              <w:t>6</w:t>
            </w:r>
            <w:r w:rsidRPr="00DA1A4C">
              <w:rPr>
                <w:szCs w:val="24"/>
              </w:rPr>
              <w:t xml:space="preserve">.1 papunktyje nurodytoje </w:t>
            </w:r>
            <w:r>
              <w:rPr>
                <w:szCs w:val="24"/>
              </w:rPr>
              <w:t xml:space="preserve">interneto </w:t>
            </w:r>
            <w:r w:rsidRPr="00DA1A4C">
              <w:rPr>
                <w:szCs w:val="24"/>
              </w:rPr>
              <w:t>svetainėje.</w:t>
            </w:r>
          </w:p>
        </w:tc>
      </w:tr>
      <w:tr w:rsidR="003B7349" w14:paraId="6CBFD160" w14:textId="77777777" w:rsidTr="79F19B02">
        <w:trPr>
          <w:trHeight w:val="430"/>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0C5E642" w14:textId="7CFC8948" w:rsidR="003B7349" w:rsidRPr="00E57947" w:rsidRDefault="005B22C0">
            <w:pPr>
              <w:suppressAutoHyphens/>
              <w:jc w:val="both"/>
              <w:textAlignment w:val="center"/>
              <w:rPr>
                <w:color w:val="000000"/>
                <w:szCs w:val="24"/>
                <w:lang w:eastAsia="lt-LT"/>
              </w:rPr>
            </w:pPr>
            <w:r>
              <w:rPr>
                <w:color w:val="000000"/>
                <w:szCs w:val="24"/>
                <w:lang w:eastAsia="lt-LT"/>
              </w:rPr>
              <w:lastRenderedPageBreak/>
              <w:t>1</w:t>
            </w:r>
            <w:r w:rsidR="00A70C1A">
              <w:rPr>
                <w:color w:val="000000"/>
                <w:szCs w:val="24"/>
                <w:lang w:eastAsia="lt-LT"/>
              </w:rPr>
              <w:t>7</w:t>
            </w:r>
            <w:r>
              <w:rPr>
                <w:color w:val="000000"/>
                <w:szCs w:val="24"/>
                <w:lang w:eastAsia="lt-LT"/>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31F48AC" w14:textId="77777777" w:rsidR="003B7349" w:rsidRPr="00D128CF" w:rsidRDefault="005B22C0">
            <w:pPr>
              <w:suppressAutoHyphens/>
              <w:jc w:val="both"/>
              <w:textAlignment w:val="center"/>
              <w:rPr>
                <w:color w:val="000000"/>
                <w:highlight w:val="green"/>
                <w:lang w:val="en-US"/>
              </w:rPr>
            </w:pPr>
            <w:r w:rsidRPr="00DA1A4C">
              <w:rPr>
                <w:color w:val="000000"/>
                <w:szCs w:val="24"/>
                <w:lang w:eastAsia="lt-LT"/>
              </w:rPr>
              <w:t>Informacijos ir dokumentų saugojimas</w:t>
            </w: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233A807" w14:textId="13CFA610" w:rsidR="003B7349" w:rsidRPr="005B22C0" w:rsidRDefault="00317539">
            <w:pPr>
              <w:tabs>
                <w:tab w:val="left" w:pos="346"/>
                <w:tab w:val="left" w:pos="521"/>
              </w:tabs>
              <w:suppressAutoHyphens/>
              <w:jc w:val="both"/>
              <w:textAlignment w:val="center"/>
              <w:rPr>
                <w:color w:val="000000"/>
                <w:szCs w:val="24"/>
                <w:lang w:eastAsia="lt-LT"/>
              </w:rPr>
            </w:pPr>
            <w:r w:rsidRPr="003754F2">
              <w:rPr>
                <w:color w:val="000000"/>
                <w:szCs w:val="24"/>
                <w:lang w:eastAsia="lt-LT"/>
              </w:rPr>
              <w:t>1</w:t>
            </w:r>
            <w:r w:rsidR="003754F2" w:rsidRPr="003754F2">
              <w:rPr>
                <w:color w:val="000000"/>
                <w:szCs w:val="24"/>
                <w:lang w:val="en-US" w:eastAsia="lt-LT"/>
              </w:rPr>
              <w:t>7</w:t>
            </w:r>
            <w:r w:rsidRPr="003754F2">
              <w:rPr>
                <w:color w:val="000000"/>
                <w:szCs w:val="24"/>
                <w:lang w:eastAsia="lt-LT"/>
              </w:rPr>
              <w:t>.</w:t>
            </w:r>
            <w:r w:rsidR="00900B1D" w:rsidRPr="003754F2">
              <w:rPr>
                <w:color w:val="000000"/>
                <w:szCs w:val="24"/>
                <w:lang w:eastAsia="lt-LT"/>
              </w:rPr>
              <w:t>1</w:t>
            </w:r>
            <w:r w:rsidR="002C0F1F" w:rsidRPr="003754F2">
              <w:rPr>
                <w:color w:val="000000"/>
                <w:szCs w:val="24"/>
                <w:lang w:eastAsia="lt-LT"/>
              </w:rPr>
              <w:t>.</w:t>
            </w:r>
            <w:r w:rsidR="002C0F1F" w:rsidRPr="005B22C0">
              <w:rPr>
                <w:color w:val="000000"/>
                <w:szCs w:val="24"/>
                <w:lang w:eastAsia="lt-LT"/>
              </w:rPr>
              <w:t xml:space="preserve"> Paskolos gavėjas visą informaciją ir dokumentus, susijusius su gautos Paskolos lėšų panaudojimu, privalo saugoti 10 metų po Paskolos sutarties galiojimo pabaigos.</w:t>
            </w:r>
          </w:p>
          <w:p w14:paraId="2ED42629" w14:textId="65D83169" w:rsidR="004E3A91" w:rsidRDefault="005B22C0">
            <w:pPr>
              <w:tabs>
                <w:tab w:val="left" w:pos="346"/>
                <w:tab w:val="left" w:pos="521"/>
              </w:tabs>
              <w:suppressAutoHyphens/>
              <w:jc w:val="both"/>
              <w:textAlignment w:val="center"/>
            </w:pPr>
            <w:r w:rsidRPr="79F19B02">
              <w:rPr>
                <w:color w:val="000000" w:themeColor="text1"/>
                <w:lang w:eastAsia="lt-LT"/>
              </w:rPr>
              <w:t>1</w:t>
            </w:r>
            <w:r w:rsidR="003754F2">
              <w:rPr>
                <w:color w:val="000000" w:themeColor="text1"/>
                <w:lang w:eastAsia="lt-LT"/>
              </w:rPr>
              <w:t>7</w:t>
            </w:r>
            <w:r w:rsidRPr="79F19B02">
              <w:rPr>
                <w:color w:val="000000" w:themeColor="text1"/>
                <w:lang w:eastAsia="lt-LT"/>
              </w:rPr>
              <w:t>.</w:t>
            </w:r>
            <w:r w:rsidR="00900B1D">
              <w:rPr>
                <w:color w:val="000000" w:themeColor="text1"/>
                <w:lang w:eastAsia="lt-LT"/>
              </w:rPr>
              <w:t>2</w:t>
            </w:r>
            <w:r w:rsidRPr="79F19B02">
              <w:rPr>
                <w:color w:val="000000" w:themeColor="text1"/>
                <w:lang w:eastAsia="lt-LT"/>
              </w:rPr>
              <w:t xml:space="preserve">. </w:t>
            </w:r>
            <w:r w:rsidR="00C76E83" w:rsidRPr="79F19B02">
              <w:rPr>
                <w:color w:val="000000" w:themeColor="text1"/>
                <w:lang w:eastAsia="lt-LT"/>
              </w:rPr>
              <w:t>D</w:t>
            </w:r>
            <w:r w:rsidRPr="79F19B02">
              <w:rPr>
                <w:color w:val="000000" w:themeColor="text1"/>
                <w:lang w:eastAsia="lt-LT"/>
              </w:rPr>
              <w:t>uomenų valdytoja</w:t>
            </w:r>
            <w:r w:rsidR="002A3DEA">
              <w:rPr>
                <w:color w:val="000000" w:themeColor="text1"/>
                <w:lang w:eastAsia="lt-LT"/>
              </w:rPr>
              <w:t xml:space="preserve"> –</w:t>
            </w:r>
            <w:r w:rsidR="00977445" w:rsidRPr="79F19B02">
              <w:rPr>
                <w:color w:val="000000" w:themeColor="text1"/>
                <w:lang w:eastAsia="lt-LT"/>
              </w:rPr>
              <w:t xml:space="preserve"> INVEGA,</w:t>
            </w:r>
            <w:r w:rsidRPr="79F19B02">
              <w:rPr>
                <w:color w:val="000000" w:themeColor="text1"/>
                <w:lang w:eastAsia="lt-LT"/>
              </w:rPr>
              <w:t xml:space="preserve"> </w:t>
            </w:r>
            <w:bookmarkStart w:id="1" w:name="_Hlk133325558"/>
            <w:r w:rsidRPr="79F19B02">
              <w:rPr>
                <w:color w:val="000000" w:themeColor="text1"/>
                <w:lang w:eastAsia="lt-LT"/>
              </w:rPr>
              <w:t>juridinio asmens kodas 110084026, buveinės adresas</w:t>
            </w:r>
            <w:r w:rsidR="00C73D67">
              <w:rPr>
                <w:color w:val="000000" w:themeColor="text1"/>
                <w:lang w:eastAsia="lt-LT"/>
              </w:rPr>
              <w:t>:</w:t>
            </w:r>
            <w:r w:rsidRPr="79F19B02">
              <w:rPr>
                <w:color w:val="000000" w:themeColor="text1"/>
                <w:lang w:eastAsia="lt-LT"/>
              </w:rPr>
              <w:t xml:space="preserve"> Konstitucijos pr. 7, 09308 Vilnius, tel. (8 5) 210 7510, el. paštas </w:t>
            </w:r>
            <w:proofErr w:type="spellStart"/>
            <w:r w:rsidRPr="79F19B02">
              <w:rPr>
                <w:color w:val="000000" w:themeColor="text1"/>
                <w:lang w:eastAsia="lt-LT"/>
              </w:rPr>
              <w:t>info@invega.lt</w:t>
            </w:r>
            <w:proofErr w:type="spellEnd"/>
            <w:r w:rsidRPr="79F19B02">
              <w:rPr>
                <w:color w:val="000000" w:themeColor="text1"/>
                <w:lang w:eastAsia="lt-LT"/>
              </w:rPr>
              <w:t xml:space="preserve"> </w:t>
            </w:r>
            <w:bookmarkEnd w:id="1"/>
            <w:r w:rsidRPr="79F19B02">
              <w:rPr>
                <w:color w:val="000000" w:themeColor="text1"/>
                <w:lang w:eastAsia="lt-LT"/>
              </w:rPr>
              <w:t>(duomenų apsaugos pareigūno el. paštas</w:t>
            </w:r>
            <w:r w:rsidR="00FE48FD" w:rsidRPr="79F19B02">
              <w:rPr>
                <w:color w:val="000000" w:themeColor="text1"/>
                <w:lang w:eastAsia="lt-LT"/>
              </w:rPr>
              <w:t xml:space="preserve"> </w:t>
            </w:r>
            <w:proofErr w:type="spellStart"/>
            <w:r w:rsidR="000933AB" w:rsidRPr="79F19B02">
              <w:rPr>
                <w:color w:val="000000" w:themeColor="text1"/>
                <w:lang w:eastAsia="lt-LT"/>
              </w:rPr>
              <w:t>duomenu.apsauga@invega.lt</w:t>
            </w:r>
            <w:proofErr w:type="spellEnd"/>
            <w:r w:rsidRPr="79F19B02">
              <w:rPr>
                <w:color w:val="000000" w:themeColor="text1"/>
                <w:lang w:eastAsia="lt-LT"/>
              </w:rPr>
              <w:t>),</w:t>
            </w:r>
            <w:r w:rsidR="00B82A14" w:rsidRPr="79F19B02">
              <w:rPr>
                <w:color w:val="000000" w:themeColor="text1"/>
                <w:lang w:eastAsia="lt-LT"/>
              </w:rPr>
              <w:t xml:space="preserve"> </w:t>
            </w:r>
            <w:r>
              <w:t>tvarko su Priemonės įgyvendinimu susijusius paraiškoje ir jos prieduose pateiktus asmens duomenis:</w:t>
            </w:r>
          </w:p>
          <w:p w14:paraId="2C116E34" w14:textId="583BC593" w:rsidR="003B7349" w:rsidRPr="005B22C0" w:rsidRDefault="00935A37">
            <w:pPr>
              <w:tabs>
                <w:tab w:val="left" w:pos="346"/>
                <w:tab w:val="left" w:pos="521"/>
              </w:tabs>
              <w:suppressAutoHyphens/>
              <w:jc w:val="both"/>
              <w:textAlignment w:val="center"/>
              <w:rPr>
                <w:szCs w:val="24"/>
              </w:rPr>
            </w:pPr>
            <w:r>
              <w:rPr>
                <w:color w:val="000000"/>
                <w:lang w:val="en-US"/>
              </w:rPr>
              <w:t>1</w:t>
            </w:r>
            <w:r w:rsidR="003754F2">
              <w:rPr>
                <w:color w:val="000000"/>
                <w:lang w:val="en-US"/>
              </w:rPr>
              <w:t>7</w:t>
            </w:r>
            <w:r>
              <w:rPr>
                <w:color w:val="000000"/>
                <w:lang w:val="en-US"/>
              </w:rPr>
              <w:t>.</w:t>
            </w:r>
            <w:r w:rsidR="00900B1D">
              <w:rPr>
                <w:color w:val="000000"/>
                <w:lang w:val="en-US"/>
              </w:rPr>
              <w:t>2</w:t>
            </w:r>
            <w:r>
              <w:rPr>
                <w:color w:val="000000"/>
                <w:lang w:val="en-US"/>
              </w:rPr>
              <w:t>.</w:t>
            </w:r>
            <w:r w:rsidR="00900B1D">
              <w:rPr>
                <w:color w:val="000000"/>
                <w:lang w:val="en-US"/>
              </w:rPr>
              <w:t>1</w:t>
            </w:r>
            <w:r>
              <w:rPr>
                <w:color w:val="000000"/>
                <w:lang w:val="en-US"/>
              </w:rPr>
              <w:t>.</w:t>
            </w:r>
            <w:r w:rsidR="00344D75">
              <w:rPr>
                <w:color w:val="000000"/>
              </w:rPr>
              <w:t xml:space="preserve"> </w:t>
            </w:r>
            <w:r w:rsidR="00D3172E">
              <w:rPr>
                <w:color w:val="000000"/>
              </w:rPr>
              <w:t>P</w:t>
            </w:r>
            <w:r>
              <w:rPr>
                <w:color w:val="000000"/>
              </w:rPr>
              <w:t>askolos gavėj</w:t>
            </w:r>
            <w:r w:rsidR="00344D75">
              <w:rPr>
                <w:color w:val="000000"/>
              </w:rPr>
              <w:t>o</w:t>
            </w:r>
            <w:r>
              <w:rPr>
                <w:color w:val="000000"/>
              </w:rPr>
              <w:t xml:space="preserve"> tvarkomi šie paraiškoje ir jos prieduose pateikti asmens duomenys: </w:t>
            </w:r>
            <w:r w:rsidR="00DE59FB" w:rsidRPr="005B22C0">
              <w:rPr>
                <w:szCs w:val="24"/>
              </w:rPr>
              <w:t>P</w:t>
            </w:r>
            <w:r w:rsidR="005B22C0" w:rsidRPr="005B22C0">
              <w:rPr>
                <w:szCs w:val="24"/>
              </w:rPr>
              <w:t xml:space="preserve">askolos gavėjo kontaktinio asmens finansavimo klausimais vardas, pavardė, elektroninio pašto adresas, telefono ryšio numeris, </w:t>
            </w:r>
            <w:r w:rsidR="009127BE">
              <w:rPr>
                <w:szCs w:val="24"/>
              </w:rPr>
              <w:t>P</w:t>
            </w:r>
            <w:r w:rsidR="005B22C0" w:rsidRPr="005B22C0">
              <w:rPr>
                <w:szCs w:val="24"/>
              </w:rPr>
              <w:t>askolos gavėjo vadovo vardas, pavardė, asmens kodas,</w:t>
            </w:r>
            <w:r w:rsidR="00344D75">
              <w:rPr>
                <w:szCs w:val="24"/>
              </w:rPr>
              <w:t xml:space="preserve"> asmens tapatybės dokumento duomenys,</w:t>
            </w:r>
            <w:r w:rsidR="005B22C0" w:rsidRPr="005B22C0">
              <w:rPr>
                <w:szCs w:val="24"/>
              </w:rPr>
              <w:t xml:space="preserve"> pilietybė, elektroninio pašto adresas, telefono ryšio numeris, </w:t>
            </w:r>
            <w:r w:rsidR="009127BE">
              <w:rPr>
                <w:szCs w:val="24"/>
              </w:rPr>
              <w:t>P</w:t>
            </w:r>
            <w:r w:rsidR="005B22C0" w:rsidRPr="005B22C0">
              <w:rPr>
                <w:szCs w:val="24"/>
              </w:rPr>
              <w:t>askolos gavėjo dalyvių varda</w:t>
            </w:r>
            <w:r w:rsidR="002A3DEA">
              <w:rPr>
                <w:szCs w:val="24"/>
              </w:rPr>
              <w:t>i</w:t>
            </w:r>
            <w:r w:rsidR="005B22C0" w:rsidRPr="005B22C0">
              <w:rPr>
                <w:szCs w:val="24"/>
              </w:rPr>
              <w:t>, pavardė</w:t>
            </w:r>
            <w:r w:rsidR="002A3DEA">
              <w:rPr>
                <w:szCs w:val="24"/>
              </w:rPr>
              <w:t>s</w:t>
            </w:r>
            <w:r w:rsidR="005B22C0" w:rsidRPr="005B22C0">
              <w:rPr>
                <w:szCs w:val="24"/>
              </w:rPr>
              <w:t>, asmens koda</w:t>
            </w:r>
            <w:r w:rsidR="002A3DEA">
              <w:rPr>
                <w:szCs w:val="24"/>
              </w:rPr>
              <w:t>i</w:t>
            </w:r>
            <w:r w:rsidR="005B22C0" w:rsidRPr="005B22C0">
              <w:rPr>
                <w:szCs w:val="24"/>
              </w:rPr>
              <w:t xml:space="preserve">, pilietybė, </w:t>
            </w:r>
            <w:r w:rsidR="009127BE">
              <w:rPr>
                <w:szCs w:val="24"/>
              </w:rPr>
              <w:t>P</w:t>
            </w:r>
            <w:r w:rsidR="005B22C0" w:rsidRPr="005B22C0">
              <w:rPr>
                <w:szCs w:val="24"/>
              </w:rPr>
              <w:t>askolos gavėjo dalyvio (-</w:t>
            </w:r>
            <w:proofErr w:type="spellStart"/>
            <w:r w:rsidR="005B22C0" w:rsidRPr="005B22C0">
              <w:rPr>
                <w:szCs w:val="24"/>
              </w:rPr>
              <w:t>ių</w:t>
            </w:r>
            <w:proofErr w:type="spellEnd"/>
            <w:r w:rsidR="005B22C0" w:rsidRPr="005B22C0">
              <w:rPr>
                <w:szCs w:val="24"/>
              </w:rPr>
              <w:t>) valdomų įmonių pavadinimai, kapitalo ar balsavimo teisių dalis, sąsajos pagal turimus sutartinius įsipareigojimus su kitais juridiniais asmenimis</w:t>
            </w:r>
            <w:r w:rsidR="003E2EFD">
              <w:rPr>
                <w:szCs w:val="24"/>
              </w:rPr>
              <w:t>, parašas, paraiškos pateikimo data</w:t>
            </w:r>
            <w:r w:rsidR="00344D75">
              <w:rPr>
                <w:szCs w:val="24"/>
              </w:rPr>
              <w:t>, informacija apie svarbias viešąsias pareigas, ryšiai su politiškai pažeidžiamais (paveikiamais) asmenimis</w:t>
            </w:r>
            <w:r w:rsidR="005B22C0" w:rsidRPr="005B22C0">
              <w:rPr>
                <w:szCs w:val="24"/>
              </w:rPr>
              <w:t>;</w:t>
            </w:r>
          </w:p>
          <w:p w14:paraId="33BD83BA" w14:textId="08D0EBD1" w:rsidR="003B7349" w:rsidRPr="005B22C0" w:rsidRDefault="005B22C0">
            <w:pPr>
              <w:tabs>
                <w:tab w:val="left" w:pos="346"/>
                <w:tab w:val="left" w:pos="521"/>
              </w:tabs>
              <w:suppressAutoHyphens/>
              <w:jc w:val="both"/>
              <w:textAlignment w:val="center"/>
              <w:rPr>
                <w:szCs w:val="24"/>
              </w:rPr>
            </w:pPr>
            <w:r w:rsidRPr="005B22C0">
              <w:rPr>
                <w:szCs w:val="24"/>
              </w:rPr>
              <w:t>1</w:t>
            </w:r>
            <w:r w:rsidR="003754F2">
              <w:rPr>
                <w:szCs w:val="24"/>
              </w:rPr>
              <w:t>7</w:t>
            </w:r>
            <w:r w:rsidRPr="005B22C0">
              <w:rPr>
                <w:szCs w:val="24"/>
              </w:rPr>
              <w:t>.</w:t>
            </w:r>
            <w:r w:rsidR="00900B1D">
              <w:rPr>
                <w:szCs w:val="24"/>
              </w:rPr>
              <w:t>2</w:t>
            </w:r>
            <w:r w:rsidRPr="005B22C0">
              <w:rPr>
                <w:szCs w:val="24"/>
              </w:rPr>
              <w:t>.</w:t>
            </w:r>
            <w:r w:rsidR="00900B1D">
              <w:rPr>
                <w:szCs w:val="24"/>
              </w:rPr>
              <w:t>2</w:t>
            </w:r>
            <w:r w:rsidRPr="005B22C0">
              <w:rPr>
                <w:szCs w:val="24"/>
              </w:rPr>
              <w:t>. tais atvejais, kai Paskolos grąžinimas užtikrinamas fizinio asmens suteikiama užtikrinimo priemone, tvarkomi šie fizinio asmens duomenys: vardas, pavardė, asmens kodas,</w:t>
            </w:r>
            <w:r w:rsidR="00344D75">
              <w:rPr>
                <w:szCs w:val="24"/>
              </w:rPr>
              <w:t xml:space="preserve"> asmens tapatybės dokumento duomenys, pilietybė,</w:t>
            </w:r>
            <w:r w:rsidRPr="005B22C0">
              <w:rPr>
                <w:szCs w:val="24"/>
              </w:rPr>
              <w:t xml:space="preserve"> informacija apie asmens gaunamas pajamas paraiškos pateikimo metu bei paskutinius trejus kalendorinius metus iki paraiškos pateikimo dienos, paraiškos pateikimo dieną turimus finansinius įsipareigojimus (informacija apie gautas (suteiktas) paskolas, skolas ir kitus gautus (suteiktus) kreditus) ir turimą registruotą kilnojamąjį ir nekilnojamąjį turtą;</w:t>
            </w:r>
          </w:p>
          <w:p w14:paraId="08735150" w14:textId="01CCD02E" w:rsidR="003B7349" w:rsidRPr="005B22C0" w:rsidRDefault="005B22C0">
            <w:pPr>
              <w:tabs>
                <w:tab w:val="left" w:pos="346"/>
                <w:tab w:val="left" w:pos="521"/>
              </w:tabs>
              <w:suppressAutoHyphens/>
              <w:jc w:val="both"/>
              <w:textAlignment w:val="center"/>
              <w:rPr>
                <w:szCs w:val="24"/>
              </w:rPr>
            </w:pPr>
            <w:r w:rsidRPr="005B22C0">
              <w:rPr>
                <w:szCs w:val="24"/>
              </w:rPr>
              <w:t>1</w:t>
            </w:r>
            <w:r w:rsidR="003754F2">
              <w:rPr>
                <w:szCs w:val="24"/>
              </w:rPr>
              <w:t>7</w:t>
            </w:r>
            <w:r w:rsidRPr="005B22C0">
              <w:rPr>
                <w:szCs w:val="24"/>
              </w:rPr>
              <w:t>.</w:t>
            </w:r>
            <w:r w:rsidR="00900B1D">
              <w:rPr>
                <w:szCs w:val="24"/>
              </w:rPr>
              <w:t>2</w:t>
            </w:r>
            <w:r w:rsidRPr="005B22C0">
              <w:rPr>
                <w:szCs w:val="24"/>
              </w:rPr>
              <w:t>.</w:t>
            </w:r>
            <w:r w:rsidR="00900B1D">
              <w:rPr>
                <w:szCs w:val="24"/>
              </w:rPr>
              <w:t>3</w:t>
            </w:r>
            <w:r w:rsidRPr="005B22C0">
              <w:rPr>
                <w:szCs w:val="24"/>
              </w:rPr>
              <w:t>. tais atvejais, kai privatus finansuotojas yra fizinis asmuo, tvarkomi šie asmens duomenys: vardas, pavardė, asmens kodas,</w:t>
            </w:r>
            <w:r w:rsidR="00344D75">
              <w:rPr>
                <w:szCs w:val="24"/>
              </w:rPr>
              <w:t xml:space="preserve"> asmens tapatybės dokumento duomenys, pilietybė,</w:t>
            </w:r>
            <w:r w:rsidRPr="005B22C0">
              <w:rPr>
                <w:szCs w:val="24"/>
              </w:rPr>
              <w:t xml:space="preserve"> elektroninio pašto adresas, telefono ryšio numeris.</w:t>
            </w:r>
          </w:p>
          <w:p w14:paraId="75EC8B53" w14:textId="28979152" w:rsidR="00344D75" w:rsidRDefault="005B22C0">
            <w:pPr>
              <w:tabs>
                <w:tab w:val="left" w:pos="346"/>
                <w:tab w:val="left" w:pos="521"/>
              </w:tabs>
              <w:suppressAutoHyphens/>
              <w:jc w:val="both"/>
              <w:textAlignment w:val="center"/>
            </w:pPr>
            <w:r>
              <w:t>1</w:t>
            </w:r>
            <w:r w:rsidR="003754F2">
              <w:t>7</w:t>
            </w:r>
            <w:r>
              <w:t>.</w:t>
            </w:r>
            <w:r w:rsidR="00900B1D">
              <w:t>3</w:t>
            </w:r>
            <w:r>
              <w:t xml:space="preserve">. </w:t>
            </w:r>
            <w:r w:rsidR="00344D75">
              <w:t xml:space="preserve">INVEGA </w:t>
            </w:r>
            <w:r w:rsidR="00344D75" w:rsidRPr="00344D75">
              <w:t xml:space="preserve">asmens duomenis, gautus įgyvendinant šią </w:t>
            </w:r>
            <w:r w:rsidR="00344D75">
              <w:t>S</w:t>
            </w:r>
            <w:r w:rsidR="00344D75" w:rsidRPr="00344D75">
              <w:t>chemą, tvarko vykdydama teisinę prievolę (2016 m. balandžio 27 d. Europos Parlamento ir Tarybos reglamentu (ES) Nr. 2016/679 dėl fizinių asmenų apsaugos tvarkant asmens duomenis ir dėl laisvo tokių duomenų judėjimo ir kuriuo panaikinama Direktyva 95/46/EB (Bendrasis duomenų apsaugos reglamentas)</w:t>
            </w:r>
            <w:r w:rsidR="003754F2">
              <w:t xml:space="preserve"> </w:t>
            </w:r>
            <w:r w:rsidR="00344D75" w:rsidRPr="00344D75">
              <w:t xml:space="preserve">6 straipsnio 1 dalies c punktas), nustatytą Lietuvos Respublikos nacionalinės plėtros įstaigų įstatymo 6 straipsnio 3 dalyje, Lietuvos Respublikos finansų įstaigų įstatymo 31 straipsnio 3 ir 6 dalyse, 32 straipsnio 1 dalies 3 punkte, Lietuvos Respublikos pinigų plovimo ir teroristų finansavimo prevencijos įstatymo 9–15 straipsniuose, 19 ir 24 straipsniuose, Lietuvos Respublikos tarptautinių sankcijų įstatymo 7 straipsnyje,  </w:t>
            </w:r>
            <w:r w:rsidR="00344D75">
              <w:t>S</w:t>
            </w:r>
            <w:r w:rsidR="00344D75" w:rsidRPr="00344D75">
              <w:t>chemoje. Asmens duomenys Paskolos davėj</w:t>
            </w:r>
            <w:r w:rsidR="00344D75">
              <w:t xml:space="preserve">o </w:t>
            </w:r>
            <w:r w:rsidR="00344D75" w:rsidRPr="00344D75">
              <w:t>tvarkomi vadovaujantis Lietuvos Respublikos asmens duomenų teisinės apsaugos įstatymu,</w:t>
            </w:r>
            <w:r w:rsidR="00344D75">
              <w:t xml:space="preserve"> INVEGOS </w:t>
            </w:r>
            <w:r w:rsidR="00344D75" w:rsidRPr="00344D75">
              <w:t xml:space="preserve">generalinio direktoriaus </w:t>
            </w:r>
            <w:r w:rsidR="00344D75" w:rsidRPr="00344D75">
              <w:lastRenderedPageBreak/>
              <w:t xml:space="preserve">patvirtintomis Asmens duomenų tvarkymo </w:t>
            </w:r>
            <w:r w:rsidR="00344D75">
              <w:t>INVEGOJE</w:t>
            </w:r>
            <w:r w:rsidR="00344D75" w:rsidRPr="00344D75">
              <w:t xml:space="preserve"> taisyklėmis. Informacija apie asmens duomenų tvarkymą pateikiama </w:t>
            </w:r>
            <w:r w:rsidR="00344D75">
              <w:t>INVEGOS</w:t>
            </w:r>
            <w:r w:rsidR="00344D75" w:rsidRPr="00344D75">
              <w:t xml:space="preserve"> interneto svetainėje www.invega.lt, skiltyje „Asmens duomenų apsauga“.</w:t>
            </w:r>
          </w:p>
          <w:p w14:paraId="781468A3" w14:textId="6783194F" w:rsidR="00344D75" w:rsidRDefault="003754F2" w:rsidP="00344D75">
            <w:pPr>
              <w:tabs>
                <w:tab w:val="left" w:pos="346"/>
                <w:tab w:val="left" w:pos="521"/>
              </w:tabs>
              <w:suppressAutoHyphens/>
              <w:jc w:val="both"/>
              <w:textAlignment w:val="center"/>
            </w:pPr>
            <w:r>
              <w:t xml:space="preserve">17.4. </w:t>
            </w:r>
            <w:r w:rsidR="00344D75">
              <w:t>INVEGA asmens duomenis gauna iš pareiškėjo. INVEGA, vadovaudamasi teisės aktų, reglamentuojančių finansų įstaigų, nacionalinių plėtros įstaigų veiklą, taip pat pinigų plovimo ir teroristų finansavimo prevencijos  reikalavimais gali gauti duomenis iš kitų šaltinių: Lietuvos banko, Valstybės įmonės Registrų centras, Valstybinio socialinio draudimo fondo valdybos, Valstybinės mokesčių inspekcijos prie LR Finansų ministerijos, Informatikos ir ryšių departamento prie LR Vidaus reikalų ministerijos bei kitų valstybės institucijų, bendrovių, tvarkančių jungtines skolininkų duomenų rinkmenas bei duomenis apie kredito istoriją, įsiskolinimus (pvz., UAB „</w:t>
            </w:r>
            <w:proofErr w:type="spellStart"/>
            <w:r w:rsidR="00344D75">
              <w:t>Creditinfo</w:t>
            </w:r>
            <w:proofErr w:type="spellEnd"/>
            <w:r w:rsidR="00344D75">
              <w:t xml:space="preserve"> Lietuva“), atitikties platformų, teikiančių pinigų plovimo ir teroristų finansavimo prevencijos (AML) įrankius ir paslaugas (pvz., „</w:t>
            </w:r>
            <w:proofErr w:type="spellStart"/>
            <w:r w:rsidR="00344D75">
              <w:t>Ondato</w:t>
            </w:r>
            <w:proofErr w:type="spellEnd"/>
            <w:r w:rsidR="00344D75">
              <w:t xml:space="preserve"> </w:t>
            </w:r>
            <w:proofErr w:type="spellStart"/>
            <w:r w:rsidR="00344D75">
              <w:t>Saas</w:t>
            </w:r>
            <w:proofErr w:type="spellEnd"/>
            <w:r w:rsidR="00344D75">
              <w:t>“), juridinių asmenų, kai duomenys teikiami apie šių juridinių asmenų atstovus, darbuotojus, steigėjus, akcininkus, dalyvius, savininkus ir pan., taip pat kitų viešai prieinamų ir privačių šaltinių, kai iš jų yra gaunami duomenys, reikalingi Paskolos gavėjų, jų atstovų ir dalyvių tapatybei nustatyti, Paskolos gavėjų finansinei padėčiai ir kreditingumui įvertinti, Paskolos gavėjų atitikčiai Priemonių įgyvendinimą reglamentuojančiuose teisės aktuose nustatytiems tinkamumo reikalavimams įvertinti, pareiškėjų pateiktų duomenų teisingumui patikrinti bei paskolos negrąžinimo, Paskolos gavėjo, projekto rizikai įvertinti bei teisės aktų, reglamentuojančių pinigų plovimo ir teroristų finansavimo prevenciją reikalavimų vykdymui.</w:t>
            </w:r>
          </w:p>
          <w:p w14:paraId="0A85AD2C" w14:textId="7EFA4347" w:rsidR="00344D75" w:rsidRPr="00E0765A" w:rsidRDefault="00344D75" w:rsidP="00344D75">
            <w:pPr>
              <w:tabs>
                <w:tab w:val="left" w:pos="346"/>
                <w:tab w:val="left" w:pos="521"/>
              </w:tabs>
              <w:suppressAutoHyphens/>
              <w:jc w:val="both"/>
              <w:textAlignment w:val="center"/>
            </w:pPr>
            <w:r>
              <w:t>1</w:t>
            </w:r>
            <w:r w:rsidR="003754F2">
              <w:t xml:space="preserve">7.5. </w:t>
            </w:r>
            <w:r>
              <w:t xml:space="preserve">Pareiškėjas privalo informuoti duomenų subjektus, kurių duomenis teikia INVEGAI apie asmens duomenų tvarkymą, kurį atlieka INVEGA, pateikiant </w:t>
            </w:r>
            <w:r w:rsidR="003754F2">
              <w:t>R</w:t>
            </w:r>
            <w:r>
              <w:t>eglamento (ES) Nr. 2016/679 13 ar 14 straipsnyje nustatytą informaciją.</w:t>
            </w:r>
          </w:p>
          <w:p w14:paraId="51602B01" w14:textId="30D9FD36" w:rsidR="003B7349" w:rsidRDefault="005B22C0">
            <w:pPr>
              <w:tabs>
                <w:tab w:val="left" w:pos="346"/>
                <w:tab w:val="left" w:pos="521"/>
              </w:tabs>
              <w:suppressAutoHyphens/>
              <w:jc w:val="both"/>
              <w:textAlignment w:val="center"/>
              <w:rPr>
                <w:szCs w:val="24"/>
              </w:rPr>
            </w:pPr>
            <w:r w:rsidRPr="00E0765A">
              <w:rPr>
                <w:szCs w:val="24"/>
              </w:rPr>
              <w:t>1</w:t>
            </w:r>
            <w:r w:rsidR="003754F2">
              <w:rPr>
                <w:szCs w:val="24"/>
              </w:rPr>
              <w:t>7</w:t>
            </w:r>
            <w:r w:rsidRPr="00E0765A">
              <w:rPr>
                <w:szCs w:val="24"/>
              </w:rPr>
              <w:t>.</w:t>
            </w:r>
            <w:r w:rsidR="003754F2">
              <w:rPr>
                <w:szCs w:val="24"/>
              </w:rPr>
              <w:t>6</w:t>
            </w:r>
            <w:r w:rsidRPr="00E0765A">
              <w:rPr>
                <w:szCs w:val="24"/>
              </w:rPr>
              <w:t>. Asmens duomenų tvarkymo tikslas</w:t>
            </w:r>
            <w:r w:rsidRPr="005B22C0">
              <w:rPr>
                <w:szCs w:val="24"/>
              </w:rPr>
              <w:t xml:space="preserve"> – užtikrinti teisėtą valstybės pagalbos </w:t>
            </w:r>
            <w:r w:rsidR="0061289D">
              <w:rPr>
                <w:szCs w:val="24"/>
              </w:rPr>
              <w:t>P</w:t>
            </w:r>
            <w:r w:rsidRPr="005B22C0">
              <w:rPr>
                <w:szCs w:val="24"/>
              </w:rPr>
              <w:t xml:space="preserve">askolos gavėjui teikimą, vertinant ir nustatant </w:t>
            </w:r>
            <w:r w:rsidR="0061289D">
              <w:rPr>
                <w:szCs w:val="24"/>
              </w:rPr>
              <w:t>P</w:t>
            </w:r>
            <w:r w:rsidRPr="005B22C0">
              <w:rPr>
                <w:szCs w:val="24"/>
              </w:rPr>
              <w:t xml:space="preserve">askolos gavėjo atitiktį Schemos reikalavimams, ir atlikti su nurodyto tikslo įgyvendinimu susijusius veiksmus: tikrinti </w:t>
            </w:r>
            <w:r w:rsidR="0061289D">
              <w:rPr>
                <w:szCs w:val="24"/>
              </w:rPr>
              <w:t>P</w:t>
            </w:r>
            <w:r w:rsidRPr="005B22C0">
              <w:rPr>
                <w:szCs w:val="24"/>
              </w:rPr>
              <w:t xml:space="preserve">askolos gavėjo pateiktos informacijos tikrumą, tvarkyti </w:t>
            </w:r>
            <w:r w:rsidR="000B371B">
              <w:rPr>
                <w:szCs w:val="24"/>
              </w:rPr>
              <w:t>duomenų valdytojo</w:t>
            </w:r>
            <w:r w:rsidRPr="005B22C0">
              <w:rPr>
                <w:szCs w:val="24"/>
              </w:rPr>
              <w:t xml:space="preserve"> suteiktų paskolų apskaitą, </w:t>
            </w:r>
            <w:r w:rsidR="0052467D">
              <w:rPr>
                <w:szCs w:val="24"/>
              </w:rPr>
              <w:t>duomenų valdytojo</w:t>
            </w:r>
            <w:r w:rsidRPr="005B22C0">
              <w:rPr>
                <w:szCs w:val="24"/>
              </w:rPr>
              <w:t xml:space="preserve"> suteiktų paskolų portfelio rizikingumo vertinimą, registruoti informaciją apie suteiktą valstybės pagalbą (</w:t>
            </w:r>
            <w:r w:rsidR="001E26D6">
              <w:rPr>
                <w:szCs w:val="24"/>
              </w:rPr>
              <w:t>P</w:t>
            </w:r>
            <w:r w:rsidRPr="005B22C0">
              <w:rPr>
                <w:szCs w:val="24"/>
              </w:rPr>
              <w:t xml:space="preserve">askolos gavėjas, finansuojamas projektas, suteiktos valstybės pagalbos suma) </w:t>
            </w:r>
            <w:r w:rsidR="00897BC0">
              <w:rPr>
                <w:szCs w:val="24"/>
              </w:rPr>
              <w:t>R</w:t>
            </w:r>
            <w:r w:rsidRPr="005B22C0">
              <w:rPr>
                <w:szCs w:val="24"/>
              </w:rPr>
              <w:t xml:space="preserve">egistre, Europos Komisijos valstybės pagalbos skaidrumo viešos paieškos </w:t>
            </w:r>
            <w:r w:rsidR="006478BE">
              <w:rPr>
                <w:szCs w:val="24"/>
              </w:rPr>
              <w:t xml:space="preserve">interneto </w:t>
            </w:r>
            <w:r w:rsidRPr="005B22C0">
              <w:rPr>
                <w:szCs w:val="24"/>
              </w:rPr>
              <w:t xml:space="preserve">svetainėje </w:t>
            </w:r>
            <w:r w:rsidR="00D15A7C" w:rsidRPr="00DA1A4C">
              <w:rPr>
                <w:szCs w:val="24"/>
              </w:rPr>
              <w:t>https://webgate.ec.europa.eu/competition/transparency/public?lang=en</w:t>
            </w:r>
            <w:r w:rsidR="00D15A7C" w:rsidRPr="005B22C0" w:rsidDel="00D15A7C">
              <w:rPr>
                <w:szCs w:val="24"/>
              </w:rPr>
              <w:t xml:space="preserve"> </w:t>
            </w:r>
            <w:r w:rsidRPr="005B22C0">
              <w:rPr>
                <w:szCs w:val="24"/>
              </w:rPr>
              <w:t xml:space="preserve">ir </w:t>
            </w:r>
            <w:r w:rsidR="001E26D6">
              <w:rPr>
                <w:szCs w:val="24"/>
              </w:rPr>
              <w:t>P</w:t>
            </w:r>
            <w:r w:rsidRPr="005B22C0">
              <w:rPr>
                <w:szCs w:val="24"/>
              </w:rPr>
              <w:t xml:space="preserve">askolos davėjo interneto svetainėje, atlikti </w:t>
            </w:r>
            <w:r w:rsidR="001E26D6">
              <w:rPr>
                <w:szCs w:val="24"/>
              </w:rPr>
              <w:t>P</w:t>
            </w:r>
            <w:r w:rsidRPr="005B22C0">
              <w:rPr>
                <w:szCs w:val="24"/>
              </w:rPr>
              <w:t xml:space="preserve">askolos davėjo suteiktų paskolų auditą. Paskolos gavėjo kontaktinio asmens finansavimo klausimais vardas, pavardė, elektroninio pašto adresas, telefono ryšio numeris taip pat naudojami atliekant </w:t>
            </w:r>
            <w:r w:rsidR="001E26D6">
              <w:rPr>
                <w:szCs w:val="24"/>
              </w:rPr>
              <w:t>P</w:t>
            </w:r>
            <w:r w:rsidRPr="005B22C0">
              <w:rPr>
                <w:szCs w:val="24"/>
              </w:rPr>
              <w:t xml:space="preserve">askolos gavėjų nuomonių apie </w:t>
            </w:r>
            <w:r w:rsidR="00680FB6">
              <w:rPr>
                <w:szCs w:val="24"/>
              </w:rPr>
              <w:t>duomenų valdytojo</w:t>
            </w:r>
            <w:r w:rsidRPr="005B22C0">
              <w:rPr>
                <w:szCs w:val="24"/>
              </w:rPr>
              <w:t xml:space="preserve"> suteiktų paskolų teisėtumą bei efektyvumą apklausas, rengiant statistines </w:t>
            </w:r>
            <w:r w:rsidR="001E26D6">
              <w:rPr>
                <w:szCs w:val="24"/>
              </w:rPr>
              <w:t>P</w:t>
            </w:r>
            <w:r w:rsidRPr="005B22C0">
              <w:rPr>
                <w:szCs w:val="24"/>
              </w:rPr>
              <w:t xml:space="preserve">askolos davėjo suteiktų paskolų ataskaitas. </w:t>
            </w:r>
          </w:p>
          <w:p w14:paraId="51C2858F" w14:textId="7513DE7F" w:rsidR="00ED0425" w:rsidRPr="005B22C0" w:rsidRDefault="00ED0425" w:rsidP="00ED0425">
            <w:pPr>
              <w:jc w:val="both"/>
              <w:rPr>
                <w:szCs w:val="24"/>
              </w:rPr>
            </w:pPr>
            <w:r>
              <w:rPr>
                <w:rFonts w:eastAsia="Calibri"/>
                <w:szCs w:val="24"/>
              </w:rPr>
              <w:lastRenderedPageBreak/>
              <w:t>1</w:t>
            </w:r>
            <w:r w:rsidR="003754F2">
              <w:rPr>
                <w:rFonts w:eastAsia="Calibri"/>
                <w:szCs w:val="24"/>
                <w:lang w:val="en-US"/>
              </w:rPr>
              <w:t>7</w:t>
            </w:r>
            <w:r>
              <w:rPr>
                <w:rFonts w:eastAsia="Calibri"/>
                <w:szCs w:val="24"/>
                <w:lang w:val="en-US"/>
              </w:rPr>
              <w:t>.</w:t>
            </w:r>
            <w:r w:rsidR="003754F2">
              <w:rPr>
                <w:rFonts w:eastAsia="Calibri"/>
                <w:szCs w:val="24"/>
                <w:lang w:val="en-US"/>
              </w:rPr>
              <w:t>7</w:t>
            </w:r>
            <w:r>
              <w:rPr>
                <w:rFonts w:eastAsia="Calibri"/>
                <w:szCs w:val="24"/>
                <w:lang w:val="en-US"/>
              </w:rPr>
              <w:t>.</w:t>
            </w:r>
            <w:r>
              <w:rPr>
                <w:rFonts w:eastAsia="Calibri"/>
                <w:szCs w:val="24"/>
              </w:rPr>
              <w:t xml:space="preserve"> Jei </w:t>
            </w:r>
            <w:r w:rsidR="00CB17B9">
              <w:rPr>
                <w:rFonts w:eastAsia="Calibri"/>
                <w:szCs w:val="24"/>
              </w:rPr>
              <w:t>P</w:t>
            </w:r>
            <w:r>
              <w:rPr>
                <w:rFonts w:eastAsia="Calibri"/>
                <w:szCs w:val="24"/>
              </w:rPr>
              <w:t>askolos gavėjas</w:t>
            </w:r>
            <w:r w:rsidRPr="008C2262">
              <w:rPr>
                <w:rFonts w:eastAsia="Calibri"/>
                <w:szCs w:val="24"/>
              </w:rPr>
              <w:t xml:space="preserve"> nepateik</w:t>
            </w:r>
            <w:r>
              <w:rPr>
                <w:rFonts w:eastAsia="Calibri"/>
                <w:szCs w:val="24"/>
              </w:rPr>
              <w:t>s</w:t>
            </w:r>
            <w:r w:rsidRPr="008C2262">
              <w:rPr>
                <w:rFonts w:eastAsia="Calibri"/>
                <w:szCs w:val="24"/>
              </w:rPr>
              <w:t xml:space="preserve"> asmens duomenų, nurodytų </w:t>
            </w:r>
            <w:r w:rsidR="00CB17B9">
              <w:rPr>
                <w:rFonts w:eastAsia="Calibri"/>
                <w:szCs w:val="24"/>
              </w:rPr>
              <w:t>S</w:t>
            </w:r>
            <w:r w:rsidRPr="008C2262">
              <w:rPr>
                <w:rFonts w:eastAsia="Calibri"/>
                <w:szCs w:val="24"/>
              </w:rPr>
              <w:t>chemos 1</w:t>
            </w:r>
            <w:r w:rsidR="003754F2">
              <w:rPr>
                <w:rFonts w:eastAsia="Calibri"/>
                <w:szCs w:val="24"/>
                <w:lang w:val="en-US"/>
              </w:rPr>
              <w:t>7</w:t>
            </w:r>
            <w:r w:rsidRPr="008C2262">
              <w:rPr>
                <w:rFonts w:eastAsia="Calibri"/>
                <w:szCs w:val="24"/>
              </w:rPr>
              <w:t>.</w:t>
            </w:r>
            <w:r w:rsidR="003754F2">
              <w:rPr>
                <w:rFonts w:eastAsia="Calibri"/>
                <w:szCs w:val="24"/>
              </w:rPr>
              <w:t>2</w:t>
            </w:r>
            <w:r w:rsidRPr="008C2262">
              <w:rPr>
                <w:rFonts w:eastAsia="Calibri"/>
                <w:szCs w:val="24"/>
              </w:rPr>
              <w:t>.1</w:t>
            </w:r>
            <w:r>
              <w:rPr>
                <w:rFonts w:eastAsia="Calibri"/>
                <w:szCs w:val="24"/>
              </w:rPr>
              <w:t>–</w:t>
            </w:r>
            <w:r w:rsidRPr="008C2262">
              <w:rPr>
                <w:rFonts w:eastAsia="Calibri"/>
                <w:szCs w:val="24"/>
              </w:rPr>
              <w:t>1</w:t>
            </w:r>
            <w:r w:rsidR="003754F2">
              <w:rPr>
                <w:rFonts w:eastAsia="Calibri"/>
                <w:szCs w:val="24"/>
              </w:rPr>
              <w:t>7</w:t>
            </w:r>
            <w:r w:rsidRPr="008C2262">
              <w:rPr>
                <w:rFonts w:eastAsia="Calibri"/>
                <w:szCs w:val="24"/>
              </w:rPr>
              <w:t>.</w:t>
            </w:r>
            <w:r w:rsidR="003754F2">
              <w:rPr>
                <w:rFonts w:eastAsia="Calibri"/>
                <w:szCs w:val="24"/>
              </w:rPr>
              <w:t>2</w:t>
            </w:r>
            <w:r w:rsidRPr="008C2262">
              <w:rPr>
                <w:rFonts w:eastAsia="Calibri"/>
                <w:szCs w:val="24"/>
              </w:rPr>
              <w:t>.</w:t>
            </w:r>
            <w:r w:rsidR="003754F2">
              <w:rPr>
                <w:rFonts w:eastAsia="Calibri"/>
                <w:szCs w:val="24"/>
              </w:rPr>
              <w:t>3</w:t>
            </w:r>
            <w:r w:rsidRPr="008C2262">
              <w:rPr>
                <w:rFonts w:eastAsia="Calibri"/>
                <w:szCs w:val="24"/>
              </w:rPr>
              <w:t xml:space="preserve"> papunkčiuose, nebus galimybės patikrinti </w:t>
            </w:r>
            <w:r w:rsidR="00CB17B9">
              <w:rPr>
                <w:rFonts w:eastAsia="Calibri"/>
                <w:szCs w:val="24"/>
              </w:rPr>
              <w:t>P</w:t>
            </w:r>
            <w:r w:rsidRPr="008C2262">
              <w:rPr>
                <w:rFonts w:eastAsia="Calibri"/>
                <w:szCs w:val="24"/>
              </w:rPr>
              <w:t>a</w:t>
            </w:r>
            <w:r>
              <w:rPr>
                <w:rFonts w:eastAsia="Calibri"/>
                <w:szCs w:val="24"/>
              </w:rPr>
              <w:t>skolos gavėjo</w:t>
            </w:r>
            <w:r w:rsidRPr="008C2262">
              <w:rPr>
                <w:rFonts w:eastAsia="Calibri"/>
                <w:szCs w:val="24"/>
              </w:rPr>
              <w:t xml:space="preserve"> atitikties </w:t>
            </w:r>
            <w:r>
              <w:rPr>
                <w:rFonts w:eastAsia="Calibri"/>
                <w:szCs w:val="24"/>
              </w:rPr>
              <w:t>S</w:t>
            </w:r>
            <w:r w:rsidRPr="008C2262">
              <w:rPr>
                <w:rFonts w:eastAsia="Calibri"/>
                <w:szCs w:val="24"/>
              </w:rPr>
              <w:t xml:space="preserve">chemos reikalavimams, todėl </w:t>
            </w:r>
            <w:r>
              <w:rPr>
                <w:rFonts w:eastAsia="Calibri"/>
                <w:szCs w:val="24"/>
              </w:rPr>
              <w:t>jie nebus vertinami.</w:t>
            </w:r>
          </w:p>
          <w:p w14:paraId="715E9815" w14:textId="0BCA90CB" w:rsidR="003B7349" w:rsidRPr="005B22C0" w:rsidRDefault="005B22C0">
            <w:pPr>
              <w:tabs>
                <w:tab w:val="left" w:pos="346"/>
                <w:tab w:val="left" w:pos="521"/>
              </w:tabs>
              <w:suppressAutoHyphens/>
              <w:jc w:val="both"/>
              <w:textAlignment w:val="center"/>
              <w:rPr>
                <w:szCs w:val="24"/>
              </w:rPr>
            </w:pPr>
            <w:r w:rsidRPr="005B22C0">
              <w:rPr>
                <w:szCs w:val="24"/>
                <w:lang w:eastAsia="lt-LT"/>
              </w:rPr>
              <w:t>1</w:t>
            </w:r>
            <w:r w:rsidR="003754F2">
              <w:rPr>
                <w:szCs w:val="24"/>
                <w:lang w:eastAsia="lt-LT"/>
              </w:rPr>
              <w:t>7</w:t>
            </w:r>
            <w:r w:rsidRPr="005B22C0">
              <w:rPr>
                <w:szCs w:val="24"/>
                <w:lang w:eastAsia="lt-LT"/>
              </w:rPr>
              <w:t>.</w:t>
            </w:r>
            <w:r w:rsidR="003754F2">
              <w:rPr>
                <w:szCs w:val="24"/>
                <w:lang w:eastAsia="lt-LT"/>
              </w:rPr>
              <w:t>8</w:t>
            </w:r>
            <w:r w:rsidRPr="005B22C0">
              <w:rPr>
                <w:szCs w:val="24"/>
                <w:lang w:eastAsia="lt-LT"/>
              </w:rPr>
              <w:t xml:space="preserve">. </w:t>
            </w:r>
            <w:r w:rsidR="00680FB6">
              <w:rPr>
                <w:szCs w:val="24"/>
              </w:rPr>
              <w:t>Duomenų valdytojas</w:t>
            </w:r>
            <w:r w:rsidRPr="005B22C0">
              <w:rPr>
                <w:szCs w:val="24"/>
              </w:rPr>
              <w:t xml:space="preserve"> audito tikslais ir gavęs Reglamento (ES) 2016/679 reikalavimus atitinkantį oficialų </w:t>
            </w:r>
            <w:r w:rsidR="009D2B0A">
              <w:rPr>
                <w:szCs w:val="24"/>
              </w:rPr>
              <w:t>ES</w:t>
            </w:r>
            <w:r w:rsidRPr="005B22C0">
              <w:rPr>
                <w:szCs w:val="24"/>
              </w:rPr>
              <w:t xml:space="preserve"> ir (ar) Lietuvos Respublikos institucijų (Europos Audito Rūmų, Europos Komisijos, Lietuvos Respublikos finansų ministerijos, Ekonomikos ir inovacijų ministerijos, Lietuvos Respublikos valstybės kontrolės, Finansinių nusikaltimų tyrimo tarnybos prie Lietuvos Respublikos vidaus reikalų ministerijos, Lietuvos Respublikos specialiųjų tyrimų tarnybos, Lietuvos Respublikos konkurencijos tarybos ir kitų teisėsaugos ir verslo priežiūrą vykdančių institucijų) paklausimą pateikia asmens duomenis šioms kompetentingoms institucijoms. </w:t>
            </w:r>
            <w:r w:rsidR="00680FB6">
              <w:rPr>
                <w:szCs w:val="24"/>
              </w:rPr>
              <w:t>Duomenų valdytojas</w:t>
            </w:r>
            <w:r w:rsidRPr="005B22C0">
              <w:rPr>
                <w:szCs w:val="24"/>
              </w:rPr>
              <w:t xml:space="preserve"> asmens duomenis pateikia atsakydamas į gautus oficialius Reglamento (ES) 2016/679 reikalavimus atitinkančius Finansinių nusikaltimų tyrimo tarnybos prie Lietuvos Respublikos vidaus reikalų ministerijos, Specialiųjų tyrimų tarnybos, Konkurencijos tarybos ir kitų teisėsaugos ir verslo priežiūrą vykdančių kompetentingų institucijų paklausimus. </w:t>
            </w:r>
            <w:r w:rsidR="003754F2">
              <w:rPr>
                <w:szCs w:val="24"/>
              </w:rPr>
              <w:t xml:space="preserve">Asmens duomenys trečiosioms valstybėms nebus perduodami. </w:t>
            </w:r>
          </w:p>
          <w:p w14:paraId="54FD4BD9" w14:textId="2BC4007D" w:rsidR="003B7349" w:rsidRPr="005B22C0" w:rsidRDefault="005B22C0">
            <w:pPr>
              <w:tabs>
                <w:tab w:val="left" w:pos="346"/>
                <w:tab w:val="left" w:pos="521"/>
              </w:tabs>
              <w:suppressAutoHyphens/>
              <w:jc w:val="both"/>
              <w:textAlignment w:val="center"/>
              <w:rPr>
                <w:szCs w:val="24"/>
              </w:rPr>
            </w:pPr>
            <w:r w:rsidRPr="005B22C0">
              <w:rPr>
                <w:szCs w:val="24"/>
              </w:rPr>
              <w:t>1</w:t>
            </w:r>
            <w:r w:rsidR="003754F2">
              <w:rPr>
                <w:szCs w:val="24"/>
              </w:rPr>
              <w:t>7</w:t>
            </w:r>
            <w:r w:rsidRPr="005B22C0">
              <w:rPr>
                <w:szCs w:val="24"/>
              </w:rPr>
              <w:t>.</w:t>
            </w:r>
            <w:r w:rsidR="003754F2">
              <w:rPr>
                <w:szCs w:val="24"/>
              </w:rPr>
              <w:t>9</w:t>
            </w:r>
            <w:r w:rsidRPr="005B22C0">
              <w:rPr>
                <w:szCs w:val="24"/>
              </w:rPr>
              <w:t xml:space="preserve">. Su Schemos reikalavimų įgyvendinimu susijusius asmens duomenis </w:t>
            </w:r>
            <w:r w:rsidR="00680FB6">
              <w:rPr>
                <w:szCs w:val="24"/>
              </w:rPr>
              <w:t>duomenų valdytojas</w:t>
            </w:r>
            <w:r w:rsidRPr="005B22C0">
              <w:rPr>
                <w:szCs w:val="24"/>
              </w:rPr>
              <w:t xml:space="preserve"> tvarko ir saugo 10 metų nuo paskutinio dokumento dėl Paskolos suteikimo gavimo datos</w:t>
            </w:r>
            <w:r w:rsidR="00254B6F">
              <w:rPr>
                <w:szCs w:val="24"/>
              </w:rPr>
              <w:t xml:space="preserve"> arba nuo sprendimo nesuteikti Paskolos</w:t>
            </w:r>
            <w:r w:rsidR="00C30A39">
              <w:rPr>
                <w:szCs w:val="24"/>
              </w:rPr>
              <w:t xml:space="preserve"> dienos</w:t>
            </w:r>
            <w:r w:rsidRPr="005B22C0">
              <w:rPr>
                <w:szCs w:val="24"/>
              </w:rPr>
              <w:t>.</w:t>
            </w:r>
          </w:p>
          <w:p w14:paraId="1453A52B" w14:textId="56E4D81B" w:rsidR="003B7349" w:rsidRPr="005B22C0" w:rsidRDefault="005B22C0">
            <w:pPr>
              <w:tabs>
                <w:tab w:val="left" w:pos="346"/>
                <w:tab w:val="left" w:pos="521"/>
              </w:tabs>
              <w:suppressAutoHyphens/>
              <w:jc w:val="both"/>
              <w:textAlignment w:val="center"/>
              <w:rPr>
                <w:szCs w:val="24"/>
              </w:rPr>
            </w:pPr>
            <w:r w:rsidRPr="005B22C0">
              <w:rPr>
                <w:szCs w:val="24"/>
              </w:rPr>
              <w:t>1</w:t>
            </w:r>
            <w:r w:rsidR="003754F2">
              <w:rPr>
                <w:szCs w:val="24"/>
              </w:rPr>
              <w:t>7</w:t>
            </w:r>
            <w:r w:rsidR="00DA1A4C" w:rsidRPr="005B22C0">
              <w:rPr>
                <w:szCs w:val="24"/>
              </w:rPr>
              <w:t>.</w:t>
            </w:r>
            <w:r w:rsidR="003754F2">
              <w:rPr>
                <w:szCs w:val="24"/>
              </w:rPr>
              <w:t>10</w:t>
            </w:r>
            <w:r w:rsidRPr="005B22C0">
              <w:rPr>
                <w:szCs w:val="24"/>
              </w:rPr>
              <w:t xml:space="preserve">. Duomenų subjektas gali kreiptis į </w:t>
            </w:r>
            <w:r w:rsidR="00680FB6">
              <w:rPr>
                <w:szCs w:val="24"/>
              </w:rPr>
              <w:t>duomenų valdytoją</w:t>
            </w:r>
            <w:r w:rsidR="00FD176F">
              <w:rPr>
                <w:szCs w:val="24"/>
              </w:rPr>
              <w:t xml:space="preserve"> – INVEGĄ</w:t>
            </w:r>
            <w:r w:rsidRPr="005B22C0">
              <w:rPr>
                <w:szCs w:val="24"/>
              </w:rPr>
              <w:t xml:space="preserve"> ir įgyvendinti šias Reglamente (ES) 2016/679 įtvirtintas teises:</w:t>
            </w:r>
          </w:p>
          <w:p w14:paraId="67F41439" w14:textId="320FA718" w:rsidR="003B7349" w:rsidRPr="005B22C0" w:rsidRDefault="005B22C0">
            <w:pPr>
              <w:tabs>
                <w:tab w:val="left" w:pos="346"/>
                <w:tab w:val="left" w:pos="521"/>
              </w:tabs>
              <w:suppressAutoHyphens/>
              <w:jc w:val="both"/>
              <w:textAlignment w:val="center"/>
              <w:rPr>
                <w:szCs w:val="24"/>
              </w:rPr>
            </w:pPr>
            <w:r w:rsidRPr="005B22C0">
              <w:rPr>
                <w:szCs w:val="24"/>
              </w:rPr>
              <w:t>1</w:t>
            </w:r>
            <w:r w:rsidR="003754F2">
              <w:rPr>
                <w:szCs w:val="24"/>
              </w:rPr>
              <w:t>7</w:t>
            </w:r>
            <w:r w:rsidRPr="005B22C0">
              <w:rPr>
                <w:szCs w:val="24"/>
              </w:rPr>
              <w:t>.</w:t>
            </w:r>
            <w:r w:rsidR="003754F2">
              <w:rPr>
                <w:szCs w:val="24"/>
              </w:rPr>
              <w:t>10</w:t>
            </w:r>
            <w:r w:rsidRPr="005B22C0">
              <w:rPr>
                <w:szCs w:val="24"/>
              </w:rPr>
              <w:t>.1. teisę būti informuotam apie savo asmens duomenų tvarkymą;</w:t>
            </w:r>
          </w:p>
          <w:p w14:paraId="19B8B1FD" w14:textId="6F835B27" w:rsidR="003B7349" w:rsidRPr="005B22C0" w:rsidRDefault="005B22C0">
            <w:pPr>
              <w:tabs>
                <w:tab w:val="left" w:pos="346"/>
                <w:tab w:val="left" w:pos="521"/>
              </w:tabs>
              <w:suppressAutoHyphens/>
              <w:jc w:val="both"/>
              <w:textAlignment w:val="center"/>
              <w:rPr>
                <w:szCs w:val="24"/>
              </w:rPr>
            </w:pPr>
            <w:r w:rsidRPr="005B22C0">
              <w:rPr>
                <w:szCs w:val="24"/>
              </w:rPr>
              <w:t>1</w:t>
            </w:r>
            <w:r w:rsidR="003754F2">
              <w:rPr>
                <w:szCs w:val="24"/>
              </w:rPr>
              <w:t>7</w:t>
            </w:r>
            <w:r w:rsidRPr="005B22C0">
              <w:rPr>
                <w:szCs w:val="24"/>
              </w:rPr>
              <w:t>.</w:t>
            </w:r>
            <w:r w:rsidR="003754F2">
              <w:rPr>
                <w:szCs w:val="24"/>
              </w:rPr>
              <w:t>10</w:t>
            </w:r>
            <w:r w:rsidRPr="005B22C0">
              <w:rPr>
                <w:szCs w:val="24"/>
              </w:rPr>
              <w:t>.2. teisę susipažinti su savo asmens duomenimis;</w:t>
            </w:r>
          </w:p>
          <w:p w14:paraId="5D91043C" w14:textId="15F32941" w:rsidR="003B7349" w:rsidRPr="005B22C0" w:rsidRDefault="005B22C0">
            <w:pPr>
              <w:tabs>
                <w:tab w:val="left" w:pos="346"/>
                <w:tab w:val="left" w:pos="521"/>
              </w:tabs>
              <w:suppressAutoHyphens/>
              <w:jc w:val="both"/>
              <w:textAlignment w:val="center"/>
              <w:rPr>
                <w:szCs w:val="24"/>
              </w:rPr>
            </w:pPr>
            <w:r w:rsidRPr="005B22C0">
              <w:rPr>
                <w:szCs w:val="24"/>
              </w:rPr>
              <w:t>1</w:t>
            </w:r>
            <w:r w:rsidR="003754F2">
              <w:rPr>
                <w:szCs w:val="24"/>
              </w:rPr>
              <w:t>7</w:t>
            </w:r>
            <w:r w:rsidRPr="005B22C0">
              <w:rPr>
                <w:szCs w:val="24"/>
              </w:rPr>
              <w:t>.</w:t>
            </w:r>
            <w:r w:rsidR="003754F2">
              <w:rPr>
                <w:szCs w:val="24"/>
              </w:rPr>
              <w:t>10</w:t>
            </w:r>
            <w:r w:rsidRPr="005B22C0">
              <w:rPr>
                <w:szCs w:val="24"/>
              </w:rPr>
              <w:t>.3. teisę reikalauti ištaisyti duomenis;</w:t>
            </w:r>
          </w:p>
          <w:p w14:paraId="1F5C5D06" w14:textId="515FC08A" w:rsidR="003B7349" w:rsidRPr="005B22C0" w:rsidRDefault="005B22C0">
            <w:pPr>
              <w:tabs>
                <w:tab w:val="left" w:pos="460"/>
                <w:tab w:val="left" w:pos="602"/>
              </w:tabs>
              <w:suppressAutoHyphens/>
              <w:jc w:val="both"/>
              <w:textAlignment w:val="center"/>
              <w:rPr>
                <w:szCs w:val="24"/>
              </w:rPr>
            </w:pPr>
            <w:r w:rsidRPr="005B22C0">
              <w:rPr>
                <w:szCs w:val="24"/>
              </w:rPr>
              <w:t>1</w:t>
            </w:r>
            <w:r w:rsidR="003754F2">
              <w:rPr>
                <w:szCs w:val="24"/>
              </w:rPr>
              <w:t>7</w:t>
            </w:r>
            <w:r w:rsidRPr="005B22C0">
              <w:rPr>
                <w:szCs w:val="24"/>
              </w:rPr>
              <w:t>.</w:t>
            </w:r>
            <w:r w:rsidR="003754F2">
              <w:rPr>
                <w:szCs w:val="24"/>
              </w:rPr>
              <w:t>10</w:t>
            </w:r>
            <w:r w:rsidRPr="005B22C0">
              <w:rPr>
                <w:szCs w:val="24"/>
              </w:rPr>
              <w:t>.4. teisę reikalauti ištrinti asmens duomenis</w:t>
            </w:r>
            <w:r w:rsidR="003B17F7">
              <w:rPr>
                <w:szCs w:val="24"/>
              </w:rPr>
              <w:t>, jeigu juos naudoja neteisėtai arba egzistuoja kitokie ištrynimo pagrindai</w:t>
            </w:r>
            <w:r w:rsidRPr="005B22C0">
              <w:rPr>
                <w:szCs w:val="24"/>
              </w:rPr>
              <w:t xml:space="preserve"> („teisę būti pamirštam“);</w:t>
            </w:r>
          </w:p>
          <w:p w14:paraId="26903D7D" w14:textId="27FE141B" w:rsidR="003B7349" w:rsidRPr="005B22C0" w:rsidRDefault="005B22C0">
            <w:pPr>
              <w:tabs>
                <w:tab w:val="left" w:pos="346"/>
                <w:tab w:val="left" w:pos="521"/>
              </w:tabs>
              <w:suppressAutoHyphens/>
              <w:jc w:val="both"/>
              <w:textAlignment w:val="center"/>
              <w:rPr>
                <w:szCs w:val="24"/>
              </w:rPr>
            </w:pPr>
            <w:r w:rsidRPr="005B22C0">
              <w:rPr>
                <w:szCs w:val="24"/>
              </w:rPr>
              <w:t>1</w:t>
            </w:r>
            <w:r w:rsidR="003754F2">
              <w:rPr>
                <w:szCs w:val="24"/>
              </w:rPr>
              <w:t>7</w:t>
            </w:r>
            <w:r w:rsidRPr="005B22C0">
              <w:rPr>
                <w:szCs w:val="24"/>
              </w:rPr>
              <w:t>.</w:t>
            </w:r>
            <w:r w:rsidR="003754F2">
              <w:rPr>
                <w:szCs w:val="24"/>
              </w:rPr>
              <w:t>10</w:t>
            </w:r>
            <w:r w:rsidRPr="005B22C0">
              <w:rPr>
                <w:szCs w:val="24"/>
              </w:rPr>
              <w:t>.5. teisę reikalauti apriboti asmens duomenų tvarkymą</w:t>
            </w:r>
            <w:r w:rsidR="00CC2B80">
              <w:rPr>
                <w:szCs w:val="24"/>
              </w:rPr>
              <w:t>.</w:t>
            </w:r>
          </w:p>
          <w:p w14:paraId="0693BCD4" w14:textId="23A4409F" w:rsidR="003B7349" w:rsidRPr="005B22C0" w:rsidRDefault="005B22C0">
            <w:pPr>
              <w:suppressAutoHyphens/>
              <w:jc w:val="both"/>
              <w:textAlignment w:val="center"/>
              <w:rPr>
                <w:color w:val="000000"/>
                <w:szCs w:val="24"/>
                <w:lang w:eastAsia="lt-LT"/>
              </w:rPr>
            </w:pPr>
            <w:r w:rsidRPr="005B22C0">
              <w:rPr>
                <w:szCs w:val="24"/>
              </w:rPr>
              <w:t>1</w:t>
            </w:r>
            <w:r w:rsidR="003754F2">
              <w:rPr>
                <w:szCs w:val="24"/>
              </w:rPr>
              <w:t>7</w:t>
            </w:r>
            <w:r w:rsidRPr="005B22C0">
              <w:rPr>
                <w:szCs w:val="24"/>
              </w:rPr>
              <w:t>.</w:t>
            </w:r>
            <w:r w:rsidR="003754F2">
              <w:rPr>
                <w:szCs w:val="24"/>
              </w:rPr>
              <w:t>11</w:t>
            </w:r>
            <w:r w:rsidRPr="005B22C0">
              <w:rPr>
                <w:szCs w:val="24"/>
              </w:rPr>
              <w:t xml:space="preserve">. Duomenų subjektas turi teisę </w:t>
            </w:r>
            <w:r w:rsidR="003B17F7">
              <w:rPr>
                <w:szCs w:val="24"/>
              </w:rPr>
              <w:t>kreiptis į  duomenų valdytojo duomenų apsaugos pareigūną ir (arba)</w:t>
            </w:r>
            <w:r w:rsidR="00F16670">
              <w:rPr>
                <w:szCs w:val="24"/>
              </w:rPr>
              <w:t xml:space="preserve"> </w:t>
            </w:r>
            <w:r w:rsidRPr="005B22C0">
              <w:rPr>
                <w:szCs w:val="24"/>
              </w:rPr>
              <w:t xml:space="preserve">pateikti skundą Valstybinei duomenų apsaugos inspekcijai, jei mano, kad asmens duomenų tvarkymas atliekamas pažeidžiant </w:t>
            </w:r>
            <w:r w:rsidR="00CC2B80" w:rsidRPr="005B22C0">
              <w:rPr>
                <w:szCs w:val="24"/>
              </w:rPr>
              <w:t>Reglament</w:t>
            </w:r>
            <w:r w:rsidR="00CC2B80">
              <w:rPr>
                <w:szCs w:val="24"/>
              </w:rPr>
              <w:t>o</w:t>
            </w:r>
            <w:r w:rsidR="00CC2B80" w:rsidRPr="005B22C0">
              <w:rPr>
                <w:szCs w:val="24"/>
              </w:rPr>
              <w:t xml:space="preserve"> </w:t>
            </w:r>
            <w:r w:rsidRPr="005B22C0">
              <w:rPr>
                <w:szCs w:val="24"/>
              </w:rPr>
              <w:t>(ES) 2016/679</w:t>
            </w:r>
            <w:r w:rsidR="00CC2B80">
              <w:rPr>
                <w:szCs w:val="24"/>
              </w:rPr>
              <w:t xml:space="preserve"> nuostatas</w:t>
            </w:r>
            <w:r w:rsidRPr="005B22C0">
              <w:rPr>
                <w:szCs w:val="24"/>
              </w:rPr>
              <w:t>. Duomenų subjektas taip pat turi teisę pateikti skundą teismui, jei mano, kad Reglamentu (ES) 2016/679 nustatytos jo teisės buvo pažeistos, nes jo asmens duomenys buvo tvarkomi pažeidžiant Reglamento (ES) 2016/679 nuostatas.</w:t>
            </w:r>
          </w:p>
        </w:tc>
      </w:tr>
    </w:tbl>
    <w:p w14:paraId="1628B9B6" w14:textId="77777777" w:rsidR="003B7349" w:rsidRDefault="003B7349">
      <w:pPr>
        <w:widowControl w:val="0"/>
        <w:jc w:val="center"/>
        <w:rPr>
          <w:color w:val="000000"/>
          <w:szCs w:val="24"/>
        </w:rPr>
      </w:pPr>
    </w:p>
    <w:p w14:paraId="03DE2265" w14:textId="2B21EA69" w:rsidR="003B7349" w:rsidRPr="0089276F" w:rsidRDefault="005B22C0" w:rsidP="0089276F">
      <w:pPr>
        <w:widowControl w:val="0"/>
        <w:jc w:val="center"/>
        <w:rPr>
          <w:szCs w:val="24"/>
        </w:rPr>
      </w:pPr>
      <w:r>
        <w:rPr>
          <w:color w:val="000000"/>
          <w:szCs w:val="24"/>
        </w:rPr>
        <w:t>_____________________</w:t>
      </w:r>
    </w:p>
    <w:sectPr w:rsidR="003B7349" w:rsidRPr="0089276F">
      <w:pgSz w:w="11906"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C38BA" w14:textId="77777777" w:rsidR="00DD6BCB" w:rsidRDefault="00DD6BCB">
      <w:pPr>
        <w:ind w:firstLine="720"/>
        <w:jc w:val="both"/>
      </w:pPr>
      <w:r>
        <w:separator/>
      </w:r>
    </w:p>
  </w:endnote>
  <w:endnote w:type="continuationSeparator" w:id="0">
    <w:p w14:paraId="0967891A" w14:textId="77777777" w:rsidR="00DD6BCB" w:rsidRDefault="00DD6BCB">
      <w:pPr>
        <w:ind w:firstLine="720"/>
        <w:jc w:val="both"/>
      </w:pPr>
      <w:r>
        <w:continuationSeparator/>
      </w:r>
    </w:p>
  </w:endnote>
  <w:endnote w:type="continuationNotice" w:id="1">
    <w:p w14:paraId="71C6866D" w14:textId="77777777" w:rsidR="00DD6BCB" w:rsidRDefault="00DD6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E89B" w14:textId="77777777" w:rsidR="00DD6BCB" w:rsidRDefault="00DD6BCB">
      <w:pPr>
        <w:ind w:firstLine="720"/>
        <w:jc w:val="both"/>
      </w:pPr>
      <w:r>
        <w:separator/>
      </w:r>
    </w:p>
  </w:footnote>
  <w:footnote w:type="continuationSeparator" w:id="0">
    <w:p w14:paraId="2076A8E6" w14:textId="77777777" w:rsidR="00DD6BCB" w:rsidRDefault="00DD6BCB">
      <w:pPr>
        <w:ind w:firstLine="720"/>
        <w:jc w:val="both"/>
      </w:pPr>
      <w:r>
        <w:continuationSeparator/>
      </w:r>
    </w:p>
  </w:footnote>
  <w:footnote w:type="continuationNotice" w:id="1">
    <w:p w14:paraId="6EB29E50" w14:textId="77777777" w:rsidR="00DD6BCB" w:rsidRDefault="00DD6B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C4E2" w14:textId="6D4A6DAA" w:rsidR="003B7349" w:rsidRDefault="005B22C0">
    <w:pPr>
      <w:pStyle w:val="Header"/>
      <w:jc w:val="center"/>
    </w:pPr>
    <w:r>
      <w:fldChar w:fldCharType="begin"/>
    </w:r>
    <w:r>
      <w:instrText>PAGE   \* MERGEFORMAT</w:instrText>
    </w:r>
    <w:r>
      <w:fldChar w:fldCharType="separate"/>
    </w:r>
    <w:r w:rsidR="002A40D3">
      <w:rPr>
        <w:noProof/>
      </w:rPr>
      <w:t>12</w:t>
    </w:r>
    <w:r>
      <w:fldChar w:fldCharType="end"/>
    </w:r>
  </w:p>
  <w:p w14:paraId="634CFD66" w14:textId="77777777" w:rsidR="003B7349" w:rsidRDefault="003B7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C6C6" w14:textId="0914E009" w:rsidR="003B7349" w:rsidRPr="00900B1D" w:rsidRDefault="00900B1D" w:rsidP="004A7FCF">
    <w:pPr>
      <w:tabs>
        <w:tab w:val="center" w:pos="4680"/>
        <w:tab w:val="right" w:pos="9360"/>
      </w:tabs>
      <w:jc w:val="right"/>
      <w:rPr>
        <w:b/>
        <w:bCs/>
      </w:rPr>
    </w:pPr>
    <w:r w:rsidRPr="00900B1D">
      <w:rPr>
        <w:b/>
        <w:bCs/>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EB0"/>
    <w:multiLevelType w:val="hybridMultilevel"/>
    <w:tmpl w:val="0784C084"/>
    <w:lvl w:ilvl="0" w:tplc="0302E44E">
      <w:start w:val="1"/>
      <w:numFmt w:val="decimal"/>
      <w:lvlText w:val="%1)"/>
      <w:lvlJc w:val="left"/>
      <w:pPr>
        <w:ind w:left="1080" w:hanging="360"/>
      </w:pPr>
    </w:lvl>
    <w:lvl w:ilvl="1" w:tplc="3B266E3C">
      <w:start w:val="1"/>
      <w:numFmt w:val="decimal"/>
      <w:lvlText w:val="%2)"/>
      <w:lvlJc w:val="left"/>
      <w:pPr>
        <w:ind w:left="1080" w:hanging="360"/>
      </w:pPr>
    </w:lvl>
    <w:lvl w:ilvl="2" w:tplc="4F20FDDC">
      <w:start w:val="1"/>
      <w:numFmt w:val="decimal"/>
      <w:lvlText w:val="%3)"/>
      <w:lvlJc w:val="left"/>
      <w:pPr>
        <w:ind w:left="1080" w:hanging="360"/>
      </w:pPr>
    </w:lvl>
    <w:lvl w:ilvl="3" w:tplc="74FEC6F2">
      <w:start w:val="1"/>
      <w:numFmt w:val="decimal"/>
      <w:lvlText w:val="%4)"/>
      <w:lvlJc w:val="left"/>
      <w:pPr>
        <w:ind w:left="1080" w:hanging="360"/>
      </w:pPr>
    </w:lvl>
    <w:lvl w:ilvl="4" w:tplc="E558E1DC">
      <w:start w:val="1"/>
      <w:numFmt w:val="decimal"/>
      <w:lvlText w:val="%5)"/>
      <w:lvlJc w:val="left"/>
      <w:pPr>
        <w:ind w:left="1080" w:hanging="360"/>
      </w:pPr>
    </w:lvl>
    <w:lvl w:ilvl="5" w:tplc="68B8E3FA">
      <w:start w:val="1"/>
      <w:numFmt w:val="decimal"/>
      <w:lvlText w:val="%6)"/>
      <w:lvlJc w:val="left"/>
      <w:pPr>
        <w:ind w:left="1080" w:hanging="360"/>
      </w:pPr>
    </w:lvl>
    <w:lvl w:ilvl="6" w:tplc="6D4EE5C2">
      <w:start w:val="1"/>
      <w:numFmt w:val="decimal"/>
      <w:lvlText w:val="%7)"/>
      <w:lvlJc w:val="left"/>
      <w:pPr>
        <w:ind w:left="1080" w:hanging="360"/>
      </w:pPr>
    </w:lvl>
    <w:lvl w:ilvl="7" w:tplc="BF8AC7FC">
      <w:start w:val="1"/>
      <w:numFmt w:val="decimal"/>
      <w:lvlText w:val="%8)"/>
      <w:lvlJc w:val="left"/>
      <w:pPr>
        <w:ind w:left="1080" w:hanging="360"/>
      </w:pPr>
    </w:lvl>
    <w:lvl w:ilvl="8" w:tplc="958216B0">
      <w:start w:val="1"/>
      <w:numFmt w:val="decimal"/>
      <w:lvlText w:val="%9)"/>
      <w:lvlJc w:val="left"/>
      <w:pPr>
        <w:ind w:left="1080" w:hanging="360"/>
      </w:pPr>
    </w:lvl>
  </w:abstractNum>
  <w:abstractNum w:abstractNumId="1" w15:restartNumberingAfterBreak="0">
    <w:nsid w:val="0F294E46"/>
    <w:multiLevelType w:val="hybridMultilevel"/>
    <w:tmpl w:val="54C6C456"/>
    <w:lvl w:ilvl="0" w:tplc="A3D0FCA2">
      <w:start w:val="1"/>
      <w:numFmt w:val="decimal"/>
      <w:lvlText w:val="%1)"/>
      <w:lvlJc w:val="left"/>
      <w:pPr>
        <w:ind w:left="720" w:hanging="360"/>
      </w:pPr>
    </w:lvl>
    <w:lvl w:ilvl="1" w:tplc="6C8259AA">
      <w:start w:val="1"/>
      <w:numFmt w:val="decimal"/>
      <w:lvlText w:val="%2)"/>
      <w:lvlJc w:val="left"/>
      <w:pPr>
        <w:ind w:left="720" w:hanging="360"/>
      </w:pPr>
    </w:lvl>
    <w:lvl w:ilvl="2" w:tplc="43986D38">
      <w:start w:val="1"/>
      <w:numFmt w:val="decimal"/>
      <w:lvlText w:val="%3)"/>
      <w:lvlJc w:val="left"/>
      <w:pPr>
        <w:ind w:left="720" w:hanging="360"/>
      </w:pPr>
    </w:lvl>
    <w:lvl w:ilvl="3" w:tplc="54D83488">
      <w:start w:val="1"/>
      <w:numFmt w:val="decimal"/>
      <w:lvlText w:val="%4)"/>
      <w:lvlJc w:val="left"/>
      <w:pPr>
        <w:ind w:left="720" w:hanging="360"/>
      </w:pPr>
    </w:lvl>
    <w:lvl w:ilvl="4" w:tplc="8D10187A">
      <w:start w:val="1"/>
      <w:numFmt w:val="decimal"/>
      <w:lvlText w:val="%5)"/>
      <w:lvlJc w:val="left"/>
      <w:pPr>
        <w:ind w:left="720" w:hanging="360"/>
      </w:pPr>
    </w:lvl>
    <w:lvl w:ilvl="5" w:tplc="559A8B3C">
      <w:start w:val="1"/>
      <w:numFmt w:val="decimal"/>
      <w:lvlText w:val="%6)"/>
      <w:lvlJc w:val="left"/>
      <w:pPr>
        <w:ind w:left="720" w:hanging="360"/>
      </w:pPr>
    </w:lvl>
    <w:lvl w:ilvl="6" w:tplc="1C843FBC">
      <w:start w:val="1"/>
      <w:numFmt w:val="decimal"/>
      <w:lvlText w:val="%7)"/>
      <w:lvlJc w:val="left"/>
      <w:pPr>
        <w:ind w:left="720" w:hanging="360"/>
      </w:pPr>
    </w:lvl>
    <w:lvl w:ilvl="7" w:tplc="6D3E7F9E">
      <w:start w:val="1"/>
      <w:numFmt w:val="decimal"/>
      <w:lvlText w:val="%8)"/>
      <w:lvlJc w:val="left"/>
      <w:pPr>
        <w:ind w:left="720" w:hanging="360"/>
      </w:pPr>
    </w:lvl>
    <w:lvl w:ilvl="8" w:tplc="35DCA314">
      <w:start w:val="1"/>
      <w:numFmt w:val="decimal"/>
      <w:lvlText w:val="%9)"/>
      <w:lvlJc w:val="left"/>
      <w:pPr>
        <w:ind w:left="720" w:hanging="360"/>
      </w:pPr>
    </w:lvl>
  </w:abstractNum>
  <w:abstractNum w:abstractNumId="2" w15:restartNumberingAfterBreak="0">
    <w:nsid w:val="1A306C37"/>
    <w:multiLevelType w:val="hybridMultilevel"/>
    <w:tmpl w:val="7AB874DE"/>
    <w:lvl w:ilvl="0" w:tplc="0B46D63C">
      <w:start w:val="1"/>
      <w:numFmt w:val="decimal"/>
      <w:lvlText w:val="%1."/>
      <w:lvlJc w:val="left"/>
      <w:pPr>
        <w:ind w:left="720" w:hanging="360"/>
      </w:pPr>
    </w:lvl>
    <w:lvl w:ilvl="1" w:tplc="48DEF7BA">
      <w:start w:val="1"/>
      <w:numFmt w:val="decimal"/>
      <w:lvlText w:val="%2."/>
      <w:lvlJc w:val="left"/>
      <w:pPr>
        <w:ind w:left="720" w:hanging="360"/>
      </w:pPr>
    </w:lvl>
    <w:lvl w:ilvl="2" w:tplc="5A7A7288">
      <w:start w:val="1"/>
      <w:numFmt w:val="decimal"/>
      <w:lvlText w:val="%3."/>
      <w:lvlJc w:val="left"/>
      <w:pPr>
        <w:ind w:left="720" w:hanging="360"/>
      </w:pPr>
    </w:lvl>
    <w:lvl w:ilvl="3" w:tplc="4812691A">
      <w:start w:val="1"/>
      <w:numFmt w:val="decimal"/>
      <w:lvlText w:val="%4."/>
      <w:lvlJc w:val="left"/>
      <w:pPr>
        <w:ind w:left="720" w:hanging="360"/>
      </w:pPr>
    </w:lvl>
    <w:lvl w:ilvl="4" w:tplc="6B5E4E20">
      <w:start w:val="1"/>
      <w:numFmt w:val="decimal"/>
      <w:lvlText w:val="%5."/>
      <w:lvlJc w:val="left"/>
      <w:pPr>
        <w:ind w:left="720" w:hanging="360"/>
      </w:pPr>
    </w:lvl>
    <w:lvl w:ilvl="5" w:tplc="7FD8FA18">
      <w:start w:val="1"/>
      <w:numFmt w:val="decimal"/>
      <w:lvlText w:val="%6."/>
      <w:lvlJc w:val="left"/>
      <w:pPr>
        <w:ind w:left="720" w:hanging="360"/>
      </w:pPr>
    </w:lvl>
    <w:lvl w:ilvl="6" w:tplc="277C1B3C">
      <w:start w:val="1"/>
      <w:numFmt w:val="decimal"/>
      <w:lvlText w:val="%7."/>
      <w:lvlJc w:val="left"/>
      <w:pPr>
        <w:ind w:left="720" w:hanging="360"/>
      </w:pPr>
    </w:lvl>
    <w:lvl w:ilvl="7" w:tplc="101EAC8E">
      <w:start w:val="1"/>
      <w:numFmt w:val="decimal"/>
      <w:lvlText w:val="%8."/>
      <w:lvlJc w:val="left"/>
      <w:pPr>
        <w:ind w:left="720" w:hanging="360"/>
      </w:pPr>
    </w:lvl>
    <w:lvl w:ilvl="8" w:tplc="69FE9B1A">
      <w:start w:val="1"/>
      <w:numFmt w:val="decimal"/>
      <w:lvlText w:val="%9."/>
      <w:lvlJc w:val="left"/>
      <w:pPr>
        <w:ind w:left="720" w:hanging="360"/>
      </w:pPr>
    </w:lvl>
  </w:abstractNum>
  <w:abstractNum w:abstractNumId="3" w15:restartNumberingAfterBreak="0">
    <w:nsid w:val="25945773"/>
    <w:multiLevelType w:val="multilevel"/>
    <w:tmpl w:val="1B10983E"/>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720" w:hanging="360"/>
      </w:pPr>
      <w:rPr>
        <w:rFonts w:ascii="Symbol" w:hAnsi="Symbol"/>
      </w:rPr>
    </w:lvl>
    <w:lvl w:ilvl="3">
      <w:numFmt w:val="bullet"/>
      <w:lvlText w:val=""/>
      <w:lvlJc w:val="left"/>
      <w:pPr>
        <w:ind w:left="720" w:hanging="360"/>
      </w:pPr>
      <w:rPr>
        <w:rFonts w:ascii="Symbol" w:hAnsi="Symbol"/>
      </w:rPr>
    </w:lvl>
    <w:lvl w:ilvl="4">
      <w:numFmt w:val="bullet"/>
      <w:lvlText w:val=""/>
      <w:lvlJc w:val="left"/>
      <w:pPr>
        <w:ind w:left="720" w:hanging="360"/>
      </w:pPr>
      <w:rPr>
        <w:rFonts w:ascii="Symbol" w:hAnsi="Symbol"/>
      </w:rPr>
    </w:lvl>
    <w:lvl w:ilvl="5">
      <w:numFmt w:val="bullet"/>
      <w:lvlText w:val=""/>
      <w:lvlJc w:val="left"/>
      <w:pPr>
        <w:ind w:left="720" w:hanging="360"/>
      </w:pPr>
      <w:rPr>
        <w:rFonts w:ascii="Symbol" w:hAnsi="Symbol"/>
      </w:rPr>
    </w:lvl>
    <w:lvl w:ilvl="6">
      <w:numFmt w:val="bullet"/>
      <w:lvlText w:val=""/>
      <w:lvlJc w:val="left"/>
      <w:pPr>
        <w:ind w:left="720" w:hanging="360"/>
      </w:pPr>
      <w:rPr>
        <w:rFonts w:ascii="Symbol" w:hAnsi="Symbol"/>
      </w:rPr>
    </w:lvl>
    <w:lvl w:ilvl="7">
      <w:numFmt w:val="bullet"/>
      <w:lvlText w:val=""/>
      <w:lvlJc w:val="left"/>
      <w:pPr>
        <w:ind w:left="720" w:hanging="360"/>
      </w:pPr>
      <w:rPr>
        <w:rFonts w:ascii="Symbol" w:hAnsi="Symbol"/>
      </w:rPr>
    </w:lvl>
    <w:lvl w:ilvl="8">
      <w:numFmt w:val="bullet"/>
      <w:lvlText w:val=""/>
      <w:lvlJc w:val="left"/>
      <w:pPr>
        <w:ind w:left="720" w:hanging="360"/>
      </w:pPr>
      <w:rPr>
        <w:rFonts w:ascii="Symbol" w:hAnsi="Symbol"/>
      </w:rPr>
    </w:lvl>
  </w:abstractNum>
  <w:abstractNum w:abstractNumId="4" w15:restartNumberingAfterBreak="0">
    <w:nsid w:val="3B0904D8"/>
    <w:multiLevelType w:val="multilevel"/>
    <w:tmpl w:val="0B668A4A"/>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720" w:hanging="360"/>
      </w:pPr>
      <w:rPr>
        <w:rFonts w:ascii="Symbol" w:hAnsi="Symbol"/>
      </w:rPr>
    </w:lvl>
    <w:lvl w:ilvl="3">
      <w:numFmt w:val="bullet"/>
      <w:lvlText w:val=""/>
      <w:lvlJc w:val="left"/>
      <w:pPr>
        <w:ind w:left="720" w:hanging="360"/>
      </w:pPr>
      <w:rPr>
        <w:rFonts w:ascii="Symbol" w:hAnsi="Symbol"/>
      </w:rPr>
    </w:lvl>
    <w:lvl w:ilvl="4">
      <w:numFmt w:val="bullet"/>
      <w:lvlText w:val=""/>
      <w:lvlJc w:val="left"/>
      <w:pPr>
        <w:ind w:left="720" w:hanging="360"/>
      </w:pPr>
      <w:rPr>
        <w:rFonts w:ascii="Symbol" w:hAnsi="Symbol"/>
      </w:rPr>
    </w:lvl>
    <w:lvl w:ilvl="5">
      <w:numFmt w:val="bullet"/>
      <w:lvlText w:val=""/>
      <w:lvlJc w:val="left"/>
      <w:pPr>
        <w:ind w:left="720" w:hanging="360"/>
      </w:pPr>
      <w:rPr>
        <w:rFonts w:ascii="Symbol" w:hAnsi="Symbol"/>
      </w:rPr>
    </w:lvl>
    <w:lvl w:ilvl="6">
      <w:numFmt w:val="bullet"/>
      <w:lvlText w:val=""/>
      <w:lvlJc w:val="left"/>
      <w:pPr>
        <w:ind w:left="720" w:hanging="360"/>
      </w:pPr>
      <w:rPr>
        <w:rFonts w:ascii="Symbol" w:hAnsi="Symbol"/>
      </w:rPr>
    </w:lvl>
    <w:lvl w:ilvl="7">
      <w:numFmt w:val="bullet"/>
      <w:lvlText w:val=""/>
      <w:lvlJc w:val="left"/>
      <w:pPr>
        <w:ind w:left="720" w:hanging="360"/>
      </w:pPr>
      <w:rPr>
        <w:rFonts w:ascii="Symbol" w:hAnsi="Symbol"/>
      </w:rPr>
    </w:lvl>
    <w:lvl w:ilvl="8">
      <w:numFmt w:val="bullet"/>
      <w:lvlText w:val=""/>
      <w:lvlJc w:val="left"/>
      <w:pPr>
        <w:ind w:left="720" w:hanging="360"/>
      </w:pPr>
      <w:rPr>
        <w:rFonts w:ascii="Symbol" w:hAnsi="Symbol"/>
      </w:rPr>
    </w:lvl>
  </w:abstractNum>
  <w:abstractNum w:abstractNumId="5" w15:restartNumberingAfterBreak="0">
    <w:nsid w:val="41261419"/>
    <w:multiLevelType w:val="hybridMultilevel"/>
    <w:tmpl w:val="4FACFD48"/>
    <w:lvl w:ilvl="0" w:tplc="788871F8">
      <w:start w:val="1"/>
      <w:numFmt w:val="decimal"/>
      <w:lvlText w:val="%1."/>
      <w:lvlJc w:val="left"/>
      <w:pPr>
        <w:ind w:left="720" w:hanging="360"/>
      </w:pPr>
    </w:lvl>
    <w:lvl w:ilvl="1" w:tplc="CA6AEBA8">
      <w:start w:val="1"/>
      <w:numFmt w:val="decimal"/>
      <w:lvlText w:val="%2."/>
      <w:lvlJc w:val="left"/>
      <w:pPr>
        <w:ind w:left="720" w:hanging="360"/>
      </w:pPr>
    </w:lvl>
    <w:lvl w:ilvl="2" w:tplc="17F4373A">
      <w:start w:val="1"/>
      <w:numFmt w:val="decimal"/>
      <w:lvlText w:val="%3."/>
      <w:lvlJc w:val="left"/>
      <w:pPr>
        <w:ind w:left="720" w:hanging="360"/>
      </w:pPr>
    </w:lvl>
    <w:lvl w:ilvl="3" w:tplc="04629B60">
      <w:start w:val="1"/>
      <w:numFmt w:val="decimal"/>
      <w:lvlText w:val="%4."/>
      <w:lvlJc w:val="left"/>
      <w:pPr>
        <w:ind w:left="720" w:hanging="360"/>
      </w:pPr>
    </w:lvl>
    <w:lvl w:ilvl="4" w:tplc="3E6E943A">
      <w:start w:val="1"/>
      <w:numFmt w:val="decimal"/>
      <w:lvlText w:val="%5."/>
      <w:lvlJc w:val="left"/>
      <w:pPr>
        <w:ind w:left="720" w:hanging="360"/>
      </w:pPr>
    </w:lvl>
    <w:lvl w:ilvl="5" w:tplc="DC48646A">
      <w:start w:val="1"/>
      <w:numFmt w:val="decimal"/>
      <w:lvlText w:val="%6."/>
      <w:lvlJc w:val="left"/>
      <w:pPr>
        <w:ind w:left="720" w:hanging="360"/>
      </w:pPr>
    </w:lvl>
    <w:lvl w:ilvl="6" w:tplc="BD68DD62">
      <w:start w:val="1"/>
      <w:numFmt w:val="decimal"/>
      <w:lvlText w:val="%7."/>
      <w:lvlJc w:val="left"/>
      <w:pPr>
        <w:ind w:left="720" w:hanging="360"/>
      </w:pPr>
    </w:lvl>
    <w:lvl w:ilvl="7" w:tplc="A330FAE8">
      <w:start w:val="1"/>
      <w:numFmt w:val="decimal"/>
      <w:lvlText w:val="%8."/>
      <w:lvlJc w:val="left"/>
      <w:pPr>
        <w:ind w:left="720" w:hanging="360"/>
      </w:pPr>
    </w:lvl>
    <w:lvl w:ilvl="8" w:tplc="281065B8">
      <w:start w:val="1"/>
      <w:numFmt w:val="decimal"/>
      <w:lvlText w:val="%9."/>
      <w:lvlJc w:val="left"/>
      <w:pPr>
        <w:ind w:left="720" w:hanging="360"/>
      </w:pPr>
    </w:lvl>
  </w:abstractNum>
  <w:abstractNum w:abstractNumId="6" w15:restartNumberingAfterBreak="0">
    <w:nsid w:val="46C00643"/>
    <w:multiLevelType w:val="hybridMultilevel"/>
    <w:tmpl w:val="CBA40D2E"/>
    <w:lvl w:ilvl="0" w:tplc="DE444FB4">
      <w:start w:val="1"/>
      <w:numFmt w:val="decimal"/>
      <w:lvlText w:val="%1."/>
      <w:lvlJc w:val="left"/>
      <w:pPr>
        <w:ind w:left="720" w:hanging="360"/>
      </w:pPr>
    </w:lvl>
    <w:lvl w:ilvl="1" w:tplc="408E049E">
      <w:start w:val="1"/>
      <w:numFmt w:val="decimal"/>
      <w:lvlText w:val="%2."/>
      <w:lvlJc w:val="left"/>
      <w:pPr>
        <w:ind w:left="720" w:hanging="360"/>
      </w:pPr>
    </w:lvl>
    <w:lvl w:ilvl="2" w:tplc="5A1429FC">
      <w:start w:val="1"/>
      <w:numFmt w:val="decimal"/>
      <w:lvlText w:val="%3."/>
      <w:lvlJc w:val="left"/>
      <w:pPr>
        <w:ind w:left="720" w:hanging="360"/>
      </w:pPr>
    </w:lvl>
    <w:lvl w:ilvl="3" w:tplc="F4920994">
      <w:start w:val="1"/>
      <w:numFmt w:val="decimal"/>
      <w:lvlText w:val="%4."/>
      <w:lvlJc w:val="left"/>
      <w:pPr>
        <w:ind w:left="720" w:hanging="360"/>
      </w:pPr>
    </w:lvl>
    <w:lvl w:ilvl="4" w:tplc="E892CD62">
      <w:start w:val="1"/>
      <w:numFmt w:val="decimal"/>
      <w:lvlText w:val="%5."/>
      <w:lvlJc w:val="left"/>
      <w:pPr>
        <w:ind w:left="720" w:hanging="360"/>
      </w:pPr>
    </w:lvl>
    <w:lvl w:ilvl="5" w:tplc="B4640C98">
      <w:start w:val="1"/>
      <w:numFmt w:val="decimal"/>
      <w:lvlText w:val="%6."/>
      <w:lvlJc w:val="left"/>
      <w:pPr>
        <w:ind w:left="720" w:hanging="360"/>
      </w:pPr>
    </w:lvl>
    <w:lvl w:ilvl="6" w:tplc="91F01684">
      <w:start w:val="1"/>
      <w:numFmt w:val="decimal"/>
      <w:lvlText w:val="%7."/>
      <w:lvlJc w:val="left"/>
      <w:pPr>
        <w:ind w:left="720" w:hanging="360"/>
      </w:pPr>
    </w:lvl>
    <w:lvl w:ilvl="7" w:tplc="0CEE5C0A">
      <w:start w:val="1"/>
      <w:numFmt w:val="decimal"/>
      <w:lvlText w:val="%8."/>
      <w:lvlJc w:val="left"/>
      <w:pPr>
        <w:ind w:left="720" w:hanging="360"/>
      </w:pPr>
    </w:lvl>
    <w:lvl w:ilvl="8" w:tplc="5BA41DBA">
      <w:start w:val="1"/>
      <w:numFmt w:val="decimal"/>
      <w:lvlText w:val="%9."/>
      <w:lvlJc w:val="left"/>
      <w:pPr>
        <w:ind w:left="720" w:hanging="360"/>
      </w:pPr>
    </w:lvl>
  </w:abstractNum>
  <w:abstractNum w:abstractNumId="7" w15:restartNumberingAfterBreak="0">
    <w:nsid w:val="56553B05"/>
    <w:multiLevelType w:val="multilevel"/>
    <w:tmpl w:val="DA4424DC"/>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720" w:hanging="360"/>
      </w:pPr>
      <w:rPr>
        <w:rFonts w:ascii="Symbol" w:hAnsi="Symbol"/>
      </w:rPr>
    </w:lvl>
    <w:lvl w:ilvl="3">
      <w:numFmt w:val="bullet"/>
      <w:lvlText w:val=""/>
      <w:lvlJc w:val="left"/>
      <w:pPr>
        <w:ind w:left="720" w:hanging="360"/>
      </w:pPr>
      <w:rPr>
        <w:rFonts w:ascii="Symbol" w:hAnsi="Symbol"/>
      </w:rPr>
    </w:lvl>
    <w:lvl w:ilvl="4">
      <w:numFmt w:val="bullet"/>
      <w:lvlText w:val=""/>
      <w:lvlJc w:val="left"/>
      <w:pPr>
        <w:ind w:left="720" w:hanging="360"/>
      </w:pPr>
      <w:rPr>
        <w:rFonts w:ascii="Symbol" w:hAnsi="Symbol"/>
      </w:rPr>
    </w:lvl>
    <w:lvl w:ilvl="5">
      <w:numFmt w:val="bullet"/>
      <w:lvlText w:val=""/>
      <w:lvlJc w:val="left"/>
      <w:pPr>
        <w:ind w:left="720" w:hanging="360"/>
      </w:pPr>
      <w:rPr>
        <w:rFonts w:ascii="Symbol" w:hAnsi="Symbol"/>
      </w:rPr>
    </w:lvl>
    <w:lvl w:ilvl="6">
      <w:numFmt w:val="bullet"/>
      <w:lvlText w:val=""/>
      <w:lvlJc w:val="left"/>
      <w:pPr>
        <w:ind w:left="720" w:hanging="360"/>
      </w:pPr>
      <w:rPr>
        <w:rFonts w:ascii="Symbol" w:hAnsi="Symbol"/>
      </w:rPr>
    </w:lvl>
    <w:lvl w:ilvl="7">
      <w:numFmt w:val="bullet"/>
      <w:lvlText w:val=""/>
      <w:lvlJc w:val="left"/>
      <w:pPr>
        <w:ind w:left="720" w:hanging="360"/>
      </w:pPr>
      <w:rPr>
        <w:rFonts w:ascii="Symbol" w:hAnsi="Symbol"/>
      </w:rPr>
    </w:lvl>
    <w:lvl w:ilvl="8">
      <w:numFmt w:val="bullet"/>
      <w:lvlText w:val=""/>
      <w:lvlJc w:val="left"/>
      <w:pPr>
        <w:ind w:left="720" w:hanging="360"/>
      </w:pPr>
      <w:rPr>
        <w:rFonts w:ascii="Symbol" w:hAnsi="Symbol"/>
      </w:rPr>
    </w:lvl>
  </w:abstractNum>
  <w:abstractNum w:abstractNumId="8" w15:restartNumberingAfterBreak="0">
    <w:nsid w:val="57F06A1F"/>
    <w:multiLevelType w:val="hybridMultilevel"/>
    <w:tmpl w:val="CD5274BE"/>
    <w:lvl w:ilvl="0" w:tplc="24DA0DE4">
      <w:start w:val="1"/>
      <w:numFmt w:val="bullet"/>
      <w:lvlText w:val=""/>
      <w:lvlJc w:val="left"/>
      <w:pPr>
        <w:ind w:left="720" w:hanging="360"/>
      </w:pPr>
      <w:rPr>
        <w:rFonts w:ascii="Symbol" w:hAnsi="Symbol"/>
      </w:rPr>
    </w:lvl>
    <w:lvl w:ilvl="1" w:tplc="571C6740">
      <w:start w:val="1"/>
      <w:numFmt w:val="bullet"/>
      <w:lvlText w:val=""/>
      <w:lvlJc w:val="left"/>
      <w:pPr>
        <w:ind w:left="720" w:hanging="360"/>
      </w:pPr>
      <w:rPr>
        <w:rFonts w:ascii="Symbol" w:hAnsi="Symbol"/>
      </w:rPr>
    </w:lvl>
    <w:lvl w:ilvl="2" w:tplc="95E62A70">
      <w:start w:val="1"/>
      <w:numFmt w:val="bullet"/>
      <w:lvlText w:val=""/>
      <w:lvlJc w:val="left"/>
      <w:pPr>
        <w:ind w:left="720" w:hanging="360"/>
      </w:pPr>
      <w:rPr>
        <w:rFonts w:ascii="Symbol" w:hAnsi="Symbol"/>
      </w:rPr>
    </w:lvl>
    <w:lvl w:ilvl="3" w:tplc="5C0A6EF8">
      <w:start w:val="1"/>
      <w:numFmt w:val="bullet"/>
      <w:lvlText w:val=""/>
      <w:lvlJc w:val="left"/>
      <w:pPr>
        <w:ind w:left="720" w:hanging="360"/>
      </w:pPr>
      <w:rPr>
        <w:rFonts w:ascii="Symbol" w:hAnsi="Symbol"/>
      </w:rPr>
    </w:lvl>
    <w:lvl w:ilvl="4" w:tplc="B4744D00">
      <w:start w:val="1"/>
      <w:numFmt w:val="bullet"/>
      <w:lvlText w:val=""/>
      <w:lvlJc w:val="left"/>
      <w:pPr>
        <w:ind w:left="720" w:hanging="360"/>
      </w:pPr>
      <w:rPr>
        <w:rFonts w:ascii="Symbol" w:hAnsi="Symbol"/>
      </w:rPr>
    </w:lvl>
    <w:lvl w:ilvl="5" w:tplc="7EB42BDA">
      <w:start w:val="1"/>
      <w:numFmt w:val="bullet"/>
      <w:lvlText w:val=""/>
      <w:lvlJc w:val="left"/>
      <w:pPr>
        <w:ind w:left="720" w:hanging="360"/>
      </w:pPr>
      <w:rPr>
        <w:rFonts w:ascii="Symbol" w:hAnsi="Symbol"/>
      </w:rPr>
    </w:lvl>
    <w:lvl w:ilvl="6" w:tplc="9B0C8DBA">
      <w:start w:val="1"/>
      <w:numFmt w:val="bullet"/>
      <w:lvlText w:val=""/>
      <w:lvlJc w:val="left"/>
      <w:pPr>
        <w:ind w:left="720" w:hanging="360"/>
      </w:pPr>
      <w:rPr>
        <w:rFonts w:ascii="Symbol" w:hAnsi="Symbol"/>
      </w:rPr>
    </w:lvl>
    <w:lvl w:ilvl="7" w:tplc="B4407E0E">
      <w:start w:val="1"/>
      <w:numFmt w:val="bullet"/>
      <w:lvlText w:val=""/>
      <w:lvlJc w:val="left"/>
      <w:pPr>
        <w:ind w:left="720" w:hanging="360"/>
      </w:pPr>
      <w:rPr>
        <w:rFonts w:ascii="Symbol" w:hAnsi="Symbol"/>
      </w:rPr>
    </w:lvl>
    <w:lvl w:ilvl="8" w:tplc="6B340E78">
      <w:start w:val="1"/>
      <w:numFmt w:val="bullet"/>
      <w:lvlText w:val=""/>
      <w:lvlJc w:val="left"/>
      <w:pPr>
        <w:ind w:left="720" w:hanging="360"/>
      </w:pPr>
      <w:rPr>
        <w:rFonts w:ascii="Symbol" w:hAnsi="Symbol"/>
      </w:rPr>
    </w:lvl>
  </w:abstractNum>
  <w:abstractNum w:abstractNumId="9" w15:restartNumberingAfterBreak="0">
    <w:nsid w:val="651B7CBE"/>
    <w:multiLevelType w:val="hybridMultilevel"/>
    <w:tmpl w:val="A1408A14"/>
    <w:lvl w:ilvl="0" w:tplc="89E00212">
      <w:start w:val="1"/>
      <w:numFmt w:val="bullet"/>
      <w:lvlText w:val=""/>
      <w:lvlJc w:val="left"/>
      <w:pPr>
        <w:ind w:left="720" w:hanging="360"/>
      </w:pPr>
      <w:rPr>
        <w:rFonts w:ascii="Symbol" w:hAnsi="Symbol"/>
      </w:rPr>
    </w:lvl>
    <w:lvl w:ilvl="1" w:tplc="A526558E">
      <w:start w:val="1"/>
      <w:numFmt w:val="bullet"/>
      <w:lvlText w:val=""/>
      <w:lvlJc w:val="left"/>
      <w:pPr>
        <w:ind w:left="720" w:hanging="360"/>
      </w:pPr>
      <w:rPr>
        <w:rFonts w:ascii="Symbol" w:hAnsi="Symbol"/>
      </w:rPr>
    </w:lvl>
    <w:lvl w:ilvl="2" w:tplc="B616E7EA">
      <w:start w:val="1"/>
      <w:numFmt w:val="bullet"/>
      <w:lvlText w:val=""/>
      <w:lvlJc w:val="left"/>
      <w:pPr>
        <w:ind w:left="720" w:hanging="360"/>
      </w:pPr>
      <w:rPr>
        <w:rFonts w:ascii="Symbol" w:hAnsi="Symbol"/>
      </w:rPr>
    </w:lvl>
    <w:lvl w:ilvl="3" w:tplc="94E22062">
      <w:start w:val="1"/>
      <w:numFmt w:val="bullet"/>
      <w:lvlText w:val=""/>
      <w:lvlJc w:val="left"/>
      <w:pPr>
        <w:ind w:left="720" w:hanging="360"/>
      </w:pPr>
      <w:rPr>
        <w:rFonts w:ascii="Symbol" w:hAnsi="Symbol"/>
      </w:rPr>
    </w:lvl>
    <w:lvl w:ilvl="4" w:tplc="D0ECA640">
      <w:start w:val="1"/>
      <w:numFmt w:val="bullet"/>
      <w:lvlText w:val=""/>
      <w:lvlJc w:val="left"/>
      <w:pPr>
        <w:ind w:left="720" w:hanging="360"/>
      </w:pPr>
      <w:rPr>
        <w:rFonts w:ascii="Symbol" w:hAnsi="Symbol"/>
      </w:rPr>
    </w:lvl>
    <w:lvl w:ilvl="5" w:tplc="4ED80A62">
      <w:start w:val="1"/>
      <w:numFmt w:val="bullet"/>
      <w:lvlText w:val=""/>
      <w:lvlJc w:val="left"/>
      <w:pPr>
        <w:ind w:left="720" w:hanging="360"/>
      </w:pPr>
      <w:rPr>
        <w:rFonts w:ascii="Symbol" w:hAnsi="Symbol"/>
      </w:rPr>
    </w:lvl>
    <w:lvl w:ilvl="6" w:tplc="AD10D64C">
      <w:start w:val="1"/>
      <w:numFmt w:val="bullet"/>
      <w:lvlText w:val=""/>
      <w:lvlJc w:val="left"/>
      <w:pPr>
        <w:ind w:left="720" w:hanging="360"/>
      </w:pPr>
      <w:rPr>
        <w:rFonts w:ascii="Symbol" w:hAnsi="Symbol"/>
      </w:rPr>
    </w:lvl>
    <w:lvl w:ilvl="7" w:tplc="AB24F036">
      <w:start w:val="1"/>
      <w:numFmt w:val="bullet"/>
      <w:lvlText w:val=""/>
      <w:lvlJc w:val="left"/>
      <w:pPr>
        <w:ind w:left="720" w:hanging="360"/>
      </w:pPr>
      <w:rPr>
        <w:rFonts w:ascii="Symbol" w:hAnsi="Symbol"/>
      </w:rPr>
    </w:lvl>
    <w:lvl w:ilvl="8" w:tplc="F9E8FC30">
      <w:start w:val="1"/>
      <w:numFmt w:val="bullet"/>
      <w:lvlText w:val=""/>
      <w:lvlJc w:val="left"/>
      <w:pPr>
        <w:ind w:left="720" w:hanging="360"/>
      </w:pPr>
      <w:rPr>
        <w:rFonts w:ascii="Symbol" w:hAnsi="Symbol"/>
      </w:rPr>
    </w:lvl>
  </w:abstractNum>
  <w:abstractNum w:abstractNumId="10" w15:restartNumberingAfterBreak="0">
    <w:nsid w:val="6F253B9B"/>
    <w:multiLevelType w:val="hybridMultilevel"/>
    <w:tmpl w:val="D412487E"/>
    <w:lvl w:ilvl="0" w:tplc="6BBC8C22">
      <w:start w:val="1"/>
      <w:numFmt w:val="decimal"/>
      <w:lvlText w:val="%1."/>
      <w:lvlJc w:val="left"/>
      <w:pPr>
        <w:ind w:left="720" w:hanging="360"/>
      </w:pPr>
    </w:lvl>
    <w:lvl w:ilvl="1" w:tplc="860AC7F2">
      <w:start w:val="1"/>
      <w:numFmt w:val="decimal"/>
      <w:lvlText w:val="%2."/>
      <w:lvlJc w:val="left"/>
      <w:pPr>
        <w:ind w:left="720" w:hanging="360"/>
      </w:pPr>
    </w:lvl>
    <w:lvl w:ilvl="2" w:tplc="2618C044">
      <w:start w:val="1"/>
      <w:numFmt w:val="decimal"/>
      <w:lvlText w:val="%3."/>
      <w:lvlJc w:val="left"/>
      <w:pPr>
        <w:ind w:left="720" w:hanging="360"/>
      </w:pPr>
    </w:lvl>
    <w:lvl w:ilvl="3" w:tplc="7B027EC2">
      <w:start w:val="1"/>
      <w:numFmt w:val="decimal"/>
      <w:lvlText w:val="%4."/>
      <w:lvlJc w:val="left"/>
      <w:pPr>
        <w:ind w:left="720" w:hanging="360"/>
      </w:pPr>
    </w:lvl>
    <w:lvl w:ilvl="4" w:tplc="7680A458">
      <w:start w:val="1"/>
      <w:numFmt w:val="decimal"/>
      <w:lvlText w:val="%5."/>
      <w:lvlJc w:val="left"/>
      <w:pPr>
        <w:ind w:left="720" w:hanging="360"/>
      </w:pPr>
    </w:lvl>
    <w:lvl w:ilvl="5" w:tplc="57FE3D40">
      <w:start w:val="1"/>
      <w:numFmt w:val="decimal"/>
      <w:lvlText w:val="%6."/>
      <w:lvlJc w:val="left"/>
      <w:pPr>
        <w:ind w:left="720" w:hanging="360"/>
      </w:pPr>
    </w:lvl>
    <w:lvl w:ilvl="6" w:tplc="1388AE90">
      <w:start w:val="1"/>
      <w:numFmt w:val="decimal"/>
      <w:lvlText w:val="%7."/>
      <w:lvlJc w:val="left"/>
      <w:pPr>
        <w:ind w:left="720" w:hanging="360"/>
      </w:pPr>
    </w:lvl>
    <w:lvl w:ilvl="7" w:tplc="6ED42382">
      <w:start w:val="1"/>
      <w:numFmt w:val="decimal"/>
      <w:lvlText w:val="%8."/>
      <w:lvlJc w:val="left"/>
      <w:pPr>
        <w:ind w:left="720" w:hanging="360"/>
      </w:pPr>
    </w:lvl>
    <w:lvl w:ilvl="8" w:tplc="7A8AA246">
      <w:start w:val="1"/>
      <w:numFmt w:val="decimal"/>
      <w:lvlText w:val="%9."/>
      <w:lvlJc w:val="left"/>
      <w:pPr>
        <w:ind w:left="720" w:hanging="360"/>
      </w:pPr>
    </w:lvl>
  </w:abstractNum>
  <w:abstractNum w:abstractNumId="11" w15:restartNumberingAfterBreak="0">
    <w:nsid w:val="78B62BC5"/>
    <w:multiLevelType w:val="hybridMultilevel"/>
    <w:tmpl w:val="E5DE293C"/>
    <w:lvl w:ilvl="0" w:tplc="36C8FD0A">
      <w:start w:val="1"/>
      <w:numFmt w:val="decimal"/>
      <w:lvlText w:val="%1)"/>
      <w:lvlJc w:val="left"/>
      <w:pPr>
        <w:ind w:left="720" w:hanging="360"/>
      </w:pPr>
    </w:lvl>
    <w:lvl w:ilvl="1" w:tplc="F2B47562">
      <w:start w:val="1"/>
      <w:numFmt w:val="decimal"/>
      <w:lvlText w:val="%2)"/>
      <w:lvlJc w:val="left"/>
      <w:pPr>
        <w:ind w:left="720" w:hanging="360"/>
      </w:pPr>
    </w:lvl>
    <w:lvl w:ilvl="2" w:tplc="A3F2F092">
      <w:start w:val="1"/>
      <w:numFmt w:val="decimal"/>
      <w:lvlText w:val="%3)"/>
      <w:lvlJc w:val="left"/>
      <w:pPr>
        <w:ind w:left="720" w:hanging="360"/>
      </w:pPr>
    </w:lvl>
    <w:lvl w:ilvl="3" w:tplc="AF26D522">
      <w:start w:val="1"/>
      <w:numFmt w:val="decimal"/>
      <w:lvlText w:val="%4)"/>
      <w:lvlJc w:val="left"/>
      <w:pPr>
        <w:ind w:left="720" w:hanging="360"/>
      </w:pPr>
    </w:lvl>
    <w:lvl w:ilvl="4" w:tplc="1B7473C6">
      <w:start w:val="1"/>
      <w:numFmt w:val="decimal"/>
      <w:lvlText w:val="%5)"/>
      <w:lvlJc w:val="left"/>
      <w:pPr>
        <w:ind w:left="720" w:hanging="360"/>
      </w:pPr>
    </w:lvl>
    <w:lvl w:ilvl="5" w:tplc="0C821732">
      <w:start w:val="1"/>
      <w:numFmt w:val="decimal"/>
      <w:lvlText w:val="%6)"/>
      <w:lvlJc w:val="left"/>
      <w:pPr>
        <w:ind w:left="720" w:hanging="360"/>
      </w:pPr>
    </w:lvl>
    <w:lvl w:ilvl="6" w:tplc="1C1EFF0A">
      <w:start w:val="1"/>
      <w:numFmt w:val="decimal"/>
      <w:lvlText w:val="%7)"/>
      <w:lvlJc w:val="left"/>
      <w:pPr>
        <w:ind w:left="720" w:hanging="360"/>
      </w:pPr>
    </w:lvl>
    <w:lvl w:ilvl="7" w:tplc="BC70CABE">
      <w:start w:val="1"/>
      <w:numFmt w:val="decimal"/>
      <w:lvlText w:val="%8)"/>
      <w:lvlJc w:val="left"/>
      <w:pPr>
        <w:ind w:left="720" w:hanging="360"/>
      </w:pPr>
    </w:lvl>
    <w:lvl w:ilvl="8" w:tplc="5A8E84D0">
      <w:start w:val="1"/>
      <w:numFmt w:val="decimal"/>
      <w:lvlText w:val="%9)"/>
      <w:lvlJc w:val="left"/>
      <w:pPr>
        <w:ind w:left="720" w:hanging="360"/>
      </w:pPr>
    </w:lvl>
  </w:abstractNum>
  <w:abstractNum w:abstractNumId="12" w15:restartNumberingAfterBreak="0">
    <w:nsid w:val="7BF35AD5"/>
    <w:multiLevelType w:val="hybridMultilevel"/>
    <w:tmpl w:val="D1D8D1C6"/>
    <w:lvl w:ilvl="0" w:tplc="46268EB2">
      <w:start w:val="1"/>
      <w:numFmt w:val="decimal"/>
      <w:lvlText w:val="%1)"/>
      <w:lvlJc w:val="left"/>
      <w:pPr>
        <w:ind w:left="720" w:hanging="360"/>
      </w:pPr>
    </w:lvl>
    <w:lvl w:ilvl="1" w:tplc="CBFAC0C4">
      <w:start w:val="1"/>
      <w:numFmt w:val="decimal"/>
      <w:lvlText w:val="%2)"/>
      <w:lvlJc w:val="left"/>
      <w:pPr>
        <w:ind w:left="720" w:hanging="360"/>
      </w:pPr>
    </w:lvl>
    <w:lvl w:ilvl="2" w:tplc="98AA411C">
      <w:start w:val="1"/>
      <w:numFmt w:val="decimal"/>
      <w:lvlText w:val="%3)"/>
      <w:lvlJc w:val="left"/>
      <w:pPr>
        <w:ind w:left="720" w:hanging="360"/>
      </w:pPr>
    </w:lvl>
    <w:lvl w:ilvl="3" w:tplc="31447ECE">
      <w:start w:val="1"/>
      <w:numFmt w:val="decimal"/>
      <w:lvlText w:val="%4)"/>
      <w:lvlJc w:val="left"/>
      <w:pPr>
        <w:ind w:left="720" w:hanging="360"/>
      </w:pPr>
    </w:lvl>
    <w:lvl w:ilvl="4" w:tplc="2F043272">
      <w:start w:val="1"/>
      <w:numFmt w:val="decimal"/>
      <w:lvlText w:val="%5)"/>
      <w:lvlJc w:val="left"/>
      <w:pPr>
        <w:ind w:left="720" w:hanging="360"/>
      </w:pPr>
    </w:lvl>
    <w:lvl w:ilvl="5" w:tplc="A7B093F8">
      <w:start w:val="1"/>
      <w:numFmt w:val="decimal"/>
      <w:lvlText w:val="%6)"/>
      <w:lvlJc w:val="left"/>
      <w:pPr>
        <w:ind w:left="720" w:hanging="360"/>
      </w:pPr>
    </w:lvl>
    <w:lvl w:ilvl="6" w:tplc="1FD46898">
      <w:start w:val="1"/>
      <w:numFmt w:val="decimal"/>
      <w:lvlText w:val="%7)"/>
      <w:lvlJc w:val="left"/>
      <w:pPr>
        <w:ind w:left="720" w:hanging="360"/>
      </w:pPr>
    </w:lvl>
    <w:lvl w:ilvl="7" w:tplc="FE1E58DE">
      <w:start w:val="1"/>
      <w:numFmt w:val="decimal"/>
      <w:lvlText w:val="%8)"/>
      <w:lvlJc w:val="left"/>
      <w:pPr>
        <w:ind w:left="720" w:hanging="360"/>
      </w:pPr>
    </w:lvl>
    <w:lvl w:ilvl="8" w:tplc="AD74D78A">
      <w:start w:val="1"/>
      <w:numFmt w:val="decimal"/>
      <w:lvlText w:val="%9)"/>
      <w:lvlJc w:val="left"/>
      <w:pPr>
        <w:ind w:left="720" w:hanging="360"/>
      </w:pPr>
    </w:lvl>
  </w:abstractNum>
  <w:num w:numId="1" w16cid:durableId="1494565269">
    <w:abstractNumId w:val="8"/>
  </w:num>
  <w:num w:numId="2" w16cid:durableId="796921268">
    <w:abstractNumId w:val="9"/>
  </w:num>
  <w:num w:numId="3" w16cid:durableId="1337419404">
    <w:abstractNumId w:val="0"/>
  </w:num>
  <w:num w:numId="4" w16cid:durableId="1686249292">
    <w:abstractNumId w:val="2"/>
  </w:num>
  <w:num w:numId="5" w16cid:durableId="1758281397">
    <w:abstractNumId w:val="10"/>
  </w:num>
  <w:num w:numId="6" w16cid:durableId="1802264096">
    <w:abstractNumId w:val="6"/>
  </w:num>
  <w:num w:numId="7" w16cid:durableId="754712958">
    <w:abstractNumId w:val="12"/>
  </w:num>
  <w:num w:numId="8" w16cid:durableId="1606111617">
    <w:abstractNumId w:val="1"/>
  </w:num>
  <w:num w:numId="9" w16cid:durableId="1486242223">
    <w:abstractNumId w:val="11"/>
  </w:num>
  <w:num w:numId="10" w16cid:durableId="420838693">
    <w:abstractNumId w:val="3"/>
  </w:num>
  <w:num w:numId="11" w16cid:durableId="828327051">
    <w:abstractNumId w:val="7"/>
  </w:num>
  <w:num w:numId="12" w16cid:durableId="1367869924">
    <w:abstractNumId w:val="4"/>
  </w:num>
  <w:num w:numId="13" w16cid:durableId="16358694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1N7Y0Njc3MgYRSjpKwanFxZn5eSAFprUATTwT3CwAAAA="/>
  </w:docVars>
  <w:rsids>
    <w:rsidRoot w:val="00A262F7"/>
    <w:rsid w:val="00000EB1"/>
    <w:rsid w:val="000013D5"/>
    <w:rsid w:val="00001831"/>
    <w:rsid w:val="0000196E"/>
    <w:rsid w:val="00005C30"/>
    <w:rsid w:val="00007566"/>
    <w:rsid w:val="00007C93"/>
    <w:rsid w:val="000148FF"/>
    <w:rsid w:val="00016585"/>
    <w:rsid w:val="0002508A"/>
    <w:rsid w:val="0002703D"/>
    <w:rsid w:val="000275DD"/>
    <w:rsid w:val="00027EC7"/>
    <w:rsid w:val="00030115"/>
    <w:rsid w:val="00031FA2"/>
    <w:rsid w:val="00034A7F"/>
    <w:rsid w:val="00041238"/>
    <w:rsid w:val="00041E0C"/>
    <w:rsid w:val="00042036"/>
    <w:rsid w:val="000434F2"/>
    <w:rsid w:val="00043EE1"/>
    <w:rsid w:val="0004449A"/>
    <w:rsid w:val="00050598"/>
    <w:rsid w:val="000517A6"/>
    <w:rsid w:val="00054024"/>
    <w:rsid w:val="00054269"/>
    <w:rsid w:val="00056187"/>
    <w:rsid w:val="00057652"/>
    <w:rsid w:val="00060225"/>
    <w:rsid w:val="0006086A"/>
    <w:rsid w:val="00061842"/>
    <w:rsid w:val="000632E5"/>
    <w:rsid w:val="000674AE"/>
    <w:rsid w:val="00071801"/>
    <w:rsid w:val="0007289B"/>
    <w:rsid w:val="00075999"/>
    <w:rsid w:val="00076F41"/>
    <w:rsid w:val="0007798E"/>
    <w:rsid w:val="0008141B"/>
    <w:rsid w:val="00081982"/>
    <w:rsid w:val="00082731"/>
    <w:rsid w:val="00084C21"/>
    <w:rsid w:val="00085DD4"/>
    <w:rsid w:val="000870F2"/>
    <w:rsid w:val="00087173"/>
    <w:rsid w:val="00090654"/>
    <w:rsid w:val="00090DB8"/>
    <w:rsid w:val="00092028"/>
    <w:rsid w:val="000933AB"/>
    <w:rsid w:val="00094363"/>
    <w:rsid w:val="00096720"/>
    <w:rsid w:val="00096AEA"/>
    <w:rsid w:val="0009700E"/>
    <w:rsid w:val="000976A0"/>
    <w:rsid w:val="000A0CB0"/>
    <w:rsid w:val="000A1238"/>
    <w:rsid w:val="000A5165"/>
    <w:rsid w:val="000A5BC6"/>
    <w:rsid w:val="000A60B8"/>
    <w:rsid w:val="000B2676"/>
    <w:rsid w:val="000B371B"/>
    <w:rsid w:val="000B3B39"/>
    <w:rsid w:val="000B69CD"/>
    <w:rsid w:val="000B7BD3"/>
    <w:rsid w:val="000B7F22"/>
    <w:rsid w:val="000C0109"/>
    <w:rsid w:val="000C1C0B"/>
    <w:rsid w:val="000C2D0C"/>
    <w:rsid w:val="000C59C6"/>
    <w:rsid w:val="000D04F3"/>
    <w:rsid w:val="000D0D97"/>
    <w:rsid w:val="000D2B46"/>
    <w:rsid w:val="000D2CDA"/>
    <w:rsid w:val="000D2EF1"/>
    <w:rsid w:val="000D388B"/>
    <w:rsid w:val="000D3A32"/>
    <w:rsid w:val="000D5A3C"/>
    <w:rsid w:val="000D7736"/>
    <w:rsid w:val="000E1117"/>
    <w:rsid w:val="000E1F46"/>
    <w:rsid w:val="000E1FA9"/>
    <w:rsid w:val="000E26C4"/>
    <w:rsid w:val="000E6DB9"/>
    <w:rsid w:val="000F2450"/>
    <w:rsid w:val="000F33B0"/>
    <w:rsid w:val="000F4101"/>
    <w:rsid w:val="000F51B0"/>
    <w:rsid w:val="000F53A4"/>
    <w:rsid w:val="000F7EEF"/>
    <w:rsid w:val="001037D6"/>
    <w:rsid w:val="001072EE"/>
    <w:rsid w:val="00113DC2"/>
    <w:rsid w:val="00117AAD"/>
    <w:rsid w:val="00122C7D"/>
    <w:rsid w:val="00122F70"/>
    <w:rsid w:val="0012418C"/>
    <w:rsid w:val="00124B9D"/>
    <w:rsid w:val="00125638"/>
    <w:rsid w:val="00125939"/>
    <w:rsid w:val="00127B95"/>
    <w:rsid w:val="00127F11"/>
    <w:rsid w:val="0013081A"/>
    <w:rsid w:val="0013166C"/>
    <w:rsid w:val="00131820"/>
    <w:rsid w:val="00135188"/>
    <w:rsid w:val="0013671E"/>
    <w:rsid w:val="00137A3D"/>
    <w:rsid w:val="00140FE2"/>
    <w:rsid w:val="00141515"/>
    <w:rsid w:val="001440B8"/>
    <w:rsid w:val="00145556"/>
    <w:rsid w:val="0014753B"/>
    <w:rsid w:val="00152DD2"/>
    <w:rsid w:val="001549BD"/>
    <w:rsid w:val="00154A75"/>
    <w:rsid w:val="001556A0"/>
    <w:rsid w:val="00156D5F"/>
    <w:rsid w:val="001640F3"/>
    <w:rsid w:val="001706FD"/>
    <w:rsid w:val="001708D8"/>
    <w:rsid w:val="00172A39"/>
    <w:rsid w:val="00173AB5"/>
    <w:rsid w:val="00173CD0"/>
    <w:rsid w:val="00176687"/>
    <w:rsid w:val="00177D88"/>
    <w:rsid w:val="0018039F"/>
    <w:rsid w:val="001816F9"/>
    <w:rsid w:val="00181E7C"/>
    <w:rsid w:val="00182F5B"/>
    <w:rsid w:val="00184CA5"/>
    <w:rsid w:val="001853A0"/>
    <w:rsid w:val="0018632D"/>
    <w:rsid w:val="00186427"/>
    <w:rsid w:val="00186CEB"/>
    <w:rsid w:val="00187E8C"/>
    <w:rsid w:val="001915CE"/>
    <w:rsid w:val="001937E8"/>
    <w:rsid w:val="0019384F"/>
    <w:rsid w:val="00195577"/>
    <w:rsid w:val="001A022F"/>
    <w:rsid w:val="001A39DD"/>
    <w:rsid w:val="001A3B27"/>
    <w:rsid w:val="001A3E7C"/>
    <w:rsid w:val="001A46B3"/>
    <w:rsid w:val="001B021A"/>
    <w:rsid w:val="001B1D13"/>
    <w:rsid w:val="001B2C67"/>
    <w:rsid w:val="001B2D47"/>
    <w:rsid w:val="001B3214"/>
    <w:rsid w:val="001B48EC"/>
    <w:rsid w:val="001B4BC4"/>
    <w:rsid w:val="001B500E"/>
    <w:rsid w:val="001B6D32"/>
    <w:rsid w:val="001B7C4C"/>
    <w:rsid w:val="001C01F1"/>
    <w:rsid w:val="001C093A"/>
    <w:rsid w:val="001C1005"/>
    <w:rsid w:val="001C4C73"/>
    <w:rsid w:val="001C6042"/>
    <w:rsid w:val="001C7D0F"/>
    <w:rsid w:val="001D11F3"/>
    <w:rsid w:val="001D5548"/>
    <w:rsid w:val="001D71ED"/>
    <w:rsid w:val="001E16AA"/>
    <w:rsid w:val="001E26D6"/>
    <w:rsid w:val="001E365F"/>
    <w:rsid w:val="001E39C1"/>
    <w:rsid w:val="001E4ECB"/>
    <w:rsid w:val="001E59FC"/>
    <w:rsid w:val="001F3811"/>
    <w:rsid w:val="001F497A"/>
    <w:rsid w:val="001F75BF"/>
    <w:rsid w:val="002009EB"/>
    <w:rsid w:val="00200EA0"/>
    <w:rsid w:val="002011E0"/>
    <w:rsid w:val="00205CBB"/>
    <w:rsid w:val="00210DC8"/>
    <w:rsid w:val="002110D8"/>
    <w:rsid w:val="002124E8"/>
    <w:rsid w:val="0021463C"/>
    <w:rsid w:val="002150BA"/>
    <w:rsid w:val="00215859"/>
    <w:rsid w:val="002203CA"/>
    <w:rsid w:val="00221816"/>
    <w:rsid w:val="00222F6E"/>
    <w:rsid w:val="002236AC"/>
    <w:rsid w:val="00233207"/>
    <w:rsid w:val="00234CA9"/>
    <w:rsid w:val="00235633"/>
    <w:rsid w:val="00236A20"/>
    <w:rsid w:val="00237D64"/>
    <w:rsid w:val="00243603"/>
    <w:rsid w:val="002443E4"/>
    <w:rsid w:val="002448B6"/>
    <w:rsid w:val="00244C24"/>
    <w:rsid w:val="00245080"/>
    <w:rsid w:val="0024513F"/>
    <w:rsid w:val="002459DC"/>
    <w:rsid w:val="0024637F"/>
    <w:rsid w:val="00246D17"/>
    <w:rsid w:val="002477F3"/>
    <w:rsid w:val="002509D4"/>
    <w:rsid w:val="00252D2E"/>
    <w:rsid w:val="00254377"/>
    <w:rsid w:val="00254B6F"/>
    <w:rsid w:val="002551A0"/>
    <w:rsid w:val="002603BE"/>
    <w:rsid w:val="00262AB9"/>
    <w:rsid w:val="00262FBD"/>
    <w:rsid w:val="0026667A"/>
    <w:rsid w:val="00270A3A"/>
    <w:rsid w:val="00270D7D"/>
    <w:rsid w:val="00271B4D"/>
    <w:rsid w:val="0027205D"/>
    <w:rsid w:val="002731BC"/>
    <w:rsid w:val="00277AE5"/>
    <w:rsid w:val="00277E6F"/>
    <w:rsid w:val="002845C4"/>
    <w:rsid w:val="00285805"/>
    <w:rsid w:val="00285898"/>
    <w:rsid w:val="002866AD"/>
    <w:rsid w:val="00291701"/>
    <w:rsid w:val="0029249A"/>
    <w:rsid w:val="00292C9F"/>
    <w:rsid w:val="00292E17"/>
    <w:rsid w:val="002A2897"/>
    <w:rsid w:val="002A3047"/>
    <w:rsid w:val="002A379E"/>
    <w:rsid w:val="002A3DEA"/>
    <w:rsid w:val="002A40D3"/>
    <w:rsid w:val="002A53B3"/>
    <w:rsid w:val="002A69D4"/>
    <w:rsid w:val="002A7C5F"/>
    <w:rsid w:val="002B1ECE"/>
    <w:rsid w:val="002B68B2"/>
    <w:rsid w:val="002C0F1F"/>
    <w:rsid w:val="002C1D83"/>
    <w:rsid w:val="002C2937"/>
    <w:rsid w:val="002C449D"/>
    <w:rsid w:val="002C4E23"/>
    <w:rsid w:val="002C4FB6"/>
    <w:rsid w:val="002C5B3D"/>
    <w:rsid w:val="002C698D"/>
    <w:rsid w:val="002C7908"/>
    <w:rsid w:val="002C7D36"/>
    <w:rsid w:val="002D0B7D"/>
    <w:rsid w:val="002D13A6"/>
    <w:rsid w:val="002D1911"/>
    <w:rsid w:val="002D1FBD"/>
    <w:rsid w:val="002D2D11"/>
    <w:rsid w:val="002D354E"/>
    <w:rsid w:val="002D3F80"/>
    <w:rsid w:val="002D5815"/>
    <w:rsid w:val="002D6562"/>
    <w:rsid w:val="002D6CA4"/>
    <w:rsid w:val="002E0589"/>
    <w:rsid w:val="002E0E1B"/>
    <w:rsid w:val="002E0E9E"/>
    <w:rsid w:val="002E2F69"/>
    <w:rsid w:val="002E37C4"/>
    <w:rsid w:val="002E3BF7"/>
    <w:rsid w:val="002E3F76"/>
    <w:rsid w:val="002E44E7"/>
    <w:rsid w:val="002E5522"/>
    <w:rsid w:val="002E560A"/>
    <w:rsid w:val="002E5675"/>
    <w:rsid w:val="002E64FC"/>
    <w:rsid w:val="002F2102"/>
    <w:rsid w:val="002F30B3"/>
    <w:rsid w:val="002F4F44"/>
    <w:rsid w:val="00300122"/>
    <w:rsid w:val="00300444"/>
    <w:rsid w:val="00301B78"/>
    <w:rsid w:val="00302689"/>
    <w:rsid w:val="00302C02"/>
    <w:rsid w:val="00304312"/>
    <w:rsid w:val="00304D26"/>
    <w:rsid w:val="00304F1E"/>
    <w:rsid w:val="00306588"/>
    <w:rsid w:val="00310A29"/>
    <w:rsid w:val="00311477"/>
    <w:rsid w:val="00311677"/>
    <w:rsid w:val="00312965"/>
    <w:rsid w:val="0031567F"/>
    <w:rsid w:val="00316110"/>
    <w:rsid w:val="00316479"/>
    <w:rsid w:val="00317539"/>
    <w:rsid w:val="003202A3"/>
    <w:rsid w:val="003237E8"/>
    <w:rsid w:val="003261F1"/>
    <w:rsid w:val="00326C56"/>
    <w:rsid w:val="003278F0"/>
    <w:rsid w:val="00334FBA"/>
    <w:rsid w:val="0033755E"/>
    <w:rsid w:val="00340999"/>
    <w:rsid w:val="00341308"/>
    <w:rsid w:val="0034154C"/>
    <w:rsid w:val="00342AED"/>
    <w:rsid w:val="00343264"/>
    <w:rsid w:val="00344D75"/>
    <w:rsid w:val="003453D3"/>
    <w:rsid w:val="0035188E"/>
    <w:rsid w:val="0035307C"/>
    <w:rsid w:val="003570EC"/>
    <w:rsid w:val="00357D1E"/>
    <w:rsid w:val="00360974"/>
    <w:rsid w:val="00362CB0"/>
    <w:rsid w:val="00362E84"/>
    <w:rsid w:val="00362FA0"/>
    <w:rsid w:val="0036553F"/>
    <w:rsid w:val="00367BBC"/>
    <w:rsid w:val="00370176"/>
    <w:rsid w:val="003725C1"/>
    <w:rsid w:val="00373450"/>
    <w:rsid w:val="003754F2"/>
    <w:rsid w:val="003756BD"/>
    <w:rsid w:val="00375BAE"/>
    <w:rsid w:val="0038030F"/>
    <w:rsid w:val="003814EF"/>
    <w:rsid w:val="00382C90"/>
    <w:rsid w:val="003836A8"/>
    <w:rsid w:val="00383851"/>
    <w:rsid w:val="003869C9"/>
    <w:rsid w:val="00387309"/>
    <w:rsid w:val="00391C88"/>
    <w:rsid w:val="00392D45"/>
    <w:rsid w:val="003A04E0"/>
    <w:rsid w:val="003A1563"/>
    <w:rsid w:val="003A1AEF"/>
    <w:rsid w:val="003A239E"/>
    <w:rsid w:val="003A3164"/>
    <w:rsid w:val="003A36E2"/>
    <w:rsid w:val="003A4505"/>
    <w:rsid w:val="003A5FB3"/>
    <w:rsid w:val="003A6634"/>
    <w:rsid w:val="003A75D5"/>
    <w:rsid w:val="003B0BE6"/>
    <w:rsid w:val="003B17F7"/>
    <w:rsid w:val="003B3235"/>
    <w:rsid w:val="003B3AC9"/>
    <w:rsid w:val="003B5703"/>
    <w:rsid w:val="003B65AC"/>
    <w:rsid w:val="003B6A37"/>
    <w:rsid w:val="003B6C1C"/>
    <w:rsid w:val="003B7349"/>
    <w:rsid w:val="003C057B"/>
    <w:rsid w:val="003C7661"/>
    <w:rsid w:val="003D115F"/>
    <w:rsid w:val="003D12E8"/>
    <w:rsid w:val="003D1D7F"/>
    <w:rsid w:val="003D20F0"/>
    <w:rsid w:val="003D24FD"/>
    <w:rsid w:val="003D2CB6"/>
    <w:rsid w:val="003D4212"/>
    <w:rsid w:val="003D62F1"/>
    <w:rsid w:val="003E04A7"/>
    <w:rsid w:val="003E2CC3"/>
    <w:rsid w:val="003E2EFD"/>
    <w:rsid w:val="003E480E"/>
    <w:rsid w:val="003E64E1"/>
    <w:rsid w:val="003E67C5"/>
    <w:rsid w:val="003E6CEC"/>
    <w:rsid w:val="003F0AB7"/>
    <w:rsid w:val="003F1232"/>
    <w:rsid w:val="003F14FF"/>
    <w:rsid w:val="003F16E6"/>
    <w:rsid w:val="003F2FF8"/>
    <w:rsid w:val="003F3339"/>
    <w:rsid w:val="003F373D"/>
    <w:rsid w:val="003F4413"/>
    <w:rsid w:val="003F738B"/>
    <w:rsid w:val="003F7EAF"/>
    <w:rsid w:val="004009EF"/>
    <w:rsid w:val="004018EF"/>
    <w:rsid w:val="00404E45"/>
    <w:rsid w:val="00404EA6"/>
    <w:rsid w:val="004107C8"/>
    <w:rsid w:val="00410BBE"/>
    <w:rsid w:val="00412769"/>
    <w:rsid w:val="00412A6D"/>
    <w:rsid w:val="00414A3C"/>
    <w:rsid w:val="00414D47"/>
    <w:rsid w:val="00415300"/>
    <w:rsid w:val="0041544A"/>
    <w:rsid w:val="00415B43"/>
    <w:rsid w:val="004162D1"/>
    <w:rsid w:val="00420ACA"/>
    <w:rsid w:val="00421A36"/>
    <w:rsid w:val="00421B9C"/>
    <w:rsid w:val="00422C3F"/>
    <w:rsid w:val="0042540B"/>
    <w:rsid w:val="00427270"/>
    <w:rsid w:val="00427391"/>
    <w:rsid w:val="00427AA5"/>
    <w:rsid w:val="004306D6"/>
    <w:rsid w:val="00432C2E"/>
    <w:rsid w:val="00432F22"/>
    <w:rsid w:val="00433E3B"/>
    <w:rsid w:val="00435DE2"/>
    <w:rsid w:val="0044359F"/>
    <w:rsid w:val="00443B87"/>
    <w:rsid w:val="00451A21"/>
    <w:rsid w:val="004540AE"/>
    <w:rsid w:val="00454BF1"/>
    <w:rsid w:val="00456F7D"/>
    <w:rsid w:val="0046087E"/>
    <w:rsid w:val="00461667"/>
    <w:rsid w:val="00461928"/>
    <w:rsid w:val="00462548"/>
    <w:rsid w:val="004638D1"/>
    <w:rsid w:val="00463911"/>
    <w:rsid w:val="00466B19"/>
    <w:rsid w:val="004707DC"/>
    <w:rsid w:val="00470964"/>
    <w:rsid w:val="004737BD"/>
    <w:rsid w:val="00473879"/>
    <w:rsid w:val="00473BCD"/>
    <w:rsid w:val="00474195"/>
    <w:rsid w:val="0047554B"/>
    <w:rsid w:val="00475973"/>
    <w:rsid w:val="00477BA3"/>
    <w:rsid w:val="0048010E"/>
    <w:rsid w:val="004816F6"/>
    <w:rsid w:val="00482F64"/>
    <w:rsid w:val="004830FD"/>
    <w:rsid w:val="00483B4E"/>
    <w:rsid w:val="00484F29"/>
    <w:rsid w:val="004876CE"/>
    <w:rsid w:val="00491441"/>
    <w:rsid w:val="00491CE1"/>
    <w:rsid w:val="00493EAE"/>
    <w:rsid w:val="00494711"/>
    <w:rsid w:val="00494FF4"/>
    <w:rsid w:val="004964CD"/>
    <w:rsid w:val="004976A6"/>
    <w:rsid w:val="004A1EA0"/>
    <w:rsid w:val="004A2CC0"/>
    <w:rsid w:val="004A591C"/>
    <w:rsid w:val="004A7670"/>
    <w:rsid w:val="004A7FCF"/>
    <w:rsid w:val="004B00C3"/>
    <w:rsid w:val="004B00F8"/>
    <w:rsid w:val="004B1C04"/>
    <w:rsid w:val="004B4515"/>
    <w:rsid w:val="004B45E2"/>
    <w:rsid w:val="004B7192"/>
    <w:rsid w:val="004C1804"/>
    <w:rsid w:val="004C346B"/>
    <w:rsid w:val="004C359F"/>
    <w:rsid w:val="004C45AC"/>
    <w:rsid w:val="004C4B9B"/>
    <w:rsid w:val="004C5FAB"/>
    <w:rsid w:val="004C62CB"/>
    <w:rsid w:val="004C6308"/>
    <w:rsid w:val="004C70C2"/>
    <w:rsid w:val="004C70F3"/>
    <w:rsid w:val="004D2696"/>
    <w:rsid w:val="004D275E"/>
    <w:rsid w:val="004D443D"/>
    <w:rsid w:val="004D7652"/>
    <w:rsid w:val="004E252E"/>
    <w:rsid w:val="004E26E5"/>
    <w:rsid w:val="004E3A91"/>
    <w:rsid w:val="004E3FDC"/>
    <w:rsid w:val="004F0D29"/>
    <w:rsid w:val="004F397A"/>
    <w:rsid w:val="0050355F"/>
    <w:rsid w:val="00503E0A"/>
    <w:rsid w:val="00507F74"/>
    <w:rsid w:val="00511FE6"/>
    <w:rsid w:val="00515086"/>
    <w:rsid w:val="0051633D"/>
    <w:rsid w:val="00516BCA"/>
    <w:rsid w:val="00517957"/>
    <w:rsid w:val="0052032A"/>
    <w:rsid w:val="00523A5F"/>
    <w:rsid w:val="00523EAE"/>
    <w:rsid w:val="0052467D"/>
    <w:rsid w:val="00525DAA"/>
    <w:rsid w:val="0052675E"/>
    <w:rsid w:val="00526BD2"/>
    <w:rsid w:val="00527C6D"/>
    <w:rsid w:val="00530AA6"/>
    <w:rsid w:val="00533631"/>
    <w:rsid w:val="005343FB"/>
    <w:rsid w:val="00534942"/>
    <w:rsid w:val="0053564B"/>
    <w:rsid w:val="005363F5"/>
    <w:rsid w:val="0053657E"/>
    <w:rsid w:val="0054081D"/>
    <w:rsid w:val="00541190"/>
    <w:rsid w:val="005427BA"/>
    <w:rsid w:val="00542D89"/>
    <w:rsid w:val="00543F5E"/>
    <w:rsid w:val="005444EB"/>
    <w:rsid w:val="0054691A"/>
    <w:rsid w:val="00547F0C"/>
    <w:rsid w:val="00550224"/>
    <w:rsid w:val="0055242D"/>
    <w:rsid w:val="00553E05"/>
    <w:rsid w:val="00554319"/>
    <w:rsid w:val="00554D30"/>
    <w:rsid w:val="0055545D"/>
    <w:rsid w:val="00557CBA"/>
    <w:rsid w:val="00560802"/>
    <w:rsid w:val="00562F19"/>
    <w:rsid w:val="005660F8"/>
    <w:rsid w:val="00570112"/>
    <w:rsid w:val="0057233F"/>
    <w:rsid w:val="00572AB6"/>
    <w:rsid w:val="00575033"/>
    <w:rsid w:val="00576DE2"/>
    <w:rsid w:val="0057773A"/>
    <w:rsid w:val="005832CB"/>
    <w:rsid w:val="00583A4B"/>
    <w:rsid w:val="00586BD6"/>
    <w:rsid w:val="00587A85"/>
    <w:rsid w:val="00595D62"/>
    <w:rsid w:val="00597525"/>
    <w:rsid w:val="005A16B2"/>
    <w:rsid w:val="005A1A90"/>
    <w:rsid w:val="005A3251"/>
    <w:rsid w:val="005A5213"/>
    <w:rsid w:val="005A6547"/>
    <w:rsid w:val="005B008E"/>
    <w:rsid w:val="005B021D"/>
    <w:rsid w:val="005B22C0"/>
    <w:rsid w:val="005B2797"/>
    <w:rsid w:val="005B2908"/>
    <w:rsid w:val="005B4321"/>
    <w:rsid w:val="005B50AD"/>
    <w:rsid w:val="005B6489"/>
    <w:rsid w:val="005B6556"/>
    <w:rsid w:val="005C0170"/>
    <w:rsid w:val="005C09E5"/>
    <w:rsid w:val="005C1DD7"/>
    <w:rsid w:val="005C2BFC"/>
    <w:rsid w:val="005C5053"/>
    <w:rsid w:val="005C5419"/>
    <w:rsid w:val="005C5EEF"/>
    <w:rsid w:val="005D1764"/>
    <w:rsid w:val="005D561D"/>
    <w:rsid w:val="005E07FF"/>
    <w:rsid w:val="005E0CF7"/>
    <w:rsid w:val="005E22F9"/>
    <w:rsid w:val="005E569E"/>
    <w:rsid w:val="005E7424"/>
    <w:rsid w:val="005F02F2"/>
    <w:rsid w:val="005F3171"/>
    <w:rsid w:val="005F3263"/>
    <w:rsid w:val="005F4D3E"/>
    <w:rsid w:val="005F55E8"/>
    <w:rsid w:val="005F6A52"/>
    <w:rsid w:val="00600A31"/>
    <w:rsid w:val="00605B1C"/>
    <w:rsid w:val="006115BD"/>
    <w:rsid w:val="006115C4"/>
    <w:rsid w:val="0061289D"/>
    <w:rsid w:val="00613096"/>
    <w:rsid w:val="00615EBA"/>
    <w:rsid w:val="006177CF"/>
    <w:rsid w:val="00620C69"/>
    <w:rsid w:val="00621182"/>
    <w:rsid w:val="00622543"/>
    <w:rsid w:val="006228CA"/>
    <w:rsid w:val="006240ED"/>
    <w:rsid w:val="006243D8"/>
    <w:rsid w:val="00624C69"/>
    <w:rsid w:val="00626F1B"/>
    <w:rsid w:val="0062771D"/>
    <w:rsid w:val="00631736"/>
    <w:rsid w:val="00632DC4"/>
    <w:rsid w:val="00632F50"/>
    <w:rsid w:val="00634D77"/>
    <w:rsid w:val="00635D1E"/>
    <w:rsid w:val="006369B8"/>
    <w:rsid w:val="00640310"/>
    <w:rsid w:val="00641415"/>
    <w:rsid w:val="00645D0E"/>
    <w:rsid w:val="00646081"/>
    <w:rsid w:val="006478BE"/>
    <w:rsid w:val="00650FA6"/>
    <w:rsid w:val="00651C72"/>
    <w:rsid w:val="00653C0F"/>
    <w:rsid w:val="00654F82"/>
    <w:rsid w:val="00657240"/>
    <w:rsid w:val="006578C5"/>
    <w:rsid w:val="00657DDE"/>
    <w:rsid w:val="006602D1"/>
    <w:rsid w:val="00661423"/>
    <w:rsid w:val="006624F7"/>
    <w:rsid w:val="00663F04"/>
    <w:rsid w:val="006659C2"/>
    <w:rsid w:val="00665AF2"/>
    <w:rsid w:val="006661C2"/>
    <w:rsid w:val="00666C55"/>
    <w:rsid w:val="00667BCC"/>
    <w:rsid w:val="006704E7"/>
    <w:rsid w:val="006717B1"/>
    <w:rsid w:val="006751FA"/>
    <w:rsid w:val="00675F51"/>
    <w:rsid w:val="00680D5F"/>
    <w:rsid w:val="00680FB6"/>
    <w:rsid w:val="00682069"/>
    <w:rsid w:val="00682888"/>
    <w:rsid w:val="0068734A"/>
    <w:rsid w:val="00691A1A"/>
    <w:rsid w:val="006943A1"/>
    <w:rsid w:val="00696159"/>
    <w:rsid w:val="006A323D"/>
    <w:rsid w:val="006A37F1"/>
    <w:rsid w:val="006A381D"/>
    <w:rsid w:val="006A3D0E"/>
    <w:rsid w:val="006A72DE"/>
    <w:rsid w:val="006B0928"/>
    <w:rsid w:val="006B103C"/>
    <w:rsid w:val="006B2B63"/>
    <w:rsid w:val="006B41F8"/>
    <w:rsid w:val="006B5B86"/>
    <w:rsid w:val="006B5C31"/>
    <w:rsid w:val="006C0474"/>
    <w:rsid w:val="006C22D5"/>
    <w:rsid w:val="006C708F"/>
    <w:rsid w:val="006C7E93"/>
    <w:rsid w:val="006D0978"/>
    <w:rsid w:val="006D0E1E"/>
    <w:rsid w:val="006D29E1"/>
    <w:rsid w:val="006D3F54"/>
    <w:rsid w:val="006D5B56"/>
    <w:rsid w:val="006D6D3B"/>
    <w:rsid w:val="006E165D"/>
    <w:rsid w:val="006E51C2"/>
    <w:rsid w:val="006E6BC4"/>
    <w:rsid w:val="006E79CB"/>
    <w:rsid w:val="006F0221"/>
    <w:rsid w:val="006F4AA5"/>
    <w:rsid w:val="006F5160"/>
    <w:rsid w:val="006F5E79"/>
    <w:rsid w:val="007014C8"/>
    <w:rsid w:val="007019E0"/>
    <w:rsid w:val="00703756"/>
    <w:rsid w:val="00703D27"/>
    <w:rsid w:val="007048E6"/>
    <w:rsid w:val="0070679B"/>
    <w:rsid w:val="00706F5F"/>
    <w:rsid w:val="0070720A"/>
    <w:rsid w:val="00711295"/>
    <w:rsid w:val="00712DBA"/>
    <w:rsid w:val="0071456D"/>
    <w:rsid w:val="00714E24"/>
    <w:rsid w:val="0072166F"/>
    <w:rsid w:val="0072640D"/>
    <w:rsid w:val="0073072D"/>
    <w:rsid w:val="00732AB4"/>
    <w:rsid w:val="00732EE1"/>
    <w:rsid w:val="00733A1D"/>
    <w:rsid w:val="00733C24"/>
    <w:rsid w:val="00734F56"/>
    <w:rsid w:val="0073666C"/>
    <w:rsid w:val="00736C3F"/>
    <w:rsid w:val="007374C8"/>
    <w:rsid w:val="0073795F"/>
    <w:rsid w:val="00737E3A"/>
    <w:rsid w:val="00743BAD"/>
    <w:rsid w:val="0074573B"/>
    <w:rsid w:val="007463EE"/>
    <w:rsid w:val="00751FF2"/>
    <w:rsid w:val="007521D9"/>
    <w:rsid w:val="00753041"/>
    <w:rsid w:val="0075527C"/>
    <w:rsid w:val="00755A11"/>
    <w:rsid w:val="007560F5"/>
    <w:rsid w:val="00760973"/>
    <w:rsid w:val="00762356"/>
    <w:rsid w:val="00764DFB"/>
    <w:rsid w:val="00775AE3"/>
    <w:rsid w:val="00781AEA"/>
    <w:rsid w:val="00782E75"/>
    <w:rsid w:val="0078402F"/>
    <w:rsid w:val="00791B82"/>
    <w:rsid w:val="00796068"/>
    <w:rsid w:val="00796208"/>
    <w:rsid w:val="00796B90"/>
    <w:rsid w:val="007A41DB"/>
    <w:rsid w:val="007A4606"/>
    <w:rsid w:val="007A64D9"/>
    <w:rsid w:val="007A6DB3"/>
    <w:rsid w:val="007A7DAA"/>
    <w:rsid w:val="007B0028"/>
    <w:rsid w:val="007B14B5"/>
    <w:rsid w:val="007B25D1"/>
    <w:rsid w:val="007B3987"/>
    <w:rsid w:val="007B3BA4"/>
    <w:rsid w:val="007B3C60"/>
    <w:rsid w:val="007B4496"/>
    <w:rsid w:val="007B4F91"/>
    <w:rsid w:val="007B5287"/>
    <w:rsid w:val="007B5A7E"/>
    <w:rsid w:val="007B5B7A"/>
    <w:rsid w:val="007B6DF4"/>
    <w:rsid w:val="007B7153"/>
    <w:rsid w:val="007B78DB"/>
    <w:rsid w:val="007B7F52"/>
    <w:rsid w:val="007C69CA"/>
    <w:rsid w:val="007C7BBD"/>
    <w:rsid w:val="007D007C"/>
    <w:rsid w:val="007D086F"/>
    <w:rsid w:val="007D0920"/>
    <w:rsid w:val="007D0FF0"/>
    <w:rsid w:val="007D15A1"/>
    <w:rsid w:val="007D16F1"/>
    <w:rsid w:val="007D3CEC"/>
    <w:rsid w:val="007D539C"/>
    <w:rsid w:val="007D677E"/>
    <w:rsid w:val="007E0AC2"/>
    <w:rsid w:val="007E3F0E"/>
    <w:rsid w:val="007E3F2A"/>
    <w:rsid w:val="007E49B9"/>
    <w:rsid w:val="007E6847"/>
    <w:rsid w:val="007F002C"/>
    <w:rsid w:val="007F5008"/>
    <w:rsid w:val="007F557C"/>
    <w:rsid w:val="007F76F7"/>
    <w:rsid w:val="008002F0"/>
    <w:rsid w:val="00804A32"/>
    <w:rsid w:val="00805828"/>
    <w:rsid w:val="00805EEE"/>
    <w:rsid w:val="0080767E"/>
    <w:rsid w:val="00811F3D"/>
    <w:rsid w:val="00812621"/>
    <w:rsid w:val="00814402"/>
    <w:rsid w:val="0081459F"/>
    <w:rsid w:val="00814E55"/>
    <w:rsid w:val="0081588D"/>
    <w:rsid w:val="00816759"/>
    <w:rsid w:val="008174CF"/>
    <w:rsid w:val="00817CEF"/>
    <w:rsid w:val="008269E0"/>
    <w:rsid w:val="00830711"/>
    <w:rsid w:val="00831130"/>
    <w:rsid w:val="0083249A"/>
    <w:rsid w:val="00833BAC"/>
    <w:rsid w:val="008346B1"/>
    <w:rsid w:val="00834A06"/>
    <w:rsid w:val="00834DA8"/>
    <w:rsid w:val="00835345"/>
    <w:rsid w:val="00840A31"/>
    <w:rsid w:val="00843D89"/>
    <w:rsid w:val="008448A2"/>
    <w:rsid w:val="00845233"/>
    <w:rsid w:val="00845EA8"/>
    <w:rsid w:val="00847F12"/>
    <w:rsid w:val="00851A53"/>
    <w:rsid w:val="00852810"/>
    <w:rsid w:val="008531EC"/>
    <w:rsid w:val="00860608"/>
    <w:rsid w:val="00864059"/>
    <w:rsid w:val="0086441D"/>
    <w:rsid w:val="008659BD"/>
    <w:rsid w:val="00865A4F"/>
    <w:rsid w:val="008665AD"/>
    <w:rsid w:val="008673B8"/>
    <w:rsid w:val="00871ED0"/>
    <w:rsid w:val="0087218D"/>
    <w:rsid w:val="0087248A"/>
    <w:rsid w:val="008726DB"/>
    <w:rsid w:val="008755D1"/>
    <w:rsid w:val="00875C70"/>
    <w:rsid w:val="00877E3D"/>
    <w:rsid w:val="00877EB8"/>
    <w:rsid w:val="00880B5C"/>
    <w:rsid w:val="00880BE0"/>
    <w:rsid w:val="00880D3D"/>
    <w:rsid w:val="008817A7"/>
    <w:rsid w:val="008824D1"/>
    <w:rsid w:val="00882D3A"/>
    <w:rsid w:val="00883DDD"/>
    <w:rsid w:val="00884DB9"/>
    <w:rsid w:val="00885C8D"/>
    <w:rsid w:val="0089276F"/>
    <w:rsid w:val="00893467"/>
    <w:rsid w:val="00893939"/>
    <w:rsid w:val="00895F5B"/>
    <w:rsid w:val="00897BC0"/>
    <w:rsid w:val="00897FBF"/>
    <w:rsid w:val="008A0FF8"/>
    <w:rsid w:val="008A344B"/>
    <w:rsid w:val="008A38F8"/>
    <w:rsid w:val="008A4A12"/>
    <w:rsid w:val="008A509C"/>
    <w:rsid w:val="008B147A"/>
    <w:rsid w:val="008B4DB5"/>
    <w:rsid w:val="008B6920"/>
    <w:rsid w:val="008C37C3"/>
    <w:rsid w:val="008C4594"/>
    <w:rsid w:val="008C49EE"/>
    <w:rsid w:val="008C6518"/>
    <w:rsid w:val="008C68D1"/>
    <w:rsid w:val="008D1571"/>
    <w:rsid w:val="008D22FE"/>
    <w:rsid w:val="008D3F0F"/>
    <w:rsid w:val="008D6015"/>
    <w:rsid w:val="008D6109"/>
    <w:rsid w:val="008D616C"/>
    <w:rsid w:val="008D727B"/>
    <w:rsid w:val="008D7631"/>
    <w:rsid w:val="008E01A5"/>
    <w:rsid w:val="008E0BB8"/>
    <w:rsid w:val="008E2F7F"/>
    <w:rsid w:val="008E468F"/>
    <w:rsid w:val="008E7592"/>
    <w:rsid w:val="008E7AB7"/>
    <w:rsid w:val="008F12A9"/>
    <w:rsid w:val="008F1770"/>
    <w:rsid w:val="008F3D4E"/>
    <w:rsid w:val="008F655D"/>
    <w:rsid w:val="008F7D62"/>
    <w:rsid w:val="00900638"/>
    <w:rsid w:val="00900B1D"/>
    <w:rsid w:val="00900D59"/>
    <w:rsid w:val="009029A2"/>
    <w:rsid w:val="00902A4F"/>
    <w:rsid w:val="00903925"/>
    <w:rsid w:val="009042CC"/>
    <w:rsid w:val="009063CE"/>
    <w:rsid w:val="00906C00"/>
    <w:rsid w:val="00910C3B"/>
    <w:rsid w:val="00911C07"/>
    <w:rsid w:val="0091229D"/>
    <w:rsid w:val="009127BE"/>
    <w:rsid w:val="00912A08"/>
    <w:rsid w:val="00912E33"/>
    <w:rsid w:val="00913B2D"/>
    <w:rsid w:val="00915941"/>
    <w:rsid w:val="009168CF"/>
    <w:rsid w:val="00916F69"/>
    <w:rsid w:val="00917379"/>
    <w:rsid w:val="00917BF7"/>
    <w:rsid w:val="009214D7"/>
    <w:rsid w:val="00921B43"/>
    <w:rsid w:val="00923477"/>
    <w:rsid w:val="009247B1"/>
    <w:rsid w:val="00930722"/>
    <w:rsid w:val="009311CF"/>
    <w:rsid w:val="00931A60"/>
    <w:rsid w:val="009345D5"/>
    <w:rsid w:val="0093547B"/>
    <w:rsid w:val="009359F9"/>
    <w:rsid w:val="00935A37"/>
    <w:rsid w:val="00937BF7"/>
    <w:rsid w:val="009425A7"/>
    <w:rsid w:val="009427EE"/>
    <w:rsid w:val="0094326A"/>
    <w:rsid w:val="009449E1"/>
    <w:rsid w:val="00947376"/>
    <w:rsid w:val="00950368"/>
    <w:rsid w:val="009507E3"/>
    <w:rsid w:val="009543F8"/>
    <w:rsid w:val="00955FED"/>
    <w:rsid w:val="00956EB3"/>
    <w:rsid w:val="00957D25"/>
    <w:rsid w:val="00957FF6"/>
    <w:rsid w:val="00960462"/>
    <w:rsid w:val="009608A0"/>
    <w:rsid w:val="00964815"/>
    <w:rsid w:val="009654DF"/>
    <w:rsid w:val="00970937"/>
    <w:rsid w:val="00970EDD"/>
    <w:rsid w:val="009718A8"/>
    <w:rsid w:val="00972977"/>
    <w:rsid w:val="009729A7"/>
    <w:rsid w:val="009756A2"/>
    <w:rsid w:val="0097642A"/>
    <w:rsid w:val="00976509"/>
    <w:rsid w:val="00977445"/>
    <w:rsid w:val="009816BE"/>
    <w:rsid w:val="009821C1"/>
    <w:rsid w:val="0098391F"/>
    <w:rsid w:val="00984F31"/>
    <w:rsid w:val="009850A0"/>
    <w:rsid w:val="009879FE"/>
    <w:rsid w:val="00991230"/>
    <w:rsid w:val="00993F5A"/>
    <w:rsid w:val="00994CAE"/>
    <w:rsid w:val="00997D39"/>
    <w:rsid w:val="009A2EDC"/>
    <w:rsid w:val="009A533E"/>
    <w:rsid w:val="009A566F"/>
    <w:rsid w:val="009A5901"/>
    <w:rsid w:val="009A5929"/>
    <w:rsid w:val="009A6276"/>
    <w:rsid w:val="009A6CF1"/>
    <w:rsid w:val="009B174D"/>
    <w:rsid w:val="009B3325"/>
    <w:rsid w:val="009B7106"/>
    <w:rsid w:val="009C00B6"/>
    <w:rsid w:val="009C0F20"/>
    <w:rsid w:val="009C11E4"/>
    <w:rsid w:val="009C1422"/>
    <w:rsid w:val="009C26C9"/>
    <w:rsid w:val="009C5750"/>
    <w:rsid w:val="009C7B14"/>
    <w:rsid w:val="009D027D"/>
    <w:rsid w:val="009D1F59"/>
    <w:rsid w:val="009D2AFC"/>
    <w:rsid w:val="009D2B0A"/>
    <w:rsid w:val="009D2E17"/>
    <w:rsid w:val="009D4EE1"/>
    <w:rsid w:val="009D6475"/>
    <w:rsid w:val="009D6A27"/>
    <w:rsid w:val="009D7687"/>
    <w:rsid w:val="009E1760"/>
    <w:rsid w:val="009E1E1B"/>
    <w:rsid w:val="009E3299"/>
    <w:rsid w:val="009E4AA7"/>
    <w:rsid w:val="009E62EC"/>
    <w:rsid w:val="009F02E9"/>
    <w:rsid w:val="009F0D16"/>
    <w:rsid w:val="009F1C66"/>
    <w:rsid w:val="009F1EDE"/>
    <w:rsid w:val="009F2EC2"/>
    <w:rsid w:val="009F3693"/>
    <w:rsid w:val="009F52C8"/>
    <w:rsid w:val="009F6CC8"/>
    <w:rsid w:val="009F7E60"/>
    <w:rsid w:val="00A00BEC"/>
    <w:rsid w:val="00A00C94"/>
    <w:rsid w:val="00A03510"/>
    <w:rsid w:val="00A03990"/>
    <w:rsid w:val="00A04972"/>
    <w:rsid w:val="00A103E6"/>
    <w:rsid w:val="00A119C1"/>
    <w:rsid w:val="00A13D73"/>
    <w:rsid w:val="00A13E85"/>
    <w:rsid w:val="00A156F9"/>
    <w:rsid w:val="00A16B3E"/>
    <w:rsid w:val="00A200DF"/>
    <w:rsid w:val="00A2168E"/>
    <w:rsid w:val="00A233CB"/>
    <w:rsid w:val="00A240C3"/>
    <w:rsid w:val="00A244BB"/>
    <w:rsid w:val="00A262F7"/>
    <w:rsid w:val="00A272D5"/>
    <w:rsid w:val="00A27BC6"/>
    <w:rsid w:val="00A3031D"/>
    <w:rsid w:val="00A314F0"/>
    <w:rsid w:val="00A321BB"/>
    <w:rsid w:val="00A3303B"/>
    <w:rsid w:val="00A335AF"/>
    <w:rsid w:val="00A344DF"/>
    <w:rsid w:val="00A36AAD"/>
    <w:rsid w:val="00A36B4E"/>
    <w:rsid w:val="00A37180"/>
    <w:rsid w:val="00A410A2"/>
    <w:rsid w:val="00A417A6"/>
    <w:rsid w:val="00A41A55"/>
    <w:rsid w:val="00A4562D"/>
    <w:rsid w:val="00A47B05"/>
    <w:rsid w:val="00A537EF"/>
    <w:rsid w:val="00A53C43"/>
    <w:rsid w:val="00A54350"/>
    <w:rsid w:val="00A57207"/>
    <w:rsid w:val="00A601C7"/>
    <w:rsid w:val="00A60496"/>
    <w:rsid w:val="00A60A7A"/>
    <w:rsid w:val="00A60E61"/>
    <w:rsid w:val="00A61295"/>
    <w:rsid w:val="00A62D7B"/>
    <w:rsid w:val="00A6486F"/>
    <w:rsid w:val="00A64D31"/>
    <w:rsid w:val="00A7048E"/>
    <w:rsid w:val="00A70C1A"/>
    <w:rsid w:val="00A72962"/>
    <w:rsid w:val="00A75813"/>
    <w:rsid w:val="00A806E9"/>
    <w:rsid w:val="00A8235F"/>
    <w:rsid w:val="00A8291E"/>
    <w:rsid w:val="00A82D54"/>
    <w:rsid w:val="00A83094"/>
    <w:rsid w:val="00A858B1"/>
    <w:rsid w:val="00A87C6B"/>
    <w:rsid w:val="00A93F77"/>
    <w:rsid w:val="00A944E1"/>
    <w:rsid w:val="00A945C4"/>
    <w:rsid w:val="00A949E3"/>
    <w:rsid w:val="00A96429"/>
    <w:rsid w:val="00A96AF1"/>
    <w:rsid w:val="00AA0DDD"/>
    <w:rsid w:val="00AA1C3C"/>
    <w:rsid w:val="00AA47D8"/>
    <w:rsid w:val="00AA4A05"/>
    <w:rsid w:val="00AA4BAB"/>
    <w:rsid w:val="00AA5D7A"/>
    <w:rsid w:val="00AA5EA6"/>
    <w:rsid w:val="00AA664D"/>
    <w:rsid w:val="00AB3302"/>
    <w:rsid w:val="00AB75D3"/>
    <w:rsid w:val="00AB7AF1"/>
    <w:rsid w:val="00AB7BA4"/>
    <w:rsid w:val="00AC0F9D"/>
    <w:rsid w:val="00AC6521"/>
    <w:rsid w:val="00AC6891"/>
    <w:rsid w:val="00AC7F72"/>
    <w:rsid w:val="00AD0E58"/>
    <w:rsid w:val="00AD29DD"/>
    <w:rsid w:val="00AD2CD1"/>
    <w:rsid w:val="00AD4910"/>
    <w:rsid w:val="00AD4D9C"/>
    <w:rsid w:val="00AD5751"/>
    <w:rsid w:val="00AD7798"/>
    <w:rsid w:val="00AE18F3"/>
    <w:rsid w:val="00AE3885"/>
    <w:rsid w:val="00AE5F78"/>
    <w:rsid w:val="00AF0E23"/>
    <w:rsid w:val="00AF166E"/>
    <w:rsid w:val="00AF17A8"/>
    <w:rsid w:val="00AF211B"/>
    <w:rsid w:val="00AF292F"/>
    <w:rsid w:val="00AF30ED"/>
    <w:rsid w:val="00AF3B8D"/>
    <w:rsid w:val="00AF6555"/>
    <w:rsid w:val="00B00442"/>
    <w:rsid w:val="00B00509"/>
    <w:rsid w:val="00B00772"/>
    <w:rsid w:val="00B007FA"/>
    <w:rsid w:val="00B01E97"/>
    <w:rsid w:val="00B07BFA"/>
    <w:rsid w:val="00B10FBC"/>
    <w:rsid w:val="00B11ACC"/>
    <w:rsid w:val="00B13C87"/>
    <w:rsid w:val="00B15184"/>
    <w:rsid w:val="00B15758"/>
    <w:rsid w:val="00B15B7B"/>
    <w:rsid w:val="00B20FB7"/>
    <w:rsid w:val="00B27321"/>
    <w:rsid w:val="00B304AD"/>
    <w:rsid w:val="00B30B00"/>
    <w:rsid w:val="00B32335"/>
    <w:rsid w:val="00B3269B"/>
    <w:rsid w:val="00B33625"/>
    <w:rsid w:val="00B35359"/>
    <w:rsid w:val="00B35AA5"/>
    <w:rsid w:val="00B35B66"/>
    <w:rsid w:val="00B3637D"/>
    <w:rsid w:val="00B43367"/>
    <w:rsid w:val="00B43C94"/>
    <w:rsid w:val="00B4462C"/>
    <w:rsid w:val="00B447CB"/>
    <w:rsid w:val="00B44848"/>
    <w:rsid w:val="00B44C1E"/>
    <w:rsid w:val="00B5020F"/>
    <w:rsid w:val="00B53828"/>
    <w:rsid w:val="00B55663"/>
    <w:rsid w:val="00B567C9"/>
    <w:rsid w:val="00B6261B"/>
    <w:rsid w:val="00B65437"/>
    <w:rsid w:val="00B65D53"/>
    <w:rsid w:val="00B66D34"/>
    <w:rsid w:val="00B67803"/>
    <w:rsid w:val="00B7289C"/>
    <w:rsid w:val="00B732F7"/>
    <w:rsid w:val="00B74E34"/>
    <w:rsid w:val="00B7618C"/>
    <w:rsid w:val="00B771AC"/>
    <w:rsid w:val="00B77FB8"/>
    <w:rsid w:val="00B825A4"/>
    <w:rsid w:val="00B82A14"/>
    <w:rsid w:val="00B82C9C"/>
    <w:rsid w:val="00B85C2C"/>
    <w:rsid w:val="00B92538"/>
    <w:rsid w:val="00B942B5"/>
    <w:rsid w:val="00B955BD"/>
    <w:rsid w:val="00B956EB"/>
    <w:rsid w:val="00BA2587"/>
    <w:rsid w:val="00BA5166"/>
    <w:rsid w:val="00BA5FC1"/>
    <w:rsid w:val="00BB64BA"/>
    <w:rsid w:val="00BB77AF"/>
    <w:rsid w:val="00BC0409"/>
    <w:rsid w:val="00BC2918"/>
    <w:rsid w:val="00BC2ABB"/>
    <w:rsid w:val="00BC5B3A"/>
    <w:rsid w:val="00BC6D0A"/>
    <w:rsid w:val="00BC6E77"/>
    <w:rsid w:val="00BC74DB"/>
    <w:rsid w:val="00BC76C3"/>
    <w:rsid w:val="00BD0465"/>
    <w:rsid w:val="00BD3F94"/>
    <w:rsid w:val="00BD5084"/>
    <w:rsid w:val="00BE0B7F"/>
    <w:rsid w:val="00BE2A07"/>
    <w:rsid w:val="00BE3551"/>
    <w:rsid w:val="00BE3D83"/>
    <w:rsid w:val="00BE4BF3"/>
    <w:rsid w:val="00BE4E2A"/>
    <w:rsid w:val="00BE5B77"/>
    <w:rsid w:val="00BE5DD4"/>
    <w:rsid w:val="00BE6205"/>
    <w:rsid w:val="00BF03A1"/>
    <w:rsid w:val="00BF186F"/>
    <w:rsid w:val="00BF5BA4"/>
    <w:rsid w:val="00BF7674"/>
    <w:rsid w:val="00C00200"/>
    <w:rsid w:val="00C00E22"/>
    <w:rsid w:val="00C03A35"/>
    <w:rsid w:val="00C05C66"/>
    <w:rsid w:val="00C1028A"/>
    <w:rsid w:val="00C14305"/>
    <w:rsid w:val="00C20EF3"/>
    <w:rsid w:val="00C21473"/>
    <w:rsid w:val="00C21FA2"/>
    <w:rsid w:val="00C22F81"/>
    <w:rsid w:val="00C276E0"/>
    <w:rsid w:val="00C30A39"/>
    <w:rsid w:val="00C32913"/>
    <w:rsid w:val="00C32CDE"/>
    <w:rsid w:val="00C33488"/>
    <w:rsid w:val="00C41493"/>
    <w:rsid w:val="00C45EC5"/>
    <w:rsid w:val="00C46586"/>
    <w:rsid w:val="00C50B0F"/>
    <w:rsid w:val="00C51529"/>
    <w:rsid w:val="00C52835"/>
    <w:rsid w:val="00C5576A"/>
    <w:rsid w:val="00C558C8"/>
    <w:rsid w:val="00C62244"/>
    <w:rsid w:val="00C63FB8"/>
    <w:rsid w:val="00C64A48"/>
    <w:rsid w:val="00C669CA"/>
    <w:rsid w:val="00C674CC"/>
    <w:rsid w:val="00C70901"/>
    <w:rsid w:val="00C70F22"/>
    <w:rsid w:val="00C7179E"/>
    <w:rsid w:val="00C71FA0"/>
    <w:rsid w:val="00C726E2"/>
    <w:rsid w:val="00C7308C"/>
    <w:rsid w:val="00C73D67"/>
    <w:rsid w:val="00C751FE"/>
    <w:rsid w:val="00C752C8"/>
    <w:rsid w:val="00C760AE"/>
    <w:rsid w:val="00C76E83"/>
    <w:rsid w:val="00C775A5"/>
    <w:rsid w:val="00C805A2"/>
    <w:rsid w:val="00C8496A"/>
    <w:rsid w:val="00C86982"/>
    <w:rsid w:val="00C902E7"/>
    <w:rsid w:val="00C92B0C"/>
    <w:rsid w:val="00C949D4"/>
    <w:rsid w:val="00C951E8"/>
    <w:rsid w:val="00C97244"/>
    <w:rsid w:val="00CA04BA"/>
    <w:rsid w:val="00CA0811"/>
    <w:rsid w:val="00CA09E2"/>
    <w:rsid w:val="00CA2317"/>
    <w:rsid w:val="00CA2A74"/>
    <w:rsid w:val="00CA46FF"/>
    <w:rsid w:val="00CA69A8"/>
    <w:rsid w:val="00CB0DA6"/>
    <w:rsid w:val="00CB17B9"/>
    <w:rsid w:val="00CC0DCA"/>
    <w:rsid w:val="00CC19C0"/>
    <w:rsid w:val="00CC240F"/>
    <w:rsid w:val="00CC2B80"/>
    <w:rsid w:val="00CC3914"/>
    <w:rsid w:val="00CC4CE1"/>
    <w:rsid w:val="00CC5AE6"/>
    <w:rsid w:val="00CC6D98"/>
    <w:rsid w:val="00CC6F27"/>
    <w:rsid w:val="00CD15D0"/>
    <w:rsid w:val="00CD1AA3"/>
    <w:rsid w:val="00CD5DD5"/>
    <w:rsid w:val="00CE0DB9"/>
    <w:rsid w:val="00CE1545"/>
    <w:rsid w:val="00CE4F02"/>
    <w:rsid w:val="00CE546B"/>
    <w:rsid w:val="00CF1C25"/>
    <w:rsid w:val="00CF4FAA"/>
    <w:rsid w:val="00CF5F0F"/>
    <w:rsid w:val="00CF6947"/>
    <w:rsid w:val="00D008A1"/>
    <w:rsid w:val="00D0367E"/>
    <w:rsid w:val="00D07EA7"/>
    <w:rsid w:val="00D10E14"/>
    <w:rsid w:val="00D128CF"/>
    <w:rsid w:val="00D15A7C"/>
    <w:rsid w:val="00D213BB"/>
    <w:rsid w:val="00D232FC"/>
    <w:rsid w:val="00D25196"/>
    <w:rsid w:val="00D25901"/>
    <w:rsid w:val="00D27D7C"/>
    <w:rsid w:val="00D31067"/>
    <w:rsid w:val="00D315CD"/>
    <w:rsid w:val="00D3172E"/>
    <w:rsid w:val="00D32298"/>
    <w:rsid w:val="00D33304"/>
    <w:rsid w:val="00D34A9B"/>
    <w:rsid w:val="00D35B32"/>
    <w:rsid w:val="00D37305"/>
    <w:rsid w:val="00D408D9"/>
    <w:rsid w:val="00D43349"/>
    <w:rsid w:val="00D43537"/>
    <w:rsid w:val="00D44360"/>
    <w:rsid w:val="00D44FB1"/>
    <w:rsid w:val="00D45B88"/>
    <w:rsid w:val="00D51E4D"/>
    <w:rsid w:val="00D5639A"/>
    <w:rsid w:val="00D56885"/>
    <w:rsid w:val="00D57D7B"/>
    <w:rsid w:val="00D60131"/>
    <w:rsid w:val="00D60279"/>
    <w:rsid w:val="00D62549"/>
    <w:rsid w:val="00D63826"/>
    <w:rsid w:val="00D64041"/>
    <w:rsid w:val="00D64773"/>
    <w:rsid w:val="00D65502"/>
    <w:rsid w:val="00D662DF"/>
    <w:rsid w:val="00D662E7"/>
    <w:rsid w:val="00D73CD3"/>
    <w:rsid w:val="00D74255"/>
    <w:rsid w:val="00D76305"/>
    <w:rsid w:val="00D7734A"/>
    <w:rsid w:val="00D8150F"/>
    <w:rsid w:val="00D83A10"/>
    <w:rsid w:val="00D850AC"/>
    <w:rsid w:val="00D852D1"/>
    <w:rsid w:val="00D86123"/>
    <w:rsid w:val="00D868F5"/>
    <w:rsid w:val="00D9015A"/>
    <w:rsid w:val="00D9061C"/>
    <w:rsid w:val="00D91DED"/>
    <w:rsid w:val="00D95803"/>
    <w:rsid w:val="00D96453"/>
    <w:rsid w:val="00D973F3"/>
    <w:rsid w:val="00DA1567"/>
    <w:rsid w:val="00DA17A6"/>
    <w:rsid w:val="00DA1A4C"/>
    <w:rsid w:val="00DA75E1"/>
    <w:rsid w:val="00DA7A09"/>
    <w:rsid w:val="00DB454D"/>
    <w:rsid w:val="00DB5AEE"/>
    <w:rsid w:val="00DB6BC4"/>
    <w:rsid w:val="00DB7B8A"/>
    <w:rsid w:val="00DC092C"/>
    <w:rsid w:val="00DC199C"/>
    <w:rsid w:val="00DC3354"/>
    <w:rsid w:val="00DC42C8"/>
    <w:rsid w:val="00DC4D05"/>
    <w:rsid w:val="00DC56E5"/>
    <w:rsid w:val="00DC7B60"/>
    <w:rsid w:val="00DD281B"/>
    <w:rsid w:val="00DD3CF3"/>
    <w:rsid w:val="00DD3E09"/>
    <w:rsid w:val="00DD413E"/>
    <w:rsid w:val="00DD43E5"/>
    <w:rsid w:val="00DD5C6C"/>
    <w:rsid w:val="00DD6BCB"/>
    <w:rsid w:val="00DD6D13"/>
    <w:rsid w:val="00DE0895"/>
    <w:rsid w:val="00DE13BB"/>
    <w:rsid w:val="00DE59FB"/>
    <w:rsid w:val="00DE5D28"/>
    <w:rsid w:val="00DE73D4"/>
    <w:rsid w:val="00DE74F7"/>
    <w:rsid w:val="00DF2C97"/>
    <w:rsid w:val="00DF2E91"/>
    <w:rsid w:val="00DF2FB1"/>
    <w:rsid w:val="00DF5C40"/>
    <w:rsid w:val="00DF6C15"/>
    <w:rsid w:val="00DF7FBB"/>
    <w:rsid w:val="00E01F9C"/>
    <w:rsid w:val="00E02B3F"/>
    <w:rsid w:val="00E043CF"/>
    <w:rsid w:val="00E04E61"/>
    <w:rsid w:val="00E05B59"/>
    <w:rsid w:val="00E05BD4"/>
    <w:rsid w:val="00E06F88"/>
    <w:rsid w:val="00E0765A"/>
    <w:rsid w:val="00E150AB"/>
    <w:rsid w:val="00E157F0"/>
    <w:rsid w:val="00E15E3C"/>
    <w:rsid w:val="00E17DB7"/>
    <w:rsid w:val="00E2029C"/>
    <w:rsid w:val="00E2236A"/>
    <w:rsid w:val="00E237F3"/>
    <w:rsid w:val="00E23E98"/>
    <w:rsid w:val="00E24029"/>
    <w:rsid w:val="00E24F5D"/>
    <w:rsid w:val="00E272E3"/>
    <w:rsid w:val="00E34D3E"/>
    <w:rsid w:val="00E353AB"/>
    <w:rsid w:val="00E35565"/>
    <w:rsid w:val="00E3596F"/>
    <w:rsid w:val="00E3621F"/>
    <w:rsid w:val="00E40697"/>
    <w:rsid w:val="00E462C9"/>
    <w:rsid w:val="00E4633C"/>
    <w:rsid w:val="00E4721F"/>
    <w:rsid w:val="00E51A6A"/>
    <w:rsid w:val="00E52C19"/>
    <w:rsid w:val="00E53207"/>
    <w:rsid w:val="00E53904"/>
    <w:rsid w:val="00E54638"/>
    <w:rsid w:val="00E54E13"/>
    <w:rsid w:val="00E565DF"/>
    <w:rsid w:val="00E56F5E"/>
    <w:rsid w:val="00E57947"/>
    <w:rsid w:val="00E604DE"/>
    <w:rsid w:val="00E6221A"/>
    <w:rsid w:val="00E63BEC"/>
    <w:rsid w:val="00E65D34"/>
    <w:rsid w:val="00E70E52"/>
    <w:rsid w:val="00E737A7"/>
    <w:rsid w:val="00E73D64"/>
    <w:rsid w:val="00E73DC2"/>
    <w:rsid w:val="00E7551E"/>
    <w:rsid w:val="00E75F5C"/>
    <w:rsid w:val="00E76482"/>
    <w:rsid w:val="00E772DB"/>
    <w:rsid w:val="00E812C6"/>
    <w:rsid w:val="00E8220D"/>
    <w:rsid w:val="00E8547B"/>
    <w:rsid w:val="00E86755"/>
    <w:rsid w:val="00E9014A"/>
    <w:rsid w:val="00E91043"/>
    <w:rsid w:val="00E9200A"/>
    <w:rsid w:val="00E92731"/>
    <w:rsid w:val="00E92F29"/>
    <w:rsid w:val="00E94CCC"/>
    <w:rsid w:val="00E95A04"/>
    <w:rsid w:val="00EA36EA"/>
    <w:rsid w:val="00EA59D5"/>
    <w:rsid w:val="00EB1401"/>
    <w:rsid w:val="00EB1E90"/>
    <w:rsid w:val="00EB50FA"/>
    <w:rsid w:val="00EB6660"/>
    <w:rsid w:val="00EB6CD3"/>
    <w:rsid w:val="00EB6EA7"/>
    <w:rsid w:val="00EC09D4"/>
    <w:rsid w:val="00EC0C10"/>
    <w:rsid w:val="00EC100A"/>
    <w:rsid w:val="00EC2913"/>
    <w:rsid w:val="00EC40CB"/>
    <w:rsid w:val="00EC5526"/>
    <w:rsid w:val="00EC5B7C"/>
    <w:rsid w:val="00ED0425"/>
    <w:rsid w:val="00ED20B0"/>
    <w:rsid w:val="00ED20CD"/>
    <w:rsid w:val="00ED44A8"/>
    <w:rsid w:val="00EE3137"/>
    <w:rsid w:val="00EE3EDF"/>
    <w:rsid w:val="00EE4012"/>
    <w:rsid w:val="00EE6AF6"/>
    <w:rsid w:val="00EE6D32"/>
    <w:rsid w:val="00EF00BC"/>
    <w:rsid w:val="00EF1D50"/>
    <w:rsid w:val="00EF36C0"/>
    <w:rsid w:val="00EF448B"/>
    <w:rsid w:val="00EF4B66"/>
    <w:rsid w:val="00EF5B4C"/>
    <w:rsid w:val="00EF7AD8"/>
    <w:rsid w:val="00F00B0C"/>
    <w:rsid w:val="00F0196C"/>
    <w:rsid w:val="00F01B3F"/>
    <w:rsid w:val="00F03708"/>
    <w:rsid w:val="00F0768F"/>
    <w:rsid w:val="00F1103D"/>
    <w:rsid w:val="00F1291D"/>
    <w:rsid w:val="00F13F38"/>
    <w:rsid w:val="00F14732"/>
    <w:rsid w:val="00F14EB4"/>
    <w:rsid w:val="00F1595E"/>
    <w:rsid w:val="00F15D6E"/>
    <w:rsid w:val="00F16670"/>
    <w:rsid w:val="00F20E2F"/>
    <w:rsid w:val="00F2107A"/>
    <w:rsid w:val="00F21A79"/>
    <w:rsid w:val="00F22892"/>
    <w:rsid w:val="00F228F0"/>
    <w:rsid w:val="00F235EB"/>
    <w:rsid w:val="00F23814"/>
    <w:rsid w:val="00F31CC2"/>
    <w:rsid w:val="00F35096"/>
    <w:rsid w:val="00F35CFF"/>
    <w:rsid w:val="00F40785"/>
    <w:rsid w:val="00F41532"/>
    <w:rsid w:val="00F415BE"/>
    <w:rsid w:val="00F41711"/>
    <w:rsid w:val="00F44575"/>
    <w:rsid w:val="00F475C6"/>
    <w:rsid w:val="00F475E7"/>
    <w:rsid w:val="00F51584"/>
    <w:rsid w:val="00F53706"/>
    <w:rsid w:val="00F549BE"/>
    <w:rsid w:val="00F5527E"/>
    <w:rsid w:val="00F56ACE"/>
    <w:rsid w:val="00F574EE"/>
    <w:rsid w:val="00F60B27"/>
    <w:rsid w:val="00F61B5E"/>
    <w:rsid w:val="00F629C2"/>
    <w:rsid w:val="00F62CC6"/>
    <w:rsid w:val="00F6408E"/>
    <w:rsid w:val="00F64094"/>
    <w:rsid w:val="00F64A07"/>
    <w:rsid w:val="00F652E7"/>
    <w:rsid w:val="00F671C3"/>
    <w:rsid w:val="00F702F0"/>
    <w:rsid w:val="00F70953"/>
    <w:rsid w:val="00F72165"/>
    <w:rsid w:val="00F72866"/>
    <w:rsid w:val="00F7425D"/>
    <w:rsid w:val="00F75DF9"/>
    <w:rsid w:val="00F76184"/>
    <w:rsid w:val="00F7647D"/>
    <w:rsid w:val="00F77AC5"/>
    <w:rsid w:val="00F81AC8"/>
    <w:rsid w:val="00F823C3"/>
    <w:rsid w:val="00F83129"/>
    <w:rsid w:val="00F85DB8"/>
    <w:rsid w:val="00F861A7"/>
    <w:rsid w:val="00F92F01"/>
    <w:rsid w:val="00F9398D"/>
    <w:rsid w:val="00F945FD"/>
    <w:rsid w:val="00F95228"/>
    <w:rsid w:val="00F967D0"/>
    <w:rsid w:val="00FA09D9"/>
    <w:rsid w:val="00FA180A"/>
    <w:rsid w:val="00FA2055"/>
    <w:rsid w:val="00FA20F7"/>
    <w:rsid w:val="00FA35F6"/>
    <w:rsid w:val="00FA4846"/>
    <w:rsid w:val="00FA78E2"/>
    <w:rsid w:val="00FB3586"/>
    <w:rsid w:val="00FB56C4"/>
    <w:rsid w:val="00FB6C5E"/>
    <w:rsid w:val="00FB7415"/>
    <w:rsid w:val="00FC1A32"/>
    <w:rsid w:val="00FC36E9"/>
    <w:rsid w:val="00FC468D"/>
    <w:rsid w:val="00FC770A"/>
    <w:rsid w:val="00FD176F"/>
    <w:rsid w:val="00FD2A11"/>
    <w:rsid w:val="00FD2EFB"/>
    <w:rsid w:val="00FD312E"/>
    <w:rsid w:val="00FD7834"/>
    <w:rsid w:val="00FE0780"/>
    <w:rsid w:val="00FE1F81"/>
    <w:rsid w:val="00FE2189"/>
    <w:rsid w:val="00FE2209"/>
    <w:rsid w:val="00FE3FFF"/>
    <w:rsid w:val="00FE48FD"/>
    <w:rsid w:val="00FE4C97"/>
    <w:rsid w:val="00FE4E51"/>
    <w:rsid w:val="00FE71A9"/>
    <w:rsid w:val="00FF04C4"/>
    <w:rsid w:val="00FF1F31"/>
    <w:rsid w:val="00FF6BD7"/>
    <w:rsid w:val="04A3A201"/>
    <w:rsid w:val="085189EC"/>
    <w:rsid w:val="09480E97"/>
    <w:rsid w:val="09D08B7E"/>
    <w:rsid w:val="0A2631ED"/>
    <w:rsid w:val="0B9061D7"/>
    <w:rsid w:val="0BB1268D"/>
    <w:rsid w:val="0C07742E"/>
    <w:rsid w:val="0CA41C91"/>
    <w:rsid w:val="0CEAC67A"/>
    <w:rsid w:val="0D0CF736"/>
    <w:rsid w:val="0DAC1BFA"/>
    <w:rsid w:val="0E9FC831"/>
    <w:rsid w:val="0FD6D16C"/>
    <w:rsid w:val="10337892"/>
    <w:rsid w:val="11E06859"/>
    <w:rsid w:val="12244757"/>
    <w:rsid w:val="134B325A"/>
    <w:rsid w:val="1386AAB9"/>
    <w:rsid w:val="144BFAC9"/>
    <w:rsid w:val="1C956E7C"/>
    <w:rsid w:val="1CBA8CD9"/>
    <w:rsid w:val="1E59125B"/>
    <w:rsid w:val="1ED9D362"/>
    <w:rsid w:val="207709AC"/>
    <w:rsid w:val="2190B31D"/>
    <w:rsid w:val="234785C5"/>
    <w:rsid w:val="253745C2"/>
    <w:rsid w:val="25559D63"/>
    <w:rsid w:val="26642440"/>
    <w:rsid w:val="268FE4CD"/>
    <w:rsid w:val="26994310"/>
    <w:rsid w:val="2864B5A1"/>
    <w:rsid w:val="289A607A"/>
    <w:rsid w:val="2E727571"/>
    <w:rsid w:val="30C65BF8"/>
    <w:rsid w:val="360C775E"/>
    <w:rsid w:val="37F47EA8"/>
    <w:rsid w:val="3D7FF8A9"/>
    <w:rsid w:val="3F925719"/>
    <w:rsid w:val="40E29C89"/>
    <w:rsid w:val="414FD1DE"/>
    <w:rsid w:val="41F2DFA1"/>
    <w:rsid w:val="48114592"/>
    <w:rsid w:val="48FACCE7"/>
    <w:rsid w:val="4A51EBD0"/>
    <w:rsid w:val="4FD6AFE7"/>
    <w:rsid w:val="51151197"/>
    <w:rsid w:val="525A49D2"/>
    <w:rsid w:val="60BB74DE"/>
    <w:rsid w:val="610914D3"/>
    <w:rsid w:val="614DDD4D"/>
    <w:rsid w:val="616EAAF4"/>
    <w:rsid w:val="61C6086E"/>
    <w:rsid w:val="622641E7"/>
    <w:rsid w:val="62AA7409"/>
    <w:rsid w:val="672AB662"/>
    <w:rsid w:val="67CEB4AC"/>
    <w:rsid w:val="713BB928"/>
    <w:rsid w:val="718D53BC"/>
    <w:rsid w:val="71F12A2D"/>
    <w:rsid w:val="753F30C5"/>
    <w:rsid w:val="7748C7B2"/>
    <w:rsid w:val="7956C9D4"/>
    <w:rsid w:val="79F19B02"/>
    <w:rsid w:val="7AAD5AD5"/>
    <w:rsid w:val="7B0B3394"/>
    <w:rsid w:val="7D2E078F"/>
    <w:rsid w:val="7E8AB646"/>
  </w:rsids>
  <m:mathPr>
    <m:mathFont m:val="Cambria Math"/>
    <m:brkBin m:val="before"/>
    <m:brkBinSub m:val="--"/>
    <m:smallFrac m:val="0"/>
    <m:dispDef/>
    <m:lMargin m:val="0"/>
    <m:rMargin m:val="0"/>
    <m:defJc m:val="centerGroup"/>
    <m:wrapIndent m:val="1440"/>
    <m:intLim m:val="subSup"/>
    <m:naryLim m:val="undOvr"/>
  </m:mathPr>
  <w:themeFontLang w:val="lt-LT"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D962"/>
  <w15:docId w15:val="{3E066DE0-F6ED-4E68-9B39-D71C5564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819"/>
        <w:tab w:val="right" w:pos="9638"/>
      </w:tabs>
    </w:pPr>
  </w:style>
  <w:style w:type="character" w:customStyle="1" w:styleId="FooterChar">
    <w:name w:val="Footer Char"/>
    <w:basedOn w:val="DefaultParagraphFont"/>
    <w:link w:val="Footer"/>
  </w:style>
  <w:style w:type="character" w:styleId="PlaceholderText">
    <w:name w:val="Placeholder Text"/>
    <w:basedOn w:val="DefaultParagraphFont"/>
    <w:rPr>
      <w:color w:val="808080"/>
    </w:rPr>
  </w:style>
  <w:style w:type="paragraph" w:styleId="ListParagraph">
    <w:name w:val="List Paragraph"/>
    <w:basedOn w:val="Normal"/>
    <w:rsid w:val="00796208"/>
    <w:pPr>
      <w:ind w:left="720"/>
      <w:contextualSpacing/>
    </w:pPr>
  </w:style>
  <w:style w:type="character" w:styleId="CommentReference">
    <w:name w:val="annotation reference"/>
    <w:basedOn w:val="DefaultParagraphFont"/>
    <w:unhideWhenUsed/>
    <w:rsid w:val="003453D3"/>
    <w:rPr>
      <w:sz w:val="16"/>
      <w:szCs w:val="16"/>
    </w:rPr>
  </w:style>
  <w:style w:type="paragraph" w:styleId="CommentText">
    <w:name w:val="annotation text"/>
    <w:basedOn w:val="Normal"/>
    <w:link w:val="CommentTextChar"/>
    <w:unhideWhenUsed/>
    <w:rsid w:val="003453D3"/>
    <w:rPr>
      <w:sz w:val="20"/>
    </w:rPr>
  </w:style>
  <w:style w:type="character" w:customStyle="1" w:styleId="CommentTextChar">
    <w:name w:val="Comment Text Char"/>
    <w:basedOn w:val="DefaultParagraphFont"/>
    <w:link w:val="CommentText"/>
    <w:rsid w:val="003453D3"/>
    <w:rPr>
      <w:sz w:val="20"/>
    </w:rPr>
  </w:style>
  <w:style w:type="paragraph" w:styleId="CommentSubject">
    <w:name w:val="annotation subject"/>
    <w:basedOn w:val="CommentText"/>
    <w:next w:val="CommentText"/>
    <w:link w:val="CommentSubjectChar"/>
    <w:semiHidden/>
    <w:unhideWhenUsed/>
    <w:rsid w:val="003453D3"/>
    <w:rPr>
      <w:b/>
      <w:bCs/>
    </w:rPr>
  </w:style>
  <w:style w:type="character" w:customStyle="1" w:styleId="CommentSubjectChar">
    <w:name w:val="Comment Subject Char"/>
    <w:basedOn w:val="CommentTextChar"/>
    <w:link w:val="CommentSubject"/>
    <w:semiHidden/>
    <w:rsid w:val="003453D3"/>
    <w:rPr>
      <w:b/>
      <w:bCs/>
      <w:sz w:val="20"/>
    </w:rPr>
  </w:style>
  <w:style w:type="paragraph" w:styleId="Revision">
    <w:name w:val="Revision"/>
    <w:hidden/>
    <w:semiHidden/>
    <w:rsid w:val="00B92538"/>
  </w:style>
  <w:style w:type="character" w:customStyle="1" w:styleId="cf01">
    <w:name w:val="cf01"/>
    <w:basedOn w:val="DefaultParagraphFont"/>
    <w:rsid w:val="00B732F7"/>
    <w:rPr>
      <w:rFonts w:ascii="Segoe UI" w:hAnsi="Segoe UI" w:cs="Segoe UI" w:hint="default"/>
      <w:sz w:val="18"/>
      <w:szCs w:val="18"/>
    </w:rPr>
  </w:style>
  <w:style w:type="paragraph" w:styleId="BalloonText">
    <w:name w:val="Balloon Text"/>
    <w:basedOn w:val="Normal"/>
    <w:link w:val="BalloonTextChar"/>
    <w:semiHidden/>
    <w:unhideWhenUsed/>
    <w:rsid w:val="00050598"/>
    <w:rPr>
      <w:rFonts w:ascii="Segoe UI" w:hAnsi="Segoe UI" w:cs="Segoe UI"/>
      <w:sz w:val="18"/>
      <w:szCs w:val="18"/>
    </w:rPr>
  </w:style>
  <w:style w:type="character" w:customStyle="1" w:styleId="BalloonTextChar">
    <w:name w:val="Balloon Text Char"/>
    <w:basedOn w:val="DefaultParagraphFont"/>
    <w:link w:val="BalloonText"/>
    <w:semiHidden/>
    <w:rsid w:val="00050598"/>
    <w:rPr>
      <w:rFonts w:ascii="Segoe UI" w:hAnsi="Segoe UI" w:cs="Segoe UI"/>
      <w:sz w:val="18"/>
      <w:szCs w:val="18"/>
    </w:rPr>
  </w:style>
  <w:style w:type="character" w:styleId="Hyperlink">
    <w:name w:val="Hyperlink"/>
    <w:basedOn w:val="DefaultParagraphFont"/>
    <w:unhideWhenUsed/>
    <w:rsid w:val="00B7289C"/>
    <w:rPr>
      <w:color w:val="0000FF" w:themeColor="hyperlink"/>
      <w:u w:val="single"/>
    </w:rPr>
  </w:style>
  <w:style w:type="character" w:styleId="UnresolvedMention">
    <w:name w:val="Unresolved Mention"/>
    <w:basedOn w:val="DefaultParagraphFont"/>
    <w:uiPriority w:val="99"/>
    <w:semiHidden/>
    <w:unhideWhenUsed/>
    <w:rsid w:val="00B7289C"/>
    <w:rPr>
      <w:color w:val="605E5C"/>
      <w:shd w:val="clear" w:color="auto" w:fill="E1DFDD"/>
    </w:rPr>
  </w:style>
  <w:style w:type="character" w:styleId="FollowedHyperlink">
    <w:name w:val="FollowedHyperlink"/>
    <w:basedOn w:val="DefaultParagraphFont"/>
    <w:semiHidden/>
    <w:unhideWhenUsed/>
    <w:rsid w:val="00B7289C"/>
    <w:rPr>
      <w:color w:val="800080" w:themeColor="followedHyperlink"/>
      <w:u w:val="single"/>
    </w:rPr>
  </w:style>
  <w:style w:type="character" w:customStyle="1" w:styleId="normaltextrun">
    <w:name w:val="normaltextrun"/>
    <w:basedOn w:val="DefaultParagraphFont"/>
    <w:rsid w:val="00CC5AE6"/>
    <w:rPr>
      <w:rFonts w:cs="Times New Roman"/>
    </w:rPr>
  </w:style>
  <w:style w:type="table" w:styleId="TableGrid">
    <w:name w:val="Table Grid"/>
    <w:basedOn w:val="TableNormal"/>
    <w:rsid w:val="00624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E3BF7"/>
    <w:pPr>
      <w:spacing w:before="100" w:beforeAutospacing="1" w:after="100" w:afterAutospacing="1"/>
    </w:pPr>
    <w:rPr>
      <w:szCs w:val="24"/>
      <w:lang w:eastAsia="lt-LT"/>
    </w:rPr>
  </w:style>
  <w:style w:type="paragraph" w:customStyle="1" w:styleId="pf0">
    <w:name w:val="pf0"/>
    <w:basedOn w:val="Normal"/>
    <w:rsid w:val="00FB7415"/>
    <w:pPr>
      <w:spacing w:before="100" w:beforeAutospacing="1" w:after="100" w:afterAutospacing="1"/>
    </w:pPr>
    <w:rPr>
      <w:szCs w:val="24"/>
      <w:lang w:eastAsia="lt-LT"/>
    </w:rPr>
  </w:style>
  <w:style w:type="character" w:customStyle="1" w:styleId="cf11">
    <w:name w:val="cf11"/>
    <w:basedOn w:val="DefaultParagraphFont"/>
    <w:rsid w:val="00FB7415"/>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9366">
      <w:bodyDiv w:val="1"/>
      <w:marLeft w:val="0"/>
      <w:marRight w:val="0"/>
      <w:marTop w:val="0"/>
      <w:marBottom w:val="0"/>
      <w:divBdr>
        <w:top w:val="none" w:sz="0" w:space="0" w:color="auto"/>
        <w:left w:val="none" w:sz="0" w:space="0" w:color="auto"/>
        <w:bottom w:val="none" w:sz="0" w:space="0" w:color="auto"/>
        <w:right w:val="none" w:sz="0" w:space="0" w:color="auto"/>
      </w:divBdr>
    </w:div>
    <w:div w:id="120418404">
      <w:bodyDiv w:val="1"/>
      <w:marLeft w:val="0"/>
      <w:marRight w:val="0"/>
      <w:marTop w:val="0"/>
      <w:marBottom w:val="0"/>
      <w:divBdr>
        <w:top w:val="none" w:sz="0" w:space="0" w:color="auto"/>
        <w:left w:val="none" w:sz="0" w:space="0" w:color="auto"/>
        <w:bottom w:val="none" w:sz="0" w:space="0" w:color="auto"/>
        <w:right w:val="none" w:sz="0" w:space="0" w:color="auto"/>
      </w:divBdr>
    </w:div>
    <w:div w:id="146820873">
      <w:bodyDiv w:val="1"/>
      <w:marLeft w:val="0"/>
      <w:marRight w:val="0"/>
      <w:marTop w:val="0"/>
      <w:marBottom w:val="0"/>
      <w:divBdr>
        <w:top w:val="none" w:sz="0" w:space="0" w:color="auto"/>
        <w:left w:val="none" w:sz="0" w:space="0" w:color="auto"/>
        <w:bottom w:val="none" w:sz="0" w:space="0" w:color="auto"/>
        <w:right w:val="none" w:sz="0" w:space="0" w:color="auto"/>
      </w:divBdr>
      <w:divsChild>
        <w:div w:id="622155281">
          <w:marLeft w:val="0"/>
          <w:marRight w:val="0"/>
          <w:marTop w:val="0"/>
          <w:marBottom w:val="0"/>
          <w:divBdr>
            <w:top w:val="single" w:sz="2" w:space="3" w:color="B4B4B4"/>
            <w:left w:val="single" w:sz="2" w:space="12" w:color="B4B4B4"/>
            <w:bottom w:val="single" w:sz="6" w:space="3" w:color="B4B4B4"/>
            <w:right w:val="single" w:sz="2" w:space="12" w:color="B4B4B4"/>
          </w:divBdr>
        </w:div>
      </w:divsChild>
    </w:div>
    <w:div w:id="147289606">
      <w:bodyDiv w:val="1"/>
      <w:marLeft w:val="0"/>
      <w:marRight w:val="0"/>
      <w:marTop w:val="0"/>
      <w:marBottom w:val="0"/>
      <w:divBdr>
        <w:top w:val="none" w:sz="0" w:space="0" w:color="auto"/>
        <w:left w:val="none" w:sz="0" w:space="0" w:color="auto"/>
        <w:bottom w:val="none" w:sz="0" w:space="0" w:color="auto"/>
        <w:right w:val="none" w:sz="0" w:space="0" w:color="auto"/>
      </w:divBdr>
    </w:div>
    <w:div w:id="200243302">
      <w:bodyDiv w:val="1"/>
      <w:marLeft w:val="0"/>
      <w:marRight w:val="0"/>
      <w:marTop w:val="0"/>
      <w:marBottom w:val="0"/>
      <w:divBdr>
        <w:top w:val="none" w:sz="0" w:space="0" w:color="auto"/>
        <w:left w:val="none" w:sz="0" w:space="0" w:color="auto"/>
        <w:bottom w:val="none" w:sz="0" w:space="0" w:color="auto"/>
        <w:right w:val="none" w:sz="0" w:space="0" w:color="auto"/>
      </w:divBdr>
    </w:div>
    <w:div w:id="269287594">
      <w:bodyDiv w:val="1"/>
      <w:marLeft w:val="0"/>
      <w:marRight w:val="0"/>
      <w:marTop w:val="0"/>
      <w:marBottom w:val="0"/>
      <w:divBdr>
        <w:top w:val="none" w:sz="0" w:space="0" w:color="auto"/>
        <w:left w:val="none" w:sz="0" w:space="0" w:color="auto"/>
        <w:bottom w:val="none" w:sz="0" w:space="0" w:color="auto"/>
        <w:right w:val="none" w:sz="0" w:space="0" w:color="auto"/>
      </w:divBdr>
    </w:div>
    <w:div w:id="291904554">
      <w:bodyDiv w:val="1"/>
      <w:marLeft w:val="0"/>
      <w:marRight w:val="0"/>
      <w:marTop w:val="0"/>
      <w:marBottom w:val="0"/>
      <w:divBdr>
        <w:top w:val="none" w:sz="0" w:space="0" w:color="auto"/>
        <w:left w:val="none" w:sz="0" w:space="0" w:color="auto"/>
        <w:bottom w:val="none" w:sz="0" w:space="0" w:color="auto"/>
        <w:right w:val="none" w:sz="0" w:space="0" w:color="auto"/>
      </w:divBdr>
    </w:div>
    <w:div w:id="333268885">
      <w:bodyDiv w:val="1"/>
      <w:marLeft w:val="0"/>
      <w:marRight w:val="0"/>
      <w:marTop w:val="0"/>
      <w:marBottom w:val="0"/>
      <w:divBdr>
        <w:top w:val="none" w:sz="0" w:space="0" w:color="auto"/>
        <w:left w:val="none" w:sz="0" w:space="0" w:color="auto"/>
        <w:bottom w:val="none" w:sz="0" w:space="0" w:color="auto"/>
        <w:right w:val="none" w:sz="0" w:space="0" w:color="auto"/>
      </w:divBdr>
    </w:div>
    <w:div w:id="341705699">
      <w:bodyDiv w:val="1"/>
      <w:marLeft w:val="0"/>
      <w:marRight w:val="0"/>
      <w:marTop w:val="0"/>
      <w:marBottom w:val="0"/>
      <w:divBdr>
        <w:top w:val="none" w:sz="0" w:space="0" w:color="auto"/>
        <w:left w:val="none" w:sz="0" w:space="0" w:color="auto"/>
        <w:bottom w:val="none" w:sz="0" w:space="0" w:color="auto"/>
        <w:right w:val="none" w:sz="0" w:space="0" w:color="auto"/>
      </w:divBdr>
    </w:div>
    <w:div w:id="401756839">
      <w:bodyDiv w:val="1"/>
      <w:marLeft w:val="0"/>
      <w:marRight w:val="0"/>
      <w:marTop w:val="0"/>
      <w:marBottom w:val="0"/>
      <w:divBdr>
        <w:top w:val="none" w:sz="0" w:space="0" w:color="auto"/>
        <w:left w:val="none" w:sz="0" w:space="0" w:color="auto"/>
        <w:bottom w:val="none" w:sz="0" w:space="0" w:color="auto"/>
        <w:right w:val="none" w:sz="0" w:space="0" w:color="auto"/>
      </w:divBdr>
    </w:div>
    <w:div w:id="406415423">
      <w:bodyDiv w:val="1"/>
      <w:marLeft w:val="0"/>
      <w:marRight w:val="0"/>
      <w:marTop w:val="0"/>
      <w:marBottom w:val="0"/>
      <w:divBdr>
        <w:top w:val="none" w:sz="0" w:space="0" w:color="auto"/>
        <w:left w:val="none" w:sz="0" w:space="0" w:color="auto"/>
        <w:bottom w:val="none" w:sz="0" w:space="0" w:color="auto"/>
        <w:right w:val="none" w:sz="0" w:space="0" w:color="auto"/>
      </w:divBdr>
    </w:div>
    <w:div w:id="412509548">
      <w:bodyDiv w:val="1"/>
      <w:marLeft w:val="0"/>
      <w:marRight w:val="0"/>
      <w:marTop w:val="0"/>
      <w:marBottom w:val="0"/>
      <w:divBdr>
        <w:top w:val="none" w:sz="0" w:space="0" w:color="auto"/>
        <w:left w:val="none" w:sz="0" w:space="0" w:color="auto"/>
        <w:bottom w:val="none" w:sz="0" w:space="0" w:color="auto"/>
        <w:right w:val="none" w:sz="0" w:space="0" w:color="auto"/>
      </w:divBdr>
    </w:div>
    <w:div w:id="416095719">
      <w:bodyDiv w:val="1"/>
      <w:marLeft w:val="0"/>
      <w:marRight w:val="0"/>
      <w:marTop w:val="0"/>
      <w:marBottom w:val="0"/>
      <w:divBdr>
        <w:top w:val="none" w:sz="0" w:space="0" w:color="auto"/>
        <w:left w:val="none" w:sz="0" w:space="0" w:color="auto"/>
        <w:bottom w:val="none" w:sz="0" w:space="0" w:color="auto"/>
        <w:right w:val="none" w:sz="0" w:space="0" w:color="auto"/>
      </w:divBdr>
    </w:div>
    <w:div w:id="490947441">
      <w:bodyDiv w:val="1"/>
      <w:marLeft w:val="0"/>
      <w:marRight w:val="0"/>
      <w:marTop w:val="0"/>
      <w:marBottom w:val="0"/>
      <w:divBdr>
        <w:top w:val="none" w:sz="0" w:space="0" w:color="auto"/>
        <w:left w:val="none" w:sz="0" w:space="0" w:color="auto"/>
        <w:bottom w:val="none" w:sz="0" w:space="0" w:color="auto"/>
        <w:right w:val="none" w:sz="0" w:space="0" w:color="auto"/>
      </w:divBdr>
    </w:div>
    <w:div w:id="547839554">
      <w:bodyDiv w:val="1"/>
      <w:marLeft w:val="0"/>
      <w:marRight w:val="0"/>
      <w:marTop w:val="0"/>
      <w:marBottom w:val="0"/>
      <w:divBdr>
        <w:top w:val="none" w:sz="0" w:space="0" w:color="auto"/>
        <w:left w:val="none" w:sz="0" w:space="0" w:color="auto"/>
        <w:bottom w:val="none" w:sz="0" w:space="0" w:color="auto"/>
        <w:right w:val="none" w:sz="0" w:space="0" w:color="auto"/>
      </w:divBdr>
    </w:div>
    <w:div w:id="638388902">
      <w:bodyDiv w:val="1"/>
      <w:marLeft w:val="0"/>
      <w:marRight w:val="0"/>
      <w:marTop w:val="0"/>
      <w:marBottom w:val="0"/>
      <w:divBdr>
        <w:top w:val="none" w:sz="0" w:space="0" w:color="auto"/>
        <w:left w:val="none" w:sz="0" w:space="0" w:color="auto"/>
        <w:bottom w:val="none" w:sz="0" w:space="0" w:color="auto"/>
        <w:right w:val="none" w:sz="0" w:space="0" w:color="auto"/>
      </w:divBdr>
    </w:div>
    <w:div w:id="681660366">
      <w:bodyDiv w:val="1"/>
      <w:marLeft w:val="0"/>
      <w:marRight w:val="0"/>
      <w:marTop w:val="0"/>
      <w:marBottom w:val="0"/>
      <w:divBdr>
        <w:top w:val="none" w:sz="0" w:space="0" w:color="auto"/>
        <w:left w:val="none" w:sz="0" w:space="0" w:color="auto"/>
        <w:bottom w:val="none" w:sz="0" w:space="0" w:color="auto"/>
        <w:right w:val="none" w:sz="0" w:space="0" w:color="auto"/>
      </w:divBdr>
    </w:div>
    <w:div w:id="720060664">
      <w:bodyDiv w:val="1"/>
      <w:marLeft w:val="0"/>
      <w:marRight w:val="0"/>
      <w:marTop w:val="0"/>
      <w:marBottom w:val="0"/>
      <w:divBdr>
        <w:top w:val="none" w:sz="0" w:space="0" w:color="auto"/>
        <w:left w:val="none" w:sz="0" w:space="0" w:color="auto"/>
        <w:bottom w:val="none" w:sz="0" w:space="0" w:color="auto"/>
        <w:right w:val="none" w:sz="0" w:space="0" w:color="auto"/>
      </w:divBdr>
    </w:div>
    <w:div w:id="757018653">
      <w:bodyDiv w:val="1"/>
      <w:marLeft w:val="0"/>
      <w:marRight w:val="0"/>
      <w:marTop w:val="0"/>
      <w:marBottom w:val="0"/>
      <w:divBdr>
        <w:top w:val="none" w:sz="0" w:space="0" w:color="auto"/>
        <w:left w:val="none" w:sz="0" w:space="0" w:color="auto"/>
        <w:bottom w:val="none" w:sz="0" w:space="0" w:color="auto"/>
        <w:right w:val="none" w:sz="0" w:space="0" w:color="auto"/>
      </w:divBdr>
    </w:div>
    <w:div w:id="767967725">
      <w:bodyDiv w:val="1"/>
      <w:marLeft w:val="0"/>
      <w:marRight w:val="0"/>
      <w:marTop w:val="0"/>
      <w:marBottom w:val="0"/>
      <w:divBdr>
        <w:top w:val="none" w:sz="0" w:space="0" w:color="auto"/>
        <w:left w:val="none" w:sz="0" w:space="0" w:color="auto"/>
        <w:bottom w:val="none" w:sz="0" w:space="0" w:color="auto"/>
        <w:right w:val="none" w:sz="0" w:space="0" w:color="auto"/>
      </w:divBdr>
    </w:div>
    <w:div w:id="837765622">
      <w:bodyDiv w:val="1"/>
      <w:marLeft w:val="0"/>
      <w:marRight w:val="0"/>
      <w:marTop w:val="0"/>
      <w:marBottom w:val="0"/>
      <w:divBdr>
        <w:top w:val="none" w:sz="0" w:space="0" w:color="auto"/>
        <w:left w:val="none" w:sz="0" w:space="0" w:color="auto"/>
        <w:bottom w:val="none" w:sz="0" w:space="0" w:color="auto"/>
        <w:right w:val="none" w:sz="0" w:space="0" w:color="auto"/>
      </w:divBdr>
    </w:div>
    <w:div w:id="841969895">
      <w:bodyDiv w:val="1"/>
      <w:marLeft w:val="0"/>
      <w:marRight w:val="0"/>
      <w:marTop w:val="0"/>
      <w:marBottom w:val="0"/>
      <w:divBdr>
        <w:top w:val="none" w:sz="0" w:space="0" w:color="auto"/>
        <w:left w:val="none" w:sz="0" w:space="0" w:color="auto"/>
        <w:bottom w:val="none" w:sz="0" w:space="0" w:color="auto"/>
        <w:right w:val="none" w:sz="0" w:space="0" w:color="auto"/>
      </w:divBdr>
      <w:divsChild>
        <w:div w:id="133908216">
          <w:marLeft w:val="0"/>
          <w:marRight w:val="0"/>
          <w:marTop w:val="0"/>
          <w:marBottom w:val="0"/>
          <w:divBdr>
            <w:top w:val="none" w:sz="0" w:space="0" w:color="auto"/>
            <w:left w:val="none" w:sz="0" w:space="0" w:color="auto"/>
            <w:bottom w:val="none" w:sz="0" w:space="0" w:color="auto"/>
            <w:right w:val="none" w:sz="0" w:space="0" w:color="auto"/>
          </w:divBdr>
        </w:div>
      </w:divsChild>
    </w:div>
    <w:div w:id="854147931">
      <w:bodyDiv w:val="1"/>
      <w:marLeft w:val="0"/>
      <w:marRight w:val="0"/>
      <w:marTop w:val="0"/>
      <w:marBottom w:val="0"/>
      <w:divBdr>
        <w:top w:val="none" w:sz="0" w:space="0" w:color="auto"/>
        <w:left w:val="none" w:sz="0" w:space="0" w:color="auto"/>
        <w:bottom w:val="none" w:sz="0" w:space="0" w:color="auto"/>
        <w:right w:val="none" w:sz="0" w:space="0" w:color="auto"/>
      </w:divBdr>
    </w:div>
    <w:div w:id="876698543">
      <w:bodyDiv w:val="1"/>
      <w:marLeft w:val="0"/>
      <w:marRight w:val="0"/>
      <w:marTop w:val="0"/>
      <w:marBottom w:val="0"/>
      <w:divBdr>
        <w:top w:val="none" w:sz="0" w:space="0" w:color="auto"/>
        <w:left w:val="none" w:sz="0" w:space="0" w:color="auto"/>
        <w:bottom w:val="none" w:sz="0" w:space="0" w:color="auto"/>
        <w:right w:val="none" w:sz="0" w:space="0" w:color="auto"/>
      </w:divBdr>
    </w:div>
    <w:div w:id="894774372">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35863085">
      <w:bodyDiv w:val="1"/>
      <w:marLeft w:val="0"/>
      <w:marRight w:val="0"/>
      <w:marTop w:val="0"/>
      <w:marBottom w:val="0"/>
      <w:divBdr>
        <w:top w:val="none" w:sz="0" w:space="0" w:color="auto"/>
        <w:left w:val="none" w:sz="0" w:space="0" w:color="auto"/>
        <w:bottom w:val="none" w:sz="0" w:space="0" w:color="auto"/>
        <w:right w:val="none" w:sz="0" w:space="0" w:color="auto"/>
      </w:divBdr>
    </w:div>
    <w:div w:id="1065681179">
      <w:bodyDiv w:val="1"/>
      <w:marLeft w:val="0"/>
      <w:marRight w:val="0"/>
      <w:marTop w:val="0"/>
      <w:marBottom w:val="0"/>
      <w:divBdr>
        <w:top w:val="none" w:sz="0" w:space="0" w:color="auto"/>
        <w:left w:val="none" w:sz="0" w:space="0" w:color="auto"/>
        <w:bottom w:val="none" w:sz="0" w:space="0" w:color="auto"/>
        <w:right w:val="none" w:sz="0" w:space="0" w:color="auto"/>
      </w:divBdr>
    </w:div>
    <w:div w:id="1068382377">
      <w:bodyDiv w:val="1"/>
      <w:marLeft w:val="0"/>
      <w:marRight w:val="0"/>
      <w:marTop w:val="0"/>
      <w:marBottom w:val="0"/>
      <w:divBdr>
        <w:top w:val="none" w:sz="0" w:space="0" w:color="auto"/>
        <w:left w:val="none" w:sz="0" w:space="0" w:color="auto"/>
        <w:bottom w:val="none" w:sz="0" w:space="0" w:color="auto"/>
        <w:right w:val="none" w:sz="0" w:space="0" w:color="auto"/>
      </w:divBdr>
      <w:divsChild>
        <w:div w:id="2071422284">
          <w:marLeft w:val="0"/>
          <w:marRight w:val="0"/>
          <w:marTop w:val="0"/>
          <w:marBottom w:val="0"/>
          <w:divBdr>
            <w:top w:val="none" w:sz="0" w:space="0" w:color="auto"/>
            <w:left w:val="none" w:sz="0" w:space="0" w:color="auto"/>
            <w:bottom w:val="none" w:sz="0" w:space="0" w:color="auto"/>
            <w:right w:val="none" w:sz="0" w:space="0" w:color="auto"/>
          </w:divBdr>
          <w:divsChild>
            <w:div w:id="450512684">
              <w:marLeft w:val="0"/>
              <w:marRight w:val="0"/>
              <w:marTop w:val="0"/>
              <w:marBottom w:val="0"/>
              <w:divBdr>
                <w:top w:val="none" w:sz="0" w:space="0" w:color="auto"/>
                <w:left w:val="none" w:sz="0" w:space="0" w:color="auto"/>
                <w:bottom w:val="none" w:sz="0" w:space="0" w:color="auto"/>
                <w:right w:val="none" w:sz="0" w:space="0" w:color="auto"/>
              </w:divBdr>
              <w:divsChild>
                <w:div w:id="1237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11403">
      <w:bodyDiv w:val="1"/>
      <w:marLeft w:val="0"/>
      <w:marRight w:val="0"/>
      <w:marTop w:val="0"/>
      <w:marBottom w:val="0"/>
      <w:divBdr>
        <w:top w:val="none" w:sz="0" w:space="0" w:color="auto"/>
        <w:left w:val="none" w:sz="0" w:space="0" w:color="auto"/>
        <w:bottom w:val="none" w:sz="0" w:space="0" w:color="auto"/>
        <w:right w:val="none" w:sz="0" w:space="0" w:color="auto"/>
      </w:divBdr>
      <w:divsChild>
        <w:div w:id="1016344351">
          <w:marLeft w:val="0"/>
          <w:marRight w:val="0"/>
          <w:marTop w:val="0"/>
          <w:marBottom w:val="0"/>
          <w:divBdr>
            <w:top w:val="none" w:sz="0" w:space="0" w:color="auto"/>
            <w:left w:val="none" w:sz="0" w:space="0" w:color="auto"/>
            <w:bottom w:val="none" w:sz="0" w:space="0" w:color="auto"/>
            <w:right w:val="none" w:sz="0" w:space="0" w:color="auto"/>
          </w:divBdr>
        </w:div>
      </w:divsChild>
    </w:div>
    <w:div w:id="1222711047">
      <w:bodyDiv w:val="1"/>
      <w:marLeft w:val="0"/>
      <w:marRight w:val="0"/>
      <w:marTop w:val="0"/>
      <w:marBottom w:val="0"/>
      <w:divBdr>
        <w:top w:val="none" w:sz="0" w:space="0" w:color="auto"/>
        <w:left w:val="none" w:sz="0" w:space="0" w:color="auto"/>
        <w:bottom w:val="none" w:sz="0" w:space="0" w:color="auto"/>
        <w:right w:val="none" w:sz="0" w:space="0" w:color="auto"/>
      </w:divBdr>
    </w:div>
    <w:div w:id="1227572221">
      <w:bodyDiv w:val="1"/>
      <w:marLeft w:val="0"/>
      <w:marRight w:val="0"/>
      <w:marTop w:val="0"/>
      <w:marBottom w:val="0"/>
      <w:divBdr>
        <w:top w:val="none" w:sz="0" w:space="0" w:color="auto"/>
        <w:left w:val="none" w:sz="0" w:space="0" w:color="auto"/>
        <w:bottom w:val="none" w:sz="0" w:space="0" w:color="auto"/>
        <w:right w:val="none" w:sz="0" w:space="0" w:color="auto"/>
      </w:divBdr>
      <w:divsChild>
        <w:div w:id="667757573">
          <w:marLeft w:val="0"/>
          <w:marRight w:val="0"/>
          <w:marTop w:val="0"/>
          <w:marBottom w:val="0"/>
          <w:divBdr>
            <w:top w:val="none" w:sz="0" w:space="0" w:color="auto"/>
            <w:left w:val="none" w:sz="0" w:space="0" w:color="auto"/>
            <w:bottom w:val="none" w:sz="0" w:space="0" w:color="auto"/>
            <w:right w:val="none" w:sz="0" w:space="0" w:color="auto"/>
          </w:divBdr>
          <w:divsChild>
            <w:div w:id="333069003">
              <w:marLeft w:val="0"/>
              <w:marRight w:val="0"/>
              <w:marTop w:val="0"/>
              <w:marBottom w:val="0"/>
              <w:divBdr>
                <w:top w:val="none" w:sz="0" w:space="0" w:color="auto"/>
                <w:left w:val="none" w:sz="0" w:space="0" w:color="auto"/>
                <w:bottom w:val="none" w:sz="0" w:space="0" w:color="auto"/>
                <w:right w:val="none" w:sz="0" w:space="0" w:color="auto"/>
              </w:divBdr>
              <w:divsChild>
                <w:div w:id="5306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3558">
      <w:bodyDiv w:val="1"/>
      <w:marLeft w:val="0"/>
      <w:marRight w:val="0"/>
      <w:marTop w:val="0"/>
      <w:marBottom w:val="0"/>
      <w:divBdr>
        <w:top w:val="none" w:sz="0" w:space="0" w:color="auto"/>
        <w:left w:val="none" w:sz="0" w:space="0" w:color="auto"/>
        <w:bottom w:val="none" w:sz="0" w:space="0" w:color="auto"/>
        <w:right w:val="none" w:sz="0" w:space="0" w:color="auto"/>
      </w:divBdr>
      <w:divsChild>
        <w:div w:id="235365684">
          <w:marLeft w:val="0"/>
          <w:marRight w:val="0"/>
          <w:marTop w:val="0"/>
          <w:marBottom w:val="0"/>
          <w:divBdr>
            <w:top w:val="none" w:sz="0" w:space="0" w:color="auto"/>
            <w:left w:val="none" w:sz="0" w:space="0" w:color="auto"/>
            <w:bottom w:val="none" w:sz="0" w:space="0" w:color="auto"/>
            <w:right w:val="none" w:sz="0" w:space="0" w:color="auto"/>
          </w:divBdr>
        </w:div>
        <w:div w:id="373039729">
          <w:marLeft w:val="0"/>
          <w:marRight w:val="0"/>
          <w:marTop w:val="0"/>
          <w:marBottom w:val="0"/>
          <w:divBdr>
            <w:top w:val="none" w:sz="0" w:space="0" w:color="auto"/>
            <w:left w:val="none" w:sz="0" w:space="0" w:color="auto"/>
            <w:bottom w:val="none" w:sz="0" w:space="0" w:color="auto"/>
            <w:right w:val="none" w:sz="0" w:space="0" w:color="auto"/>
          </w:divBdr>
        </w:div>
        <w:div w:id="1274898472">
          <w:marLeft w:val="0"/>
          <w:marRight w:val="0"/>
          <w:marTop w:val="0"/>
          <w:marBottom w:val="0"/>
          <w:divBdr>
            <w:top w:val="none" w:sz="0" w:space="0" w:color="auto"/>
            <w:left w:val="none" w:sz="0" w:space="0" w:color="auto"/>
            <w:bottom w:val="none" w:sz="0" w:space="0" w:color="auto"/>
            <w:right w:val="none" w:sz="0" w:space="0" w:color="auto"/>
          </w:divBdr>
        </w:div>
        <w:div w:id="1751998036">
          <w:marLeft w:val="0"/>
          <w:marRight w:val="0"/>
          <w:marTop w:val="0"/>
          <w:marBottom w:val="0"/>
          <w:divBdr>
            <w:top w:val="none" w:sz="0" w:space="0" w:color="auto"/>
            <w:left w:val="none" w:sz="0" w:space="0" w:color="auto"/>
            <w:bottom w:val="none" w:sz="0" w:space="0" w:color="auto"/>
            <w:right w:val="none" w:sz="0" w:space="0" w:color="auto"/>
          </w:divBdr>
        </w:div>
        <w:div w:id="1693534323">
          <w:marLeft w:val="0"/>
          <w:marRight w:val="0"/>
          <w:marTop w:val="0"/>
          <w:marBottom w:val="0"/>
          <w:divBdr>
            <w:top w:val="none" w:sz="0" w:space="0" w:color="auto"/>
            <w:left w:val="none" w:sz="0" w:space="0" w:color="auto"/>
            <w:bottom w:val="none" w:sz="0" w:space="0" w:color="auto"/>
            <w:right w:val="none" w:sz="0" w:space="0" w:color="auto"/>
          </w:divBdr>
        </w:div>
        <w:div w:id="133063396">
          <w:marLeft w:val="0"/>
          <w:marRight w:val="0"/>
          <w:marTop w:val="0"/>
          <w:marBottom w:val="0"/>
          <w:divBdr>
            <w:top w:val="none" w:sz="0" w:space="0" w:color="auto"/>
            <w:left w:val="none" w:sz="0" w:space="0" w:color="auto"/>
            <w:bottom w:val="none" w:sz="0" w:space="0" w:color="auto"/>
            <w:right w:val="none" w:sz="0" w:space="0" w:color="auto"/>
          </w:divBdr>
        </w:div>
        <w:div w:id="1667635780">
          <w:marLeft w:val="0"/>
          <w:marRight w:val="0"/>
          <w:marTop w:val="0"/>
          <w:marBottom w:val="0"/>
          <w:divBdr>
            <w:top w:val="none" w:sz="0" w:space="0" w:color="auto"/>
            <w:left w:val="none" w:sz="0" w:space="0" w:color="auto"/>
            <w:bottom w:val="none" w:sz="0" w:space="0" w:color="auto"/>
            <w:right w:val="none" w:sz="0" w:space="0" w:color="auto"/>
          </w:divBdr>
        </w:div>
        <w:div w:id="569121797">
          <w:marLeft w:val="0"/>
          <w:marRight w:val="0"/>
          <w:marTop w:val="0"/>
          <w:marBottom w:val="0"/>
          <w:divBdr>
            <w:top w:val="none" w:sz="0" w:space="0" w:color="auto"/>
            <w:left w:val="none" w:sz="0" w:space="0" w:color="auto"/>
            <w:bottom w:val="none" w:sz="0" w:space="0" w:color="auto"/>
            <w:right w:val="none" w:sz="0" w:space="0" w:color="auto"/>
          </w:divBdr>
        </w:div>
        <w:div w:id="105151873">
          <w:marLeft w:val="0"/>
          <w:marRight w:val="0"/>
          <w:marTop w:val="0"/>
          <w:marBottom w:val="0"/>
          <w:divBdr>
            <w:top w:val="none" w:sz="0" w:space="0" w:color="auto"/>
            <w:left w:val="none" w:sz="0" w:space="0" w:color="auto"/>
            <w:bottom w:val="none" w:sz="0" w:space="0" w:color="auto"/>
            <w:right w:val="none" w:sz="0" w:space="0" w:color="auto"/>
          </w:divBdr>
        </w:div>
        <w:div w:id="1731343547">
          <w:marLeft w:val="0"/>
          <w:marRight w:val="0"/>
          <w:marTop w:val="0"/>
          <w:marBottom w:val="0"/>
          <w:divBdr>
            <w:top w:val="none" w:sz="0" w:space="0" w:color="auto"/>
            <w:left w:val="none" w:sz="0" w:space="0" w:color="auto"/>
            <w:bottom w:val="none" w:sz="0" w:space="0" w:color="auto"/>
            <w:right w:val="none" w:sz="0" w:space="0" w:color="auto"/>
          </w:divBdr>
        </w:div>
        <w:div w:id="126243624">
          <w:marLeft w:val="0"/>
          <w:marRight w:val="0"/>
          <w:marTop w:val="0"/>
          <w:marBottom w:val="0"/>
          <w:divBdr>
            <w:top w:val="none" w:sz="0" w:space="0" w:color="auto"/>
            <w:left w:val="none" w:sz="0" w:space="0" w:color="auto"/>
            <w:bottom w:val="none" w:sz="0" w:space="0" w:color="auto"/>
            <w:right w:val="none" w:sz="0" w:space="0" w:color="auto"/>
          </w:divBdr>
        </w:div>
      </w:divsChild>
    </w:div>
    <w:div w:id="1247495442">
      <w:bodyDiv w:val="1"/>
      <w:marLeft w:val="0"/>
      <w:marRight w:val="0"/>
      <w:marTop w:val="0"/>
      <w:marBottom w:val="0"/>
      <w:divBdr>
        <w:top w:val="none" w:sz="0" w:space="0" w:color="auto"/>
        <w:left w:val="none" w:sz="0" w:space="0" w:color="auto"/>
        <w:bottom w:val="none" w:sz="0" w:space="0" w:color="auto"/>
        <w:right w:val="none" w:sz="0" w:space="0" w:color="auto"/>
      </w:divBdr>
    </w:div>
    <w:div w:id="1296567428">
      <w:bodyDiv w:val="1"/>
      <w:marLeft w:val="0"/>
      <w:marRight w:val="0"/>
      <w:marTop w:val="0"/>
      <w:marBottom w:val="0"/>
      <w:divBdr>
        <w:top w:val="none" w:sz="0" w:space="0" w:color="auto"/>
        <w:left w:val="none" w:sz="0" w:space="0" w:color="auto"/>
        <w:bottom w:val="none" w:sz="0" w:space="0" w:color="auto"/>
        <w:right w:val="none" w:sz="0" w:space="0" w:color="auto"/>
      </w:divBdr>
    </w:div>
    <w:div w:id="1363675783">
      <w:bodyDiv w:val="1"/>
      <w:marLeft w:val="0"/>
      <w:marRight w:val="0"/>
      <w:marTop w:val="0"/>
      <w:marBottom w:val="0"/>
      <w:divBdr>
        <w:top w:val="none" w:sz="0" w:space="0" w:color="auto"/>
        <w:left w:val="none" w:sz="0" w:space="0" w:color="auto"/>
        <w:bottom w:val="none" w:sz="0" w:space="0" w:color="auto"/>
        <w:right w:val="none" w:sz="0" w:space="0" w:color="auto"/>
      </w:divBdr>
    </w:div>
    <w:div w:id="1409307200">
      <w:bodyDiv w:val="1"/>
      <w:marLeft w:val="0"/>
      <w:marRight w:val="0"/>
      <w:marTop w:val="0"/>
      <w:marBottom w:val="0"/>
      <w:divBdr>
        <w:top w:val="none" w:sz="0" w:space="0" w:color="auto"/>
        <w:left w:val="none" w:sz="0" w:space="0" w:color="auto"/>
        <w:bottom w:val="none" w:sz="0" w:space="0" w:color="auto"/>
        <w:right w:val="none" w:sz="0" w:space="0" w:color="auto"/>
      </w:divBdr>
    </w:div>
    <w:div w:id="1420180208">
      <w:bodyDiv w:val="1"/>
      <w:marLeft w:val="0"/>
      <w:marRight w:val="0"/>
      <w:marTop w:val="0"/>
      <w:marBottom w:val="0"/>
      <w:divBdr>
        <w:top w:val="none" w:sz="0" w:space="0" w:color="auto"/>
        <w:left w:val="none" w:sz="0" w:space="0" w:color="auto"/>
        <w:bottom w:val="none" w:sz="0" w:space="0" w:color="auto"/>
        <w:right w:val="none" w:sz="0" w:space="0" w:color="auto"/>
      </w:divBdr>
    </w:div>
    <w:div w:id="1421945439">
      <w:bodyDiv w:val="1"/>
      <w:marLeft w:val="0"/>
      <w:marRight w:val="0"/>
      <w:marTop w:val="0"/>
      <w:marBottom w:val="0"/>
      <w:divBdr>
        <w:top w:val="none" w:sz="0" w:space="0" w:color="auto"/>
        <w:left w:val="none" w:sz="0" w:space="0" w:color="auto"/>
        <w:bottom w:val="none" w:sz="0" w:space="0" w:color="auto"/>
        <w:right w:val="none" w:sz="0" w:space="0" w:color="auto"/>
      </w:divBdr>
      <w:divsChild>
        <w:div w:id="1086075279">
          <w:marLeft w:val="0"/>
          <w:marRight w:val="0"/>
          <w:marTop w:val="0"/>
          <w:marBottom w:val="0"/>
          <w:divBdr>
            <w:top w:val="none" w:sz="0" w:space="0" w:color="auto"/>
            <w:left w:val="none" w:sz="0" w:space="0" w:color="auto"/>
            <w:bottom w:val="none" w:sz="0" w:space="0" w:color="auto"/>
            <w:right w:val="none" w:sz="0" w:space="0" w:color="auto"/>
          </w:divBdr>
        </w:div>
        <w:div w:id="1591503574">
          <w:marLeft w:val="0"/>
          <w:marRight w:val="0"/>
          <w:marTop w:val="0"/>
          <w:marBottom w:val="0"/>
          <w:divBdr>
            <w:top w:val="none" w:sz="0" w:space="0" w:color="auto"/>
            <w:left w:val="none" w:sz="0" w:space="0" w:color="auto"/>
            <w:bottom w:val="none" w:sz="0" w:space="0" w:color="auto"/>
            <w:right w:val="none" w:sz="0" w:space="0" w:color="auto"/>
          </w:divBdr>
        </w:div>
      </w:divsChild>
    </w:div>
    <w:div w:id="1486892275">
      <w:bodyDiv w:val="1"/>
      <w:marLeft w:val="0"/>
      <w:marRight w:val="0"/>
      <w:marTop w:val="0"/>
      <w:marBottom w:val="0"/>
      <w:divBdr>
        <w:top w:val="none" w:sz="0" w:space="0" w:color="auto"/>
        <w:left w:val="none" w:sz="0" w:space="0" w:color="auto"/>
        <w:bottom w:val="none" w:sz="0" w:space="0" w:color="auto"/>
        <w:right w:val="none" w:sz="0" w:space="0" w:color="auto"/>
      </w:divBdr>
    </w:div>
    <w:div w:id="1505902497">
      <w:bodyDiv w:val="1"/>
      <w:marLeft w:val="0"/>
      <w:marRight w:val="0"/>
      <w:marTop w:val="0"/>
      <w:marBottom w:val="0"/>
      <w:divBdr>
        <w:top w:val="none" w:sz="0" w:space="0" w:color="auto"/>
        <w:left w:val="none" w:sz="0" w:space="0" w:color="auto"/>
        <w:bottom w:val="none" w:sz="0" w:space="0" w:color="auto"/>
        <w:right w:val="none" w:sz="0" w:space="0" w:color="auto"/>
      </w:divBdr>
    </w:div>
    <w:div w:id="1536114207">
      <w:bodyDiv w:val="1"/>
      <w:marLeft w:val="0"/>
      <w:marRight w:val="0"/>
      <w:marTop w:val="0"/>
      <w:marBottom w:val="0"/>
      <w:divBdr>
        <w:top w:val="none" w:sz="0" w:space="0" w:color="auto"/>
        <w:left w:val="none" w:sz="0" w:space="0" w:color="auto"/>
        <w:bottom w:val="none" w:sz="0" w:space="0" w:color="auto"/>
        <w:right w:val="none" w:sz="0" w:space="0" w:color="auto"/>
      </w:divBdr>
    </w:div>
    <w:div w:id="1611663201">
      <w:bodyDiv w:val="1"/>
      <w:marLeft w:val="0"/>
      <w:marRight w:val="0"/>
      <w:marTop w:val="0"/>
      <w:marBottom w:val="0"/>
      <w:divBdr>
        <w:top w:val="none" w:sz="0" w:space="0" w:color="auto"/>
        <w:left w:val="none" w:sz="0" w:space="0" w:color="auto"/>
        <w:bottom w:val="none" w:sz="0" w:space="0" w:color="auto"/>
        <w:right w:val="none" w:sz="0" w:space="0" w:color="auto"/>
      </w:divBdr>
    </w:div>
    <w:div w:id="1650792862">
      <w:bodyDiv w:val="1"/>
      <w:marLeft w:val="0"/>
      <w:marRight w:val="0"/>
      <w:marTop w:val="0"/>
      <w:marBottom w:val="0"/>
      <w:divBdr>
        <w:top w:val="none" w:sz="0" w:space="0" w:color="auto"/>
        <w:left w:val="none" w:sz="0" w:space="0" w:color="auto"/>
        <w:bottom w:val="none" w:sz="0" w:space="0" w:color="auto"/>
        <w:right w:val="none" w:sz="0" w:space="0" w:color="auto"/>
      </w:divBdr>
    </w:div>
    <w:div w:id="1742867922">
      <w:bodyDiv w:val="1"/>
      <w:marLeft w:val="0"/>
      <w:marRight w:val="0"/>
      <w:marTop w:val="0"/>
      <w:marBottom w:val="0"/>
      <w:divBdr>
        <w:top w:val="none" w:sz="0" w:space="0" w:color="auto"/>
        <w:left w:val="none" w:sz="0" w:space="0" w:color="auto"/>
        <w:bottom w:val="none" w:sz="0" w:space="0" w:color="auto"/>
        <w:right w:val="none" w:sz="0" w:space="0" w:color="auto"/>
      </w:divBdr>
    </w:div>
    <w:div w:id="1745833769">
      <w:bodyDiv w:val="1"/>
      <w:marLeft w:val="0"/>
      <w:marRight w:val="0"/>
      <w:marTop w:val="0"/>
      <w:marBottom w:val="0"/>
      <w:divBdr>
        <w:top w:val="none" w:sz="0" w:space="0" w:color="auto"/>
        <w:left w:val="none" w:sz="0" w:space="0" w:color="auto"/>
        <w:bottom w:val="none" w:sz="0" w:space="0" w:color="auto"/>
        <w:right w:val="none" w:sz="0" w:space="0" w:color="auto"/>
      </w:divBdr>
      <w:divsChild>
        <w:div w:id="212620744">
          <w:marLeft w:val="0"/>
          <w:marRight w:val="0"/>
          <w:marTop w:val="0"/>
          <w:marBottom w:val="0"/>
          <w:divBdr>
            <w:top w:val="none" w:sz="0" w:space="0" w:color="auto"/>
            <w:left w:val="none" w:sz="0" w:space="0" w:color="auto"/>
            <w:bottom w:val="none" w:sz="0" w:space="0" w:color="auto"/>
            <w:right w:val="none" w:sz="0" w:space="0" w:color="auto"/>
          </w:divBdr>
        </w:div>
        <w:div w:id="1927877576">
          <w:marLeft w:val="0"/>
          <w:marRight w:val="0"/>
          <w:marTop w:val="0"/>
          <w:marBottom w:val="0"/>
          <w:divBdr>
            <w:top w:val="none" w:sz="0" w:space="0" w:color="auto"/>
            <w:left w:val="none" w:sz="0" w:space="0" w:color="auto"/>
            <w:bottom w:val="none" w:sz="0" w:space="0" w:color="auto"/>
            <w:right w:val="none" w:sz="0" w:space="0" w:color="auto"/>
          </w:divBdr>
        </w:div>
        <w:div w:id="2105101347">
          <w:marLeft w:val="0"/>
          <w:marRight w:val="0"/>
          <w:marTop w:val="0"/>
          <w:marBottom w:val="0"/>
          <w:divBdr>
            <w:top w:val="none" w:sz="0" w:space="0" w:color="auto"/>
            <w:left w:val="none" w:sz="0" w:space="0" w:color="auto"/>
            <w:bottom w:val="none" w:sz="0" w:space="0" w:color="auto"/>
            <w:right w:val="none" w:sz="0" w:space="0" w:color="auto"/>
          </w:divBdr>
        </w:div>
      </w:divsChild>
    </w:div>
    <w:div w:id="1768689403">
      <w:bodyDiv w:val="1"/>
      <w:marLeft w:val="0"/>
      <w:marRight w:val="0"/>
      <w:marTop w:val="0"/>
      <w:marBottom w:val="0"/>
      <w:divBdr>
        <w:top w:val="none" w:sz="0" w:space="0" w:color="auto"/>
        <w:left w:val="none" w:sz="0" w:space="0" w:color="auto"/>
        <w:bottom w:val="none" w:sz="0" w:space="0" w:color="auto"/>
        <w:right w:val="none" w:sz="0" w:space="0" w:color="auto"/>
      </w:divBdr>
    </w:div>
    <w:div w:id="1787888787">
      <w:bodyDiv w:val="1"/>
      <w:marLeft w:val="0"/>
      <w:marRight w:val="0"/>
      <w:marTop w:val="0"/>
      <w:marBottom w:val="0"/>
      <w:divBdr>
        <w:top w:val="none" w:sz="0" w:space="0" w:color="auto"/>
        <w:left w:val="none" w:sz="0" w:space="0" w:color="auto"/>
        <w:bottom w:val="none" w:sz="0" w:space="0" w:color="auto"/>
        <w:right w:val="none" w:sz="0" w:space="0" w:color="auto"/>
      </w:divBdr>
    </w:div>
    <w:div w:id="1819109027">
      <w:bodyDiv w:val="1"/>
      <w:marLeft w:val="0"/>
      <w:marRight w:val="0"/>
      <w:marTop w:val="0"/>
      <w:marBottom w:val="0"/>
      <w:divBdr>
        <w:top w:val="none" w:sz="0" w:space="0" w:color="auto"/>
        <w:left w:val="none" w:sz="0" w:space="0" w:color="auto"/>
        <w:bottom w:val="none" w:sz="0" w:space="0" w:color="auto"/>
        <w:right w:val="none" w:sz="0" w:space="0" w:color="auto"/>
      </w:divBdr>
    </w:div>
    <w:div w:id="1821923011">
      <w:bodyDiv w:val="1"/>
      <w:marLeft w:val="0"/>
      <w:marRight w:val="0"/>
      <w:marTop w:val="0"/>
      <w:marBottom w:val="0"/>
      <w:divBdr>
        <w:top w:val="none" w:sz="0" w:space="0" w:color="auto"/>
        <w:left w:val="none" w:sz="0" w:space="0" w:color="auto"/>
        <w:bottom w:val="none" w:sz="0" w:space="0" w:color="auto"/>
        <w:right w:val="none" w:sz="0" w:space="0" w:color="auto"/>
      </w:divBdr>
    </w:div>
    <w:div w:id="1834179907">
      <w:bodyDiv w:val="1"/>
      <w:marLeft w:val="0"/>
      <w:marRight w:val="0"/>
      <w:marTop w:val="0"/>
      <w:marBottom w:val="0"/>
      <w:divBdr>
        <w:top w:val="none" w:sz="0" w:space="0" w:color="auto"/>
        <w:left w:val="none" w:sz="0" w:space="0" w:color="auto"/>
        <w:bottom w:val="none" w:sz="0" w:space="0" w:color="auto"/>
        <w:right w:val="none" w:sz="0" w:space="0" w:color="auto"/>
      </w:divBdr>
    </w:div>
    <w:div w:id="1932159428">
      <w:bodyDiv w:val="1"/>
      <w:marLeft w:val="0"/>
      <w:marRight w:val="0"/>
      <w:marTop w:val="0"/>
      <w:marBottom w:val="0"/>
      <w:divBdr>
        <w:top w:val="none" w:sz="0" w:space="0" w:color="auto"/>
        <w:left w:val="none" w:sz="0" w:space="0" w:color="auto"/>
        <w:bottom w:val="none" w:sz="0" w:space="0" w:color="auto"/>
        <w:right w:val="none" w:sz="0" w:space="0" w:color="auto"/>
      </w:divBdr>
      <w:divsChild>
        <w:div w:id="1470319864">
          <w:marLeft w:val="0"/>
          <w:marRight w:val="0"/>
          <w:marTop w:val="0"/>
          <w:marBottom w:val="0"/>
          <w:divBdr>
            <w:top w:val="none" w:sz="0" w:space="0" w:color="auto"/>
            <w:left w:val="none" w:sz="0" w:space="0" w:color="auto"/>
            <w:bottom w:val="none" w:sz="0" w:space="0" w:color="auto"/>
            <w:right w:val="none" w:sz="0" w:space="0" w:color="auto"/>
          </w:divBdr>
          <w:divsChild>
            <w:div w:id="919216039">
              <w:marLeft w:val="0"/>
              <w:marRight w:val="0"/>
              <w:marTop w:val="0"/>
              <w:marBottom w:val="0"/>
              <w:divBdr>
                <w:top w:val="none" w:sz="0" w:space="0" w:color="auto"/>
                <w:left w:val="none" w:sz="0" w:space="0" w:color="auto"/>
                <w:bottom w:val="none" w:sz="0" w:space="0" w:color="auto"/>
                <w:right w:val="none" w:sz="0" w:space="0" w:color="auto"/>
              </w:divBdr>
            </w:div>
            <w:div w:id="10116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9595">
      <w:bodyDiv w:val="1"/>
      <w:marLeft w:val="0"/>
      <w:marRight w:val="0"/>
      <w:marTop w:val="0"/>
      <w:marBottom w:val="0"/>
      <w:divBdr>
        <w:top w:val="none" w:sz="0" w:space="0" w:color="auto"/>
        <w:left w:val="none" w:sz="0" w:space="0" w:color="auto"/>
        <w:bottom w:val="none" w:sz="0" w:space="0" w:color="auto"/>
        <w:right w:val="none" w:sz="0" w:space="0" w:color="auto"/>
      </w:divBdr>
    </w:div>
    <w:div w:id="1986933887">
      <w:bodyDiv w:val="1"/>
      <w:marLeft w:val="0"/>
      <w:marRight w:val="0"/>
      <w:marTop w:val="0"/>
      <w:marBottom w:val="0"/>
      <w:divBdr>
        <w:top w:val="none" w:sz="0" w:space="0" w:color="auto"/>
        <w:left w:val="none" w:sz="0" w:space="0" w:color="auto"/>
        <w:bottom w:val="none" w:sz="0" w:space="0" w:color="auto"/>
        <w:right w:val="none" w:sz="0" w:space="0" w:color="auto"/>
      </w:divBdr>
      <w:divsChild>
        <w:div w:id="476343834">
          <w:marLeft w:val="446"/>
          <w:marRight w:val="0"/>
          <w:marTop w:val="0"/>
          <w:marBottom w:val="0"/>
          <w:divBdr>
            <w:top w:val="none" w:sz="0" w:space="0" w:color="auto"/>
            <w:left w:val="none" w:sz="0" w:space="0" w:color="auto"/>
            <w:bottom w:val="none" w:sz="0" w:space="0" w:color="auto"/>
            <w:right w:val="none" w:sz="0" w:space="0" w:color="auto"/>
          </w:divBdr>
        </w:div>
        <w:div w:id="691809454">
          <w:marLeft w:val="446"/>
          <w:marRight w:val="0"/>
          <w:marTop w:val="0"/>
          <w:marBottom w:val="0"/>
          <w:divBdr>
            <w:top w:val="none" w:sz="0" w:space="0" w:color="auto"/>
            <w:left w:val="none" w:sz="0" w:space="0" w:color="auto"/>
            <w:bottom w:val="none" w:sz="0" w:space="0" w:color="auto"/>
            <w:right w:val="none" w:sz="0" w:space="0" w:color="auto"/>
          </w:divBdr>
        </w:div>
        <w:div w:id="881132701">
          <w:marLeft w:val="446"/>
          <w:marRight w:val="0"/>
          <w:marTop w:val="0"/>
          <w:marBottom w:val="0"/>
          <w:divBdr>
            <w:top w:val="none" w:sz="0" w:space="0" w:color="auto"/>
            <w:left w:val="none" w:sz="0" w:space="0" w:color="auto"/>
            <w:bottom w:val="none" w:sz="0" w:space="0" w:color="auto"/>
            <w:right w:val="none" w:sz="0" w:space="0" w:color="auto"/>
          </w:divBdr>
        </w:div>
        <w:div w:id="1504274527">
          <w:marLeft w:val="446"/>
          <w:marRight w:val="0"/>
          <w:marTop w:val="0"/>
          <w:marBottom w:val="0"/>
          <w:divBdr>
            <w:top w:val="none" w:sz="0" w:space="0" w:color="auto"/>
            <w:left w:val="none" w:sz="0" w:space="0" w:color="auto"/>
            <w:bottom w:val="none" w:sz="0" w:space="0" w:color="auto"/>
            <w:right w:val="none" w:sz="0" w:space="0" w:color="auto"/>
          </w:divBdr>
        </w:div>
        <w:div w:id="1645350804">
          <w:marLeft w:val="446"/>
          <w:marRight w:val="0"/>
          <w:marTop w:val="0"/>
          <w:marBottom w:val="0"/>
          <w:divBdr>
            <w:top w:val="none" w:sz="0" w:space="0" w:color="auto"/>
            <w:left w:val="none" w:sz="0" w:space="0" w:color="auto"/>
            <w:bottom w:val="none" w:sz="0" w:space="0" w:color="auto"/>
            <w:right w:val="none" w:sz="0" w:space="0" w:color="auto"/>
          </w:divBdr>
        </w:div>
        <w:div w:id="1972974573">
          <w:marLeft w:val="446"/>
          <w:marRight w:val="0"/>
          <w:marTop w:val="0"/>
          <w:marBottom w:val="0"/>
          <w:divBdr>
            <w:top w:val="none" w:sz="0" w:space="0" w:color="auto"/>
            <w:left w:val="none" w:sz="0" w:space="0" w:color="auto"/>
            <w:bottom w:val="none" w:sz="0" w:space="0" w:color="auto"/>
            <w:right w:val="none" w:sz="0" w:space="0" w:color="auto"/>
          </w:divBdr>
        </w:div>
        <w:div w:id="1991639931">
          <w:marLeft w:val="446"/>
          <w:marRight w:val="0"/>
          <w:marTop w:val="0"/>
          <w:marBottom w:val="0"/>
          <w:divBdr>
            <w:top w:val="none" w:sz="0" w:space="0" w:color="auto"/>
            <w:left w:val="none" w:sz="0" w:space="0" w:color="auto"/>
            <w:bottom w:val="none" w:sz="0" w:space="0" w:color="auto"/>
            <w:right w:val="none" w:sz="0" w:space="0" w:color="auto"/>
          </w:divBdr>
        </w:div>
      </w:divsChild>
    </w:div>
    <w:div w:id="1998145054">
      <w:bodyDiv w:val="1"/>
      <w:marLeft w:val="0"/>
      <w:marRight w:val="0"/>
      <w:marTop w:val="0"/>
      <w:marBottom w:val="0"/>
      <w:divBdr>
        <w:top w:val="none" w:sz="0" w:space="0" w:color="auto"/>
        <w:left w:val="none" w:sz="0" w:space="0" w:color="auto"/>
        <w:bottom w:val="none" w:sz="0" w:space="0" w:color="auto"/>
        <w:right w:val="none" w:sz="0" w:space="0" w:color="auto"/>
      </w:divBdr>
    </w:div>
    <w:div w:id="2018537409">
      <w:bodyDiv w:val="1"/>
      <w:marLeft w:val="0"/>
      <w:marRight w:val="0"/>
      <w:marTop w:val="0"/>
      <w:marBottom w:val="0"/>
      <w:divBdr>
        <w:top w:val="none" w:sz="0" w:space="0" w:color="auto"/>
        <w:left w:val="none" w:sz="0" w:space="0" w:color="auto"/>
        <w:bottom w:val="none" w:sz="0" w:space="0" w:color="auto"/>
        <w:right w:val="none" w:sz="0" w:space="0" w:color="auto"/>
      </w:divBdr>
    </w:div>
    <w:div w:id="2043049244">
      <w:bodyDiv w:val="1"/>
      <w:marLeft w:val="0"/>
      <w:marRight w:val="0"/>
      <w:marTop w:val="0"/>
      <w:marBottom w:val="0"/>
      <w:divBdr>
        <w:top w:val="none" w:sz="0" w:space="0" w:color="auto"/>
        <w:left w:val="none" w:sz="0" w:space="0" w:color="auto"/>
        <w:bottom w:val="none" w:sz="0" w:space="0" w:color="auto"/>
        <w:right w:val="none" w:sz="0" w:space="0" w:color="auto"/>
      </w:divBdr>
      <w:divsChild>
        <w:div w:id="1487625449">
          <w:marLeft w:val="0"/>
          <w:marRight w:val="0"/>
          <w:marTop w:val="0"/>
          <w:marBottom w:val="0"/>
          <w:divBdr>
            <w:top w:val="none" w:sz="0" w:space="0" w:color="auto"/>
            <w:left w:val="none" w:sz="0" w:space="0" w:color="auto"/>
            <w:bottom w:val="none" w:sz="0" w:space="0" w:color="auto"/>
            <w:right w:val="none" w:sz="0" w:space="0" w:color="auto"/>
          </w:divBdr>
          <w:divsChild>
            <w:div w:id="245960870">
              <w:marLeft w:val="0"/>
              <w:marRight w:val="0"/>
              <w:marTop w:val="0"/>
              <w:marBottom w:val="0"/>
              <w:divBdr>
                <w:top w:val="none" w:sz="0" w:space="0" w:color="auto"/>
                <w:left w:val="none" w:sz="0" w:space="0" w:color="auto"/>
                <w:bottom w:val="none" w:sz="0" w:space="0" w:color="auto"/>
                <w:right w:val="none" w:sz="0" w:space="0" w:color="auto"/>
              </w:divBdr>
            </w:div>
            <w:div w:id="412972503">
              <w:marLeft w:val="0"/>
              <w:marRight w:val="0"/>
              <w:marTop w:val="0"/>
              <w:marBottom w:val="0"/>
              <w:divBdr>
                <w:top w:val="none" w:sz="0" w:space="0" w:color="auto"/>
                <w:left w:val="none" w:sz="0" w:space="0" w:color="auto"/>
                <w:bottom w:val="none" w:sz="0" w:space="0" w:color="auto"/>
                <w:right w:val="none" w:sz="0" w:space="0" w:color="auto"/>
              </w:divBdr>
            </w:div>
            <w:div w:id="480930455">
              <w:marLeft w:val="0"/>
              <w:marRight w:val="0"/>
              <w:marTop w:val="0"/>
              <w:marBottom w:val="0"/>
              <w:divBdr>
                <w:top w:val="none" w:sz="0" w:space="0" w:color="auto"/>
                <w:left w:val="none" w:sz="0" w:space="0" w:color="auto"/>
                <w:bottom w:val="none" w:sz="0" w:space="0" w:color="auto"/>
                <w:right w:val="none" w:sz="0" w:space="0" w:color="auto"/>
              </w:divBdr>
            </w:div>
            <w:div w:id="1010448987">
              <w:marLeft w:val="0"/>
              <w:marRight w:val="0"/>
              <w:marTop w:val="0"/>
              <w:marBottom w:val="0"/>
              <w:divBdr>
                <w:top w:val="none" w:sz="0" w:space="0" w:color="auto"/>
                <w:left w:val="none" w:sz="0" w:space="0" w:color="auto"/>
                <w:bottom w:val="none" w:sz="0" w:space="0" w:color="auto"/>
                <w:right w:val="none" w:sz="0" w:space="0" w:color="auto"/>
              </w:divBdr>
            </w:div>
            <w:div w:id="1070546102">
              <w:marLeft w:val="0"/>
              <w:marRight w:val="0"/>
              <w:marTop w:val="0"/>
              <w:marBottom w:val="0"/>
              <w:divBdr>
                <w:top w:val="none" w:sz="0" w:space="0" w:color="auto"/>
                <w:left w:val="none" w:sz="0" w:space="0" w:color="auto"/>
                <w:bottom w:val="none" w:sz="0" w:space="0" w:color="auto"/>
                <w:right w:val="none" w:sz="0" w:space="0" w:color="auto"/>
              </w:divBdr>
            </w:div>
            <w:div w:id="1240209585">
              <w:marLeft w:val="0"/>
              <w:marRight w:val="0"/>
              <w:marTop w:val="0"/>
              <w:marBottom w:val="0"/>
              <w:divBdr>
                <w:top w:val="none" w:sz="0" w:space="0" w:color="auto"/>
                <w:left w:val="none" w:sz="0" w:space="0" w:color="auto"/>
                <w:bottom w:val="none" w:sz="0" w:space="0" w:color="auto"/>
                <w:right w:val="none" w:sz="0" w:space="0" w:color="auto"/>
              </w:divBdr>
            </w:div>
            <w:div w:id="1243442670">
              <w:marLeft w:val="0"/>
              <w:marRight w:val="0"/>
              <w:marTop w:val="0"/>
              <w:marBottom w:val="0"/>
              <w:divBdr>
                <w:top w:val="none" w:sz="0" w:space="0" w:color="auto"/>
                <w:left w:val="none" w:sz="0" w:space="0" w:color="auto"/>
                <w:bottom w:val="none" w:sz="0" w:space="0" w:color="auto"/>
                <w:right w:val="none" w:sz="0" w:space="0" w:color="auto"/>
              </w:divBdr>
            </w:div>
            <w:div w:id="18561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5AAEF658A9E64F893F8D80DB1D9639" ma:contentTypeVersion="5" ma:contentTypeDescription="Create a new document." ma:contentTypeScope="" ma:versionID="08ed542bc078359b1a7e6bfa6f07d2d4">
  <xsd:schema xmlns:xsd="http://www.w3.org/2001/XMLSchema" xmlns:xs="http://www.w3.org/2001/XMLSchema" xmlns:p="http://schemas.microsoft.com/office/2006/metadata/properties" xmlns:ns2="36414b4e-778b-4929-b15a-86723cba1076" xmlns:ns3="0c46934f-c23d-4709-b584-1116577f54cf" targetNamespace="http://schemas.microsoft.com/office/2006/metadata/properties" ma:root="true" ma:fieldsID="0f5a3b3b23afd46f73684a92eb48079a" ns2:_="" ns3:_="">
    <xsd:import namespace="36414b4e-778b-4929-b15a-86723cba1076"/>
    <xsd:import namespace="0c46934f-c23d-4709-b584-1116577f54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14b4e-778b-4929-b15a-86723cba1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6934f-c23d-4709-b584-1116577f54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SelectedStyle="\APASixthEditionOfficeOnline.xsl" StyleName="APA" Version="6"/>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3EC02-D462-492B-AF4C-254B769F96B7}">
  <ds:schemaRefs>
    <ds:schemaRef ds:uri="http://schemas.microsoft.com/office/2006/metadata/properties"/>
  </ds:schemaRefs>
</ds:datastoreItem>
</file>

<file path=customXml/itemProps2.xml><?xml version="1.0" encoding="utf-8"?>
<ds:datastoreItem xmlns:ds="http://schemas.openxmlformats.org/officeDocument/2006/customXml" ds:itemID="{D6CB18EB-D50A-48D3-9F7D-68DC43928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14b4e-778b-4929-b15a-86723cba1076"/>
    <ds:schemaRef ds:uri="0c46934f-c23d-4709-b584-1116577f5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455EA6-910D-4C30-BD46-8574B71B6F94}">
  <ds:schemaRefs>
    <ds:schemaRef ds:uri="http://schemas.openxmlformats.org/officeDocument/2006/bibliography"/>
  </ds:schemaRefs>
</ds:datastoreItem>
</file>

<file path=customXml/itemProps4.xml><?xml version="1.0" encoding="utf-8"?>
<ds:datastoreItem xmlns:ds="http://schemas.openxmlformats.org/officeDocument/2006/customXml" ds:itemID="{77F42E27-4BC3-40FC-9052-773C7468AF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23652</Words>
  <Characters>13483</Characters>
  <Application>Microsoft Office Word</Application>
  <DocSecurity>0</DocSecurity>
  <Lines>112</Lines>
  <Paragraphs>74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KPC</Company>
  <LinksUpToDate>false</LinksUpToDate>
  <CharactersWithSpaces>37061</CharactersWithSpaces>
  <SharedDoc>false</SharedDoc>
  <HyperlinkBase/>
  <HLinks>
    <vt:vector size="12" baseType="variant">
      <vt:variant>
        <vt:i4>1048588</vt:i4>
      </vt:variant>
      <vt:variant>
        <vt:i4>3</vt:i4>
      </vt:variant>
      <vt:variant>
        <vt:i4>0</vt:i4>
      </vt:variant>
      <vt:variant>
        <vt:i4>5</vt:i4>
      </vt:variant>
      <vt:variant>
        <vt:lpwstr>http://eur-lex.europa.eu/legal-content/LIT/TXT/?uri=CELEX:3679R2016&amp;locale=lt</vt:lpwstr>
      </vt:variant>
      <vt:variant>
        <vt:lpwstr/>
      </vt:variant>
      <vt:variant>
        <vt:i4>3932193</vt:i4>
      </vt:variant>
      <vt:variant>
        <vt:i4>0</vt:i4>
      </vt:variant>
      <vt:variant>
        <vt:i4>0</vt:i4>
      </vt:variant>
      <vt:variant>
        <vt:i4>5</vt:i4>
      </vt:variant>
      <vt:variant>
        <vt:lpwstr>https://finmin.lrv.lt/uploads/finmin/documents/files/Energijos efektyvumo didinimas %C5%ABkio subjektams ir Atsinaujinan%C4%8Di%C5%B3 energijos i%C5%A1tekli%C5%B3 pl%C4%97tra.pdf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Maciulyte Rasa</dc:creator>
  <cp:keywords/>
  <dc:description/>
  <cp:lastModifiedBy>Laura Čiukšytė</cp:lastModifiedBy>
  <cp:revision>5</cp:revision>
  <cp:lastPrinted>2021-12-22T08:52:00Z</cp:lastPrinted>
  <dcterms:created xsi:type="dcterms:W3CDTF">2023-12-05T13:53:00Z</dcterms:created>
  <dcterms:modified xsi:type="dcterms:W3CDTF">2023-12-05T14:14:00Z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0x010100DE5AAEF658A9E64F893F8D80DB1D9639</vt:lpwstr>
  </property>
</Properties>
</file>