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33F4"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14:paraId="191AEE2F"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14:paraId="3930530C"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14:paraId="0DEEC243" w14:textId="77777777" w:rsidR="00D22BFD" w:rsidRPr="00640017" w:rsidRDefault="00D22BFD">
      <w:pPr>
        <w:spacing w:after="0" w:line="240" w:lineRule="auto"/>
        <w:jc w:val="center"/>
        <w:rPr>
          <w:rFonts w:ascii="Times New Roman" w:eastAsia="Times New Roman" w:hAnsi="Times New Roman"/>
        </w:rPr>
      </w:pPr>
    </w:p>
    <w:p w14:paraId="1B9F4215"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14:paraId="47B6ECE1" w14:textId="77777777" w:rsidR="00D22BFD" w:rsidRPr="00640017" w:rsidRDefault="00D22BFD">
      <w:pPr>
        <w:spacing w:after="0" w:line="240" w:lineRule="auto"/>
        <w:jc w:val="center"/>
        <w:rPr>
          <w:rFonts w:ascii="Times New Roman" w:eastAsia="Times New Roman" w:hAnsi="Times New Roman"/>
          <w:b/>
        </w:rPr>
      </w:pPr>
    </w:p>
    <w:p w14:paraId="4FAA57FE" w14:textId="77777777" w:rsidR="00D22BFD" w:rsidRPr="00640017" w:rsidRDefault="00D22BFD">
      <w:pPr>
        <w:spacing w:after="0" w:line="240" w:lineRule="auto"/>
        <w:jc w:val="center"/>
        <w:rPr>
          <w:rFonts w:ascii="Times New Roman" w:eastAsia="Times New Roman" w:hAnsi="Times New Roman"/>
          <w:b/>
        </w:rPr>
      </w:pPr>
    </w:p>
    <w:p w14:paraId="54FE8676" w14:textId="4D344E2C"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095B05">
        <w:rPr>
          <w:rFonts w:ascii="Times New Roman" w:eastAsia="Times New Roman" w:hAnsi="Times New Roman"/>
        </w:rPr>
        <w:t>3</w:t>
      </w:r>
      <w:r w:rsidR="007B1767" w:rsidRPr="00B869D6">
        <w:rPr>
          <w:rFonts w:ascii="Times New Roman" w:eastAsia="Times New Roman" w:hAnsi="Times New Roman"/>
        </w:rPr>
        <w:t>-</w:t>
      </w:r>
      <w:r w:rsidR="00E1344F">
        <w:rPr>
          <w:rFonts w:ascii="Times New Roman" w:eastAsia="Times New Roman" w:hAnsi="Times New Roman"/>
        </w:rPr>
        <w:t xml:space="preserve"> rugpjūčio</w:t>
      </w:r>
      <w:r w:rsidR="00EF0D6A">
        <w:rPr>
          <w:rFonts w:ascii="Times New Roman" w:eastAsia="Times New Roman" w:hAnsi="Times New Roman"/>
        </w:rPr>
        <w:t xml:space="preserve"> </w:t>
      </w:r>
      <w:r w:rsidR="00AC48B2">
        <w:rPr>
          <w:rFonts w:ascii="Times New Roman" w:eastAsia="Times New Roman" w:hAnsi="Times New Roman"/>
        </w:rPr>
        <w:t>31 d.</w:t>
      </w:r>
    </w:p>
    <w:p w14:paraId="437938E1" w14:textId="77777777"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14:paraId="1C87EBAE" w14:textId="77777777"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14:paraId="587F3466" w14:textId="77777777" w:rsidTr="00681C2F">
        <w:trPr>
          <w:gridAfter w:val="1"/>
          <w:wAfter w:w="11" w:type="dxa"/>
          <w:trHeight w:val="385"/>
        </w:trPr>
        <w:tc>
          <w:tcPr>
            <w:tcW w:w="1418" w:type="dxa"/>
            <w:shd w:val="clear" w:color="auto" w:fill="auto"/>
            <w:tcMar>
              <w:top w:w="29" w:type="dxa"/>
              <w:left w:w="115" w:type="dxa"/>
              <w:bottom w:w="29" w:type="dxa"/>
              <w:right w:w="115" w:type="dxa"/>
            </w:tcMar>
            <w:vAlign w:val="center"/>
          </w:tcPr>
          <w:p w14:paraId="256920D1"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14:paraId="4D1CCB04"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14:paraId="64A5312B"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14:paraId="305C1ADC"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14:paraId="55E1EC64" w14:textId="77777777" w:rsidTr="00681C2F">
        <w:trPr>
          <w:trHeight w:val="216"/>
        </w:trPr>
        <w:tc>
          <w:tcPr>
            <w:tcW w:w="10945" w:type="dxa"/>
            <w:gridSpan w:val="5"/>
            <w:shd w:val="clear" w:color="auto" w:fill="auto"/>
            <w:tcMar>
              <w:top w:w="29" w:type="dxa"/>
              <w:left w:w="115" w:type="dxa"/>
              <w:bottom w:w="29" w:type="dxa"/>
              <w:right w:w="115" w:type="dxa"/>
            </w:tcMar>
          </w:tcPr>
          <w:p w14:paraId="230A1C07" w14:textId="77777777"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BE67BC" w:rsidRPr="00640017" w14:paraId="633C702A" w14:textId="77777777" w:rsidTr="00681C2F">
        <w:trPr>
          <w:gridAfter w:val="1"/>
          <w:wAfter w:w="11" w:type="dxa"/>
          <w:trHeight w:val="326"/>
        </w:trPr>
        <w:tc>
          <w:tcPr>
            <w:tcW w:w="1418" w:type="dxa"/>
            <w:shd w:val="clear" w:color="auto" w:fill="auto"/>
            <w:tcMar>
              <w:top w:w="29" w:type="dxa"/>
              <w:left w:w="115" w:type="dxa"/>
              <w:bottom w:w="29" w:type="dxa"/>
              <w:right w:w="115" w:type="dxa"/>
            </w:tcMar>
          </w:tcPr>
          <w:p w14:paraId="5736ACD7" w14:textId="30234D9E" w:rsidR="00BE67BC" w:rsidRDefault="0051002F" w:rsidP="009951D0">
            <w:pPr>
              <w:spacing w:after="0" w:line="240" w:lineRule="auto"/>
              <w:rPr>
                <w:rFonts w:ascii="Times New Roman" w:eastAsia="Times New Roman" w:hAnsi="Times New Roman"/>
              </w:rPr>
            </w:pPr>
            <w:bookmarkStart w:id="0" w:name="_Hlk144127799"/>
            <w:r>
              <w:rPr>
                <w:rFonts w:ascii="Times New Roman" w:eastAsia="Times New Roman" w:hAnsi="Times New Roman"/>
              </w:rPr>
              <w:t>2023-08-09</w:t>
            </w:r>
          </w:p>
        </w:tc>
        <w:tc>
          <w:tcPr>
            <w:tcW w:w="5812" w:type="dxa"/>
            <w:shd w:val="clear" w:color="auto" w:fill="auto"/>
            <w:tcMar>
              <w:top w:w="29" w:type="dxa"/>
              <w:left w:w="115" w:type="dxa"/>
              <w:bottom w:w="29" w:type="dxa"/>
              <w:right w:w="115" w:type="dxa"/>
            </w:tcMar>
          </w:tcPr>
          <w:p w14:paraId="67919F40" w14:textId="144215D9" w:rsidR="00BE67BC" w:rsidRPr="00D30560" w:rsidRDefault="0051002F" w:rsidP="00015131">
            <w:pPr>
              <w:rPr>
                <w:rFonts w:ascii="Times New Roman" w:eastAsia="Times New Roman" w:hAnsi="Times New Roman"/>
                <w:bCs/>
              </w:rPr>
            </w:pPr>
            <w:r w:rsidRPr="0051002F">
              <w:rPr>
                <w:rFonts w:ascii="Times New Roman" w:eastAsia="Times New Roman" w:hAnsi="Times New Roman"/>
                <w:bCs/>
              </w:rPr>
              <w:t xml:space="preserve">2023 m. pirmąjį pusmetį Prancūzijos CAC 40 bendrovių pelnas viršijo lūkesčius ir siekė nuo 85 iki 89 mlrd. eurų. Prie jų sėkmės prisidėjo stipri pasaulinė veikla ir veiksmingas </w:t>
            </w:r>
            <w:r w:rsidR="00166661">
              <w:rPr>
                <w:rFonts w:ascii="Times New Roman" w:eastAsia="Times New Roman" w:hAnsi="Times New Roman"/>
                <w:bCs/>
              </w:rPr>
              <w:t xml:space="preserve">išteklių </w:t>
            </w:r>
            <w:r w:rsidRPr="0051002F">
              <w:rPr>
                <w:rFonts w:ascii="Times New Roman" w:eastAsia="Times New Roman" w:hAnsi="Times New Roman"/>
                <w:bCs/>
              </w:rPr>
              <w:t>valdymas. Nepaisant susirūpinimo dėl infliacijos, stebėtojus nustebino stabilios pelno maržos. Tarp pagrindinių bendrovių, pasiekusių gerų rezultatų, buvo "</w:t>
            </w:r>
            <w:proofErr w:type="spellStart"/>
            <w:r w:rsidRPr="0051002F">
              <w:rPr>
                <w:rFonts w:ascii="Times New Roman" w:eastAsia="Times New Roman" w:hAnsi="Times New Roman"/>
                <w:bCs/>
              </w:rPr>
              <w:t>Stellantis</w:t>
            </w:r>
            <w:proofErr w:type="spellEnd"/>
            <w:r w:rsidRPr="0051002F">
              <w:rPr>
                <w:rFonts w:ascii="Times New Roman" w:eastAsia="Times New Roman" w:hAnsi="Times New Roman"/>
                <w:bCs/>
              </w:rPr>
              <w:t>" ir "</w:t>
            </w:r>
            <w:proofErr w:type="spellStart"/>
            <w:r w:rsidRPr="0051002F">
              <w:rPr>
                <w:rFonts w:ascii="Times New Roman" w:eastAsia="Times New Roman" w:hAnsi="Times New Roman"/>
                <w:bCs/>
              </w:rPr>
              <w:t>TotalEnergies</w:t>
            </w:r>
            <w:proofErr w:type="spellEnd"/>
            <w:r w:rsidRPr="0051002F">
              <w:rPr>
                <w:rFonts w:ascii="Times New Roman" w:eastAsia="Times New Roman" w:hAnsi="Times New Roman"/>
                <w:bCs/>
              </w:rPr>
              <w:t>". Tačiau sunkumų buvo pastebėta tokiuose sektoriuose kaip plieno ir telekomunikacijų. Nors pelnas buvo įspūdingas, rinkos reakcija išliko atsargi dėl tokio neapibrėžtumo kaip aukštos palūkanų normos ir geopolitinė įtampa. Antrasis pusmetis gali būti sunkesnis, nes vartotojų išlaidos mažėja. Šios įmonės padidino likvidumą, todėl kyla klausimų, kaip jos panaudos lėšas, kad subalansuotų pelną ir platesnius visuomenės poreikius.</w:t>
            </w:r>
          </w:p>
        </w:tc>
        <w:tc>
          <w:tcPr>
            <w:tcW w:w="2268" w:type="dxa"/>
            <w:shd w:val="clear" w:color="auto" w:fill="auto"/>
            <w:tcMar>
              <w:top w:w="29" w:type="dxa"/>
              <w:left w:w="115" w:type="dxa"/>
              <w:bottom w:w="29" w:type="dxa"/>
              <w:right w:w="115" w:type="dxa"/>
            </w:tcMar>
          </w:tcPr>
          <w:p w14:paraId="589750B6" w14:textId="488A098C" w:rsidR="00BE67BC" w:rsidRPr="00F16AC8" w:rsidRDefault="00AC48B2" w:rsidP="006A5F38">
            <w:pPr>
              <w:spacing w:after="0" w:line="240" w:lineRule="auto"/>
              <w:rPr>
                <w:rFonts w:ascii="Times New Roman" w:eastAsia="Times New Roman" w:hAnsi="Times New Roman"/>
              </w:rPr>
            </w:pPr>
            <w:hyperlink r:id="rId9" w:history="1">
              <w:r w:rsidR="0051002F" w:rsidRPr="0051002F">
                <w:rPr>
                  <w:color w:val="0000FF"/>
                  <w:u w:val="single"/>
                </w:rPr>
                <w:t xml:space="preserve">Les </w:t>
              </w:r>
              <w:proofErr w:type="spellStart"/>
              <w:r w:rsidR="0051002F" w:rsidRPr="0051002F">
                <w:rPr>
                  <w:color w:val="0000FF"/>
                  <w:u w:val="single"/>
                </w:rPr>
                <w:t>groupes</w:t>
              </w:r>
              <w:proofErr w:type="spellEnd"/>
              <w:r w:rsidR="0051002F" w:rsidRPr="0051002F">
                <w:rPr>
                  <w:color w:val="0000FF"/>
                  <w:u w:val="single"/>
                </w:rPr>
                <w:t xml:space="preserve"> du CAC 40 </w:t>
              </w:r>
              <w:proofErr w:type="spellStart"/>
              <w:r w:rsidR="0051002F" w:rsidRPr="0051002F">
                <w:rPr>
                  <w:color w:val="0000FF"/>
                  <w:u w:val="single"/>
                </w:rPr>
                <w:t>affichent</w:t>
              </w:r>
              <w:proofErr w:type="spellEnd"/>
              <w:r w:rsidR="0051002F" w:rsidRPr="0051002F">
                <w:rPr>
                  <w:color w:val="0000FF"/>
                  <w:u w:val="single"/>
                </w:rPr>
                <w:t xml:space="preserve"> </w:t>
              </w:r>
              <w:proofErr w:type="spellStart"/>
              <w:r w:rsidR="0051002F" w:rsidRPr="0051002F">
                <w:rPr>
                  <w:color w:val="0000FF"/>
                  <w:u w:val="single"/>
                </w:rPr>
                <w:t>encore</w:t>
              </w:r>
              <w:proofErr w:type="spellEnd"/>
              <w:r w:rsidR="0051002F" w:rsidRPr="0051002F">
                <w:rPr>
                  <w:color w:val="0000FF"/>
                  <w:u w:val="single"/>
                </w:rPr>
                <w:t xml:space="preserve"> </w:t>
              </w:r>
              <w:proofErr w:type="spellStart"/>
              <w:r w:rsidR="0051002F" w:rsidRPr="0051002F">
                <w:rPr>
                  <w:color w:val="0000FF"/>
                  <w:u w:val="single"/>
                </w:rPr>
                <w:t>une</w:t>
              </w:r>
              <w:proofErr w:type="spellEnd"/>
              <w:r w:rsidR="0051002F" w:rsidRPr="0051002F">
                <w:rPr>
                  <w:color w:val="0000FF"/>
                  <w:u w:val="single"/>
                </w:rPr>
                <w:t xml:space="preserve"> </w:t>
              </w:r>
              <w:proofErr w:type="spellStart"/>
              <w:r w:rsidR="0051002F" w:rsidRPr="0051002F">
                <w:rPr>
                  <w:color w:val="0000FF"/>
                  <w:u w:val="single"/>
                </w:rPr>
                <w:t>santé</w:t>
              </w:r>
              <w:proofErr w:type="spellEnd"/>
              <w:r w:rsidR="0051002F" w:rsidRPr="0051002F">
                <w:rPr>
                  <w:color w:val="0000FF"/>
                  <w:u w:val="single"/>
                </w:rPr>
                <w:t xml:space="preserve"> de </w:t>
              </w:r>
              <w:proofErr w:type="spellStart"/>
              <w:r w:rsidR="0051002F" w:rsidRPr="0051002F">
                <w:rPr>
                  <w:color w:val="0000FF"/>
                  <w:u w:val="single"/>
                </w:rPr>
                <w:t>fer</w:t>
              </w:r>
              <w:proofErr w:type="spellEnd"/>
              <w:r w:rsidR="0051002F" w:rsidRPr="0051002F">
                <w:rPr>
                  <w:color w:val="0000FF"/>
                  <w:u w:val="single"/>
                </w:rPr>
                <w:t xml:space="preserve"> (lemonde.fr)</w:t>
              </w:r>
            </w:hyperlink>
          </w:p>
        </w:tc>
        <w:tc>
          <w:tcPr>
            <w:tcW w:w="1436" w:type="dxa"/>
            <w:shd w:val="clear" w:color="auto" w:fill="auto"/>
            <w:tcMar>
              <w:top w:w="29" w:type="dxa"/>
              <w:left w:w="115" w:type="dxa"/>
              <w:bottom w:w="29" w:type="dxa"/>
              <w:right w:w="115" w:type="dxa"/>
            </w:tcMar>
          </w:tcPr>
          <w:p w14:paraId="400036A0" w14:textId="3FAE38F7" w:rsidR="00BE67BC" w:rsidRPr="005B54BA" w:rsidRDefault="00166661" w:rsidP="005B54BA">
            <w:pPr>
              <w:rPr>
                <w:rFonts w:ascii="Times New Roman" w:eastAsia="Times New Roman" w:hAnsi="Times New Roman"/>
                <w:bCs/>
              </w:rPr>
            </w:pPr>
            <w:r>
              <w:rPr>
                <w:rFonts w:ascii="Times New Roman" w:eastAsia="Times New Roman" w:hAnsi="Times New Roman"/>
                <w:bCs/>
              </w:rPr>
              <w:t>Įmonės/ CAC 40</w:t>
            </w:r>
          </w:p>
        </w:tc>
      </w:tr>
      <w:bookmarkEnd w:id="0"/>
      <w:tr w:rsidR="00655047" w:rsidRPr="00640017" w14:paraId="7055804C" w14:textId="77777777" w:rsidTr="00681C2F">
        <w:trPr>
          <w:gridAfter w:val="1"/>
          <w:wAfter w:w="11" w:type="dxa"/>
          <w:trHeight w:val="326"/>
        </w:trPr>
        <w:tc>
          <w:tcPr>
            <w:tcW w:w="1418" w:type="dxa"/>
            <w:shd w:val="clear" w:color="auto" w:fill="auto"/>
            <w:tcMar>
              <w:top w:w="29" w:type="dxa"/>
              <w:left w:w="115" w:type="dxa"/>
              <w:bottom w:w="29" w:type="dxa"/>
              <w:right w:w="115" w:type="dxa"/>
            </w:tcMar>
          </w:tcPr>
          <w:p w14:paraId="7C81B02B" w14:textId="7FEEAA16" w:rsidR="00655047" w:rsidRDefault="00655047" w:rsidP="00655047">
            <w:pPr>
              <w:spacing w:after="0" w:line="240" w:lineRule="auto"/>
              <w:rPr>
                <w:rFonts w:ascii="Times New Roman" w:eastAsia="Times New Roman" w:hAnsi="Times New Roman"/>
              </w:rPr>
            </w:pPr>
            <w:r>
              <w:rPr>
                <w:rFonts w:ascii="Times New Roman" w:eastAsia="Times New Roman" w:hAnsi="Times New Roman"/>
              </w:rPr>
              <w:t>2023-07-11</w:t>
            </w:r>
          </w:p>
        </w:tc>
        <w:tc>
          <w:tcPr>
            <w:tcW w:w="5812" w:type="dxa"/>
            <w:shd w:val="clear" w:color="auto" w:fill="auto"/>
            <w:tcMar>
              <w:top w:w="29" w:type="dxa"/>
              <w:left w:w="115" w:type="dxa"/>
              <w:bottom w:w="29" w:type="dxa"/>
              <w:right w:w="115" w:type="dxa"/>
            </w:tcMar>
          </w:tcPr>
          <w:p w14:paraId="165061C0" w14:textId="05F6FD5D" w:rsidR="00655047" w:rsidRPr="005B54BA" w:rsidRDefault="00655047" w:rsidP="00655047">
            <w:pPr>
              <w:rPr>
                <w:rFonts w:ascii="Times New Roman" w:eastAsia="Times New Roman" w:hAnsi="Times New Roman"/>
                <w:bCs/>
              </w:rPr>
            </w:pPr>
            <w:r w:rsidRPr="00C34703">
              <w:rPr>
                <w:rFonts w:ascii="Times New Roman" w:eastAsia="Times New Roman" w:hAnsi="Times New Roman"/>
                <w:bCs/>
              </w:rPr>
              <w:t>Didėjant Kinijos įtakai automobilių pramonėje, "Renault" pasirinko strateginį kelią, kad atsvertų šį iššūkį. Liepos 11 d. "Renault" oficialiai paskelbė apie partnerystę su Kinijos pramonės lydere "</w:t>
            </w:r>
            <w:proofErr w:type="spellStart"/>
            <w:r w:rsidRPr="00C34703">
              <w:rPr>
                <w:rFonts w:ascii="Times New Roman" w:eastAsia="Times New Roman" w:hAnsi="Times New Roman"/>
                <w:bCs/>
              </w:rPr>
              <w:t>Geely</w:t>
            </w:r>
            <w:proofErr w:type="spellEnd"/>
            <w:r w:rsidRPr="00C34703">
              <w:rPr>
                <w:rFonts w:ascii="Times New Roman" w:eastAsia="Times New Roman" w:hAnsi="Times New Roman"/>
                <w:bCs/>
              </w:rPr>
              <w:t>", kurios tikslas - bendrai gaminti vidaus degimo variklius. Šis žingsnis rodo aktyvų "Renault" požiūrį į didėjančią Kinijos įtaką pasaulinei automobilių pramonei. Bendradarbiavimas</w:t>
            </w:r>
            <w:r w:rsidR="00166661">
              <w:rPr>
                <w:rFonts w:ascii="Times New Roman" w:eastAsia="Times New Roman" w:hAnsi="Times New Roman"/>
                <w:bCs/>
              </w:rPr>
              <w:t xml:space="preserve"> (</w:t>
            </w:r>
            <w:r w:rsidRPr="00C34703">
              <w:rPr>
                <w:rFonts w:ascii="Times New Roman" w:eastAsia="Times New Roman" w:hAnsi="Times New Roman"/>
                <w:bCs/>
              </w:rPr>
              <w:t>50</w:t>
            </w:r>
            <w:r w:rsidR="00166661">
              <w:rPr>
                <w:rFonts w:ascii="Times New Roman" w:eastAsia="Times New Roman" w:hAnsi="Times New Roman"/>
                <w:bCs/>
              </w:rPr>
              <w:t>/50</w:t>
            </w:r>
            <w:r w:rsidRPr="00C34703">
              <w:rPr>
                <w:rFonts w:ascii="Times New Roman" w:eastAsia="Times New Roman" w:hAnsi="Times New Roman"/>
                <w:bCs/>
              </w:rPr>
              <w:t xml:space="preserve"> % akcijų</w:t>
            </w:r>
            <w:r w:rsidR="00166661">
              <w:rPr>
                <w:rFonts w:ascii="Times New Roman" w:eastAsia="Times New Roman" w:hAnsi="Times New Roman"/>
                <w:bCs/>
              </w:rPr>
              <w:t>)</w:t>
            </w:r>
            <w:r w:rsidRPr="00C34703">
              <w:rPr>
                <w:rFonts w:ascii="Times New Roman" w:eastAsia="Times New Roman" w:hAnsi="Times New Roman"/>
                <w:bCs/>
              </w:rPr>
              <w:t xml:space="preserve"> apima </w:t>
            </w:r>
            <w:r w:rsidR="00166661">
              <w:rPr>
                <w:rFonts w:ascii="Times New Roman" w:eastAsia="Times New Roman" w:hAnsi="Times New Roman"/>
                <w:bCs/>
              </w:rPr>
              <w:t>17</w:t>
            </w:r>
            <w:r w:rsidRPr="00C34703">
              <w:rPr>
                <w:rFonts w:ascii="Times New Roman" w:eastAsia="Times New Roman" w:hAnsi="Times New Roman"/>
                <w:bCs/>
              </w:rPr>
              <w:t xml:space="preserve"> gamyklų</w:t>
            </w:r>
            <w:r w:rsidR="00166661">
              <w:rPr>
                <w:rFonts w:ascii="Times New Roman" w:eastAsia="Times New Roman" w:hAnsi="Times New Roman"/>
                <w:bCs/>
              </w:rPr>
              <w:t xml:space="preserve"> pasaulyje</w:t>
            </w:r>
            <w:r w:rsidRPr="00C34703">
              <w:rPr>
                <w:rFonts w:ascii="Times New Roman" w:eastAsia="Times New Roman" w:hAnsi="Times New Roman"/>
                <w:bCs/>
              </w:rPr>
              <w:t xml:space="preserve"> ir </w:t>
            </w:r>
            <w:r w:rsidR="00166661">
              <w:rPr>
                <w:rFonts w:ascii="Times New Roman" w:eastAsia="Times New Roman" w:hAnsi="Times New Roman"/>
                <w:bCs/>
              </w:rPr>
              <w:t>išlaiko</w:t>
            </w:r>
            <w:r w:rsidRPr="00C34703">
              <w:rPr>
                <w:rFonts w:ascii="Times New Roman" w:eastAsia="Times New Roman" w:hAnsi="Times New Roman"/>
                <w:bCs/>
              </w:rPr>
              <w:t xml:space="preserve"> "Renault" dėmesį tradiciniams varikliams, </w:t>
            </w:r>
            <w:r w:rsidR="00166661">
              <w:rPr>
                <w:rFonts w:ascii="Times New Roman" w:eastAsia="Times New Roman" w:hAnsi="Times New Roman"/>
                <w:bCs/>
              </w:rPr>
              <w:t>tuo pačiu</w:t>
            </w:r>
            <w:r w:rsidRPr="00C34703">
              <w:rPr>
                <w:rFonts w:ascii="Times New Roman" w:eastAsia="Times New Roman" w:hAnsi="Times New Roman"/>
                <w:bCs/>
              </w:rPr>
              <w:t xml:space="preserve"> rengiantis elektri</w:t>
            </w:r>
            <w:r>
              <w:rPr>
                <w:rFonts w:ascii="Times New Roman" w:eastAsia="Times New Roman" w:hAnsi="Times New Roman"/>
                <w:bCs/>
              </w:rPr>
              <w:t>fikavimo</w:t>
            </w:r>
            <w:r w:rsidRPr="00C34703">
              <w:rPr>
                <w:rFonts w:ascii="Times New Roman" w:eastAsia="Times New Roman" w:hAnsi="Times New Roman"/>
                <w:bCs/>
              </w:rPr>
              <w:t xml:space="preserve"> ateičiai. Šis strateginis manevras dera su platesne "Renault" vizija, kurią įgyvendina generalinis direktorius </w:t>
            </w:r>
            <w:proofErr w:type="spellStart"/>
            <w:r w:rsidRPr="00C34703">
              <w:rPr>
                <w:rFonts w:ascii="Times New Roman" w:eastAsia="Times New Roman" w:hAnsi="Times New Roman"/>
                <w:bCs/>
              </w:rPr>
              <w:t>Luca</w:t>
            </w:r>
            <w:proofErr w:type="spellEnd"/>
            <w:r w:rsidRPr="00C34703">
              <w:rPr>
                <w:rFonts w:ascii="Times New Roman" w:eastAsia="Times New Roman" w:hAnsi="Times New Roman"/>
                <w:bCs/>
              </w:rPr>
              <w:t xml:space="preserve"> de </w:t>
            </w:r>
            <w:proofErr w:type="spellStart"/>
            <w:r w:rsidRPr="00C34703">
              <w:rPr>
                <w:rFonts w:ascii="Times New Roman" w:eastAsia="Times New Roman" w:hAnsi="Times New Roman"/>
                <w:bCs/>
              </w:rPr>
              <w:t>Meo</w:t>
            </w:r>
            <w:proofErr w:type="spellEnd"/>
            <w:r w:rsidR="00166661">
              <w:rPr>
                <w:rFonts w:ascii="Times New Roman" w:eastAsia="Times New Roman" w:hAnsi="Times New Roman"/>
                <w:bCs/>
              </w:rPr>
              <w:t>,</w:t>
            </w:r>
            <w:r w:rsidRPr="00C34703">
              <w:rPr>
                <w:rFonts w:ascii="Times New Roman" w:eastAsia="Times New Roman" w:hAnsi="Times New Roman"/>
                <w:bCs/>
              </w:rPr>
              <w:t xml:space="preserve"> ir kuri apima į elektromobilius orientuotos įmonės "Ampere" steigimą bendradarbiaujant su "Nissan". Nepaisant iššūkių ir rizikos, šios įmonės rodo "Renault" įsipareigojimą valdyti besikeičiančią pramonės dinamiką ir tapti atspariu rinkos dalyviu.</w:t>
            </w:r>
          </w:p>
        </w:tc>
        <w:tc>
          <w:tcPr>
            <w:tcW w:w="2268" w:type="dxa"/>
            <w:shd w:val="clear" w:color="auto" w:fill="auto"/>
            <w:tcMar>
              <w:top w:w="29" w:type="dxa"/>
              <w:left w:w="115" w:type="dxa"/>
              <w:bottom w:w="29" w:type="dxa"/>
              <w:right w:w="115" w:type="dxa"/>
            </w:tcMar>
          </w:tcPr>
          <w:p w14:paraId="6C5C56CF" w14:textId="77777777" w:rsidR="00655047" w:rsidRDefault="00AC48B2" w:rsidP="00655047">
            <w:pPr>
              <w:spacing w:after="0" w:line="240" w:lineRule="auto"/>
              <w:rPr>
                <w:rFonts w:ascii="Times New Roman" w:eastAsia="Times New Roman" w:hAnsi="Times New Roman"/>
              </w:rPr>
            </w:pPr>
            <w:hyperlink r:id="rId10" w:history="1">
              <w:r w:rsidR="00655047" w:rsidRPr="00E66780">
                <w:rPr>
                  <w:rStyle w:val="Hyperlink"/>
                  <w:rFonts w:ascii="Times New Roman" w:eastAsia="Times New Roman" w:hAnsi="Times New Roman"/>
                </w:rPr>
                <w:t>https://www.lemonde.fr/economie/article/2023/07/11/face-a-la-tempete-chinoise-renault-choisit-d-attirer-pour-neutraliser_6181466_3234.html</w:t>
              </w:r>
            </w:hyperlink>
          </w:p>
          <w:p w14:paraId="24C2CD9B" w14:textId="77777777" w:rsidR="00655047" w:rsidRPr="005B54BA" w:rsidRDefault="00655047" w:rsidP="0065504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60567864" w14:textId="5A092E45" w:rsidR="00655047" w:rsidRPr="005B54BA" w:rsidRDefault="00166661" w:rsidP="00655047">
            <w:pPr>
              <w:rPr>
                <w:rFonts w:ascii="Times New Roman" w:eastAsia="Times New Roman" w:hAnsi="Times New Roman"/>
                <w:bCs/>
              </w:rPr>
            </w:pPr>
            <w:r w:rsidRPr="00166661">
              <w:rPr>
                <w:rFonts w:ascii="Times New Roman" w:eastAsia="Times New Roman" w:hAnsi="Times New Roman"/>
                <w:bCs/>
              </w:rPr>
              <w:t xml:space="preserve">"Renault" </w:t>
            </w:r>
            <w:r>
              <w:rPr>
                <w:rFonts w:ascii="Times New Roman" w:eastAsia="Times New Roman" w:hAnsi="Times New Roman"/>
                <w:bCs/>
              </w:rPr>
              <w:t xml:space="preserve">strategijos </w:t>
            </w:r>
          </w:p>
        </w:tc>
      </w:tr>
    </w:tbl>
    <w:tbl>
      <w:tblPr>
        <w:tblW w:w="1093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tblGrid>
      <w:tr w:rsidR="0051002F" w:rsidRPr="005B54BA" w14:paraId="4B382D99" w14:textId="77777777" w:rsidTr="00681C2F">
        <w:trPr>
          <w:trHeight w:val="326"/>
        </w:trPr>
        <w:tc>
          <w:tcPr>
            <w:tcW w:w="1418" w:type="dxa"/>
            <w:shd w:val="clear" w:color="auto" w:fill="auto"/>
            <w:tcMar>
              <w:top w:w="29" w:type="dxa"/>
              <w:left w:w="115" w:type="dxa"/>
              <w:bottom w:w="29" w:type="dxa"/>
              <w:right w:w="115" w:type="dxa"/>
            </w:tcMar>
          </w:tcPr>
          <w:p w14:paraId="0723EB2B" w14:textId="77777777" w:rsidR="0051002F" w:rsidRDefault="0051002F" w:rsidP="00FE557C">
            <w:pPr>
              <w:spacing w:after="0" w:line="240" w:lineRule="auto"/>
              <w:rPr>
                <w:rFonts w:ascii="Times New Roman" w:eastAsia="Times New Roman" w:hAnsi="Times New Roman"/>
              </w:rPr>
            </w:pPr>
            <w:r>
              <w:rPr>
                <w:rFonts w:ascii="Times New Roman" w:eastAsia="Times New Roman" w:hAnsi="Times New Roman"/>
              </w:rPr>
              <w:t>2023-07-17</w:t>
            </w:r>
          </w:p>
        </w:tc>
        <w:tc>
          <w:tcPr>
            <w:tcW w:w="5812" w:type="dxa"/>
            <w:shd w:val="clear" w:color="auto" w:fill="auto"/>
            <w:tcMar>
              <w:top w:w="29" w:type="dxa"/>
              <w:left w:w="115" w:type="dxa"/>
              <w:bottom w:w="29" w:type="dxa"/>
              <w:right w:w="115" w:type="dxa"/>
            </w:tcMar>
          </w:tcPr>
          <w:p w14:paraId="3EB9AA4A" w14:textId="3E1C29A5" w:rsidR="0051002F" w:rsidRPr="004472FC" w:rsidRDefault="00166661" w:rsidP="00FE557C">
            <w:pPr>
              <w:rPr>
                <w:rFonts w:ascii="Times New Roman" w:eastAsia="Times New Roman" w:hAnsi="Times New Roman"/>
                <w:bCs/>
              </w:rPr>
            </w:pPr>
            <w:r>
              <w:rPr>
                <w:rFonts w:ascii="Times New Roman" w:eastAsia="Times New Roman" w:hAnsi="Times New Roman"/>
                <w:bCs/>
              </w:rPr>
              <w:t>FR Ekonomikos</w:t>
            </w:r>
            <w:r w:rsidR="0051002F" w:rsidRPr="005B54BA">
              <w:rPr>
                <w:rFonts w:ascii="Times New Roman" w:eastAsia="Times New Roman" w:hAnsi="Times New Roman"/>
                <w:bCs/>
              </w:rPr>
              <w:t xml:space="preserve"> ir finansų ministerija planuoja alkoholio mokesčius indeksuoti pagal praėjusių metų infliaciją. </w:t>
            </w:r>
            <w:r w:rsidR="0051002F" w:rsidRPr="004472FC">
              <w:rPr>
                <w:rFonts w:ascii="Times New Roman" w:eastAsia="Times New Roman" w:hAnsi="Times New Roman"/>
                <w:bCs/>
              </w:rPr>
              <w:t xml:space="preserve">Šis padidinimas turėtų būti įtrauktas į biudžetą, kurį </w:t>
            </w:r>
            <w:r w:rsidR="0051002F">
              <w:rPr>
                <w:rFonts w:ascii="Times New Roman" w:eastAsia="Times New Roman" w:hAnsi="Times New Roman"/>
                <w:bCs/>
              </w:rPr>
              <w:t>P</w:t>
            </w:r>
            <w:r w:rsidR="0051002F" w:rsidRPr="004472FC">
              <w:rPr>
                <w:rFonts w:ascii="Times New Roman" w:eastAsia="Times New Roman" w:hAnsi="Times New Roman"/>
                <w:bCs/>
              </w:rPr>
              <w:t>arlamentas svarstys rudenį.</w:t>
            </w:r>
          </w:p>
          <w:p w14:paraId="73C6AD0D" w14:textId="0EB4647D" w:rsidR="0051002F" w:rsidRDefault="00166661" w:rsidP="00FE557C">
            <w:pPr>
              <w:rPr>
                <w:rFonts w:ascii="Times New Roman" w:eastAsia="Times New Roman" w:hAnsi="Times New Roman"/>
                <w:bCs/>
              </w:rPr>
            </w:pPr>
            <w:r w:rsidRPr="00166661">
              <w:rPr>
                <w:rFonts w:ascii="Times New Roman" w:eastAsia="Times New Roman" w:hAnsi="Times New Roman"/>
                <w:bCs/>
              </w:rPr>
              <w:lastRenderedPageBreak/>
              <w:t>Numatoma, kad mokesčių didinimas skirtingai paveiks tam tikrų rūšių alkoholinius gėrimus</w:t>
            </w:r>
            <w:r>
              <w:rPr>
                <w:rFonts w:ascii="Times New Roman" w:eastAsia="Times New Roman" w:hAnsi="Times New Roman"/>
                <w:bCs/>
              </w:rPr>
              <w:t>-</w:t>
            </w:r>
            <w:r w:rsidR="0051002F">
              <w:rPr>
                <w:rFonts w:ascii="Times New Roman" w:eastAsia="Times New Roman" w:hAnsi="Times New Roman"/>
                <w:bCs/>
              </w:rPr>
              <w:t xml:space="preserve"> p</w:t>
            </w:r>
            <w:r w:rsidR="0051002F" w:rsidRPr="004472FC">
              <w:rPr>
                <w:rFonts w:ascii="Times New Roman" w:eastAsia="Times New Roman" w:hAnsi="Times New Roman"/>
                <w:bCs/>
              </w:rPr>
              <w:t>adidėjimas būtų apie 0,3 cento už butelį vyno ir gali siekti 1 arba 2 eurus už stiprų alkoholį.</w:t>
            </w:r>
          </w:p>
          <w:p w14:paraId="5043C934" w14:textId="7797B6C9" w:rsidR="0051002F" w:rsidRPr="00D30560" w:rsidRDefault="0051002F" w:rsidP="00166661">
            <w:pPr>
              <w:rPr>
                <w:rFonts w:ascii="Times New Roman" w:eastAsia="Times New Roman" w:hAnsi="Times New Roman"/>
                <w:bCs/>
              </w:rPr>
            </w:pPr>
            <w:r w:rsidRPr="004472FC">
              <w:rPr>
                <w:rFonts w:ascii="Times New Roman" w:eastAsia="Times New Roman" w:hAnsi="Times New Roman"/>
                <w:bCs/>
              </w:rPr>
              <w:t xml:space="preserve">Konkrečiai kalbant, alkoholiniams gėrimams taikomus akcizus būtų siekiama indeksuoti pagal N-1 metų infliaciją, o metinis padidėjimas šiuo metu indeksuojamas pagal kainų raidą N-2 ir apribotas </w:t>
            </w:r>
            <w:r>
              <w:rPr>
                <w:rFonts w:ascii="Times New Roman" w:eastAsia="Times New Roman" w:hAnsi="Times New Roman"/>
                <w:bCs/>
              </w:rPr>
              <w:t xml:space="preserve">iki </w:t>
            </w:r>
            <w:r w:rsidRPr="004472FC">
              <w:rPr>
                <w:rFonts w:ascii="Times New Roman" w:eastAsia="Times New Roman" w:hAnsi="Times New Roman"/>
                <w:bCs/>
              </w:rPr>
              <w:t>1,75 proc.</w:t>
            </w:r>
          </w:p>
        </w:tc>
        <w:tc>
          <w:tcPr>
            <w:tcW w:w="2268" w:type="dxa"/>
            <w:shd w:val="clear" w:color="auto" w:fill="auto"/>
            <w:tcMar>
              <w:top w:w="29" w:type="dxa"/>
              <w:left w:w="115" w:type="dxa"/>
              <w:bottom w:w="29" w:type="dxa"/>
              <w:right w:w="115" w:type="dxa"/>
            </w:tcMar>
          </w:tcPr>
          <w:p w14:paraId="538ABCFC" w14:textId="77777777" w:rsidR="0051002F" w:rsidRPr="00F16AC8" w:rsidRDefault="0051002F" w:rsidP="00FE557C">
            <w:pPr>
              <w:spacing w:after="0" w:line="240" w:lineRule="auto"/>
              <w:rPr>
                <w:rFonts w:ascii="Times New Roman" w:eastAsia="Times New Roman" w:hAnsi="Times New Roman"/>
              </w:rPr>
            </w:pPr>
            <w:r w:rsidRPr="005B54BA">
              <w:rPr>
                <w:rFonts w:ascii="Times New Roman" w:eastAsia="Times New Roman" w:hAnsi="Times New Roman"/>
              </w:rPr>
              <w:lastRenderedPageBreak/>
              <w:t>https://www.lesechos.fr/economie-france/budget-fiscalite/bercy-envisage-daugmenter-les-taxes-sur-lalcool-1962675</w:t>
            </w:r>
          </w:p>
        </w:tc>
        <w:tc>
          <w:tcPr>
            <w:tcW w:w="1436" w:type="dxa"/>
            <w:shd w:val="clear" w:color="auto" w:fill="auto"/>
            <w:tcMar>
              <w:top w:w="29" w:type="dxa"/>
              <w:left w:w="115" w:type="dxa"/>
              <w:bottom w:w="29" w:type="dxa"/>
              <w:right w:w="115" w:type="dxa"/>
            </w:tcMar>
          </w:tcPr>
          <w:p w14:paraId="0C80FB5F" w14:textId="3A47455D" w:rsidR="0051002F" w:rsidRPr="005B54BA" w:rsidRDefault="0051002F" w:rsidP="00FE557C">
            <w:pPr>
              <w:rPr>
                <w:rFonts w:ascii="Times New Roman" w:eastAsia="Times New Roman" w:hAnsi="Times New Roman"/>
                <w:bCs/>
              </w:rPr>
            </w:pPr>
            <w:proofErr w:type="spellStart"/>
            <w:r w:rsidRPr="005B54BA">
              <w:rPr>
                <w:rFonts w:ascii="Times New Roman" w:eastAsia="Times New Roman" w:hAnsi="Times New Roman"/>
                <w:bCs/>
              </w:rPr>
              <w:t>Bercy</w:t>
            </w:r>
            <w:proofErr w:type="spellEnd"/>
            <w:r w:rsidRPr="005B54BA">
              <w:rPr>
                <w:rFonts w:ascii="Times New Roman" w:eastAsia="Times New Roman" w:hAnsi="Times New Roman"/>
                <w:bCs/>
              </w:rPr>
              <w:t xml:space="preserve"> planuoja didinti</w:t>
            </w:r>
            <w:r>
              <w:rPr>
                <w:rFonts w:ascii="Times New Roman" w:eastAsia="Times New Roman" w:hAnsi="Times New Roman"/>
                <w:bCs/>
              </w:rPr>
              <w:t xml:space="preserve"> akcizo mokesčius</w:t>
            </w:r>
            <w:r w:rsidR="00166661">
              <w:rPr>
                <w:rFonts w:ascii="Times New Roman" w:eastAsia="Times New Roman" w:hAnsi="Times New Roman"/>
                <w:bCs/>
              </w:rPr>
              <w:t xml:space="preserve"> </w:t>
            </w:r>
            <w:r>
              <w:rPr>
                <w:rFonts w:ascii="Times New Roman" w:eastAsia="Times New Roman" w:hAnsi="Times New Roman"/>
                <w:bCs/>
              </w:rPr>
              <w:lastRenderedPageBreak/>
              <w:t>alkoholiniams gėrimams</w:t>
            </w:r>
          </w:p>
        </w:tc>
      </w:tr>
    </w:tbl>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655047" w:rsidRPr="00640017" w14:paraId="49BB07FD" w14:textId="77777777" w:rsidTr="00681C2F">
        <w:trPr>
          <w:gridAfter w:val="1"/>
          <w:wAfter w:w="11" w:type="dxa"/>
          <w:trHeight w:val="326"/>
        </w:trPr>
        <w:tc>
          <w:tcPr>
            <w:tcW w:w="1418" w:type="dxa"/>
            <w:shd w:val="clear" w:color="auto" w:fill="auto"/>
            <w:tcMar>
              <w:top w:w="29" w:type="dxa"/>
              <w:left w:w="115" w:type="dxa"/>
              <w:bottom w:w="29" w:type="dxa"/>
              <w:right w:w="115" w:type="dxa"/>
            </w:tcMar>
          </w:tcPr>
          <w:p w14:paraId="627FA529" w14:textId="3D22E5B1" w:rsidR="00655047" w:rsidRDefault="00655047" w:rsidP="00655047">
            <w:pPr>
              <w:spacing w:after="0" w:line="240" w:lineRule="auto"/>
              <w:rPr>
                <w:rFonts w:ascii="Times New Roman" w:eastAsia="Times New Roman" w:hAnsi="Times New Roman"/>
              </w:rPr>
            </w:pPr>
            <w:r>
              <w:rPr>
                <w:rFonts w:ascii="Times New Roman" w:eastAsia="Times New Roman" w:hAnsi="Times New Roman"/>
              </w:rPr>
              <w:lastRenderedPageBreak/>
              <w:t>2023-08-17</w:t>
            </w:r>
          </w:p>
        </w:tc>
        <w:tc>
          <w:tcPr>
            <w:tcW w:w="5812" w:type="dxa"/>
            <w:shd w:val="clear" w:color="auto" w:fill="auto"/>
            <w:tcMar>
              <w:top w:w="29" w:type="dxa"/>
              <w:left w:w="115" w:type="dxa"/>
              <w:bottom w:w="29" w:type="dxa"/>
              <w:right w:w="115" w:type="dxa"/>
            </w:tcMar>
          </w:tcPr>
          <w:p w14:paraId="55F00683" w14:textId="19B5A9CC" w:rsidR="00655047" w:rsidRPr="00C34703" w:rsidRDefault="00655047" w:rsidP="00655047">
            <w:pPr>
              <w:rPr>
                <w:rFonts w:ascii="Times New Roman" w:eastAsia="Times New Roman" w:hAnsi="Times New Roman"/>
                <w:bCs/>
              </w:rPr>
            </w:pPr>
            <w:r w:rsidRPr="00297B7B">
              <w:rPr>
                <w:rFonts w:ascii="Times New Roman" w:eastAsia="Times New Roman" w:hAnsi="Times New Roman"/>
                <w:bCs/>
              </w:rPr>
              <w:t xml:space="preserve">Prancūzijos vyriausybė susiduria su iššūkiu kasmet įdarbinti 2 500 skaitmeninių technologijų specialistų, kad patenkintų didėjančius skaitmeninius poreikius. Kadangi per penkerius metus poreikis turėtų išaugti 50 proc., strategijose numatyta supaprastinti įdarbinimo procesus, bendradarbiauti su mokyklomis ir sukurti skaitmeninės karjeros galimybes. Daugiausia dėmesio skiriama skaitmeninių technologijų integravimui į </w:t>
            </w:r>
            <w:r w:rsidR="008A52A9">
              <w:rPr>
                <w:rFonts w:ascii="Times New Roman" w:eastAsia="Times New Roman" w:hAnsi="Times New Roman"/>
                <w:bCs/>
              </w:rPr>
              <w:t>įvairias politikas</w:t>
            </w:r>
            <w:r w:rsidRPr="00297B7B">
              <w:rPr>
                <w:rFonts w:ascii="Times New Roman" w:eastAsia="Times New Roman" w:hAnsi="Times New Roman"/>
                <w:bCs/>
              </w:rPr>
              <w:t xml:space="preserve">, </w:t>
            </w:r>
            <w:r w:rsidR="008A52A9">
              <w:rPr>
                <w:rFonts w:ascii="Times New Roman" w:eastAsia="Times New Roman" w:hAnsi="Times New Roman"/>
                <w:bCs/>
              </w:rPr>
              <w:t xml:space="preserve">darbuotojų </w:t>
            </w:r>
            <w:r w:rsidRPr="00297B7B">
              <w:rPr>
                <w:rFonts w:ascii="Times New Roman" w:eastAsia="Times New Roman" w:hAnsi="Times New Roman"/>
                <w:bCs/>
              </w:rPr>
              <w:t>tobulinim</w:t>
            </w:r>
            <w:r w:rsidR="008A52A9">
              <w:rPr>
                <w:rFonts w:ascii="Times New Roman" w:eastAsia="Times New Roman" w:hAnsi="Times New Roman"/>
                <w:bCs/>
              </w:rPr>
              <w:t>ui</w:t>
            </w:r>
            <w:r w:rsidRPr="00297B7B">
              <w:rPr>
                <w:rFonts w:ascii="Times New Roman" w:eastAsia="Times New Roman" w:hAnsi="Times New Roman"/>
                <w:bCs/>
              </w:rPr>
              <w:t xml:space="preserve"> ir informuotumo didinimui. Svarbiausias vaidmuo teks </w:t>
            </w:r>
            <w:r w:rsidR="008A52A9">
              <w:rPr>
                <w:rFonts w:ascii="Times New Roman" w:eastAsia="Times New Roman" w:hAnsi="Times New Roman"/>
                <w:bCs/>
              </w:rPr>
              <w:t xml:space="preserve"> Tarpinstitucinei skaitmeninimo direkcijai (</w:t>
            </w:r>
            <w:proofErr w:type="spellStart"/>
            <w:r w:rsidRPr="00297B7B">
              <w:rPr>
                <w:rFonts w:ascii="Times New Roman" w:eastAsia="Times New Roman" w:hAnsi="Times New Roman"/>
                <w:bCs/>
              </w:rPr>
              <w:t>Direction</w:t>
            </w:r>
            <w:proofErr w:type="spellEnd"/>
            <w:r w:rsidRPr="00297B7B">
              <w:rPr>
                <w:rFonts w:ascii="Times New Roman" w:eastAsia="Times New Roman" w:hAnsi="Times New Roman"/>
                <w:bCs/>
              </w:rPr>
              <w:t xml:space="preserve"> </w:t>
            </w:r>
            <w:proofErr w:type="spellStart"/>
            <w:r w:rsidRPr="00297B7B">
              <w:rPr>
                <w:rFonts w:ascii="Times New Roman" w:eastAsia="Times New Roman" w:hAnsi="Times New Roman"/>
                <w:bCs/>
              </w:rPr>
              <w:t>interministérielle</w:t>
            </w:r>
            <w:proofErr w:type="spellEnd"/>
            <w:r w:rsidRPr="00297B7B">
              <w:rPr>
                <w:rFonts w:ascii="Times New Roman" w:eastAsia="Times New Roman" w:hAnsi="Times New Roman"/>
                <w:bCs/>
              </w:rPr>
              <w:t xml:space="preserve"> du </w:t>
            </w:r>
            <w:proofErr w:type="spellStart"/>
            <w:r w:rsidRPr="00297B7B">
              <w:rPr>
                <w:rFonts w:ascii="Times New Roman" w:eastAsia="Times New Roman" w:hAnsi="Times New Roman"/>
                <w:bCs/>
              </w:rPr>
              <w:t>numérique</w:t>
            </w:r>
            <w:proofErr w:type="spellEnd"/>
            <w:r w:rsidRPr="00297B7B">
              <w:rPr>
                <w:rFonts w:ascii="Times New Roman" w:eastAsia="Times New Roman" w:hAnsi="Times New Roman"/>
                <w:bCs/>
              </w:rPr>
              <w:t xml:space="preserve"> (</w:t>
            </w:r>
            <w:proofErr w:type="spellStart"/>
            <w:r w:rsidRPr="00297B7B">
              <w:rPr>
                <w:rFonts w:ascii="Times New Roman" w:eastAsia="Times New Roman" w:hAnsi="Times New Roman"/>
                <w:bCs/>
              </w:rPr>
              <w:t>Dinum</w:t>
            </w:r>
            <w:proofErr w:type="spellEnd"/>
            <w:r w:rsidRPr="00297B7B">
              <w:rPr>
                <w:rFonts w:ascii="Times New Roman" w:eastAsia="Times New Roman" w:hAnsi="Times New Roman"/>
                <w:bCs/>
              </w:rPr>
              <w:t xml:space="preserve">), kuri </w:t>
            </w:r>
            <w:r w:rsidR="008A52A9">
              <w:rPr>
                <w:rFonts w:ascii="Times New Roman" w:eastAsia="Times New Roman" w:hAnsi="Times New Roman"/>
                <w:bCs/>
              </w:rPr>
              <w:t>kurs</w:t>
            </w:r>
            <w:r w:rsidRPr="00297B7B">
              <w:rPr>
                <w:rFonts w:ascii="Times New Roman" w:eastAsia="Times New Roman" w:hAnsi="Times New Roman"/>
                <w:bCs/>
              </w:rPr>
              <w:t xml:space="preserve"> tarpdisciplininį "viešąjį skaitmeninį miestelį" ir supaprastins įdarbinimą. Šios pastangos rodo, kad vyriausybė yra </w:t>
            </w:r>
            <w:r w:rsidR="008A52A9">
              <w:rPr>
                <w:rFonts w:ascii="Times New Roman" w:eastAsia="Times New Roman" w:hAnsi="Times New Roman"/>
                <w:bCs/>
              </w:rPr>
              <w:t>siekia</w:t>
            </w:r>
            <w:r w:rsidRPr="00297B7B">
              <w:rPr>
                <w:rFonts w:ascii="Times New Roman" w:eastAsia="Times New Roman" w:hAnsi="Times New Roman"/>
                <w:bCs/>
              </w:rPr>
              <w:t xml:space="preserve"> modernizuotis pasitelkdama skaitmeninę transformaciją.</w:t>
            </w:r>
          </w:p>
        </w:tc>
        <w:tc>
          <w:tcPr>
            <w:tcW w:w="2268" w:type="dxa"/>
            <w:shd w:val="clear" w:color="auto" w:fill="auto"/>
            <w:tcMar>
              <w:top w:w="29" w:type="dxa"/>
              <w:left w:w="115" w:type="dxa"/>
              <w:bottom w:w="29" w:type="dxa"/>
              <w:right w:w="115" w:type="dxa"/>
            </w:tcMar>
          </w:tcPr>
          <w:p w14:paraId="385683D1" w14:textId="71924408" w:rsidR="00655047" w:rsidRDefault="00AC48B2" w:rsidP="00655047">
            <w:pPr>
              <w:spacing w:after="0" w:line="240" w:lineRule="auto"/>
            </w:pPr>
            <w:hyperlink r:id="rId11" w:history="1">
              <w:r w:rsidR="008A52A9" w:rsidRPr="002655D1">
                <w:rPr>
                  <w:rStyle w:val="Hyperlink"/>
                </w:rPr>
                <w:t>https://www.lesechos.fr/economie-france/social/recruter-pour-ses-projets-numeriques-le-casse-tete-de-letat-employeur-1970541</w:t>
              </w:r>
            </w:hyperlink>
          </w:p>
          <w:p w14:paraId="7436A9A7" w14:textId="0651EA64" w:rsidR="008A52A9" w:rsidRDefault="008A52A9" w:rsidP="00655047">
            <w:pPr>
              <w:spacing w:after="0" w:line="240" w:lineRule="auto"/>
            </w:pPr>
          </w:p>
        </w:tc>
        <w:tc>
          <w:tcPr>
            <w:tcW w:w="1436" w:type="dxa"/>
            <w:shd w:val="clear" w:color="auto" w:fill="auto"/>
            <w:tcMar>
              <w:top w:w="29" w:type="dxa"/>
              <w:left w:w="115" w:type="dxa"/>
              <w:bottom w:w="29" w:type="dxa"/>
              <w:right w:w="115" w:type="dxa"/>
            </w:tcMar>
          </w:tcPr>
          <w:p w14:paraId="7017523E" w14:textId="671326F7" w:rsidR="00655047" w:rsidRPr="005B54BA" w:rsidRDefault="008A52A9" w:rsidP="00655047">
            <w:pPr>
              <w:rPr>
                <w:rFonts w:ascii="Times New Roman" w:eastAsia="Times New Roman" w:hAnsi="Times New Roman"/>
                <w:bCs/>
              </w:rPr>
            </w:pPr>
            <w:r>
              <w:rPr>
                <w:rFonts w:ascii="Times New Roman" w:eastAsia="Times New Roman" w:hAnsi="Times New Roman"/>
                <w:bCs/>
              </w:rPr>
              <w:t>IT specialistų trūkumas</w:t>
            </w:r>
          </w:p>
        </w:tc>
      </w:tr>
      <w:tr w:rsidR="00655047" w:rsidRPr="00640017" w14:paraId="71ECAF36" w14:textId="77777777" w:rsidTr="00655047">
        <w:trPr>
          <w:gridAfter w:val="1"/>
          <w:wAfter w:w="11" w:type="dxa"/>
          <w:trHeight w:val="326"/>
        </w:trPr>
        <w:tc>
          <w:tcPr>
            <w:tcW w:w="1418" w:type="dxa"/>
            <w:shd w:val="clear" w:color="auto" w:fill="auto"/>
            <w:tcMar>
              <w:top w:w="29" w:type="dxa"/>
              <w:left w:w="115" w:type="dxa"/>
              <w:bottom w:w="29" w:type="dxa"/>
              <w:right w:w="115" w:type="dxa"/>
            </w:tcMar>
          </w:tcPr>
          <w:p w14:paraId="45EB26A0" w14:textId="5AA8B5DA" w:rsidR="00655047" w:rsidRDefault="006661C1" w:rsidP="00655047">
            <w:pPr>
              <w:spacing w:after="0" w:line="240" w:lineRule="auto"/>
              <w:rPr>
                <w:rFonts w:ascii="Times New Roman" w:eastAsia="Times New Roman" w:hAnsi="Times New Roman"/>
              </w:rPr>
            </w:pPr>
            <w:r>
              <w:rPr>
                <w:rFonts w:ascii="Times New Roman" w:eastAsia="Times New Roman" w:hAnsi="Times New Roman"/>
              </w:rPr>
              <w:t>2023-08-29</w:t>
            </w:r>
          </w:p>
        </w:tc>
        <w:tc>
          <w:tcPr>
            <w:tcW w:w="5812" w:type="dxa"/>
            <w:shd w:val="clear" w:color="auto" w:fill="auto"/>
            <w:tcMar>
              <w:top w:w="29" w:type="dxa"/>
              <w:left w:w="115" w:type="dxa"/>
              <w:bottom w:w="29" w:type="dxa"/>
              <w:right w:w="115" w:type="dxa"/>
            </w:tcMar>
          </w:tcPr>
          <w:p w14:paraId="5D506ACC" w14:textId="1C29B660" w:rsidR="006661C1" w:rsidRPr="008A52A9" w:rsidRDefault="006661C1" w:rsidP="006661C1">
            <w:pPr>
              <w:rPr>
                <w:rFonts w:ascii="Times New Roman" w:eastAsia="Times New Roman" w:hAnsi="Times New Roman"/>
                <w:bCs/>
              </w:rPr>
            </w:pPr>
            <w:r>
              <w:rPr>
                <w:rFonts w:ascii="Times New Roman" w:eastAsia="Times New Roman" w:hAnsi="Times New Roman"/>
                <w:bCs/>
              </w:rPr>
              <w:t>FR v</w:t>
            </w:r>
            <w:r w:rsidRPr="006661C1">
              <w:rPr>
                <w:rFonts w:ascii="Times New Roman" w:eastAsia="Times New Roman" w:hAnsi="Times New Roman"/>
                <w:bCs/>
              </w:rPr>
              <w:t>yriausybė skiria 4 mlrd. eurų mažai anglies dioksido į aplinką išskiriančio vandenilio gamybai</w:t>
            </w:r>
            <w:r>
              <w:rPr>
                <w:rFonts w:ascii="Times New Roman" w:eastAsia="Times New Roman" w:hAnsi="Times New Roman"/>
                <w:bCs/>
              </w:rPr>
              <w:t xml:space="preserve">. Parama bus skiriama </w:t>
            </w:r>
            <w:r>
              <w:t xml:space="preserve"> </w:t>
            </w:r>
            <w:r w:rsidRPr="006661C1">
              <w:rPr>
                <w:rFonts w:ascii="Times New Roman" w:eastAsia="Times New Roman" w:hAnsi="Times New Roman"/>
                <w:bCs/>
              </w:rPr>
              <w:t>Prancūzijoje vykdomiems projektams</w:t>
            </w:r>
            <w:r w:rsidRPr="008A52A9">
              <w:rPr>
                <w:rFonts w:ascii="Times New Roman" w:eastAsia="Times New Roman" w:hAnsi="Times New Roman"/>
                <w:bCs/>
              </w:rPr>
              <w:t>.</w:t>
            </w:r>
            <w:r w:rsidRPr="008A52A9">
              <w:rPr>
                <w:rFonts w:ascii="Times New Roman" w:hAnsi="Times New Roman"/>
              </w:rPr>
              <w:t xml:space="preserve">  Tai dalis  FR </w:t>
            </w:r>
            <w:r w:rsidRPr="008A52A9">
              <w:rPr>
                <w:rFonts w:ascii="Times New Roman" w:eastAsia="Times New Roman" w:hAnsi="Times New Roman"/>
                <w:bCs/>
              </w:rPr>
              <w:t xml:space="preserve">perėjimo prie žaliosios energetikos plano, kurio tikslas - masiškai spartinti mažai anglies dioksido į aplinką išskiriančių energijos šaltinių gamybą Prancūzijoje: branduolinės energijos, atsinaujinančiųjų išteklių energijos ir vandenilio. Švaraus vandenilio gamyba yra vienas iš pramonės </w:t>
            </w:r>
            <w:proofErr w:type="spellStart"/>
            <w:r w:rsidRPr="008A52A9">
              <w:rPr>
                <w:rFonts w:ascii="Times New Roman" w:eastAsia="Times New Roman" w:hAnsi="Times New Roman"/>
                <w:bCs/>
              </w:rPr>
              <w:t>dekarbonizacijos</w:t>
            </w:r>
            <w:proofErr w:type="spellEnd"/>
            <w:r w:rsidRPr="008A52A9">
              <w:rPr>
                <w:rFonts w:ascii="Times New Roman" w:eastAsia="Times New Roman" w:hAnsi="Times New Roman"/>
                <w:bCs/>
              </w:rPr>
              <w:t xml:space="preserve"> kertinių tikslų.</w:t>
            </w:r>
            <w:r w:rsidR="00FB3EF4">
              <w:t xml:space="preserve"> Šis paketas numato finansuoti visų pirma </w:t>
            </w:r>
            <w:r w:rsidR="00FB3EF4" w:rsidRPr="00FB3EF4">
              <w:rPr>
                <w:rFonts w:ascii="Times New Roman" w:eastAsia="Times New Roman" w:hAnsi="Times New Roman"/>
                <w:bCs/>
              </w:rPr>
              <w:t xml:space="preserve">vandenilio gamybos gamyklų, naudojančių elektrolizę ir varomų atsinaujinančiąja arba mažai anglies dioksido į aplinką išskiriančia elektros energija, kūrimą. </w:t>
            </w:r>
            <w:r w:rsidR="00FB3EF4">
              <w:rPr>
                <w:rFonts w:ascii="Times New Roman" w:eastAsia="Times New Roman" w:hAnsi="Times New Roman"/>
                <w:bCs/>
              </w:rPr>
              <w:t>Š</w:t>
            </w:r>
            <w:r w:rsidR="00FB3EF4" w:rsidRPr="00FB3EF4">
              <w:rPr>
                <w:rFonts w:ascii="Times New Roman" w:eastAsia="Times New Roman" w:hAnsi="Times New Roman"/>
                <w:bCs/>
              </w:rPr>
              <w:t xml:space="preserve">i definicija apima ir branduolinę energiją, nepaisant to, kad vokiečiai vis dar </w:t>
            </w:r>
            <w:r w:rsidR="00FB3EF4">
              <w:rPr>
                <w:rFonts w:ascii="Times New Roman" w:eastAsia="Times New Roman" w:hAnsi="Times New Roman"/>
                <w:bCs/>
              </w:rPr>
              <w:t xml:space="preserve">tam </w:t>
            </w:r>
            <w:r w:rsidR="00FB3EF4" w:rsidRPr="00FB3EF4">
              <w:rPr>
                <w:rFonts w:ascii="Times New Roman" w:eastAsia="Times New Roman" w:hAnsi="Times New Roman"/>
                <w:bCs/>
              </w:rPr>
              <w:t>priešinasi .</w:t>
            </w:r>
          </w:p>
          <w:p w14:paraId="693596CC" w14:textId="00CFD735" w:rsidR="00655047" w:rsidRPr="00C34703" w:rsidRDefault="00681C2F" w:rsidP="00681C2F">
            <w:pPr>
              <w:rPr>
                <w:rFonts w:ascii="Times New Roman" w:eastAsia="Times New Roman" w:hAnsi="Times New Roman"/>
                <w:bCs/>
              </w:rPr>
            </w:pPr>
            <w:r w:rsidRPr="00681C2F">
              <w:rPr>
                <w:rFonts w:ascii="Times New Roman" w:eastAsia="Times New Roman" w:hAnsi="Times New Roman"/>
                <w:bCs/>
              </w:rPr>
              <w:t>Prancūzijoje pasirinkta</w:t>
            </w:r>
            <w:r>
              <w:rPr>
                <w:rFonts w:ascii="Times New Roman" w:eastAsia="Times New Roman" w:hAnsi="Times New Roman"/>
                <w:bCs/>
              </w:rPr>
              <w:t xml:space="preserve"> remti </w:t>
            </w:r>
            <w:r w:rsidRPr="00681C2F">
              <w:rPr>
                <w:rFonts w:ascii="Times New Roman" w:eastAsia="Times New Roman" w:hAnsi="Times New Roman"/>
                <w:bCs/>
              </w:rPr>
              <w:t>mažai anglies dioksido į aplinką išskiriančio vandenilio gamyb</w:t>
            </w:r>
            <w:r>
              <w:rPr>
                <w:rFonts w:ascii="Times New Roman" w:eastAsia="Times New Roman" w:hAnsi="Times New Roman"/>
                <w:bCs/>
              </w:rPr>
              <w:t xml:space="preserve">ą pagal </w:t>
            </w:r>
            <w:r w:rsidRPr="00681C2F">
              <w:rPr>
                <w:rFonts w:ascii="Times New Roman" w:eastAsia="Times New Roman" w:hAnsi="Times New Roman"/>
                <w:bCs/>
              </w:rPr>
              <w:t>mechanizm</w:t>
            </w:r>
            <w:r>
              <w:rPr>
                <w:rFonts w:ascii="Times New Roman" w:eastAsia="Times New Roman" w:hAnsi="Times New Roman"/>
                <w:bCs/>
              </w:rPr>
              <w:t xml:space="preserve">ą </w:t>
            </w:r>
            <w:r w:rsidRPr="00681C2F">
              <w:rPr>
                <w:rFonts w:ascii="Times New Roman" w:eastAsia="Times New Roman" w:hAnsi="Times New Roman"/>
                <w:bCs/>
              </w:rPr>
              <w:t>inspiruot</w:t>
            </w:r>
            <w:r>
              <w:rPr>
                <w:rFonts w:ascii="Times New Roman" w:eastAsia="Times New Roman" w:hAnsi="Times New Roman"/>
                <w:bCs/>
              </w:rPr>
              <w:t>ą</w:t>
            </w:r>
            <w:r w:rsidRPr="00681C2F">
              <w:rPr>
                <w:rFonts w:ascii="Times New Roman" w:eastAsia="Times New Roman" w:hAnsi="Times New Roman"/>
                <w:bCs/>
              </w:rPr>
              <w:t xml:space="preserve"> tiek atsinaujinančiosios energijos srityje taikomų mechanizmų</w:t>
            </w:r>
            <w:r>
              <w:rPr>
                <w:rFonts w:ascii="Times New Roman" w:eastAsia="Times New Roman" w:hAnsi="Times New Roman"/>
                <w:bCs/>
              </w:rPr>
              <w:t>,</w:t>
            </w:r>
            <w:r w:rsidRPr="00681C2F">
              <w:rPr>
                <w:rFonts w:ascii="Times New Roman" w:eastAsia="Times New Roman" w:hAnsi="Times New Roman"/>
                <w:bCs/>
              </w:rPr>
              <w:t xml:space="preserve"> tiek ir amerikiečių taikomų mechanizmų, kurie </w:t>
            </w:r>
            <w:r>
              <w:rPr>
                <w:rFonts w:ascii="Times New Roman" w:eastAsia="Times New Roman" w:hAnsi="Times New Roman"/>
                <w:bCs/>
              </w:rPr>
              <w:t xml:space="preserve">numatyti </w:t>
            </w:r>
            <w:r w:rsidRPr="00681C2F">
              <w:rPr>
                <w:rFonts w:ascii="Times New Roman" w:eastAsia="Times New Roman" w:hAnsi="Times New Roman"/>
                <w:bCs/>
              </w:rPr>
              <w:t>Infliacijos mažinimo įstatymo (IRA) dalis. Praktiškai</w:t>
            </w:r>
            <w:r>
              <w:rPr>
                <w:rFonts w:ascii="Times New Roman" w:eastAsia="Times New Roman" w:hAnsi="Times New Roman"/>
                <w:bCs/>
              </w:rPr>
              <w:t xml:space="preserve"> konkurso</w:t>
            </w:r>
            <w:r w:rsidRPr="00681C2F">
              <w:rPr>
                <w:rFonts w:ascii="Times New Roman" w:eastAsia="Times New Roman" w:hAnsi="Times New Roman"/>
                <w:bCs/>
              </w:rPr>
              <w:t xml:space="preserve"> projekt</w:t>
            </w:r>
            <w:r>
              <w:rPr>
                <w:rFonts w:ascii="Times New Roman" w:eastAsia="Times New Roman" w:hAnsi="Times New Roman"/>
                <w:bCs/>
              </w:rPr>
              <w:t>ai</w:t>
            </w:r>
            <w:r w:rsidRPr="00681C2F">
              <w:rPr>
                <w:rFonts w:ascii="Times New Roman" w:eastAsia="Times New Roman" w:hAnsi="Times New Roman"/>
                <w:bCs/>
              </w:rPr>
              <w:t xml:space="preserve"> bus vertinami balais, iš kurių 70 proc. sudarys kainos kriterijai (pagal santykį eurais už toną sumažėjusio anglies dioksido), o 30 proc. - ne kainos kriterijai. Kaip ir atsinaujinančiosios energijos atveju, šis mechanizmas </w:t>
            </w:r>
            <w:r>
              <w:rPr>
                <w:rFonts w:ascii="Times New Roman" w:eastAsia="Times New Roman" w:hAnsi="Times New Roman"/>
                <w:bCs/>
              </w:rPr>
              <w:t xml:space="preserve">paremtas </w:t>
            </w:r>
            <w:r w:rsidRPr="00681C2F">
              <w:rPr>
                <w:rFonts w:ascii="Times New Roman" w:eastAsia="Times New Roman" w:hAnsi="Times New Roman"/>
                <w:bCs/>
              </w:rPr>
              <w:t>kain</w:t>
            </w:r>
            <w:r>
              <w:rPr>
                <w:rFonts w:ascii="Times New Roman" w:eastAsia="Times New Roman" w:hAnsi="Times New Roman"/>
                <w:bCs/>
              </w:rPr>
              <w:t>os subalansavimu</w:t>
            </w:r>
            <w:r w:rsidRPr="00681C2F">
              <w:rPr>
                <w:rFonts w:ascii="Times New Roman" w:eastAsia="Times New Roman" w:hAnsi="Times New Roman"/>
                <w:bCs/>
              </w:rPr>
              <w:t xml:space="preserve">. Gamintojai gaus paramą, kai jų </w:t>
            </w:r>
            <w:r w:rsidRPr="00681C2F">
              <w:rPr>
                <w:rFonts w:ascii="Times New Roman" w:eastAsia="Times New Roman" w:hAnsi="Times New Roman"/>
                <w:bCs/>
              </w:rPr>
              <w:lastRenderedPageBreak/>
              <w:t>gamybos sąnaudos bus didesnės nei iš angliavandenilių gaminamo vandenilio kainos, ir, atvirkščiai, sumokės skirtumą, kai šios sąnaudos bus mažesnės.</w:t>
            </w:r>
          </w:p>
        </w:tc>
        <w:tc>
          <w:tcPr>
            <w:tcW w:w="2268" w:type="dxa"/>
            <w:shd w:val="clear" w:color="auto" w:fill="auto"/>
            <w:tcMar>
              <w:top w:w="29" w:type="dxa"/>
              <w:left w:w="115" w:type="dxa"/>
              <w:bottom w:w="29" w:type="dxa"/>
              <w:right w:w="115" w:type="dxa"/>
            </w:tcMar>
          </w:tcPr>
          <w:p w14:paraId="4973E842" w14:textId="0F8C21D7" w:rsidR="00655047" w:rsidRDefault="00AC48B2" w:rsidP="00655047">
            <w:pPr>
              <w:spacing w:after="0" w:line="240" w:lineRule="auto"/>
            </w:pPr>
            <w:hyperlink r:id="rId12" w:history="1">
              <w:r w:rsidR="008A52A9" w:rsidRPr="002655D1">
                <w:rPr>
                  <w:rStyle w:val="Hyperlink"/>
                </w:rPr>
                <w:t>https://www.lefigaro.fr/societes/le-gouvernement-alloue-4-milliards-d-euros-a-la-production-d-hydrogene-bas-carbone-20230828</w:t>
              </w:r>
            </w:hyperlink>
          </w:p>
          <w:p w14:paraId="47E705AC" w14:textId="4A8E5F97" w:rsidR="008A52A9" w:rsidRDefault="008A52A9" w:rsidP="00655047">
            <w:pPr>
              <w:spacing w:after="0" w:line="240" w:lineRule="auto"/>
            </w:pPr>
          </w:p>
        </w:tc>
        <w:tc>
          <w:tcPr>
            <w:tcW w:w="1436" w:type="dxa"/>
            <w:shd w:val="clear" w:color="auto" w:fill="auto"/>
            <w:tcMar>
              <w:top w:w="29" w:type="dxa"/>
              <w:left w:w="115" w:type="dxa"/>
              <w:bottom w:w="29" w:type="dxa"/>
              <w:right w:w="115" w:type="dxa"/>
            </w:tcMar>
          </w:tcPr>
          <w:p w14:paraId="04D1711A" w14:textId="233DA8BF" w:rsidR="00655047" w:rsidRPr="005B54BA" w:rsidRDefault="00681C2F" w:rsidP="00655047">
            <w:pPr>
              <w:rPr>
                <w:rFonts w:ascii="Times New Roman" w:eastAsia="Times New Roman" w:hAnsi="Times New Roman"/>
                <w:bCs/>
              </w:rPr>
            </w:pPr>
            <w:r>
              <w:rPr>
                <w:rFonts w:ascii="Times New Roman" w:eastAsia="Times New Roman" w:hAnsi="Times New Roman"/>
                <w:bCs/>
              </w:rPr>
              <w:t>Parama žaliojo vandenilio gamybai</w:t>
            </w:r>
          </w:p>
        </w:tc>
      </w:tr>
      <w:tr w:rsidR="00655047" w:rsidRPr="00640017" w14:paraId="641C756E" w14:textId="77777777" w:rsidTr="00090377">
        <w:trPr>
          <w:trHeight w:val="216"/>
        </w:trPr>
        <w:tc>
          <w:tcPr>
            <w:tcW w:w="10945" w:type="dxa"/>
            <w:gridSpan w:val="5"/>
            <w:shd w:val="clear" w:color="auto" w:fill="auto"/>
            <w:tcMar>
              <w:top w:w="29" w:type="dxa"/>
              <w:left w:w="115" w:type="dxa"/>
              <w:bottom w:w="29" w:type="dxa"/>
              <w:right w:w="115" w:type="dxa"/>
            </w:tcMar>
          </w:tcPr>
          <w:p w14:paraId="20A7E582" w14:textId="77777777" w:rsidR="00655047" w:rsidRPr="00640017" w:rsidRDefault="00655047" w:rsidP="00655047">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7F0355" w:rsidRPr="00640017" w14:paraId="26188984" w14:textId="77777777" w:rsidTr="00D43565">
        <w:trPr>
          <w:gridAfter w:val="1"/>
          <w:wAfter w:w="11" w:type="dxa"/>
          <w:trHeight w:val="216"/>
        </w:trPr>
        <w:tc>
          <w:tcPr>
            <w:tcW w:w="1418" w:type="dxa"/>
            <w:shd w:val="clear" w:color="auto" w:fill="auto"/>
            <w:tcMar>
              <w:top w:w="29" w:type="dxa"/>
              <w:left w:w="115" w:type="dxa"/>
              <w:bottom w:w="29" w:type="dxa"/>
              <w:right w:w="115" w:type="dxa"/>
            </w:tcMar>
          </w:tcPr>
          <w:p w14:paraId="32D1E88F" w14:textId="568AC40B" w:rsidR="007F0355" w:rsidRDefault="007F0355" w:rsidP="007F0355">
            <w:pPr>
              <w:spacing w:after="0" w:line="240" w:lineRule="auto"/>
              <w:rPr>
                <w:rFonts w:ascii="Times New Roman" w:eastAsia="Times New Roman" w:hAnsi="Times New Roman"/>
              </w:rPr>
            </w:pPr>
            <w:r>
              <w:rPr>
                <w:rFonts w:ascii="Times New Roman" w:eastAsia="Times New Roman" w:hAnsi="Times New Roman"/>
              </w:rPr>
              <w:t>2023-07-24</w:t>
            </w:r>
          </w:p>
        </w:tc>
        <w:tc>
          <w:tcPr>
            <w:tcW w:w="5812" w:type="dxa"/>
            <w:shd w:val="clear" w:color="auto" w:fill="FFFFFF" w:themeFill="background1"/>
            <w:tcMar>
              <w:top w:w="29" w:type="dxa"/>
              <w:left w:w="115" w:type="dxa"/>
              <w:bottom w:w="29" w:type="dxa"/>
              <w:right w:w="115" w:type="dxa"/>
            </w:tcMar>
          </w:tcPr>
          <w:p w14:paraId="39D3897F" w14:textId="1D79BEF3" w:rsidR="007F0355" w:rsidRPr="007562F6" w:rsidRDefault="007F0355" w:rsidP="007F0355">
            <w:pPr>
              <w:spacing w:after="0" w:line="240" w:lineRule="auto"/>
              <w:rPr>
                <w:rFonts w:ascii="Times New Roman" w:eastAsia="Times New Roman" w:hAnsi="Times New Roman"/>
                <w:bCs/>
              </w:rPr>
            </w:pPr>
            <w:r>
              <w:rPr>
                <w:rFonts w:ascii="Times New Roman" w:eastAsia="Times New Roman" w:hAnsi="Times New Roman"/>
              </w:rPr>
              <w:t>FR chemijos įmonė</w:t>
            </w:r>
            <w:r w:rsidRPr="007F0355">
              <w:rPr>
                <w:rFonts w:ascii="Times New Roman" w:eastAsia="Times New Roman" w:hAnsi="Times New Roman"/>
              </w:rPr>
              <w:t xml:space="preserve"> "</w:t>
            </w:r>
            <w:proofErr w:type="spellStart"/>
            <w:r w:rsidRPr="007F0355">
              <w:rPr>
                <w:rFonts w:ascii="Times New Roman" w:eastAsia="Times New Roman" w:hAnsi="Times New Roman"/>
              </w:rPr>
              <w:t>Calyxia</w:t>
            </w:r>
            <w:proofErr w:type="spellEnd"/>
            <w:r w:rsidR="00681C2F">
              <w:rPr>
                <w:rFonts w:ascii="Times New Roman" w:eastAsia="Times New Roman" w:hAnsi="Times New Roman"/>
              </w:rPr>
              <w:t>“</w:t>
            </w:r>
            <w:r>
              <w:rPr>
                <w:rFonts w:ascii="Times New Roman" w:eastAsia="Times New Roman" w:hAnsi="Times New Roman"/>
              </w:rPr>
              <w:t xml:space="preserve"> </w:t>
            </w:r>
            <w:r w:rsidRPr="007F0355">
              <w:rPr>
                <w:rFonts w:ascii="Times New Roman" w:eastAsia="Times New Roman" w:hAnsi="Times New Roman"/>
              </w:rPr>
              <w:t>daugiau kaip 25 metus vykdžiusi fundamentinius emulsijų mokslo tyrimus</w:t>
            </w:r>
            <w:r w:rsidR="00681C2F">
              <w:t xml:space="preserve"> </w:t>
            </w:r>
            <w:r w:rsidR="00681C2F" w:rsidRPr="00681C2F">
              <w:rPr>
                <w:rFonts w:ascii="Times New Roman" w:eastAsia="Times New Roman" w:hAnsi="Times New Roman"/>
              </w:rPr>
              <w:t>Harvardo universitete (JAV) ir ESPCI Paris - PSL (Prancūzija)</w:t>
            </w:r>
            <w:r w:rsidR="00681C2F">
              <w:rPr>
                <w:rFonts w:ascii="Times New Roman" w:eastAsia="Times New Roman" w:hAnsi="Times New Roman"/>
              </w:rPr>
              <w:t xml:space="preserve"> </w:t>
            </w:r>
            <w:r w:rsidRPr="007F0355">
              <w:rPr>
                <w:rFonts w:ascii="Times New Roman" w:eastAsia="Times New Roman" w:hAnsi="Times New Roman"/>
              </w:rPr>
              <w:t xml:space="preserve">, pristatė pirmąsias pasaulyje lengvai biologiškai skaidomas didelio efektyvumo </w:t>
            </w:r>
            <w:proofErr w:type="spellStart"/>
            <w:r w:rsidRPr="007F0355">
              <w:rPr>
                <w:rFonts w:ascii="Times New Roman" w:eastAsia="Times New Roman" w:hAnsi="Times New Roman"/>
              </w:rPr>
              <w:t>mikrokapsules</w:t>
            </w:r>
            <w:proofErr w:type="spellEnd"/>
            <w:r w:rsidRPr="007F0355">
              <w:rPr>
                <w:rFonts w:ascii="Times New Roman" w:eastAsia="Times New Roman" w:hAnsi="Times New Roman"/>
              </w:rPr>
              <w:t>, kurios nepalieka jokių pėdsakų aplinkoje. Sėkmingai diegdama naujoves, "</w:t>
            </w:r>
            <w:proofErr w:type="spellStart"/>
            <w:r w:rsidRPr="007F0355">
              <w:rPr>
                <w:rFonts w:ascii="Times New Roman" w:eastAsia="Times New Roman" w:hAnsi="Times New Roman"/>
              </w:rPr>
              <w:t>Calyxia</w:t>
            </w:r>
            <w:proofErr w:type="spellEnd"/>
            <w:r w:rsidRPr="007F0355">
              <w:rPr>
                <w:rFonts w:ascii="Times New Roman" w:eastAsia="Times New Roman" w:hAnsi="Times New Roman"/>
              </w:rPr>
              <w:t xml:space="preserve">" neseniai pradėjo statyti antrąjį pramoninį objektą </w:t>
            </w:r>
            <w:proofErr w:type="spellStart"/>
            <w:r w:rsidRPr="007F0355">
              <w:rPr>
                <w:rFonts w:ascii="Times New Roman" w:eastAsia="Times New Roman" w:hAnsi="Times New Roman"/>
              </w:rPr>
              <w:t>Limeil-Brévannes</w:t>
            </w:r>
            <w:proofErr w:type="spellEnd"/>
            <w:r w:rsidRPr="007F0355">
              <w:rPr>
                <w:rFonts w:ascii="Times New Roman" w:eastAsia="Times New Roman" w:hAnsi="Times New Roman"/>
              </w:rPr>
              <w:t xml:space="preserve"> miestelyje, kuriame iki 2025 m. planuojama įkurdinti 250 darbuotojų. Ši nauja gamykla patvirtina dideles bendrovės gamybos pajėgumų, darbo vietų kūrimo ir būsimos tarptautinės plėtros perspektyvas.</w:t>
            </w:r>
          </w:p>
        </w:tc>
        <w:tc>
          <w:tcPr>
            <w:tcW w:w="2268" w:type="dxa"/>
            <w:shd w:val="clear" w:color="auto" w:fill="auto"/>
            <w:tcMar>
              <w:top w:w="29" w:type="dxa"/>
              <w:left w:w="115" w:type="dxa"/>
              <w:bottom w:w="29" w:type="dxa"/>
              <w:right w:w="115" w:type="dxa"/>
            </w:tcMar>
          </w:tcPr>
          <w:p w14:paraId="034E94EC" w14:textId="39CA5535" w:rsidR="007F0355" w:rsidRPr="00FB200D" w:rsidRDefault="007F0355" w:rsidP="007F0355">
            <w:pPr>
              <w:spacing w:after="0" w:line="240" w:lineRule="auto"/>
              <w:rPr>
                <w:rFonts w:ascii="Times New Roman" w:eastAsia="Times New Roman" w:hAnsi="Times New Roman"/>
              </w:rPr>
            </w:pPr>
            <w:r w:rsidRPr="007F0355">
              <w:rPr>
                <w:rFonts w:ascii="Times New Roman" w:eastAsia="Times New Roman" w:hAnsi="Times New Roman"/>
              </w:rPr>
              <w:t>https://www.lefigaro.fr/economie/calyxia-une-nouvelle-chimie-made-in-france-20230724</w:t>
            </w:r>
          </w:p>
        </w:tc>
        <w:tc>
          <w:tcPr>
            <w:tcW w:w="1436" w:type="dxa"/>
            <w:shd w:val="clear" w:color="auto" w:fill="auto"/>
            <w:tcMar>
              <w:top w:w="29" w:type="dxa"/>
              <w:left w:w="115" w:type="dxa"/>
              <w:bottom w:w="29" w:type="dxa"/>
              <w:right w:w="115" w:type="dxa"/>
            </w:tcMar>
          </w:tcPr>
          <w:p w14:paraId="78B3D5A8" w14:textId="2026B243" w:rsidR="007F0355" w:rsidRPr="00B869D6" w:rsidRDefault="007F0355" w:rsidP="007F0355">
            <w:pPr>
              <w:spacing w:after="0" w:line="240" w:lineRule="auto"/>
              <w:rPr>
                <w:rFonts w:ascii="Times New Roman" w:hAnsi="Times New Roman"/>
              </w:rPr>
            </w:pPr>
            <w:r>
              <w:rPr>
                <w:rFonts w:ascii="Times New Roman" w:hAnsi="Times New Roman"/>
              </w:rPr>
              <w:t>FR chemijos įmonė svarsto apie plėtrą ateityje</w:t>
            </w:r>
          </w:p>
        </w:tc>
      </w:tr>
      <w:tr w:rsidR="007F0355" w:rsidRPr="00640017" w14:paraId="04DA1EB6" w14:textId="77777777" w:rsidTr="00090377">
        <w:trPr>
          <w:trHeight w:val="216"/>
        </w:trPr>
        <w:tc>
          <w:tcPr>
            <w:tcW w:w="10945" w:type="dxa"/>
            <w:gridSpan w:val="5"/>
            <w:shd w:val="clear" w:color="auto" w:fill="auto"/>
            <w:tcMar>
              <w:top w:w="29" w:type="dxa"/>
              <w:left w:w="115" w:type="dxa"/>
              <w:bottom w:w="29" w:type="dxa"/>
              <w:right w:w="115" w:type="dxa"/>
            </w:tcMar>
          </w:tcPr>
          <w:p w14:paraId="14AB25E9" w14:textId="77777777" w:rsidR="007F0355" w:rsidRPr="00640017" w:rsidRDefault="007F0355" w:rsidP="007F0355">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7F0355" w:rsidRPr="00640017" w14:paraId="2E091478" w14:textId="77777777" w:rsidTr="00015131">
        <w:trPr>
          <w:gridAfter w:val="1"/>
          <w:wAfter w:w="11" w:type="dxa"/>
          <w:trHeight w:val="216"/>
        </w:trPr>
        <w:tc>
          <w:tcPr>
            <w:tcW w:w="1418" w:type="dxa"/>
            <w:shd w:val="clear" w:color="auto" w:fill="auto"/>
            <w:tcMar>
              <w:top w:w="29" w:type="dxa"/>
              <w:left w:w="115" w:type="dxa"/>
              <w:bottom w:w="29" w:type="dxa"/>
              <w:right w:w="115" w:type="dxa"/>
            </w:tcMar>
          </w:tcPr>
          <w:p w14:paraId="30B7CFCD" w14:textId="2B9ED782" w:rsidR="007F0355" w:rsidRPr="00FD176A" w:rsidRDefault="007F0355" w:rsidP="007F0355">
            <w:pPr>
              <w:spacing w:after="0" w:line="240" w:lineRule="auto"/>
              <w:rPr>
                <w:rFonts w:ascii="Times New Roman" w:eastAsia="Times New Roman" w:hAnsi="Times New Roman"/>
              </w:rPr>
            </w:pPr>
            <w:r>
              <w:rPr>
                <w:rFonts w:ascii="Times New Roman" w:eastAsia="Times New Roman" w:hAnsi="Times New Roman"/>
              </w:rPr>
              <w:t>2023-08-23</w:t>
            </w:r>
          </w:p>
        </w:tc>
        <w:tc>
          <w:tcPr>
            <w:tcW w:w="5812" w:type="dxa"/>
            <w:shd w:val="clear" w:color="auto" w:fill="FFFFFF" w:themeFill="background1"/>
            <w:tcMar>
              <w:top w:w="29" w:type="dxa"/>
              <w:left w:w="115" w:type="dxa"/>
              <w:bottom w:w="29" w:type="dxa"/>
              <w:right w:w="115" w:type="dxa"/>
            </w:tcMar>
          </w:tcPr>
          <w:p w14:paraId="16ABAD0A" w14:textId="79B899BC" w:rsidR="007F0355" w:rsidRDefault="007F0355" w:rsidP="007F0355">
            <w:pPr>
              <w:spacing w:after="0" w:line="240" w:lineRule="auto"/>
              <w:rPr>
                <w:rFonts w:ascii="Times New Roman" w:eastAsia="Times New Roman" w:hAnsi="Times New Roman"/>
              </w:rPr>
            </w:pPr>
            <w:r w:rsidRPr="009F0616">
              <w:rPr>
                <w:rFonts w:ascii="Times New Roman" w:eastAsia="Times New Roman" w:hAnsi="Times New Roman"/>
              </w:rPr>
              <w:t xml:space="preserve">Prancūzijoje, kaip ir kitose Europos šalyse, </w:t>
            </w:r>
            <w:r>
              <w:rPr>
                <w:rFonts w:ascii="Times New Roman" w:eastAsia="Times New Roman" w:hAnsi="Times New Roman"/>
              </w:rPr>
              <w:t>daugėja saulės elektrinių</w:t>
            </w:r>
            <w:r w:rsidRPr="009F0616">
              <w:rPr>
                <w:rFonts w:ascii="Times New Roman" w:eastAsia="Times New Roman" w:hAnsi="Times New Roman"/>
              </w:rPr>
              <w:t>.</w:t>
            </w:r>
            <w:r>
              <w:t xml:space="preserve"> </w:t>
            </w:r>
            <w:r w:rsidRPr="009F0616">
              <w:rPr>
                <w:rFonts w:ascii="Times New Roman" w:eastAsia="Times New Roman" w:hAnsi="Times New Roman"/>
              </w:rPr>
              <w:t>Pr</w:t>
            </w:r>
            <w:r>
              <w:rPr>
                <w:rFonts w:ascii="Times New Roman" w:eastAsia="Times New Roman" w:hAnsi="Times New Roman"/>
              </w:rPr>
              <w:t>ofesinės asoc</w:t>
            </w:r>
            <w:r w:rsidRPr="009F0616">
              <w:rPr>
                <w:rFonts w:ascii="Times New Roman" w:eastAsia="Times New Roman" w:hAnsi="Times New Roman"/>
              </w:rPr>
              <w:t>iacijos "</w:t>
            </w:r>
            <w:proofErr w:type="spellStart"/>
            <w:r w:rsidRPr="009F0616">
              <w:rPr>
                <w:rFonts w:ascii="Times New Roman" w:eastAsia="Times New Roman" w:hAnsi="Times New Roman"/>
              </w:rPr>
              <w:t>SolarPower</w:t>
            </w:r>
            <w:proofErr w:type="spellEnd"/>
            <w:r w:rsidRPr="009F0616">
              <w:rPr>
                <w:rFonts w:ascii="Times New Roman" w:eastAsia="Times New Roman" w:hAnsi="Times New Roman"/>
              </w:rPr>
              <w:t xml:space="preserve"> </w:t>
            </w:r>
            <w:proofErr w:type="spellStart"/>
            <w:r w:rsidRPr="009F0616">
              <w:rPr>
                <w:rFonts w:ascii="Times New Roman" w:eastAsia="Times New Roman" w:hAnsi="Times New Roman"/>
              </w:rPr>
              <w:t>Europe</w:t>
            </w:r>
            <w:proofErr w:type="spellEnd"/>
            <w:r w:rsidRPr="009F0616">
              <w:rPr>
                <w:rFonts w:ascii="Times New Roman" w:eastAsia="Times New Roman" w:hAnsi="Times New Roman"/>
              </w:rPr>
              <w:t>" duomenimis, 2022 m. prie Europos elektros tinklų iš viso prijungta 41,4 GW naujų pajėgumų</w:t>
            </w:r>
            <w:r>
              <w:rPr>
                <w:rFonts w:ascii="Times New Roman" w:eastAsia="Times New Roman" w:hAnsi="Times New Roman"/>
              </w:rPr>
              <w:t xml:space="preserve">, </w:t>
            </w:r>
            <w:proofErr w:type="spellStart"/>
            <w:r>
              <w:rPr>
                <w:rFonts w:ascii="Times New Roman" w:eastAsia="Times New Roman" w:hAnsi="Times New Roman"/>
              </w:rPr>
              <w:t>t.y</w:t>
            </w:r>
            <w:proofErr w:type="spellEnd"/>
            <w:r>
              <w:rPr>
                <w:rFonts w:ascii="Times New Roman" w:eastAsia="Times New Roman" w:hAnsi="Times New Roman"/>
              </w:rPr>
              <w:t>.</w:t>
            </w:r>
            <w:r w:rsidRPr="009F0616">
              <w:rPr>
                <w:rFonts w:ascii="Times New Roman" w:eastAsia="Times New Roman" w:hAnsi="Times New Roman"/>
              </w:rPr>
              <w:t xml:space="preserve"> 47 proc. daugiau nei 2021 m.</w:t>
            </w:r>
            <w:r>
              <w:t xml:space="preserve"> , </w:t>
            </w:r>
            <w:r w:rsidRPr="009219C7">
              <w:rPr>
                <w:rFonts w:ascii="Times New Roman" w:hAnsi="Times New Roman"/>
              </w:rPr>
              <w:t xml:space="preserve">ir iki pagal </w:t>
            </w:r>
            <w:r w:rsidRPr="009219C7">
              <w:rPr>
                <w:rFonts w:ascii="Times New Roman" w:eastAsia="Times New Roman" w:hAnsi="Times New Roman"/>
              </w:rPr>
              <w:t xml:space="preserve"> vidutinį scenarijų iki 2023 m. Europoje numatomas 29 proc. įrengtosios galios augimas.</w:t>
            </w:r>
            <w:r w:rsidRPr="009219C7">
              <w:rPr>
                <w:rFonts w:ascii="Times New Roman" w:hAnsi="Times New Roman"/>
              </w:rPr>
              <w:t xml:space="preserve"> </w:t>
            </w:r>
            <w:r w:rsidRPr="009219C7">
              <w:rPr>
                <w:rFonts w:ascii="Times New Roman" w:eastAsia="Times New Roman" w:hAnsi="Times New Roman"/>
              </w:rPr>
              <w:t>Vokietija ir Ispani</w:t>
            </w:r>
            <w:r w:rsidRPr="000B37C6">
              <w:rPr>
                <w:rFonts w:ascii="Times New Roman" w:eastAsia="Times New Roman" w:hAnsi="Times New Roman"/>
              </w:rPr>
              <w:t>ja - dvi daugiausiai saulės baterijų turinčios šalys (atitinkamai 7,9 GW ir 7,5 GW), tačiau Lenkija ir Nyderlandai taip pat išsiskiria (atitinkamai 4,9 GW ir 4 GW)</w:t>
            </w:r>
            <w:r>
              <w:rPr>
                <w:rFonts w:ascii="Times New Roman" w:eastAsia="Times New Roman" w:hAnsi="Times New Roman"/>
              </w:rPr>
              <w:t>. Prancūzijos saulės elektrinės generuoja 2,9 GW.</w:t>
            </w:r>
            <w:r>
              <w:t xml:space="preserve"> </w:t>
            </w:r>
            <w:r w:rsidRPr="000B37C6">
              <w:rPr>
                <w:rFonts w:ascii="Times New Roman" w:eastAsia="Times New Roman" w:hAnsi="Times New Roman"/>
              </w:rPr>
              <w:t>Tačiau šis augimas taip pat sukelia šalutinį poveikį, kuris pradeda kelti problemų. Rugpjūčio pradžioje už energetiką atsakingam Europos Komisijos nar</w:t>
            </w:r>
            <w:r>
              <w:rPr>
                <w:rFonts w:ascii="Times New Roman" w:eastAsia="Times New Roman" w:hAnsi="Times New Roman"/>
              </w:rPr>
              <w:t>ei</w:t>
            </w:r>
            <w:r w:rsidRPr="000B37C6">
              <w:rPr>
                <w:rFonts w:ascii="Times New Roman" w:eastAsia="Times New Roman" w:hAnsi="Times New Roman"/>
              </w:rPr>
              <w:t xml:space="preserve"> </w:t>
            </w:r>
            <w:proofErr w:type="spellStart"/>
            <w:r w:rsidRPr="000B37C6">
              <w:rPr>
                <w:rFonts w:ascii="Times New Roman" w:eastAsia="Times New Roman" w:hAnsi="Times New Roman"/>
              </w:rPr>
              <w:t>Kadri</w:t>
            </w:r>
            <w:proofErr w:type="spellEnd"/>
            <w:r w:rsidRPr="000B37C6">
              <w:rPr>
                <w:rFonts w:ascii="Times New Roman" w:eastAsia="Times New Roman" w:hAnsi="Times New Roman"/>
              </w:rPr>
              <w:t xml:space="preserve"> </w:t>
            </w:r>
            <w:proofErr w:type="spellStart"/>
            <w:r w:rsidRPr="000B37C6">
              <w:rPr>
                <w:rFonts w:ascii="Times New Roman" w:eastAsia="Times New Roman" w:hAnsi="Times New Roman"/>
              </w:rPr>
              <w:t>Simsonui</w:t>
            </w:r>
            <w:proofErr w:type="spellEnd"/>
            <w:r w:rsidRPr="000B37C6">
              <w:rPr>
                <w:rFonts w:ascii="Times New Roman" w:eastAsia="Times New Roman" w:hAnsi="Times New Roman"/>
              </w:rPr>
              <w:t xml:space="preserve"> išsiųstame laiške 19 </w:t>
            </w:r>
            <w:r>
              <w:rPr>
                <w:rFonts w:ascii="Times New Roman" w:eastAsia="Times New Roman" w:hAnsi="Times New Roman"/>
              </w:rPr>
              <w:t xml:space="preserve">saulės elektros </w:t>
            </w:r>
            <w:r w:rsidRPr="000B37C6">
              <w:rPr>
                <w:rFonts w:ascii="Times New Roman" w:eastAsia="Times New Roman" w:hAnsi="Times New Roman"/>
              </w:rPr>
              <w:t xml:space="preserve">prekybos asociacijų atkreipė dėmesį į vis </w:t>
            </w:r>
            <w:r>
              <w:rPr>
                <w:rFonts w:ascii="Times New Roman" w:eastAsia="Times New Roman" w:hAnsi="Times New Roman"/>
              </w:rPr>
              <w:t>dažnesn</w:t>
            </w:r>
            <w:r w:rsidR="009219C7">
              <w:rPr>
                <w:rFonts w:ascii="Times New Roman" w:eastAsia="Times New Roman" w:hAnsi="Times New Roman"/>
              </w:rPr>
              <w:t>į</w:t>
            </w:r>
            <w:r w:rsidRPr="000B37C6">
              <w:rPr>
                <w:rFonts w:ascii="Times New Roman" w:eastAsia="Times New Roman" w:hAnsi="Times New Roman"/>
              </w:rPr>
              <w:t xml:space="preserve"> neigiamų kainų reiškin</w:t>
            </w:r>
            <w:r w:rsidR="009219C7">
              <w:rPr>
                <w:rFonts w:ascii="Times New Roman" w:eastAsia="Times New Roman" w:hAnsi="Times New Roman"/>
              </w:rPr>
              <w:t>į</w:t>
            </w:r>
            <w:r>
              <w:rPr>
                <w:rFonts w:ascii="Times New Roman" w:eastAsia="Times New Roman" w:hAnsi="Times New Roman"/>
              </w:rPr>
              <w:t>.</w:t>
            </w:r>
            <w:r w:rsidRPr="00822913">
              <w:rPr>
                <w:rFonts w:ascii="Times New Roman" w:eastAsia="Times New Roman" w:hAnsi="Times New Roman"/>
              </w:rPr>
              <w:t xml:space="preserve"> Prancūzijos atsinaujinančiųjų energijos išteklių sąjungos Saulės energijos komiteto pirmininkas </w:t>
            </w:r>
            <w:proofErr w:type="spellStart"/>
            <w:r w:rsidRPr="00822913">
              <w:rPr>
                <w:rFonts w:ascii="Times New Roman" w:eastAsia="Times New Roman" w:hAnsi="Times New Roman"/>
              </w:rPr>
              <w:t>Xavier</w:t>
            </w:r>
            <w:proofErr w:type="spellEnd"/>
            <w:r w:rsidRPr="00822913">
              <w:rPr>
                <w:rFonts w:ascii="Times New Roman" w:eastAsia="Times New Roman" w:hAnsi="Times New Roman"/>
              </w:rPr>
              <w:t xml:space="preserve"> </w:t>
            </w:r>
            <w:proofErr w:type="spellStart"/>
            <w:r w:rsidRPr="00822913">
              <w:rPr>
                <w:rFonts w:ascii="Times New Roman" w:eastAsia="Times New Roman" w:hAnsi="Times New Roman"/>
              </w:rPr>
              <w:t>Daval</w:t>
            </w:r>
            <w:proofErr w:type="spellEnd"/>
            <w:r w:rsidRPr="00822913">
              <w:rPr>
                <w:rFonts w:ascii="Times New Roman" w:eastAsia="Times New Roman" w:hAnsi="Times New Roman"/>
              </w:rPr>
              <w:t>, kuris taip pat pasirašė laišką</w:t>
            </w:r>
            <w:r w:rsidR="009219C7">
              <w:rPr>
                <w:rFonts w:ascii="Times New Roman" w:eastAsia="Times New Roman" w:hAnsi="Times New Roman"/>
              </w:rPr>
              <w:t>,</w:t>
            </w:r>
            <w:r>
              <w:rPr>
                <w:rFonts w:ascii="Times New Roman" w:eastAsia="Times New Roman" w:hAnsi="Times New Roman"/>
              </w:rPr>
              <w:t xml:space="preserve"> perspėjo, kad jei </w:t>
            </w:r>
            <w:r w:rsidRPr="00822913">
              <w:rPr>
                <w:rFonts w:ascii="Times New Roman" w:eastAsia="Times New Roman" w:hAnsi="Times New Roman"/>
              </w:rPr>
              <w:t>ši</w:t>
            </w:r>
            <w:r>
              <w:rPr>
                <w:rFonts w:ascii="Times New Roman" w:eastAsia="Times New Roman" w:hAnsi="Times New Roman"/>
              </w:rPr>
              <w:t>s</w:t>
            </w:r>
            <w:r w:rsidRPr="00822913">
              <w:rPr>
                <w:rFonts w:ascii="Times New Roman" w:eastAsia="Times New Roman" w:hAnsi="Times New Roman"/>
              </w:rPr>
              <w:t xml:space="preserve"> klausim</w:t>
            </w:r>
            <w:r>
              <w:rPr>
                <w:rFonts w:ascii="Times New Roman" w:eastAsia="Times New Roman" w:hAnsi="Times New Roman"/>
              </w:rPr>
              <w:t>as nebus išspręstas</w:t>
            </w:r>
            <w:r w:rsidRPr="00822913">
              <w:rPr>
                <w:rFonts w:ascii="Times New Roman" w:eastAsia="Times New Roman" w:hAnsi="Times New Roman"/>
              </w:rPr>
              <w:t>, rizikuojam</w:t>
            </w:r>
            <w:r>
              <w:rPr>
                <w:rFonts w:ascii="Times New Roman" w:eastAsia="Times New Roman" w:hAnsi="Times New Roman"/>
              </w:rPr>
              <w:t>a</w:t>
            </w:r>
            <w:r w:rsidRPr="00822913">
              <w:rPr>
                <w:rFonts w:ascii="Times New Roman" w:eastAsia="Times New Roman" w:hAnsi="Times New Roman"/>
              </w:rPr>
              <w:t xml:space="preserve"> pakenkti saulės energijos kūrėjų verslo modeliams. </w:t>
            </w:r>
            <w:r>
              <w:rPr>
                <w:rFonts w:ascii="Times New Roman" w:eastAsia="Times New Roman" w:hAnsi="Times New Roman"/>
              </w:rPr>
              <w:t xml:space="preserve">Jam pritaria ir </w:t>
            </w:r>
            <w:r w:rsidRPr="00822913">
              <w:rPr>
                <w:rFonts w:ascii="Times New Roman" w:eastAsia="Times New Roman" w:hAnsi="Times New Roman"/>
              </w:rPr>
              <w:t>"</w:t>
            </w:r>
            <w:proofErr w:type="spellStart"/>
            <w:r w:rsidRPr="00822913">
              <w:rPr>
                <w:rFonts w:ascii="Times New Roman" w:eastAsia="Times New Roman" w:hAnsi="Times New Roman"/>
              </w:rPr>
              <w:t>SolarPower</w:t>
            </w:r>
            <w:proofErr w:type="spellEnd"/>
            <w:r w:rsidRPr="00822913">
              <w:rPr>
                <w:rFonts w:ascii="Times New Roman" w:eastAsia="Times New Roman" w:hAnsi="Times New Roman"/>
              </w:rPr>
              <w:t xml:space="preserve"> </w:t>
            </w:r>
            <w:proofErr w:type="spellStart"/>
            <w:r w:rsidRPr="00822913">
              <w:rPr>
                <w:rFonts w:ascii="Times New Roman" w:eastAsia="Times New Roman" w:hAnsi="Times New Roman"/>
              </w:rPr>
              <w:t>Europe</w:t>
            </w:r>
            <w:proofErr w:type="spellEnd"/>
            <w:r w:rsidRPr="00822913">
              <w:rPr>
                <w:rFonts w:ascii="Times New Roman" w:eastAsia="Times New Roman" w:hAnsi="Times New Roman"/>
              </w:rPr>
              <w:t xml:space="preserve">": </w:t>
            </w:r>
            <w:r>
              <w:rPr>
                <w:rFonts w:ascii="Times New Roman" w:eastAsia="Times New Roman" w:hAnsi="Times New Roman"/>
              </w:rPr>
              <w:t>p</w:t>
            </w:r>
            <w:r w:rsidRPr="00822913">
              <w:rPr>
                <w:rFonts w:ascii="Times New Roman" w:eastAsia="Times New Roman" w:hAnsi="Times New Roman"/>
              </w:rPr>
              <w:t>ernelyg dažnos neigiamos kainos kelia pavojų investicijoms į saulės energetiką.</w:t>
            </w:r>
            <w:r>
              <w:t xml:space="preserve"> </w:t>
            </w:r>
            <w:r w:rsidRPr="00822913">
              <w:rPr>
                <w:rFonts w:ascii="Times New Roman" w:eastAsia="Times New Roman" w:hAnsi="Times New Roman"/>
              </w:rPr>
              <w:t xml:space="preserve">Kad tai pasikeistų, asociacija ragina paspartinti dvi sritis: tinklo infrastruktūros diegimą ir kaupimo bei vartojimo valdymo priemonių diegimą. </w:t>
            </w:r>
          </w:p>
        </w:tc>
        <w:tc>
          <w:tcPr>
            <w:tcW w:w="2268" w:type="dxa"/>
            <w:shd w:val="clear" w:color="auto" w:fill="auto"/>
            <w:tcMar>
              <w:top w:w="29" w:type="dxa"/>
              <w:left w:w="115" w:type="dxa"/>
              <w:bottom w:w="29" w:type="dxa"/>
              <w:right w:w="115" w:type="dxa"/>
            </w:tcMar>
          </w:tcPr>
          <w:p w14:paraId="531A09A3" w14:textId="4D34E4C8" w:rsidR="007F0355" w:rsidRPr="00640017" w:rsidRDefault="007F0355" w:rsidP="007F0355">
            <w:pPr>
              <w:spacing w:after="0" w:line="240" w:lineRule="auto"/>
              <w:rPr>
                <w:rFonts w:ascii="Times New Roman" w:eastAsia="Times New Roman" w:hAnsi="Times New Roman"/>
              </w:rPr>
            </w:pPr>
            <w:r w:rsidRPr="000B37C6">
              <w:rPr>
                <w:rFonts w:ascii="Times New Roman" w:eastAsia="Times New Roman" w:hAnsi="Times New Roman"/>
              </w:rPr>
              <w:t>https://www.lesechos.fr/industrie-services/energie-environnement/electricite-le-solaire-victime-de-son-succes-1971670</w:t>
            </w:r>
          </w:p>
        </w:tc>
        <w:tc>
          <w:tcPr>
            <w:tcW w:w="1436" w:type="dxa"/>
            <w:shd w:val="clear" w:color="auto" w:fill="auto"/>
            <w:tcMar>
              <w:top w:w="29" w:type="dxa"/>
              <w:left w:w="115" w:type="dxa"/>
              <w:bottom w:w="29" w:type="dxa"/>
              <w:right w:w="115" w:type="dxa"/>
            </w:tcMar>
          </w:tcPr>
          <w:p w14:paraId="28F0841D" w14:textId="39A617F1" w:rsidR="007F0355" w:rsidRPr="002F1AF8" w:rsidRDefault="007F0355" w:rsidP="007F0355">
            <w:pPr>
              <w:spacing w:after="0" w:line="240" w:lineRule="auto"/>
              <w:rPr>
                <w:rFonts w:ascii="Times New Roman" w:hAnsi="Times New Roman"/>
              </w:rPr>
            </w:pPr>
            <w:r>
              <w:rPr>
                <w:rFonts w:ascii="Times New Roman" w:hAnsi="Times New Roman"/>
              </w:rPr>
              <w:t>Saulės energetika</w:t>
            </w:r>
          </w:p>
        </w:tc>
      </w:tr>
      <w:tr w:rsidR="009219C7" w:rsidRPr="00640017" w14:paraId="1FDB1BC1" w14:textId="77777777" w:rsidTr="00015131">
        <w:trPr>
          <w:gridAfter w:val="1"/>
          <w:wAfter w:w="11" w:type="dxa"/>
          <w:trHeight w:val="216"/>
        </w:trPr>
        <w:tc>
          <w:tcPr>
            <w:tcW w:w="1418" w:type="dxa"/>
            <w:shd w:val="clear" w:color="auto" w:fill="auto"/>
            <w:tcMar>
              <w:top w:w="29" w:type="dxa"/>
              <w:left w:w="115" w:type="dxa"/>
              <w:bottom w:w="29" w:type="dxa"/>
              <w:right w:w="115" w:type="dxa"/>
            </w:tcMar>
          </w:tcPr>
          <w:p w14:paraId="542665DC" w14:textId="4C62D025" w:rsidR="009219C7" w:rsidRDefault="009219C7" w:rsidP="009219C7">
            <w:pPr>
              <w:spacing w:after="0" w:line="240" w:lineRule="auto"/>
              <w:rPr>
                <w:rFonts w:ascii="Times New Roman" w:eastAsia="Times New Roman" w:hAnsi="Times New Roman"/>
              </w:rPr>
            </w:pPr>
            <w:r>
              <w:rPr>
                <w:rFonts w:ascii="Times New Roman" w:eastAsia="Times New Roman" w:hAnsi="Times New Roman"/>
              </w:rPr>
              <w:t>2023-08-25</w:t>
            </w:r>
          </w:p>
        </w:tc>
        <w:tc>
          <w:tcPr>
            <w:tcW w:w="5812" w:type="dxa"/>
            <w:shd w:val="clear" w:color="auto" w:fill="FFFFFF" w:themeFill="background1"/>
            <w:tcMar>
              <w:top w:w="29" w:type="dxa"/>
              <w:left w:w="115" w:type="dxa"/>
              <w:bottom w:w="29" w:type="dxa"/>
              <w:right w:w="115" w:type="dxa"/>
            </w:tcMar>
          </w:tcPr>
          <w:p w14:paraId="601E8695" w14:textId="4AEF058D" w:rsidR="009219C7" w:rsidRPr="002830C8" w:rsidRDefault="009219C7" w:rsidP="009219C7">
            <w:pPr>
              <w:spacing w:after="0" w:line="240" w:lineRule="auto"/>
              <w:rPr>
                <w:rFonts w:ascii="Times New Roman" w:eastAsia="Times New Roman" w:hAnsi="Times New Roman"/>
              </w:rPr>
            </w:pPr>
            <w:r w:rsidRPr="002830C8">
              <w:rPr>
                <w:rFonts w:ascii="Times New Roman" w:eastAsia="Times New Roman" w:hAnsi="Times New Roman"/>
              </w:rPr>
              <w:t>Pasikartojančios vasaros karščio bangos ir praėjusią žiemą šoktelėjusios elektros energijos kainos skatina prancūzus ant stogų montuoti vis daugiau saulės elektrinių: "</w:t>
            </w:r>
            <w:proofErr w:type="spellStart"/>
            <w:r w:rsidRPr="002830C8">
              <w:rPr>
                <w:rFonts w:ascii="Times New Roman" w:eastAsia="Times New Roman" w:hAnsi="Times New Roman"/>
              </w:rPr>
              <w:t>Enedis</w:t>
            </w:r>
            <w:proofErr w:type="spellEnd"/>
            <w:r w:rsidRPr="002830C8">
              <w:rPr>
                <w:rFonts w:ascii="Times New Roman" w:eastAsia="Times New Roman" w:hAnsi="Times New Roman"/>
              </w:rPr>
              <w:t xml:space="preserve">" paskelbtais duomenimis, per dvejus metus </w:t>
            </w:r>
            <w:r>
              <w:rPr>
                <w:rFonts w:ascii="Times New Roman" w:eastAsia="Times New Roman" w:hAnsi="Times New Roman"/>
              </w:rPr>
              <w:t>privačių</w:t>
            </w:r>
            <w:r w:rsidRPr="002830C8">
              <w:rPr>
                <w:rFonts w:ascii="Times New Roman" w:eastAsia="Times New Roman" w:hAnsi="Times New Roman"/>
              </w:rPr>
              <w:t xml:space="preserve"> </w:t>
            </w:r>
            <w:r>
              <w:rPr>
                <w:rFonts w:ascii="Times New Roman" w:eastAsia="Times New Roman" w:hAnsi="Times New Roman"/>
              </w:rPr>
              <w:t>jėgainių</w:t>
            </w:r>
            <w:r w:rsidRPr="002830C8">
              <w:rPr>
                <w:rFonts w:ascii="Times New Roman" w:eastAsia="Times New Roman" w:hAnsi="Times New Roman"/>
              </w:rPr>
              <w:t xml:space="preserve"> skaičius išaugo daugiau nei dvigubai. 2023 m. birželio 30 d. Prancūzijoje buvo 325 939 individualūs elektros energijos vartotojai, t. y. 77 % daugiau nei 2022 m. viduryje.</w:t>
            </w:r>
            <w:r>
              <w:t xml:space="preserve"> </w:t>
            </w:r>
            <w:r>
              <w:rPr>
                <w:rFonts w:ascii="Times New Roman" w:eastAsia="Times New Roman" w:hAnsi="Times New Roman"/>
              </w:rPr>
              <w:t>P</w:t>
            </w:r>
            <w:r w:rsidRPr="002830C8">
              <w:rPr>
                <w:rFonts w:ascii="Times New Roman" w:eastAsia="Times New Roman" w:hAnsi="Times New Roman"/>
              </w:rPr>
              <w:t>er vienerius metus įrengtoji galia padidėjo 88 proc. ir birželio 30 d. siekė 1 629 MW</w:t>
            </w:r>
            <w:r>
              <w:rPr>
                <w:rFonts w:ascii="Times New Roman" w:eastAsia="Times New Roman" w:hAnsi="Times New Roman"/>
              </w:rPr>
              <w:t>. Vis tik</w:t>
            </w:r>
            <w:r w:rsidRPr="002830C8">
              <w:rPr>
                <w:rFonts w:ascii="Times New Roman" w:eastAsia="Times New Roman" w:hAnsi="Times New Roman"/>
              </w:rPr>
              <w:t xml:space="preserve"> šie skaičiai neatsveria Prancūzijos atsilikimo </w:t>
            </w:r>
            <w:r>
              <w:rPr>
                <w:rFonts w:ascii="Times New Roman" w:eastAsia="Times New Roman" w:hAnsi="Times New Roman"/>
              </w:rPr>
              <w:t>saulės</w:t>
            </w:r>
            <w:r w:rsidRPr="002830C8">
              <w:rPr>
                <w:rFonts w:ascii="Times New Roman" w:eastAsia="Times New Roman" w:hAnsi="Times New Roman"/>
              </w:rPr>
              <w:t xml:space="preserve"> energijos sektoriuje, ypač kai kalbama apie didelės apimties saulės elektrinių įrengimą. </w:t>
            </w:r>
            <w:r>
              <w:rPr>
                <w:rFonts w:ascii="Times New Roman" w:eastAsia="Times New Roman" w:hAnsi="Times New Roman"/>
              </w:rPr>
              <w:t xml:space="preserve">FR Aplinkos ir energetikos agentūra </w:t>
            </w:r>
            <w:proofErr w:type="spellStart"/>
            <w:r w:rsidRPr="002830C8">
              <w:rPr>
                <w:rFonts w:ascii="Times New Roman" w:eastAsia="Times New Roman" w:hAnsi="Times New Roman"/>
              </w:rPr>
              <w:t>Ademe</w:t>
            </w:r>
            <w:proofErr w:type="spellEnd"/>
            <w:r w:rsidRPr="002830C8">
              <w:rPr>
                <w:rFonts w:ascii="Times New Roman" w:eastAsia="Times New Roman" w:hAnsi="Times New Roman"/>
              </w:rPr>
              <w:t xml:space="preserve"> savo interneto svetainėje nurodo, kad norint, jog Prancūzija pasiektų savo anglies dioksido neutralumo tikslus, iki 2050 m. reikės įrengti 92-144 GW </w:t>
            </w:r>
            <w:r w:rsidRPr="002830C8">
              <w:rPr>
                <w:rFonts w:ascii="Times New Roman" w:eastAsia="Times New Roman" w:hAnsi="Times New Roman"/>
              </w:rPr>
              <w:lastRenderedPageBreak/>
              <w:t>fotovoltinės saulės energijos.  2023 m.</w:t>
            </w:r>
            <w:r>
              <w:rPr>
                <w:rFonts w:ascii="Times New Roman" w:eastAsia="Times New Roman" w:hAnsi="Times New Roman"/>
              </w:rPr>
              <w:t xml:space="preserve"> I</w:t>
            </w:r>
            <w:r w:rsidRPr="002830C8">
              <w:rPr>
                <w:rFonts w:ascii="Times New Roman" w:eastAsia="Times New Roman" w:hAnsi="Times New Roman"/>
              </w:rPr>
              <w:t xml:space="preserve"> </w:t>
            </w:r>
            <w:r>
              <w:rPr>
                <w:rFonts w:ascii="Times New Roman" w:eastAsia="Times New Roman" w:hAnsi="Times New Roman"/>
              </w:rPr>
              <w:t>p</w:t>
            </w:r>
            <w:r w:rsidRPr="002830C8">
              <w:rPr>
                <w:rFonts w:ascii="Times New Roman" w:eastAsia="Times New Roman" w:hAnsi="Times New Roman"/>
              </w:rPr>
              <w:t>usmečio pabaigoje Prancūzijoje buvo tik 18 GW saulės energ</w:t>
            </w:r>
            <w:r>
              <w:rPr>
                <w:rFonts w:ascii="Times New Roman" w:eastAsia="Times New Roman" w:hAnsi="Times New Roman"/>
              </w:rPr>
              <w:t>etikos</w:t>
            </w:r>
            <w:r w:rsidRPr="002830C8">
              <w:rPr>
                <w:rFonts w:ascii="Times New Roman" w:eastAsia="Times New Roman" w:hAnsi="Times New Roman"/>
              </w:rPr>
              <w:t xml:space="preserve"> pajėgumų</w:t>
            </w:r>
            <w:r>
              <w:rPr>
                <w:rFonts w:ascii="Times New Roman" w:eastAsia="Times New Roman" w:hAnsi="Times New Roman"/>
              </w:rPr>
              <w:t>, o</w:t>
            </w:r>
            <w:r w:rsidRPr="002830C8">
              <w:rPr>
                <w:rFonts w:ascii="Times New Roman" w:eastAsia="Times New Roman" w:hAnsi="Times New Roman"/>
              </w:rPr>
              <w:t xml:space="preserve"> </w:t>
            </w:r>
            <w:r>
              <w:rPr>
                <w:rFonts w:ascii="Times New Roman" w:eastAsia="Times New Roman" w:hAnsi="Times New Roman"/>
              </w:rPr>
              <w:t>s</w:t>
            </w:r>
            <w:r w:rsidRPr="002830C8">
              <w:rPr>
                <w:rFonts w:ascii="Times New Roman" w:eastAsia="Times New Roman" w:hAnsi="Times New Roman"/>
              </w:rPr>
              <w:t>aulės energij</w:t>
            </w:r>
            <w:r>
              <w:rPr>
                <w:rFonts w:ascii="Times New Roman" w:eastAsia="Times New Roman" w:hAnsi="Times New Roman"/>
              </w:rPr>
              <w:t>a</w:t>
            </w:r>
            <w:r w:rsidRPr="002830C8">
              <w:rPr>
                <w:rFonts w:ascii="Times New Roman" w:eastAsia="Times New Roman" w:hAnsi="Times New Roman"/>
              </w:rPr>
              <w:t xml:space="preserve"> sudarė 4,7 proc. per šį laikotarpį Prancūzijoje suvartotos elektros energijos.</w:t>
            </w:r>
          </w:p>
        </w:tc>
        <w:tc>
          <w:tcPr>
            <w:tcW w:w="2268" w:type="dxa"/>
            <w:shd w:val="clear" w:color="auto" w:fill="auto"/>
            <w:tcMar>
              <w:top w:w="29" w:type="dxa"/>
              <w:left w:w="115" w:type="dxa"/>
              <w:bottom w:w="29" w:type="dxa"/>
              <w:right w:w="115" w:type="dxa"/>
            </w:tcMar>
          </w:tcPr>
          <w:p w14:paraId="0E1DDDEB" w14:textId="0705AA82" w:rsidR="009219C7" w:rsidRPr="002830C8" w:rsidRDefault="009219C7" w:rsidP="009219C7">
            <w:pPr>
              <w:spacing w:after="0" w:line="240" w:lineRule="auto"/>
              <w:rPr>
                <w:rFonts w:ascii="Times New Roman" w:eastAsia="Times New Roman" w:hAnsi="Times New Roman"/>
              </w:rPr>
            </w:pPr>
            <w:r w:rsidRPr="002830C8">
              <w:rPr>
                <w:rFonts w:ascii="Times New Roman" w:eastAsia="Times New Roman" w:hAnsi="Times New Roman"/>
              </w:rPr>
              <w:lastRenderedPageBreak/>
              <w:t>https://www.lefigaro.fr/conjoncture/energie-solaire-l-autoconsommation-d-electricite-en-forte-hausse-chez-les-particuliers-20230825</w:t>
            </w:r>
          </w:p>
        </w:tc>
        <w:tc>
          <w:tcPr>
            <w:tcW w:w="1436" w:type="dxa"/>
            <w:shd w:val="clear" w:color="auto" w:fill="auto"/>
            <w:tcMar>
              <w:top w:w="29" w:type="dxa"/>
              <w:left w:w="115" w:type="dxa"/>
              <w:bottom w:w="29" w:type="dxa"/>
              <w:right w:w="115" w:type="dxa"/>
            </w:tcMar>
          </w:tcPr>
          <w:p w14:paraId="2AD74768" w14:textId="4541F3D2" w:rsidR="009219C7" w:rsidRDefault="009219C7" w:rsidP="009219C7">
            <w:pPr>
              <w:spacing w:after="0" w:line="240" w:lineRule="auto"/>
              <w:rPr>
                <w:rFonts w:ascii="Times New Roman" w:hAnsi="Times New Roman"/>
              </w:rPr>
            </w:pPr>
            <w:r>
              <w:rPr>
                <w:rFonts w:ascii="Times New Roman" w:hAnsi="Times New Roman"/>
              </w:rPr>
              <w:t>Saulės energetika</w:t>
            </w:r>
          </w:p>
        </w:tc>
      </w:tr>
      <w:tr w:rsidR="009219C7" w:rsidRPr="00640017" w14:paraId="12DB8AA4" w14:textId="77777777" w:rsidTr="00015131">
        <w:trPr>
          <w:gridAfter w:val="1"/>
          <w:wAfter w:w="11" w:type="dxa"/>
          <w:trHeight w:val="216"/>
        </w:trPr>
        <w:tc>
          <w:tcPr>
            <w:tcW w:w="1418" w:type="dxa"/>
            <w:shd w:val="clear" w:color="auto" w:fill="auto"/>
            <w:tcMar>
              <w:top w:w="29" w:type="dxa"/>
              <w:left w:w="115" w:type="dxa"/>
              <w:bottom w:w="29" w:type="dxa"/>
              <w:right w:w="115" w:type="dxa"/>
            </w:tcMar>
          </w:tcPr>
          <w:p w14:paraId="5B474ACB" w14:textId="7F3EB208" w:rsidR="009219C7" w:rsidRDefault="009219C7" w:rsidP="009219C7">
            <w:pPr>
              <w:spacing w:after="0" w:line="240" w:lineRule="auto"/>
              <w:rPr>
                <w:rFonts w:ascii="Times New Roman" w:eastAsia="Times New Roman" w:hAnsi="Times New Roman"/>
              </w:rPr>
            </w:pPr>
            <w:r>
              <w:rPr>
                <w:rFonts w:ascii="Times New Roman" w:eastAsia="Times New Roman" w:hAnsi="Times New Roman"/>
              </w:rPr>
              <w:t>2023-08-25</w:t>
            </w:r>
          </w:p>
        </w:tc>
        <w:tc>
          <w:tcPr>
            <w:tcW w:w="5812" w:type="dxa"/>
            <w:shd w:val="clear" w:color="auto" w:fill="FFFFFF" w:themeFill="background1"/>
            <w:tcMar>
              <w:top w:w="29" w:type="dxa"/>
              <w:left w:w="115" w:type="dxa"/>
              <w:bottom w:w="29" w:type="dxa"/>
              <w:right w:w="115" w:type="dxa"/>
            </w:tcMar>
          </w:tcPr>
          <w:p w14:paraId="590D2509" w14:textId="019767A5" w:rsidR="009219C7" w:rsidRPr="009F0616" w:rsidRDefault="009219C7" w:rsidP="009219C7">
            <w:pPr>
              <w:spacing w:after="0" w:line="240" w:lineRule="auto"/>
              <w:rPr>
                <w:rFonts w:ascii="Times New Roman" w:eastAsia="Times New Roman" w:hAnsi="Times New Roman"/>
              </w:rPr>
            </w:pPr>
            <w:r w:rsidRPr="002830C8">
              <w:rPr>
                <w:rFonts w:ascii="Times New Roman" w:eastAsia="Times New Roman" w:hAnsi="Times New Roman"/>
              </w:rPr>
              <w:t>Pasikartojančios vasaros karščio bangos ir praėjusią žiemą šoktelėjusios elektros energijos kainos skatina prancūzus ant stogų montuoti vis daugiau saulės elektrinių: "</w:t>
            </w:r>
            <w:proofErr w:type="spellStart"/>
            <w:r w:rsidRPr="002830C8">
              <w:rPr>
                <w:rFonts w:ascii="Times New Roman" w:eastAsia="Times New Roman" w:hAnsi="Times New Roman"/>
              </w:rPr>
              <w:t>Enedis</w:t>
            </w:r>
            <w:proofErr w:type="spellEnd"/>
            <w:r w:rsidRPr="002830C8">
              <w:rPr>
                <w:rFonts w:ascii="Times New Roman" w:eastAsia="Times New Roman" w:hAnsi="Times New Roman"/>
              </w:rPr>
              <w:t xml:space="preserve">" paskelbtais duomenimis, per dvejus metus </w:t>
            </w:r>
            <w:r>
              <w:rPr>
                <w:rFonts w:ascii="Times New Roman" w:eastAsia="Times New Roman" w:hAnsi="Times New Roman"/>
              </w:rPr>
              <w:t>privačių</w:t>
            </w:r>
            <w:r w:rsidRPr="002830C8">
              <w:rPr>
                <w:rFonts w:ascii="Times New Roman" w:eastAsia="Times New Roman" w:hAnsi="Times New Roman"/>
              </w:rPr>
              <w:t xml:space="preserve"> </w:t>
            </w:r>
            <w:r>
              <w:rPr>
                <w:rFonts w:ascii="Times New Roman" w:eastAsia="Times New Roman" w:hAnsi="Times New Roman"/>
              </w:rPr>
              <w:t>jėgainių</w:t>
            </w:r>
            <w:r w:rsidRPr="002830C8">
              <w:rPr>
                <w:rFonts w:ascii="Times New Roman" w:eastAsia="Times New Roman" w:hAnsi="Times New Roman"/>
              </w:rPr>
              <w:t xml:space="preserve"> skaičius išaugo daugiau nei dvigubai. 2023 m. birželio 30 d. Prancūzijoje buvo 325 939 individualūs elektros energijos vartotojai, t. y. 77 % daugiau nei 2022 m. viduryje.</w:t>
            </w:r>
            <w:r>
              <w:t xml:space="preserve"> </w:t>
            </w:r>
            <w:r>
              <w:rPr>
                <w:rFonts w:ascii="Times New Roman" w:eastAsia="Times New Roman" w:hAnsi="Times New Roman"/>
              </w:rPr>
              <w:t>P</w:t>
            </w:r>
            <w:r w:rsidRPr="002830C8">
              <w:rPr>
                <w:rFonts w:ascii="Times New Roman" w:eastAsia="Times New Roman" w:hAnsi="Times New Roman"/>
              </w:rPr>
              <w:t>er vienerius metus įrengtoji galia padidėjo 88 proc. ir birželio 30 d. siekė 1 629 MW</w:t>
            </w:r>
            <w:r>
              <w:rPr>
                <w:rFonts w:ascii="Times New Roman" w:eastAsia="Times New Roman" w:hAnsi="Times New Roman"/>
              </w:rPr>
              <w:t>. Vis tik</w:t>
            </w:r>
            <w:r w:rsidRPr="002830C8">
              <w:rPr>
                <w:rFonts w:ascii="Times New Roman" w:eastAsia="Times New Roman" w:hAnsi="Times New Roman"/>
              </w:rPr>
              <w:t xml:space="preserve"> šie skaičiai neatsveria Prancūzijos atsilikimo </w:t>
            </w:r>
            <w:r>
              <w:rPr>
                <w:rFonts w:ascii="Times New Roman" w:eastAsia="Times New Roman" w:hAnsi="Times New Roman"/>
              </w:rPr>
              <w:t>saulės</w:t>
            </w:r>
            <w:r w:rsidRPr="002830C8">
              <w:rPr>
                <w:rFonts w:ascii="Times New Roman" w:eastAsia="Times New Roman" w:hAnsi="Times New Roman"/>
              </w:rPr>
              <w:t xml:space="preserve"> energijos sektoriuje, ypač kai kalbama apie didelės apimties saulės elektrinių įrengimą. </w:t>
            </w:r>
            <w:r>
              <w:rPr>
                <w:rFonts w:ascii="Times New Roman" w:eastAsia="Times New Roman" w:hAnsi="Times New Roman"/>
              </w:rPr>
              <w:t xml:space="preserve">FR Aplinkos ir energetikos agentūra </w:t>
            </w:r>
            <w:proofErr w:type="spellStart"/>
            <w:r w:rsidRPr="002830C8">
              <w:rPr>
                <w:rFonts w:ascii="Times New Roman" w:eastAsia="Times New Roman" w:hAnsi="Times New Roman"/>
              </w:rPr>
              <w:t>Ademe</w:t>
            </w:r>
            <w:proofErr w:type="spellEnd"/>
            <w:r w:rsidRPr="002830C8">
              <w:rPr>
                <w:rFonts w:ascii="Times New Roman" w:eastAsia="Times New Roman" w:hAnsi="Times New Roman"/>
              </w:rPr>
              <w:t xml:space="preserve"> savo interneto svetainėje nurodo, kad norint, jog Prancūzija pasiektų savo anglies dioksido neutralumo tikslus, iki 2050 m. reikės įrengti 92-144 GW fotovoltinės saulės energijos.  2023 m.</w:t>
            </w:r>
            <w:r>
              <w:rPr>
                <w:rFonts w:ascii="Times New Roman" w:eastAsia="Times New Roman" w:hAnsi="Times New Roman"/>
              </w:rPr>
              <w:t xml:space="preserve"> I</w:t>
            </w:r>
            <w:r w:rsidRPr="002830C8">
              <w:rPr>
                <w:rFonts w:ascii="Times New Roman" w:eastAsia="Times New Roman" w:hAnsi="Times New Roman"/>
              </w:rPr>
              <w:t xml:space="preserve"> </w:t>
            </w:r>
            <w:r>
              <w:rPr>
                <w:rFonts w:ascii="Times New Roman" w:eastAsia="Times New Roman" w:hAnsi="Times New Roman"/>
              </w:rPr>
              <w:t>p</w:t>
            </w:r>
            <w:r w:rsidRPr="002830C8">
              <w:rPr>
                <w:rFonts w:ascii="Times New Roman" w:eastAsia="Times New Roman" w:hAnsi="Times New Roman"/>
              </w:rPr>
              <w:t>usmečio pabaigoje Prancūzijoje buvo tik 18 GW saulės energ</w:t>
            </w:r>
            <w:r>
              <w:rPr>
                <w:rFonts w:ascii="Times New Roman" w:eastAsia="Times New Roman" w:hAnsi="Times New Roman"/>
              </w:rPr>
              <w:t>etikos</w:t>
            </w:r>
            <w:r w:rsidRPr="002830C8">
              <w:rPr>
                <w:rFonts w:ascii="Times New Roman" w:eastAsia="Times New Roman" w:hAnsi="Times New Roman"/>
              </w:rPr>
              <w:t xml:space="preserve"> pajėgumų</w:t>
            </w:r>
            <w:r>
              <w:rPr>
                <w:rFonts w:ascii="Times New Roman" w:eastAsia="Times New Roman" w:hAnsi="Times New Roman"/>
              </w:rPr>
              <w:t>, o</w:t>
            </w:r>
            <w:r w:rsidRPr="002830C8">
              <w:rPr>
                <w:rFonts w:ascii="Times New Roman" w:eastAsia="Times New Roman" w:hAnsi="Times New Roman"/>
              </w:rPr>
              <w:t xml:space="preserve"> </w:t>
            </w:r>
            <w:r>
              <w:rPr>
                <w:rFonts w:ascii="Times New Roman" w:eastAsia="Times New Roman" w:hAnsi="Times New Roman"/>
              </w:rPr>
              <w:t>s</w:t>
            </w:r>
            <w:r w:rsidRPr="002830C8">
              <w:rPr>
                <w:rFonts w:ascii="Times New Roman" w:eastAsia="Times New Roman" w:hAnsi="Times New Roman"/>
              </w:rPr>
              <w:t>aulės energij</w:t>
            </w:r>
            <w:r>
              <w:rPr>
                <w:rFonts w:ascii="Times New Roman" w:eastAsia="Times New Roman" w:hAnsi="Times New Roman"/>
              </w:rPr>
              <w:t>a</w:t>
            </w:r>
            <w:r w:rsidRPr="002830C8">
              <w:rPr>
                <w:rFonts w:ascii="Times New Roman" w:eastAsia="Times New Roman" w:hAnsi="Times New Roman"/>
              </w:rPr>
              <w:t xml:space="preserve"> sudarė 4,7 proc. per šį laikotarpį Prancūzijoje suvartotos elektros energijos.</w:t>
            </w:r>
          </w:p>
        </w:tc>
        <w:tc>
          <w:tcPr>
            <w:tcW w:w="2268" w:type="dxa"/>
            <w:shd w:val="clear" w:color="auto" w:fill="auto"/>
            <w:tcMar>
              <w:top w:w="29" w:type="dxa"/>
              <w:left w:w="115" w:type="dxa"/>
              <w:bottom w:w="29" w:type="dxa"/>
              <w:right w:w="115" w:type="dxa"/>
            </w:tcMar>
          </w:tcPr>
          <w:p w14:paraId="6852BB8F" w14:textId="6F631A87" w:rsidR="009219C7" w:rsidRPr="000B37C6" w:rsidRDefault="009219C7" w:rsidP="009219C7">
            <w:pPr>
              <w:spacing w:after="0" w:line="240" w:lineRule="auto"/>
              <w:rPr>
                <w:rFonts w:ascii="Times New Roman" w:eastAsia="Times New Roman" w:hAnsi="Times New Roman"/>
              </w:rPr>
            </w:pPr>
            <w:r w:rsidRPr="002830C8">
              <w:rPr>
                <w:rFonts w:ascii="Times New Roman" w:eastAsia="Times New Roman" w:hAnsi="Times New Roman"/>
              </w:rPr>
              <w:t>https://www.lefigaro.fr/conjoncture/energie-solaire-l-autoconsommation-d-electricite-en-forte-hausse-chez-les-particuliers-20230825</w:t>
            </w:r>
          </w:p>
        </w:tc>
        <w:tc>
          <w:tcPr>
            <w:tcW w:w="1436" w:type="dxa"/>
            <w:shd w:val="clear" w:color="auto" w:fill="auto"/>
            <w:tcMar>
              <w:top w:w="29" w:type="dxa"/>
              <w:left w:w="115" w:type="dxa"/>
              <w:bottom w:w="29" w:type="dxa"/>
              <w:right w:w="115" w:type="dxa"/>
            </w:tcMar>
          </w:tcPr>
          <w:p w14:paraId="48F24F5D" w14:textId="7E56A8A4" w:rsidR="009219C7" w:rsidRDefault="009219C7" w:rsidP="009219C7">
            <w:pPr>
              <w:spacing w:after="0" w:line="240" w:lineRule="auto"/>
              <w:rPr>
                <w:rFonts w:ascii="Times New Roman" w:hAnsi="Times New Roman"/>
              </w:rPr>
            </w:pPr>
            <w:r>
              <w:rPr>
                <w:rFonts w:ascii="Times New Roman" w:hAnsi="Times New Roman"/>
              </w:rPr>
              <w:t>Saulės energetika</w:t>
            </w:r>
          </w:p>
        </w:tc>
      </w:tr>
      <w:tr w:rsidR="009219C7" w:rsidRPr="00640017" w14:paraId="0DBA7C08" w14:textId="77777777" w:rsidTr="00090377">
        <w:trPr>
          <w:trHeight w:val="234"/>
        </w:trPr>
        <w:tc>
          <w:tcPr>
            <w:tcW w:w="10945" w:type="dxa"/>
            <w:gridSpan w:val="5"/>
            <w:shd w:val="clear" w:color="auto" w:fill="auto"/>
            <w:tcMar>
              <w:top w:w="29" w:type="dxa"/>
              <w:left w:w="115" w:type="dxa"/>
              <w:bottom w:w="29" w:type="dxa"/>
              <w:right w:w="115" w:type="dxa"/>
            </w:tcMar>
          </w:tcPr>
          <w:p w14:paraId="615ED266" w14:textId="77777777" w:rsidR="009219C7" w:rsidRPr="00640017" w:rsidRDefault="009219C7" w:rsidP="009219C7">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9219C7" w:rsidRPr="00640017" w14:paraId="44477BDA" w14:textId="77777777" w:rsidTr="00A070F8">
        <w:trPr>
          <w:gridAfter w:val="1"/>
          <w:wAfter w:w="11" w:type="dxa"/>
          <w:trHeight w:val="216"/>
        </w:trPr>
        <w:tc>
          <w:tcPr>
            <w:tcW w:w="1418" w:type="dxa"/>
            <w:shd w:val="clear" w:color="auto" w:fill="auto"/>
            <w:tcMar>
              <w:top w:w="29" w:type="dxa"/>
              <w:left w:w="115" w:type="dxa"/>
              <w:bottom w:w="29" w:type="dxa"/>
              <w:right w:w="115" w:type="dxa"/>
            </w:tcMar>
          </w:tcPr>
          <w:p w14:paraId="463504BD" w14:textId="171B2685" w:rsidR="009219C7" w:rsidRPr="00484E60" w:rsidRDefault="009219C7" w:rsidP="009219C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2023-07-02</w:t>
            </w:r>
          </w:p>
        </w:tc>
        <w:tc>
          <w:tcPr>
            <w:tcW w:w="5812" w:type="dxa"/>
            <w:shd w:val="clear" w:color="auto" w:fill="auto"/>
            <w:tcMar>
              <w:top w:w="29" w:type="dxa"/>
              <w:left w:w="115" w:type="dxa"/>
              <w:bottom w:w="29" w:type="dxa"/>
              <w:right w:w="115" w:type="dxa"/>
            </w:tcMar>
          </w:tcPr>
          <w:p w14:paraId="261D8DC8" w14:textId="351B06FF" w:rsidR="009219C7" w:rsidRPr="00C54E09" w:rsidRDefault="00A070F8" w:rsidP="009219C7">
            <w:pPr>
              <w:spacing w:line="240" w:lineRule="auto"/>
              <w:rPr>
                <w:rFonts w:ascii="Times New Roman" w:eastAsia="Times New Roman" w:hAnsi="Times New Roman"/>
              </w:rPr>
            </w:pPr>
            <w:r>
              <w:rPr>
                <w:rFonts w:ascii="Times New Roman" w:eastAsia="Times New Roman" w:hAnsi="Times New Roman"/>
              </w:rPr>
              <w:t xml:space="preserve">Liepos mėn. </w:t>
            </w:r>
            <w:r w:rsidR="009219C7">
              <w:rPr>
                <w:rFonts w:ascii="Times New Roman" w:eastAsia="Times New Roman" w:hAnsi="Times New Roman"/>
              </w:rPr>
              <w:t>Prancūzijoje vykusios r</w:t>
            </w:r>
            <w:r w:rsidR="009219C7" w:rsidRPr="00C54E09">
              <w:rPr>
                <w:rFonts w:ascii="Times New Roman" w:eastAsia="Times New Roman" w:hAnsi="Times New Roman"/>
              </w:rPr>
              <w:t>iaušės turėjo didelį poveikį mažmeninės prekybos, turizmo ir transporto sektoriams</w:t>
            </w:r>
            <w:r w:rsidR="009219C7">
              <w:rPr>
                <w:rFonts w:ascii="Times New Roman" w:eastAsia="Times New Roman" w:hAnsi="Times New Roman"/>
              </w:rPr>
              <w:t>-</w:t>
            </w:r>
            <w:r w:rsidR="009219C7" w:rsidRPr="00C54E09">
              <w:rPr>
                <w:rFonts w:ascii="Times New Roman" w:eastAsia="Times New Roman" w:hAnsi="Times New Roman"/>
              </w:rPr>
              <w:t xml:space="preserve"> buvo </w:t>
            </w:r>
            <w:r w:rsidR="009219C7">
              <w:rPr>
                <w:rFonts w:ascii="Times New Roman" w:eastAsia="Times New Roman" w:hAnsi="Times New Roman"/>
              </w:rPr>
              <w:t>plėšiamos</w:t>
            </w:r>
            <w:r w:rsidR="009219C7" w:rsidRPr="00C54E09">
              <w:rPr>
                <w:rFonts w:ascii="Times New Roman" w:eastAsia="Times New Roman" w:hAnsi="Times New Roman"/>
              </w:rPr>
              <w:t xml:space="preserve"> parduotuvės, greitojo maisto užkandinės</w:t>
            </w:r>
            <w:r w:rsidR="009219C7">
              <w:rPr>
                <w:rFonts w:ascii="Times New Roman" w:eastAsia="Times New Roman" w:hAnsi="Times New Roman"/>
              </w:rPr>
              <w:t>, deginami</w:t>
            </w:r>
            <w:r w:rsidR="009219C7" w:rsidRPr="00C54E09">
              <w:rPr>
                <w:rFonts w:ascii="Times New Roman" w:eastAsia="Times New Roman" w:hAnsi="Times New Roman"/>
              </w:rPr>
              <w:t xml:space="preserve"> autobusai. Ilgalaikiai padariniai kelia ypač didelį susirūpinimą turizmo sektoriui.</w:t>
            </w:r>
            <w:r w:rsidR="009219C7">
              <w:rPr>
                <w:rFonts w:ascii="Times New Roman" w:eastAsia="Times New Roman" w:hAnsi="Times New Roman"/>
              </w:rPr>
              <w:t xml:space="preserve"> </w:t>
            </w:r>
            <w:r w:rsidR="009219C7" w:rsidRPr="00C54E09">
              <w:rPr>
                <w:rFonts w:ascii="Times New Roman" w:eastAsia="Times New Roman" w:hAnsi="Times New Roman"/>
              </w:rPr>
              <w:t>Į parduotuves, įskaitant tokius didelius prekybos centrus kaip "</w:t>
            </w:r>
            <w:proofErr w:type="spellStart"/>
            <w:r w:rsidR="009219C7" w:rsidRPr="00C54E09">
              <w:rPr>
                <w:rFonts w:ascii="Times New Roman" w:eastAsia="Times New Roman" w:hAnsi="Times New Roman"/>
              </w:rPr>
              <w:t>Créteil</w:t>
            </w:r>
            <w:proofErr w:type="spellEnd"/>
            <w:r w:rsidR="009219C7" w:rsidRPr="00C54E09">
              <w:rPr>
                <w:rFonts w:ascii="Times New Roman" w:eastAsia="Times New Roman" w:hAnsi="Times New Roman"/>
              </w:rPr>
              <w:t xml:space="preserve"> </w:t>
            </w:r>
            <w:proofErr w:type="spellStart"/>
            <w:r w:rsidR="009219C7" w:rsidRPr="00C54E09">
              <w:rPr>
                <w:rFonts w:ascii="Times New Roman" w:eastAsia="Times New Roman" w:hAnsi="Times New Roman"/>
              </w:rPr>
              <w:t>Soleil</w:t>
            </w:r>
            <w:proofErr w:type="spellEnd"/>
            <w:r w:rsidR="009219C7" w:rsidRPr="00C54E09">
              <w:rPr>
                <w:rFonts w:ascii="Times New Roman" w:eastAsia="Times New Roman" w:hAnsi="Times New Roman"/>
              </w:rPr>
              <w:t>" ir "</w:t>
            </w:r>
            <w:proofErr w:type="spellStart"/>
            <w:r w:rsidR="009219C7" w:rsidRPr="00C54E09">
              <w:rPr>
                <w:rFonts w:ascii="Times New Roman" w:eastAsia="Times New Roman" w:hAnsi="Times New Roman"/>
              </w:rPr>
              <w:t>Rosny</w:t>
            </w:r>
            <w:proofErr w:type="spellEnd"/>
            <w:r w:rsidR="009219C7" w:rsidRPr="00C54E09">
              <w:rPr>
                <w:rFonts w:ascii="Times New Roman" w:eastAsia="Times New Roman" w:hAnsi="Times New Roman"/>
              </w:rPr>
              <w:t xml:space="preserve"> 2" Paryžiuje, įsiveržė riaušininkai. Vandalizmo atvejų būta tokiose parduotuvėse kaip "Nike " Paryžiuje ir "Apple" parduotuvė Strasbūre. Taip pat smarkiai nukentėjo Marselio miesto centro parduotuvės. Ypač nukentėjo didelės maisto prekių parduotuvės, tokios kaip "Lidl", "</w:t>
            </w:r>
            <w:proofErr w:type="spellStart"/>
            <w:r w:rsidR="009219C7" w:rsidRPr="00C54E09">
              <w:rPr>
                <w:rFonts w:ascii="Times New Roman" w:eastAsia="Times New Roman" w:hAnsi="Times New Roman"/>
              </w:rPr>
              <w:t>Aldi</w:t>
            </w:r>
            <w:proofErr w:type="spellEnd"/>
            <w:r w:rsidR="009219C7" w:rsidRPr="00C54E09">
              <w:rPr>
                <w:rFonts w:ascii="Times New Roman" w:eastAsia="Times New Roman" w:hAnsi="Times New Roman"/>
              </w:rPr>
              <w:t>", "</w:t>
            </w:r>
            <w:proofErr w:type="spellStart"/>
            <w:r w:rsidR="009219C7" w:rsidRPr="00C54E09">
              <w:rPr>
                <w:rFonts w:ascii="Times New Roman" w:eastAsia="Times New Roman" w:hAnsi="Times New Roman"/>
              </w:rPr>
              <w:t>Leclerc</w:t>
            </w:r>
            <w:proofErr w:type="spellEnd"/>
            <w:r w:rsidR="009219C7" w:rsidRPr="00C54E09">
              <w:rPr>
                <w:rFonts w:ascii="Times New Roman" w:eastAsia="Times New Roman" w:hAnsi="Times New Roman"/>
              </w:rPr>
              <w:t>", "</w:t>
            </w:r>
            <w:proofErr w:type="spellStart"/>
            <w:r w:rsidR="009219C7" w:rsidRPr="00C54E09">
              <w:rPr>
                <w:rFonts w:ascii="Times New Roman" w:eastAsia="Times New Roman" w:hAnsi="Times New Roman"/>
              </w:rPr>
              <w:t>Auchan</w:t>
            </w:r>
            <w:proofErr w:type="spellEnd"/>
            <w:r w:rsidR="009219C7" w:rsidRPr="00C54E09">
              <w:rPr>
                <w:rFonts w:ascii="Times New Roman" w:eastAsia="Times New Roman" w:hAnsi="Times New Roman"/>
              </w:rPr>
              <w:t>" ir "</w:t>
            </w:r>
            <w:proofErr w:type="spellStart"/>
            <w:r w:rsidR="009219C7" w:rsidRPr="00C54E09">
              <w:rPr>
                <w:rFonts w:ascii="Times New Roman" w:eastAsia="Times New Roman" w:hAnsi="Times New Roman"/>
              </w:rPr>
              <w:t>Carrefour</w:t>
            </w:r>
            <w:proofErr w:type="spellEnd"/>
            <w:r w:rsidR="009219C7" w:rsidRPr="00C54E09">
              <w:rPr>
                <w:rFonts w:ascii="Times New Roman" w:eastAsia="Times New Roman" w:hAnsi="Times New Roman"/>
              </w:rPr>
              <w:t>", o kai kurios net buvo padegtos.</w:t>
            </w:r>
            <w:r w:rsidR="009219C7">
              <w:rPr>
                <w:rFonts w:ascii="Times New Roman" w:eastAsia="Times New Roman" w:hAnsi="Times New Roman"/>
              </w:rPr>
              <w:t xml:space="preserve"> </w:t>
            </w:r>
            <w:r w:rsidR="009219C7" w:rsidRPr="00C54E09">
              <w:rPr>
                <w:rFonts w:ascii="Times New Roman" w:eastAsia="Times New Roman" w:hAnsi="Times New Roman"/>
              </w:rPr>
              <w:t xml:space="preserve">Didelių nuostolių patyrė viešojo maitinimo pramonė, o gaisrai ypač smogė greitojo maisto užkandinėms, tokioms kaip </w:t>
            </w:r>
            <w:proofErr w:type="spellStart"/>
            <w:r w:rsidR="009219C7" w:rsidRPr="00C54E09">
              <w:rPr>
                <w:rFonts w:ascii="Times New Roman" w:eastAsia="Times New Roman" w:hAnsi="Times New Roman"/>
              </w:rPr>
              <w:t>McDonald's</w:t>
            </w:r>
            <w:proofErr w:type="spellEnd"/>
            <w:r w:rsidR="009219C7" w:rsidRPr="00C54E09">
              <w:rPr>
                <w:rFonts w:ascii="Times New Roman" w:eastAsia="Times New Roman" w:hAnsi="Times New Roman"/>
              </w:rPr>
              <w:t xml:space="preserve"> ir KFC.</w:t>
            </w:r>
          </w:p>
          <w:p w14:paraId="7B03AB96" w14:textId="258D14E2" w:rsidR="009219C7" w:rsidRPr="00983BBC" w:rsidRDefault="009219C7" w:rsidP="00A070F8">
            <w:pPr>
              <w:spacing w:line="240" w:lineRule="auto"/>
              <w:rPr>
                <w:rFonts w:ascii="Times New Roman" w:eastAsia="Times New Roman" w:hAnsi="Times New Roman"/>
              </w:rPr>
            </w:pPr>
            <w:r w:rsidRPr="00C54E09">
              <w:rPr>
                <w:rFonts w:ascii="Times New Roman" w:eastAsia="Times New Roman" w:hAnsi="Times New Roman"/>
              </w:rPr>
              <w:t xml:space="preserve">Turizmo sektorius susiduria su ilgalaikėmis pasekmėmis. Amerikos ir Didžiosios Britanijos valdžios institucijų įspėjimai, taip pat išpuolis prieš autobusą, vežusį kinų turistus Marselyje, sukėlė susirūpinimą ir paskatino plačiai atšaukti keliones. Viešbučių savininkai visuose nukentėjusiuose regionuose pranešė apie daugybę atšauktų kelionių, o Paryžiuje liepos pradžioje buvo apytikriai 20-25 % atšauktų tarptautinių klientų </w:t>
            </w:r>
            <w:proofErr w:type="spellStart"/>
            <w:r w:rsidRPr="00C54E09">
              <w:rPr>
                <w:rFonts w:ascii="Times New Roman" w:eastAsia="Times New Roman" w:hAnsi="Times New Roman"/>
              </w:rPr>
              <w:t>kelionių.Buvo</w:t>
            </w:r>
            <w:proofErr w:type="spellEnd"/>
            <w:r w:rsidRPr="00C54E09">
              <w:rPr>
                <w:rFonts w:ascii="Times New Roman" w:eastAsia="Times New Roman" w:hAnsi="Times New Roman"/>
              </w:rPr>
              <w:t xml:space="preserve"> atšaukti kultūros renginiai</w:t>
            </w:r>
            <w:r>
              <w:rPr>
                <w:rFonts w:ascii="Times New Roman" w:eastAsia="Times New Roman" w:hAnsi="Times New Roman"/>
              </w:rPr>
              <w:t xml:space="preserve">. </w:t>
            </w:r>
            <w:r w:rsidRPr="00C54E09">
              <w:rPr>
                <w:rFonts w:ascii="Times New Roman" w:eastAsia="Times New Roman" w:hAnsi="Times New Roman"/>
              </w:rPr>
              <w:t>Kai kurie vidutinio dydžio festivaliai taip pat buvo atšaukti dėl transporto sunkumų.</w:t>
            </w:r>
          </w:p>
        </w:tc>
        <w:tc>
          <w:tcPr>
            <w:tcW w:w="2268" w:type="dxa"/>
            <w:shd w:val="clear" w:color="auto" w:fill="auto"/>
            <w:tcMar>
              <w:top w:w="29" w:type="dxa"/>
              <w:left w:w="115" w:type="dxa"/>
              <w:bottom w:w="29" w:type="dxa"/>
              <w:right w:w="115" w:type="dxa"/>
            </w:tcMar>
          </w:tcPr>
          <w:p w14:paraId="56DA8D08" w14:textId="2BEEC1C5" w:rsidR="009219C7" w:rsidRPr="001F0C13" w:rsidRDefault="00AC48B2" w:rsidP="009219C7">
            <w:pPr>
              <w:pBdr>
                <w:top w:val="nil"/>
                <w:left w:val="nil"/>
                <w:bottom w:val="nil"/>
                <w:right w:val="nil"/>
                <w:between w:val="nil"/>
              </w:pBdr>
              <w:spacing w:after="0" w:line="240" w:lineRule="auto"/>
              <w:ind w:left="52"/>
              <w:rPr>
                <w:rFonts w:ascii="Times New Roman" w:eastAsia="Times New Roman" w:hAnsi="Times New Roman"/>
              </w:rPr>
            </w:pPr>
            <w:hyperlink r:id="rId13" w:history="1">
              <w:r w:rsidR="009219C7" w:rsidRPr="004515A2">
                <w:rPr>
                  <w:rStyle w:val="Hyperlink"/>
                  <w:rFonts w:ascii="Times New Roman" w:eastAsia="Times New Roman" w:hAnsi="Times New Roman"/>
                </w:rPr>
                <w:t>https://www.lesechos.fr/industrie-services/conso-distribution/commerce-tourisme-transport-les-secteurs-touches-par-les-emeutes-font-un-premier-bilan-1958112</w:t>
              </w:r>
            </w:hyperlink>
          </w:p>
        </w:tc>
        <w:tc>
          <w:tcPr>
            <w:tcW w:w="1436" w:type="dxa"/>
            <w:shd w:val="clear" w:color="auto" w:fill="auto"/>
            <w:tcMar>
              <w:top w:w="29" w:type="dxa"/>
              <w:left w:w="115" w:type="dxa"/>
              <w:bottom w:w="29" w:type="dxa"/>
              <w:right w:w="115" w:type="dxa"/>
            </w:tcMar>
          </w:tcPr>
          <w:p w14:paraId="19614958" w14:textId="57890614" w:rsidR="009219C7" w:rsidRPr="00640017" w:rsidRDefault="00A070F8" w:rsidP="009219C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Riaušių padariniai turizmui</w:t>
            </w:r>
          </w:p>
        </w:tc>
      </w:tr>
      <w:tr w:rsidR="009219C7" w:rsidRPr="00640017" w14:paraId="516C918F" w14:textId="77777777" w:rsidTr="00655047">
        <w:trPr>
          <w:gridAfter w:val="1"/>
          <w:wAfter w:w="11" w:type="dxa"/>
          <w:trHeight w:val="216"/>
        </w:trPr>
        <w:tc>
          <w:tcPr>
            <w:tcW w:w="1418" w:type="dxa"/>
            <w:shd w:val="clear" w:color="auto" w:fill="auto"/>
            <w:tcMar>
              <w:top w:w="29" w:type="dxa"/>
              <w:left w:w="115" w:type="dxa"/>
              <w:bottom w:w="29" w:type="dxa"/>
              <w:right w:w="115" w:type="dxa"/>
            </w:tcMar>
          </w:tcPr>
          <w:p w14:paraId="34E6C4B3" w14:textId="4BFEB6A0" w:rsidR="009219C7" w:rsidRDefault="009219C7" w:rsidP="009219C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2023-08-18</w:t>
            </w:r>
          </w:p>
        </w:tc>
        <w:tc>
          <w:tcPr>
            <w:tcW w:w="5812" w:type="dxa"/>
            <w:shd w:val="clear" w:color="auto" w:fill="auto"/>
            <w:tcMar>
              <w:top w:w="29" w:type="dxa"/>
              <w:left w:w="115" w:type="dxa"/>
              <w:bottom w:w="29" w:type="dxa"/>
              <w:right w:w="115" w:type="dxa"/>
            </w:tcMar>
          </w:tcPr>
          <w:p w14:paraId="1414C9CB" w14:textId="5520FE69" w:rsidR="009219C7" w:rsidRDefault="009219C7" w:rsidP="009219C7">
            <w:pPr>
              <w:spacing w:line="240" w:lineRule="auto"/>
              <w:rPr>
                <w:rFonts w:ascii="Times New Roman" w:eastAsia="Times New Roman" w:hAnsi="Times New Roman"/>
              </w:rPr>
            </w:pPr>
            <w:r w:rsidRPr="00683111">
              <w:rPr>
                <w:rFonts w:ascii="Times New Roman" w:eastAsia="Times New Roman" w:hAnsi="Times New Roman"/>
              </w:rPr>
              <w:t xml:space="preserve">Maisto gamyba ir </w:t>
            </w:r>
            <w:r>
              <w:rPr>
                <w:rFonts w:ascii="Times New Roman" w:eastAsia="Times New Roman" w:hAnsi="Times New Roman"/>
              </w:rPr>
              <w:t xml:space="preserve">valgymo kultūra </w:t>
            </w:r>
            <w:r w:rsidRPr="00683111">
              <w:rPr>
                <w:rFonts w:ascii="Times New Roman" w:eastAsia="Times New Roman" w:hAnsi="Times New Roman"/>
              </w:rPr>
              <w:t>užima svarbią vietą prancūzų gyvenime, tačiau tam, kad nepaisant infliacijos, prancūzai ir toliau norėtų</w:t>
            </w:r>
            <w:r>
              <w:rPr>
                <w:rFonts w:ascii="Times New Roman" w:eastAsia="Times New Roman" w:hAnsi="Times New Roman"/>
              </w:rPr>
              <w:t xml:space="preserve"> lankytis</w:t>
            </w:r>
            <w:r w:rsidRPr="00683111">
              <w:rPr>
                <w:rFonts w:ascii="Times New Roman" w:eastAsia="Times New Roman" w:hAnsi="Times New Roman"/>
              </w:rPr>
              <w:t xml:space="preserve"> restoran</w:t>
            </w:r>
            <w:r>
              <w:rPr>
                <w:rFonts w:ascii="Times New Roman" w:eastAsia="Times New Roman" w:hAnsi="Times New Roman"/>
              </w:rPr>
              <w:t>uose</w:t>
            </w:r>
            <w:r w:rsidRPr="00683111">
              <w:rPr>
                <w:rFonts w:ascii="Times New Roman" w:eastAsia="Times New Roman" w:hAnsi="Times New Roman"/>
              </w:rPr>
              <w:t xml:space="preserve"> ir kit</w:t>
            </w:r>
            <w:r>
              <w:rPr>
                <w:rFonts w:ascii="Times New Roman" w:eastAsia="Times New Roman" w:hAnsi="Times New Roman"/>
              </w:rPr>
              <w:t>ose valgymo</w:t>
            </w:r>
            <w:r w:rsidRPr="00683111">
              <w:rPr>
                <w:rFonts w:ascii="Times New Roman" w:eastAsia="Times New Roman" w:hAnsi="Times New Roman"/>
              </w:rPr>
              <w:t xml:space="preserve"> įstaig</w:t>
            </w:r>
            <w:r>
              <w:rPr>
                <w:rFonts w:ascii="Times New Roman" w:eastAsia="Times New Roman" w:hAnsi="Times New Roman"/>
              </w:rPr>
              <w:t>ose</w:t>
            </w:r>
            <w:r w:rsidRPr="00683111">
              <w:rPr>
                <w:rFonts w:ascii="Times New Roman" w:eastAsia="Times New Roman" w:hAnsi="Times New Roman"/>
              </w:rPr>
              <w:t xml:space="preserve">, šios ieško būdų </w:t>
            </w:r>
            <w:r>
              <w:rPr>
                <w:rFonts w:ascii="Times New Roman" w:eastAsia="Times New Roman" w:hAnsi="Times New Roman"/>
              </w:rPr>
              <w:t>atsinaujinti</w:t>
            </w:r>
            <w:r w:rsidRPr="00683111">
              <w:rPr>
                <w:rFonts w:ascii="Times New Roman" w:eastAsia="Times New Roman" w:hAnsi="Times New Roman"/>
              </w:rPr>
              <w:t xml:space="preserve">, </w:t>
            </w:r>
            <w:r w:rsidR="00A070F8">
              <w:rPr>
                <w:rFonts w:ascii="Times New Roman" w:eastAsia="Times New Roman" w:hAnsi="Times New Roman"/>
              </w:rPr>
              <w:t xml:space="preserve">kad </w:t>
            </w:r>
            <w:r w:rsidRPr="00683111">
              <w:rPr>
                <w:rFonts w:ascii="Times New Roman" w:eastAsia="Times New Roman" w:hAnsi="Times New Roman"/>
              </w:rPr>
              <w:t xml:space="preserve">pritrauktų ir išlaikytų klientus. Pastarojo laikotarpio Prancūzijos maitinimo įstaigų/restoranų veikla orientuojasi į tokias </w:t>
            </w:r>
            <w:r w:rsidRPr="00683111">
              <w:rPr>
                <w:rFonts w:ascii="Times New Roman" w:eastAsia="Times New Roman" w:hAnsi="Times New Roman"/>
              </w:rPr>
              <w:lastRenderedPageBreak/>
              <w:t xml:space="preserve">tendencijas  kaip įvairūs Azijos virtuvės patiekalai, socialinių tinklų ir įvairiapusis skaitmeninimo naudojimas, didesnė patiekalų dalinimuisi pasiūla, kitoks mėsos patiekalų pateikimas, amerikietiško </w:t>
            </w:r>
            <w:proofErr w:type="spellStart"/>
            <w:r w:rsidRPr="00683111">
              <w:rPr>
                <w:rFonts w:ascii="Times New Roman" w:eastAsia="Times New Roman" w:hAnsi="Times New Roman"/>
              </w:rPr>
              <w:t>brunch‘o</w:t>
            </w:r>
            <w:proofErr w:type="spellEnd"/>
            <w:r w:rsidRPr="00683111">
              <w:rPr>
                <w:rFonts w:ascii="Times New Roman" w:eastAsia="Times New Roman" w:hAnsi="Times New Roman"/>
              </w:rPr>
              <w:t xml:space="preserve"> populiarumas, išskirtinės valgymo patirtys (pvz. restoranas po vandeniu)  ir pan.  </w:t>
            </w:r>
          </w:p>
        </w:tc>
        <w:tc>
          <w:tcPr>
            <w:tcW w:w="2268" w:type="dxa"/>
            <w:shd w:val="clear" w:color="auto" w:fill="auto"/>
            <w:tcMar>
              <w:top w:w="29" w:type="dxa"/>
              <w:left w:w="115" w:type="dxa"/>
              <w:bottom w:w="29" w:type="dxa"/>
              <w:right w:w="115" w:type="dxa"/>
            </w:tcMar>
          </w:tcPr>
          <w:p w14:paraId="7C8E1E26" w14:textId="3EBEDACE" w:rsidR="009219C7" w:rsidRPr="00C54E09" w:rsidRDefault="009219C7" w:rsidP="009219C7">
            <w:pPr>
              <w:pBdr>
                <w:top w:val="nil"/>
                <w:left w:val="nil"/>
                <w:bottom w:val="nil"/>
                <w:right w:val="nil"/>
                <w:between w:val="nil"/>
              </w:pBdr>
              <w:spacing w:after="0" w:line="240" w:lineRule="auto"/>
              <w:ind w:left="52"/>
              <w:rPr>
                <w:rFonts w:ascii="Times New Roman" w:eastAsia="Times New Roman" w:hAnsi="Times New Roman"/>
              </w:rPr>
            </w:pPr>
            <w:r w:rsidRPr="00683111">
              <w:rPr>
                <w:rFonts w:ascii="Times New Roman" w:eastAsia="Times New Roman" w:hAnsi="Times New Roman"/>
              </w:rPr>
              <w:lastRenderedPageBreak/>
              <w:t>https://www.lesechos.fr/industrie-services/tourisme-transport/restaurant-les-six-tendances-qui-</w:t>
            </w:r>
            <w:r w:rsidRPr="00683111">
              <w:rPr>
                <w:rFonts w:ascii="Times New Roman" w:eastAsia="Times New Roman" w:hAnsi="Times New Roman"/>
              </w:rPr>
              <w:lastRenderedPageBreak/>
              <w:t>sagitent-sur-la-carte-1970861</w:t>
            </w:r>
          </w:p>
        </w:tc>
        <w:tc>
          <w:tcPr>
            <w:tcW w:w="1436" w:type="dxa"/>
            <w:shd w:val="clear" w:color="auto" w:fill="auto"/>
            <w:tcMar>
              <w:top w:w="29" w:type="dxa"/>
              <w:left w:w="115" w:type="dxa"/>
              <w:bottom w:w="29" w:type="dxa"/>
              <w:right w:w="115" w:type="dxa"/>
            </w:tcMar>
          </w:tcPr>
          <w:p w14:paraId="73279ADA" w14:textId="40D1A9BA" w:rsidR="009219C7" w:rsidRPr="00640017" w:rsidRDefault="009219C7" w:rsidP="009219C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lastRenderedPageBreak/>
              <w:t xml:space="preserve">Restoranai  taikosi prie naujovių </w:t>
            </w:r>
          </w:p>
        </w:tc>
      </w:tr>
      <w:tr w:rsidR="009219C7" w:rsidRPr="00640017" w14:paraId="624CDA10" w14:textId="77777777" w:rsidTr="00090377">
        <w:trPr>
          <w:trHeight w:val="234"/>
        </w:trPr>
        <w:tc>
          <w:tcPr>
            <w:tcW w:w="10945" w:type="dxa"/>
            <w:gridSpan w:val="5"/>
            <w:shd w:val="clear" w:color="auto" w:fill="auto"/>
            <w:tcMar>
              <w:top w:w="29" w:type="dxa"/>
              <w:left w:w="115" w:type="dxa"/>
              <w:bottom w:w="29" w:type="dxa"/>
              <w:right w:w="115" w:type="dxa"/>
            </w:tcMar>
          </w:tcPr>
          <w:p w14:paraId="05672D98" w14:textId="77777777" w:rsidR="009219C7" w:rsidRPr="00640017" w:rsidRDefault="009219C7" w:rsidP="009219C7">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9219C7" w:rsidRPr="00640017" w14:paraId="68E2DFD7"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39567A58" w14:textId="09D54AE6" w:rsidR="009219C7" w:rsidRPr="00A82DD2" w:rsidRDefault="009219C7" w:rsidP="009219C7">
            <w:pPr>
              <w:spacing w:after="0" w:line="240" w:lineRule="auto"/>
              <w:rPr>
                <w:rFonts w:ascii="Times New Roman" w:eastAsia="Times New Roman" w:hAnsi="Times New Roman"/>
              </w:rPr>
            </w:pPr>
            <w:r>
              <w:rPr>
                <w:rFonts w:ascii="Times New Roman" w:eastAsia="Times New Roman" w:hAnsi="Times New Roman"/>
              </w:rPr>
              <w:t>2023-08-16</w:t>
            </w:r>
          </w:p>
        </w:tc>
        <w:tc>
          <w:tcPr>
            <w:tcW w:w="5812" w:type="dxa"/>
            <w:shd w:val="clear" w:color="auto" w:fill="auto"/>
            <w:tcMar>
              <w:top w:w="29" w:type="dxa"/>
              <w:left w:w="115" w:type="dxa"/>
              <w:bottom w:w="29" w:type="dxa"/>
              <w:right w:w="115" w:type="dxa"/>
            </w:tcMar>
          </w:tcPr>
          <w:p w14:paraId="45A05657" w14:textId="752BBE0A" w:rsidR="009219C7" w:rsidRPr="00FD1671" w:rsidRDefault="009219C7" w:rsidP="009219C7">
            <w:pPr>
              <w:pBdr>
                <w:top w:val="nil"/>
                <w:left w:val="nil"/>
                <w:bottom w:val="nil"/>
                <w:right w:val="nil"/>
                <w:between w:val="nil"/>
              </w:pBdr>
              <w:spacing w:after="0" w:line="240" w:lineRule="auto"/>
              <w:rPr>
                <w:rFonts w:ascii="Times New Roman" w:eastAsia="Times New Roman" w:hAnsi="Times New Roman"/>
              </w:rPr>
            </w:pPr>
            <w:r w:rsidRPr="005C17BB">
              <w:rPr>
                <w:rFonts w:ascii="Times New Roman" w:eastAsia="Times New Roman" w:hAnsi="Times New Roman"/>
              </w:rPr>
              <w:t xml:space="preserve">Daugiau nei trečdalis </w:t>
            </w:r>
            <w:r>
              <w:rPr>
                <w:rFonts w:ascii="Times New Roman" w:eastAsia="Times New Roman" w:hAnsi="Times New Roman"/>
              </w:rPr>
              <w:t xml:space="preserve">FR </w:t>
            </w:r>
            <w:r w:rsidRPr="005C17BB">
              <w:rPr>
                <w:rFonts w:ascii="Times New Roman" w:eastAsia="Times New Roman" w:hAnsi="Times New Roman"/>
              </w:rPr>
              <w:t>įmonių, kuriose dirba daugiau nei 10 darbuotojų, naudoja dirbtinio intelekto technologijas, rodo "</w:t>
            </w:r>
            <w:proofErr w:type="spellStart"/>
            <w:r w:rsidRPr="005C17BB">
              <w:rPr>
                <w:rFonts w:ascii="Times New Roman" w:eastAsia="Times New Roman" w:hAnsi="Times New Roman"/>
              </w:rPr>
              <w:t>Pôle</w:t>
            </w:r>
            <w:proofErr w:type="spellEnd"/>
            <w:r w:rsidRPr="005C17BB">
              <w:rPr>
                <w:rFonts w:ascii="Times New Roman" w:eastAsia="Times New Roman" w:hAnsi="Times New Roman"/>
              </w:rPr>
              <w:t xml:space="preserve"> </w:t>
            </w:r>
            <w:proofErr w:type="spellStart"/>
            <w:r w:rsidRPr="005C17BB">
              <w:rPr>
                <w:rFonts w:ascii="Times New Roman" w:eastAsia="Times New Roman" w:hAnsi="Times New Roman"/>
              </w:rPr>
              <w:t>Emploi</w:t>
            </w:r>
            <w:proofErr w:type="spellEnd"/>
            <w:r w:rsidRPr="005C17BB">
              <w:rPr>
                <w:rFonts w:ascii="Times New Roman" w:eastAsia="Times New Roman" w:hAnsi="Times New Roman"/>
              </w:rPr>
              <w:t xml:space="preserve">" atliktas tyrimas. Kuo </w:t>
            </w:r>
            <w:r w:rsidR="00A070F8">
              <w:rPr>
                <w:rFonts w:ascii="Times New Roman" w:eastAsia="Times New Roman" w:hAnsi="Times New Roman"/>
              </w:rPr>
              <w:t>įmonės</w:t>
            </w:r>
            <w:r w:rsidRPr="005C17BB">
              <w:rPr>
                <w:rFonts w:ascii="Times New Roman" w:eastAsia="Times New Roman" w:hAnsi="Times New Roman"/>
              </w:rPr>
              <w:t xml:space="preserve"> didesnės, tuo daugiau </w:t>
            </w:r>
            <w:r>
              <w:rPr>
                <w:rFonts w:ascii="Times New Roman" w:eastAsia="Times New Roman" w:hAnsi="Times New Roman"/>
              </w:rPr>
              <w:t xml:space="preserve">DI </w:t>
            </w:r>
            <w:r w:rsidRPr="005C17BB">
              <w:rPr>
                <w:rFonts w:ascii="Times New Roman" w:eastAsia="Times New Roman" w:hAnsi="Times New Roman"/>
              </w:rPr>
              <w:t>naudoja. Daugiausia šiomis naujomis technologijomis naudojasi žemės ūkio (58 proc. įmonių, kuriose dirba daugiau nei 10 darbuotojų) ir pramonės (50 proc.) sektoriai</w:t>
            </w:r>
            <w:r>
              <w:rPr>
                <w:rFonts w:ascii="Times New Roman" w:eastAsia="Times New Roman" w:hAnsi="Times New Roman"/>
              </w:rPr>
              <w:t>, jas seka</w:t>
            </w:r>
            <w:r w:rsidRPr="005C17BB">
              <w:rPr>
                <w:rFonts w:ascii="Times New Roman" w:eastAsia="Times New Roman" w:hAnsi="Times New Roman"/>
              </w:rPr>
              <w:t xml:space="preserve"> finansų (44 proc.) ir prekybos (40 proc.), o mažiausiai - statybos (28 proc.) ir pagalbos</w:t>
            </w:r>
            <w:r w:rsidR="00A070F8">
              <w:rPr>
                <w:rFonts w:ascii="Times New Roman" w:eastAsia="Times New Roman" w:hAnsi="Times New Roman"/>
              </w:rPr>
              <w:t xml:space="preserve"> žmogui </w:t>
            </w:r>
            <w:r w:rsidRPr="005C17BB">
              <w:rPr>
                <w:rFonts w:ascii="Times New Roman" w:eastAsia="Times New Roman" w:hAnsi="Times New Roman"/>
              </w:rPr>
              <w:t xml:space="preserve">(28 proc.) sektoriai. </w:t>
            </w:r>
            <w:r>
              <w:rPr>
                <w:rFonts w:ascii="Times New Roman" w:eastAsia="Times New Roman" w:hAnsi="Times New Roman"/>
              </w:rPr>
              <w:t>DI pritaikymas tampa</w:t>
            </w:r>
            <w:r w:rsidRPr="005C17BB">
              <w:rPr>
                <w:rFonts w:ascii="Times New Roman" w:eastAsia="Times New Roman" w:hAnsi="Times New Roman"/>
              </w:rPr>
              <w:t xml:space="preserve"> sudėtingesnis: vis daugiau įmonių užsisako privačius </w:t>
            </w:r>
            <w:proofErr w:type="spellStart"/>
            <w:r w:rsidRPr="005C17BB">
              <w:rPr>
                <w:rFonts w:ascii="Times New Roman" w:eastAsia="Times New Roman" w:hAnsi="Times New Roman"/>
              </w:rPr>
              <w:t>generatyvini</w:t>
            </w:r>
            <w:r>
              <w:rPr>
                <w:rFonts w:ascii="Times New Roman" w:eastAsia="Times New Roman" w:hAnsi="Times New Roman"/>
              </w:rPr>
              <w:t>o</w:t>
            </w:r>
            <w:proofErr w:type="spellEnd"/>
            <w:r w:rsidRPr="005C17BB">
              <w:rPr>
                <w:rFonts w:ascii="Times New Roman" w:eastAsia="Times New Roman" w:hAnsi="Times New Roman"/>
              </w:rPr>
              <w:t xml:space="preserve"> dirbtinio intelekto įrankius, pagrįstus jų pačių duomenimis, </w:t>
            </w:r>
            <w:r>
              <w:rPr>
                <w:rFonts w:ascii="Times New Roman" w:eastAsia="Times New Roman" w:hAnsi="Times New Roman"/>
              </w:rPr>
              <w:t xml:space="preserve"> </w:t>
            </w:r>
            <w:proofErr w:type="spellStart"/>
            <w:r>
              <w:rPr>
                <w:rFonts w:ascii="Times New Roman" w:eastAsia="Times New Roman" w:hAnsi="Times New Roman"/>
              </w:rPr>
              <w:t>t.y</w:t>
            </w:r>
            <w:proofErr w:type="spellEnd"/>
            <w:r>
              <w:rPr>
                <w:rFonts w:ascii="Times New Roman" w:eastAsia="Times New Roman" w:hAnsi="Times New Roman"/>
              </w:rPr>
              <w:t xml:space="preserve">. </w:t>
            </w:r>
            <w:r w:rsidRPr="005C17BB">
              <w:rPr>
                <w:rFonts w:ascii="Times New Roman" w:eastAsia="Times New Roman" w:hAnsi="Times New Roman"/>
              </w:rPr>
              <w:t>"uždaroje grandinėje"</w:t>
            </w:r>
            <w:r>
              <w:rPr>
                <w:rFonts w:ascii="Times New Roman" w:eastAsia="Times New Roman" w:hAnsi="Times New Roman"/>
              </w:rPr>
              <w:t>, kad</w:t>
            </w:r>
            <w:r w:rsidRPr="005C17BB">
              <w:rPr>
                <w:rFonts w:ascii="Times New Roman" w:eastAsia="Times New Roman" w:hAnsi="Times New Roman"/>
              </w:rPr>
              <w:t xml:space="preserve"> būtų užtikrintas jų informacijos konfidencialumas</w:t>
            </w:r>
            <w:r>
              <w:rPr>
                <w:rFonts w:ascii="Times New Roman" w:eastAsia="Times New Roman" w:hAnsi="Times New Roman"/>
              </w:rPr>
              <w:t>.</w:t>
            </w:r>
            <w:r>
              <w:t xml:space="preserve"> P</w:t>
            </w:r>
            <w:r w:rsidRPr="005C17BB">
              <w:rPr>
                <w:rFonts w:ascii="Times New Roman" w:eastAsia="Times New Roman" w:hAnsi="Times New Roman"/>
              </w:rPr>
              <w:t xml:space="preserve">lačiai naudojamos sprendimų paramos (atsakymai į klausimus ar diagnozės nustatymas) ir kalbos apdorojimo programos (informacijos išgavimas ar pokalbiai su klientais). </w:t>
            </w:r>
            <w:r>
              <w:rPr>
                <w:rFonts w:ascii="Times New Roman" w:eastAsia="Times New Roman" w:hAnsi="Times New Roman"/>
              </w:rPr>
              <w:t>Išsiski</w:t>
            </w:r>
            <w:r w:rsidRPr="005C17BB">
              <w:rPr>
                <w:rFonts w:ascii="Times New Roman" w:eastAsia="Times New Roman" w:hAnsi="Times New Roman"/>
              </w:rPr>
              <w:t xml:space="preserve">ria tik pramonės sektorius, kuriame pirmiausia naudojama </w:t>
            </w:r>
            <w:proofErr w:type="spellStart"/>
            <w:r w:rsidRPr="005C17BB">
              <w:rPr>
                <w:rFonts w:ascii="Times New Roman" w:eastAsia="Times New Roman" w:hAnsi="Times New Roman"/>
              </w:rPr>
              <w:t>robotika</w:t>
            </w:r>
            <w:proofErr w:type="spellEnd"/>
            <w:r w:rsidRPr="005C17BB">
              <w:rPr>
                <w:rFonts w:ascii="Times New Roman" w:eastAsia="Times New Roman" w:hAnsi="Times New Roman"/>
              </w:rPr>
              <w:t>.</w:t>
            </w:r>
            <w:r>
              <w:t xml:space="preserve"> </w:t>
            </w:r>
            <w:r>
              <w:rPr>
                <w:rFonts w:ascii="Times New Roman" w:eastAsia="Times New Roman" w:hAnsi="Times New Roman"/>
              </w:rPr>
              <w:t>6</w:t>
            </w:r>
            <w:r w:rsidRPr="005C17BB">
              <w:rPr>
                <w:rFonts w:ascii="Times New Roman" w:eastAsia="Times New Roman" w:hAnsi="Times New Roman"/>
              </w:rPr>
              <w:t xml:space="preserve"> iš </w:t>
            </w:r>
            <w:r>
              <w:rPr>
                <w:rFonts w:ascii="Times New Roman" w:eastAsia="Times New Roman" w:hAnsi="Times New Roman"/>
              </w:rPr>
              <w:t>10</w:t>
            </w:r>
            <w:r w:rsidRPr="005C17BB">
              <w:rPr>
                <w:rFonts w:ascii="Times New Roman" w:eastAsia="Times New Roman" w:hAnsi="Times New Roman"/>
              </w:rPr>
              <w:t xml:space="preserve"> darbdavių mano, kad dirbtinis intelektas sumažina "nuobodžių užduočių skaičių" ir pagerina "darbuotojų sveikatą ir saugą".</w:t>
            </w:r>
          </w:p>
        </w:tc>
        <w:tc>
          <w:tcPr>
            <w:tcW w:w="2268" w:type="dxa"/>
            <w:tcBorders>
              <w:bottom w:val="single" w:sz="4" w:space="0" w:color="000000"/>
            </w:tcBorders>
            <w:shd w:val="clear" w:color="auto" w:fill="auto"/>
            <w:tcMar>
              <w:top w:w="29" w:type="dxa"/>
              <w:left w:w="115" w:type="dxa"/>
              <w:bottom w:w="29" w:type="dxa"/>
              <w:right w:w="115" w:type="dxa"/>
            </w:tcMar>
          </w:tcPr>
          <w:p w14:paraId="331D0F50" w14:textId="158F6638" w:rsidR="009219C7" w:rsidRPr="00000D10" w:rsidRDefault="009219C7" w:rsidP="009219C7">
            <w:pPr>
              <w:spacing w:after="0" w:line="240" w:lineRule="auto"/>
              <w:rPr>
                <w:rFonts w:ascii="Times New Roman" w:eastAsia="Times New Roman" w:hAnsi="Times New Roman"/>
              </w:rPr>
            </w:pPr>
            <w:r w:rsidRPr="005C17BB">
              <w:rPr>
                <w:rFonts w:ascii="Times New Roman" w:eastAsia="Times New Roman" w:hAnsi="Times New Roman"/>
              </w:rPr>
              <w:t>https://www.lesechos.fr/economie-france/social/ce-que-lia-a-deja-change-dans-les-entreprises-1970438</w:t>
            </w:r>
          </w:p>
        </w:tc>
        <w:tc>
          <w:tcPr>
            <w:tcW w:w="1436" w:type="dxa"/>
            <w:shd w:val="clear" w:color="auto" w:fill="auto"/>
            <w:tcMar>
              <w:top w:w="29" w:type="dxa"/>
              <w:left w:w="115" w:type="dxa"/>
              <w:bottom w:w="29" w:type="dxa"/>
              <w:right w:w="115" w:type="dxa"/>
            </w:tcMar>
          </w:tcPr>
          <w:p w14:paraId="7CE14361" w14:textId="2828E01B" w:rsidR="009219C7" w:rsidRPr="00640017" w:rsidRDefault="009219C7" w:rsidP="009219C7">
            <w:pPr>
              <w:spacing w:after="0" w:line="240" w:lineRule="auto"/>
              <w:rPr>
                <w:rFonts w:ascii="Times New Roman" w:eastAsia="Times New Roman" w:hAnsi="Times New Roman"/>
              </w:rPr>
            </w:pPr>
            <w:r>
              <w:rPr>
                <w:rFonts w:ascii="Times New Roman" w:eastAsia="Times New Roman" w:hAnsi="Times New Roman"/>
              </w:rPr>
              <w:t>Dirbtinis intelektas ekonomikoje</w:t>
            </w:r>
          </w:p>
        </w:tc>
      </w:tr>
    </w:tbl>
    <w:tbl>
      <w:tblPr>
        <w:tblW w:w="1093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tblGrid>
      <w:tr w:rsidR="00655047" w:rsidRPr="00640017" w14:paraId="4F1C9F56" w14:textId="77777777" w:rsidTr="003A5374">
        <w:trPr>
          <w:trHeight w:val="234"/>
        </w:trPr>
        <w:tc>
          <w:tcPr>
            <w:tcW w:w="1418" w:type="dxa"/>
            <w:tcBorders>
              <w:bottom w:val="single" w:sz="4" w:space="0" w:color="000000"/>
            </w:tcBorders>
            <w:shd w:val="clear" w:color="auto" w:fill="auto"/>
            <w:tcMar>
              <w:top w:w="29" w:type="dxa"/>
              <w:left w:w="115" w:type="dxa"/>
              <w:bottom w:w="29" w:type="dxa"/>
              <w:right w:w="115" w:type="dxa"/>
            </w:tcMar>
          </w:tcPr>
          <w:p w14:paraId="6D109F9C" w14:textId="77777777" w:rsidR="00655047" w:rsidRDefault="00655047" w:rsidP="00284D7B">
            <w:pPr>
              <w:spacing w:after="0" w:line="240" w:lineRule="auto"/>
              <w:rPr>
                <w:rFonts w:ascii="Times New Roman" w:eastAsia="Times New Roman" w:hAnsi="Times New Roman"/>
              </w:rPr>
            </w:pPr>
            <w:r>
              <w:rPr>
                <w:rFonts w:ascii="Times New Roman" w:eastAsia="Times New Roman" w:hAnsi="Times New Roman"/>
              </w:rPr>
              <w:t>2023-08-18</w:t>
            </w:r>
          </w:p>
        </w:tc>
        <w:tc>
          <w:tcPr>
            <w:tcW w:w="5812" w:type="dxa"/>
            <w:shd w:val="clear" w:color="auto" w:fill="auto"/>
            <w:tcMar>
              <w:top w:w="29" w:type="dxa"/>
              <w:left w:w="115" w:type="dxa"/>
              <w:bottom w:w="29" w:type="dxa"/>
              <w:right w:w="115" w:type="dxa"/>
            </w:tcMar>
          </w:tcPr>
          <w:p w14:paraId="63045D80" w14:textId="0F9A4EA4" w:rsidR="00655047" w:rsidRPr="00045B3F" w:rsidRDefault="00655047" w:rsidP="00284D7B">
            <w:pPr>
              <w:pBdr>
                <w:top w:val="nil"/>
                <w:left w:val="nil"/>
                <w:bottom w:val="nil"/>
                <w:right w:val="nil"/>
                <w:between w:val="nil"/>
              </w:pBdr>
              <w:spacing w:after="0" w:line="240" w:lineRule="auto"/>
              <w:rPr>
                <w:rFonts w:ascii="Times New Roman" w:eastAsia="Times New Roman" w:hAnsi="Times New Roman"/>
              </w:rPr>
            </w:pPr>
            <w:r w:rsidRPr="00045B3F">
              <w:rPr>
                <w:rFonts w:ascii="Times New Roman" w:eastAsia="Times New Roman" w:hAnsi="Times New Roman"/>
              </w:rPr>
              <w:t xml:space="preserve">Prancūzijoje sveikatos priežiūros </w:t>
            </w:r>
            <w:r w:rsidR="00A070F8">
              <w:rPr>
                <w:rFonts w:ascii="Times New Roman" w:eastAsia="Times New Roman" w:hAnsi="Times New Roman"/>
              </w:rPr>
              <w:t xml:space="preserve"> </w:t>
            </w:r>
            <w:r w:rsidRPr="00045B3F">
              <w:rPr>
                <w:rFonts w:ascii="Times New Roman" w:eastAsia="Times New Roman" w:hAnsi="Times New Roman"/>
              </w:rPr>
              <w:t>sistemos išmetamas CO2 kiekis sudaro apie 49 mln. tonų CO2 ekvivalento per metus, t. y. daugiau kaip 8 % šalies anglies dioksido pėdsako, kaip įvertino analitinis centras "</w:t>
            </w:r>
            <w:proofErr w:type="spellStart"/>
            <w:r w:rsidRPr="00045B3F">
              <w:rPr>
                <w:rFonts w:ascii="Times New Roman" w:eastAsia="Times New Roman" w:hAnsi="Times New Roman"/>
              </w:rPr>
              <w:t>The</w:t>
            </w:r>
            <w:proofErr w:type="spellEnd"/>
            <w:r w:rsidRPr="00045B3F">
              <w:rPr>
                <w:rFonts w:ascii="Times New Roman" w:eastAsia="Times New Roman" w:hAnsi="Times New Roman"/>
              </w:rPr>
              <w:t xml:space="preserve"> </w:t>
            </w:r>
            <w:proofErr w:type="spellStart"/>
            <w:r w:rsidRPr="00045B3F">
              <w:rPr>
                <w:rFonts w:ascii="Times New Roman" w:eastAsia="Times New Roman" w:hAnsi="Times New Roman"/>
              </w:rPr>
              <w:t>Shift</w:t>
            </w:r>
            <w:proofErr w:type="spellEnd"/>
            <w:r w:rsidRPr="00045B3F">
              <w:rPr>
                <w:rFonts w:ascii="Times New Roman" w:eastAsia="Times New Roman" w:hAnsi="Times New Roman"/>
              </w:rPr>
              <w:t xml:space="preserve"> Project".</w:t>
            </w:r>
          </w:p>
          <w:p w14:paraId="3983EB57" w14:textId="77777777" w:rsidR="00655047" w:rsidRPr="00045B3F" w:rsidRDefault="00655047" w:rsidP="00284D7B">
            <w:pPr>
              <w:pBdr>
                <w:top w:val="nil"/>
                <w:left w:val="nil"/>
                <w:bottom w:val="nil"/>
                <w:right w:val="nil"/>
                <w:between w:val="nil"/>
              </w:pBdr>
              <w:spacing w:after="0" w:line="240" w:lineRule="auto"/>
              <w:rPr>
                <w:rFonts w:ascii="Times New Roman" w:eastAsia="Times New Roman" w:hAnsi="Times New Roman"/>
              </w:rPr>
            </w:pPr>
            <w:r w:rsidRPr="00045B3F">
              <w:rPr>
                <w:rFonts w:ascii="Times New Roman" w:eastAsia="Times New Roman" w:hAnsi="Times New Roman"/>
              </w:rPr>
              <w:t>Daugiausia teršalų išmetama dėl daug energijos naudojančių ir sudėtingų vaistų ir medicinos prietaisų gamybos grandinių. Farmacijos bendrovės imasi priemonių, kad jų sektorius taptų ekologiškas. Įgyvendinamos iniciatyvos mažinti vandens ir energijos suvartojimą gamyklose, taip pat dedamos pastangos sumažinti vienkartinių plastikinių pakuočių kiekį.</w:t>
            </w:r>
          </w:p>
          <w:p w14:paraId="14E83B67" w14:textId="636CB01A" w:rsidR="00655047" w:rsidRDefault="00655047" w:rsidP="00284D7B">
            <w:pPr>
              <w:pBdr>
                <w:top w:val="nil"/>
                <w:left w:val="nil"/>
                <w:bottom w:val="nil"/>
                <w:right w:val="nil"/>
                <w:between w:val="nil"/>
              </w:pBdr>
              <w:spacing w:after="0" w:line="240" w:lineRule="auto"/>
              <w:rPr>
                <w:rFonts w:ascii="Times New Roman" w:eastAsia="Times New Roman" w:hAnsi="Times New Roman"/>
              </w:rPr>
            </w:pPr>
            <w:r w:rsidRPr="00045B3F">
              <w:rPr>
                <w:rFonts w:ascii="Times New Roman" w:eastAsia="Times New Roman" w:hAnsi="Times New Roman"/>
              </w:rPr>
              <w:t xml:space="preserve">Tokios bendrovės kaip "Sanofi" ir "Novo </w:t>
            </w:r>
            <w:proofErr w:type="spellStart"/>
            <w:r w:rsidRPr="00045B3F">
              <w:rPr>
                <w:rFonts w:ascii="Times New Roman" w:eastAsia="Times New Roman" w:hAnsi="Times New Roman"/>
              </w:rPr>
              <w:t>Nordisk</w:t>
            </w:r>
            <w:proofErr w:type="spellEnd"/>
            <w:r w:rsidRPr="00045B3F">
              <w:rPr>
                <w:rFonts w:ascii="Times New Roman" w:eastAsia="Times New Roman" w:hAnsi="Times New Roman"/>
              </w:rPr>
              <w:t xml:space="preserve">" investuoja į </w:t>
            </w:r>
            <w:r w:rsidR="00A070F8">
              <w:rPr>
                <w:rFonts w:ascii="Times New Roman" w:eastAsia="Times New Roman" w:hAnsi="Times New Roman"/>
              </w:rPr>
              <w:t xml:space="preserve">CO2 </w:t>
            </w:r>
            <w:r w:rsidRPr="00045B3F">
              <w:rPr>
                <w:rFonts w:ascii="Times New Roman" w:eastAsia="Times New Roman" w:hAnsi="Times New Roman"/>
              </w:rPr>
              <w:t>pėdsako mažinimą. Iki 2030 m. "Sanofi" siekia 55 proc. sumažinti anglies</w:t>
            </w:r>
            <w:r w:rsidR="00A070F8">
              <w:rPr>
                <w:rFonts w:ascii="Times New Roman" w:eastAsia="Times New Roman" w:hAnsi="Times New Roman"/>
              </w:rPr>
              <w:t xml:space="preserve"> dioksido</w:t>
            </w:r>
            <w:r w:rsidRPr="00045B3F">
              <w:rPr>
                <w:rFonts w:ascii="Times New Roman" w:eastAsia="Times New Roman" w:hAnsi="Times New Roman"/>
              </w:rPr>
              <w:t xml:space="preserve"> pėdsaką, o "Novo </w:t>
            </w:r>
            <w:proofErr w:type="spellStart"/>
            <w:r w:rsidRPr="00045B3F">
              <w:rPr>
                <w:rFonts w:ascii="Times New Roman" w:eastAsia="Times New Roman" w:hAnsi="Times New Roman"/>
              </w:rPr>
              <w:t>Nordisk</w:t>
            </w:r>
            <w:proofErr w:type="spellEnd"/>
            <w:r w:rsidRPr="00045B3F">
              <w:rPr>
                <w:rFonts w:ascii="Times New Roman" w:eastAsia="Times New Roman" w:hAnsi="Times New Roman"/>
              </w:rPr>
              <w:t>" sėkmingai 10 proc. sumažino vandens suvartojimą savo gamykloje. Be to, farmacijos bendrovės įsipareigoja iki 2030 m. pakeisti plastikines pakuotes perdirbamomis alternatyvomis, laikydamosi kovos su atliekomis įstatymo dėl žiedinės ekonomikos.</w:t>
            </w:r>
          </w:p>
          <w:p w14:paraId="087200AA" w14:textId="4F46594C" w:rsidR="00655047" w:rsidRPr="009F579B" w:rsidRDefault="00655047" w:rsidP="003A5374">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w:t>
            </w:r>
            <w:r w:rsidRPr="00045B3F">
              <w:rPr>
                <w:rFonts w:ascii="Times New Roman" w:eastAsia="Times New Roman" w:hAnsi="Times New Roman"/>
              </w:rPr>
              <w:t>abrėžiama, kad svarbu išvengti "žaliojo plovimo</w:t>
            </w:r>
            <w:r w:rsidR="003A5374">
              <w:rPr>
                <w:rFonts w:ascii="Times New Roman" w:eastAsia="Times New Roman" w:hAnsi="Times New Roman"/>
              </w:rPr>
              <w:t>. Tačiau g</w:t>
            </w:r>
            <w:r w:rsidRPr="00045B3F">
              <w:rPr>
                <w:rFonts w:ascii="Times New Roman" w:eastAsia="Times New Roman" w:hAnsi="Times New Roman"/>
              </w:rPr>
              <w:t>reitam perėjimui trukdo gamybos grandinių sudėtingumas, griežtas reglamentavimas ir didelės išlaidos</w:t>
            </w:r>
          </w:p>
        </w:tc>
        <w:tc>
          <w:tcPr>
            <w:tcW w:w="2268" w:type="dxa"/>
            <w:tcBorders>
              <w:bottom w:val="single" w:sz="4" w:space="0" w:color="000000"/>
            </w:tcBorders>
            <w:shd w:val="clear" w:color="auto" w:fill="auto"/>
            <w:tcMar>
              <w:top w:w="29" w:type="dxa"/>
              <w:left w:w="115" w:type="dxa"/>
              <w:bottom w:w="29" w:type="dxa"/>
              <w:right w:w="115" w:type="dxa"/>
            </w:tcMar>
          </w:tcPr>
          <w:p w14:paraId="2351A4CF" w14:textId="7410BB9F" w:rsidR="00655047" w:rsidRDefault="00AC48B2" w:rsidP="00284D7B">
            <w:pPr>
              <w:spacing w:after="0" w:line="240" w:lineRule="auto"/>
              <w:rPr>
                <w:rFonts w:ascii="Times New Roman" w:eastAsia="Times New Roman" w:hAnsi="Times New Roman"/>
              </w:rPr>
            </w:pPr>
            <w:hyperlink r:id="rId14" w:history="1">
              <w:r w:rsidR="00A070F8" w:rsidRPr="002655D1">
                <w:rPr>
                  <w:rStyle w:val="Hyperlink"/>
                  <w:rFonts w:ascii="Times New Roman" w:eastAsia="Times New Roman" w:hAnsi="Times New Roman"/>
                </w:rPr>
                <w:t>https://www.lemonde.fr/economie/article/2023/08/17/l-industrie-pharmarceutique-interpellee-sur-la-lente-revolution-verte-du-medicament_6185626_3234.html</w:t>
              </w:r>
            </w:hyperlink>
          </w:p>
          <w:p w14:paraId="189024C5" w14:textId="77777777" w:rsidR="00A070F8" w:rsidRPr="009F579B" w:rsidRDefault="00A070F8" w:rsidP="00284D7B">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6CDF5715" w14:textId="10651F78" w:rsidR="00655047" w:rsidRPr="00640017" w:rsidRDefault="00A070F8" w:rsidP="00284D7B">
            <w:pPr>
              <w:spacing w:after="0" w:line="240" w:lineRule="auto"/>
              <w:rPr>
                <w:rFonts w:ascii="Times New Roman" w:eastAsia="Times New Roman" w:hAnsi="Times New Roman"/>
              </w:rPr>
            </w:pPr>
            <w:r w:rsidRPr="00A070F8">
              <w:rPr>
                <w:rFonts w:ascii="Times New Roman" w:eastAsia="Times New Roman" w:hAnsi="Times New Roman"/>
              </w:rPr>
              <w:t>Žalioji revoliucija farmacijos pramonėje</w:t>
            </w:r>
          </w:p>
        </w:tc>
      </w:tr>
    </w:tbl>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655047" w:rsidRPr="00640017" w14:paraId="0CDE02F3" w14:textId="77777777" w:rsidTr="00090377">
        <w:trPr>
          <w:trHeight w:val="234"/>
        </w:trPr>
        <w:tc>
          <w:tcPr>
            <w:tcW w:w="10945" w:type="dxa"/>
            <w:gridSpan w:val="5"/>
            <w:shd w:val="clear" w:color="auto" w:fill="auto"/>
            <w:tcMar>
              <w:top w:w="29" w:type="dxa"/>
              <w:left w:w="115" w:type="dxa"/>
              <w:bottom w:w="29" w:type="dxa"/>
              <w:right w:w="115" w:type="dxa"/>
            </w:tcMar>
          </w:tcPr>
          <w:p w14:paraId="2588D19C" w14:textId="77777777" w:rsidR="00655047" w:rsidRPr="00640017" w:rsidRDefault="00655047" w:rsidP="00655047">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655047" w:rsidRPr="00640017" w14:paraId="64292D91"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392008AA" w14:textId="77777777" w:rsidR="00655047" w:rsidRDefault="00655047" w:rsidP="00655047">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1CF935AE" w14:textId="77777777" w:rsidR="00655047" w:rsidRPr="009438C0" w:rsidRDefault="00655047" w:rsidP="00655047">
            <w:pPr>
              <w:spacing w:before="100" w:beforeAutospacing="1" w:after="100" w:afterAutospacing="1"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1F8D1879" w14:textId="77777777" w:rsidR="00655047" w:rsidRPr="00D36A92" w:rsidRDefault="00655047" w:rsidP="0065504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02F09FA5" w14:textId="77777777" w:rsidR="00655047" w:rsidRPr="00640017" w:rsidRDefault="00655047" w:rsidP="00655047">
            <w:pPr>
              <w:spacing w:after="0"/>
              <w:rPr>
                <w:rFonts w:ascii="Times New Roman" w:eastAsia="Times New Roman" w:hAnsi="Times New Roman"/>
              </w:rPr>
            </w:pPr>
          </w:p>
        </w:tc>
      </w:tr>
      <w:tr w:rsidR="00655047" w:rsidRPr="00640017" w14:paraId="3B4BEF0B" w14:textId="77777777" w:rsidTr="00090377">
        <w:trPr>
          <w:trHeight w:val="234"/>
        </w:trPr>
        <w:tc>
          <w:tcPr>
            <w:tcW w:w="10945" w:type="dxa"/>
            <w:gridSpan w:val="5"/>
            <w:shd w:val="clear" w:color="auto" w:fill="auto"/>
            <w:tcMar>
              <w:top w:w="29" w:type="dxa"/>
              <w:left w:w="115" w:type="dxa"/>
              <w:bottom w:w="29" w:type="dxa"/>
              <w:right w:w="115" w:type="dxa"/>
            </w:tcMar>
          </w:tcPr>
          <w:p w14:paraId="1AC60F76" w14:textId="77777777" w:rsidR="00655047" w:rsidRPr="00640017" w:rsidRDefault="00655047" w:rsidP="00655047">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655047" w:rsidRPr="00640017" w14:paraId="0B1F865D" w14:textId="77777777" w:rsidTr="00BE69E5">
        <w:trPr>
          <w:gridAfter w:val="1"/>
          <w:wAfter w:w="11" w:type="dxa"/>
          <w:trHeight w:val="216"/>
        </w:trPr>
        <w:tc>
          <w:tcPr>
            <w:tcW w:w="1418" w:type="dxa"/>
            <w:shd w:val="clear" w:color="auto" w:fill="auto"/>
            <w:tcMar>
              <w:top w:w="29" w:type="dxa"/>
              <w:left w:w="115" w:type="dxa"/>
              <w:bottom w:w="29" w:type="dxa"/>
              <w:right w:w="115" w:type="dxa"/>
            </w:tcMar>
          </w:tcPr>
          <w:p w14:paraId="6A6F1586" w14:textId="29EC3423" w:rsidR="00655047" w:rsidRDefault="00655047" w:rsidP="00655047">
            <w:pPr>
              <w:spacing w:after="0" w:line="240" w:lineRule="auto"/>
              <w:rPr>
                <w:rFonts w:ascii="Times New Roman" w:eastAsia="Times New Roman" w:hAnsi="Times New Roman"/>
              </w:rPr>
            </w:pPr>
            <w:r>
              <w:rPr>
                <w:rFonts w:ascii="Times New Roman" w:eastAsia="Times New Roman" w:hAnsi="Times New Roman"/>
                <w:lang w:val="en-US"/>
              </w:rPr>
              <w:t>2023-06-30</w:t>
            </w:r>
          </w:p>
        </w:tc>
        <w:tc>
          <w:tcPr>
            <w:tcW w:w="5812" w:type="dxa"/>
            <w:shd w:val="clear" w:color="auto" w:fill="auto"/>
            <w:tcMar>
              <w:top w:w="29" w:type="dxa"/>
              <w:left w:w="115" w:type="dxa"/>
              <w:bottom w:w="29" w:type="dxa"/>
              <w:right w:w="115" w:type="dxa"/>
            </w:tcMar>
          </w:tcPr>
          <w:p w14:paraId="4299AEFD" w14:textId="14850086" w:rsidR="00655047" w:rsidRPr="00015131" w:rsidRDefault="00655047" w:rsidP="00655047">
            <w:pPr>
              <w:spacing w:after="0" w:line="240" w:lineRule="auto"/>
              <w:rPr>
                <w:rFonts w:ascii="Times New Roman" w:eastAsia="Times New Roman" w:hAnsi="Times New Roman"/>
              </w:rPr>
            </w:pPr>
            <w:r w:rsidRPr="007E047B">
              <w:rPr>
                <w:rFonts w:ascii="Times New Roman" w:eastAsia="Times New Roman" w:hAnsi="Times New Roman"/>
              </w:rPr>
              <w:t xml:space="preserve">Prancūzijos valstybės skola 2023 m. I ketvirtį </w:t>
            </w:r>
            <w:r w:rsidR="00BE69E5" w:rsidRPr="00BE69E5">
              <w:rPr>
                <w:rFonts w:ascii="Times New Roman" w:eastAsia="Times New Roman" w:hAnsi="Times New Roman"/>
              </w:rPr>
              <w:t>padidėjo 63,4 mlrd. eurų</w:t>
            </w:r>
            <w:r w:rsidR="00BE69E5">
              <w:rPr>
                <w:rFonts w:ascii="Times New Roman" w:eastAsia="Times New Roman" w:hAnsi="Times New Roman"/>
              </w:rPr>
              <w:t xml:space="preserve"> ir  </w:t>
            </w:r>
            <w:r w:rsidRPr="007E047B">
              <w:rPr>
                <w:rFonts w:ascii="Times New Roman" w:eastAsia="Times New Roman" w:hAnsi="Times New Roman"/>
              </w:rPr>
              <w:t>viršijo 3 trilijonus eurų</w:t>
            </w:r>
            <w:r w:rsidR="00BE69E5">
              <w:rPr>
                <w:rFonts w:ascii="Times New Roman" w:eastAsia="Times New Roman" w:hAnsi="Times New Roman"/>
              </w:rPr>
              <w:t>,</w:t>
            </w:r>
            <w:r w:rsidRPr="007E047B">
              <w:rPr>
                <w:rFonts w:ascii="Times New Roman" w:eastAsia="Times New Roman" w:hAnsi="Times New Roman"/>
              </w:rPr>
              <w:t xml:space="preserve"> o tai didina spaudimą vyriausybei </w:t>
            </w:r>
            <w:r w:rsidR="00BE69E5">
              <w:rPr>
                <w:rFonts w:ascii="Times New Roman" w:eastAsia="Times New Roman" w:hAnsi="Times New Roman"/>
              </w:rPr>
              <w:t xml:space="preserve">apriboti biudžetą ir </w:t>
            </w:r>
            <w:r w:rsidRPr="007E047B">
              <w:rPr>
                <w:rFonts w:ascii="Times New Roman" w:eastAsia="Times New Roman" w:hAnsi="Times New Roman"/>
              </w:rPr>
              <w:t xml:space="preserve">didinti </w:t>
            </w:r>
            <w:r w:rsidR="00BE69E5">
              <w:rPr>
                <w:rFonts w:ascii="Times New Roman" w:eastAsia="Times New Roman" w:hAnsi="Times New Roman"/>
              </w:rPr>
              <w:t>jo</w:t>
            </w:r>
            <w:r w:rsidRPr="007E047B">
              <w:rPr>
                <w:rFonts w:ascii="Times New Roman" w:eastAsia="Times New Roman" w:hAnsi="Times New Roman"/>
              </w:rPr>
              <w:t xml:space="preserve"> patikimumą.</w:t>
            </w:r>
            <w:r w:rsidR="00BE69E5">
              <w:rPr>
                <w:rFonts w:ascii="Times New Roman" w:eastAsia="Times New Roman" w:hAnsi="Times New Roman"/>
              </w:rPr>
              <w:t xml:space="preserve"> S</w:t>
            </w:r>
            <w:r w:rsidRPr="007E047B">
              <w:rPr>
                <w:rFonts w:ascii="Times New Roman" w:eastAsia="Times New Roman" w:hAnsi="Times New Roman"/>
              </w:rPr>
              <w:t xml:space="preserve">kola  </w:t>
            </w:r>
            <w:r w:rsidRPr="007E047B">
              <w:rPr>
                <w:rFonts w:ascii="Times New Roman" w:eastAsia="Times New Roman" w:hAnsi="Times New Roman"/>
              </w:rPr>
              <w:lastRenderedPageBreak/>
              <w:t>daugiausia dėl su krize susijusių priemonių. Dėl to skolos ir BVP santykis padidėjo iki 112,5 %. Nors 3 trilijonų eurų riba neturi tiesioginio ekonominio poveikio, ji turi potencialių politinių pasekmių. Vyriausybė, siekianti iki 2027 m. sumažinti skolą iki 108,3 % BVP, susiduria su Audito Rūmų skepticizmu. Apibrėžtos pradinės išlaidų mažinimo pastangos sveikatos priežiūros ir darbo jėgos srityse, numatant ateinančiais metais sutaupyti 10-15 mlrd. eurų, kad būtų palaipsniui mažinamas deficitas ir skola.</w:t>
            </w:r>
          </w:p>
        </w:tc>
        <w:tc>
          <w:tcPr>
            <w:tcW w:w="2268" w:type="dxa"/>
            <w:shd w:val="clear" w:color="auto" w:fill="auto"/>
            <w:tcMar>
              <w:top w:w="29" w:type="dxa"/>
              <w:left w:w="115" w:type="dxa"/>
              <w:bottom w:w="29" w:type="dxa"/>
              <w:right w:w="115" w:type="dxa"/>
            </w:tcMar>
          </w:tcPr>
          <w:p w14:paraId="0D0B619A" w14:textId="77777777" w:rsidR="00655047" w:rsidRDefault="00AC48B2" w:rsidP="00655047">
            <w:pPr>
              <w:spacing w:after="0" w:line="240" w:lineRule="auto"/>
            </w:pPr>
            <w:hyperlink r:id="rId15" w:history="1">
              <w:r w:rsidR="00655047" w:rsidRPr="00D207F4">
                <w:rPr>
                  <w:rStyle w:val="Hyperlink"/>
                </w:rPr>
                <w:t>https://www.lesechos.fr/e</w:t>
              </w:r>
              <w:r w:rsidR="00655047" w:rsidRPr="00D207F4">
                <w:rPr>
                  <w:rStyle w:val="Hyperlink"/>
                </w:rPr>
                <w:t>c</w:t>
              </w:r>
              <w:r w:rsidR="00655047" w:rsidRPr="00D207F4">
                <w:rPr>
                  <w:rStyle w:val="Hyperlink"/>
                </w:rPr>
                <w:t>onomie-france/budget-</w:t>
              </w:r>
              <w:r w:rsidR="00655047" w:rsidRPr="00D207F4">
                <w:rPr>
                  <w:rStyle w:val="Hyperlink"/>
                </w:rPr>
                <w:lastRenderedPageBreak/>
                <w:t>fiscalite/la-dette-publique-franchit-le-cap-symbolique-des-3000-milliards-deuros-1957668</w:t>
              </w:r>
            </w:hyperlink>
          </w:p>
          <w:p w14:paraId="1CDAFCAD" w14:textId="77777777" w:rsidR="00655047" w:rsidRDefault="00655047" w:rsidP="00655047">
            <w:pPr>
              <w:spacing w:after="0" w:line="240" w:lineRule="auto"/>
            </w:pPr>
          </w:p>
        </w:tc>
        <w:tc>
          <w:tcPr>
            <w:tcW w:w="1436" w:type="dxa"/>
            <w:shd w:val="clear" w:color="auto" w:fill="auto"/>
            <w:tcMar>
              <w:top w:w="29" w:type="dxa"/>
              <w:left w:w="115" w:type="dxa"/>
              <w:bottom w:w="29" w:type="dxa"/>
              <w:right w:w="115" w:type="dxa"/>
            </w:tcMar>
          </w:tcPr>
          <w:p w14:paraId="181C2762" w14:textId="0436BB55" w:rsidR="00655047" w:rsidRPr="00640017" w:rsidRDefault="00BE69E5" w:rsidP="00655047">
            <w:pPr>
              <w:rPr>
                <w:rFonts w:ascii="Times New Roman" w:eastAsia="Times New Roman" w:hAnsi="Times New Roman"/>
              </w:rPr>
            </w:pPr>
            <w:r w:rsidRPr="00BE69E5">
              <w:rPr>
                <w:rFonts w:ascii="Times New Roman" w:eastAsia="Times New Roman" w:hAnsi="Times New Roman"/>
              </w:rPr>
              <w:lastRenderedPageBreak/>
              <w:t xml:space="preserve">Prancūzijos valstybės </w:t>
            </w:r>
            <w:r w:rsidRPr="00BE69E5">
              <w:rPr>
                <w:rFonts w:ascii="Times New Roman" w:eastAsia="Times New Roman" w:hAnsi="Times New Roman"/>
              </w:rPr>
              <w:lastRenderedPageBreak/>
              <w:t xml:space="preserve">skola </w:t>
            </w:r>
            <w:r>
              <w:rPr>
                <w:rFonts w:ascii="Times New Roman" w:eastAsia="Times New Roman" w:hAnsi="Times New Roman"/>
              </w:rPr>
              <w:t>toliau didėja</w:t>
            </w:r>
          </w:p>
        </w:tc>
      </w:tr>
      <w:tr w:rsidR="00655047" w:rsidRPr="00640017" w14:paraId="4E10BC62" w14:textId="77777777" w:rsidTr="001802BE">
        <w:trPr>
          <w:gridAfter w:val="1"/>
          <w:wAfter w:w="11" w:type="dxa"/>
          <w:trHeight w:val="216"/>
        </w:trPr>
        <w:tc>
          <w:tcPr>
            <w:tcW w:w="1418" w:type="dxa"/>
            <w:shd w:val="clear" w:color="auto" w:fill="auto"/>
            <w:tcMar>
              <w:top w:w="29" w:type="dxa"/>
              <w:left w:w="115" w:type="dxa"/>
              <w:bottom w:w="29" w:type="dxa"/>
              <w:right w:w="115" w:type="dxa"/>
            </w:tcMar>
          </w:tcPr>
          <w:p w14:paraId="6B1E5648" w14:textId="38F08E1E" w:rsidR="00655047" w:rsidRDefault="00655047" w:rsidP="00655047">
            <w:pPr>
              <w:spacing w:after="0" w:line="240" w:lineRule="auto"/>
              <w:rPr>
                <w:rFonts w:ascii="Times New Roman" w:eastAsia="Times New Roman" w:hAnsi="Times New Roman"/>
              </w:rPr>
            </w:pPr>
            <w:r>
              <w:rPr>
                <w:rFonts w:ascii="Times New Roman" w:eastAsia="Times New Roman" w:hAnsi="Times New Roman"/>
              </w:rPr>
              <w:lastRenderedPageBreak/>
              <w:t>2023-07-11</w:t>
            </w:r>
          </w:p>
        </w:tc>
        <w:tc>
          <w:tcPr>
            <w:tcW w:w="5812" w:type="dxa"/>
            <w:shd w:val="clear" w:color="auto" w:fill="auto"/>
            <w:tcMar>
              <w:top w:w="29" w:type="dxa"/>
              <w:left w:w="115" w:type="dxa"/>
              <w:bottom w:w="29" w:type="dxa"/>
              <w:right w:w="115" w:type="dxa"/>
            </w:tcMar>
          </w:tcPr>
          <w:p w14:paraId="26539F3D" w14:textId="77777777" w:rsidR="00655047" w:rsidRPr="00015131" w:rsidRDefault="00655047" w:rsidP="00655047">
            <w:pPr>
              <w:spacing w:after="0" w:line="240" w:lineRule="auto"/>
              <w:rPr>
                <w:rFonts w:ascii="Times New Roman" w:eastAsia="Times New Roman" w:hAnsi="Times New Roman"/>
              </w:rPr>
            </w:pPr>
            <w:r w:rsidRPr="00015131">
              <w:rPr>
                <w:rFonts w:ascii="Times New Roman" w:eastAsia="Times New Roman" w:hAnsi="Times New Roman"/>
              </w:rPr>
              <w:t>Prancūzijos centrinis bankas (</w:t>
            </w:r>
            <w:proofErr w:type="spellStart"/>
            <w:r w:rsidRPr="00015131">
              <w:rPr>
                <w:rFonts w:ascii="Times New Roman" w:eastAsia="Times New Roman" w:hAnsi="Times New Roman"/>
              </w:rPr>
              <w:t>BdF</w:t>
            </w:r>
            <w:proofErr w:type="spellEnd"/>
            <w:r w:rsidRPr="00015131">
              <w:rPr>
                <w:rFonts w:ascii="Times New Roman" w:eastAsia="Times New Roman" w:hAnsi="Times New Roman"/>
              </w:rPr>
              <w:t xml:space="preserve">) dar kartą patvirtino savo prognozę, kad artimiausiais mėnesiais Prancūzijos ekonomika augs 0,1 proc. Remdamasis liepos 6 d. paskelbta mėnesine verslo apklausa, </w:t>
            </w:r>
            <w:proofErr w:type="spellStart"/>
            <w:r w:rsidRPr="00015131">
              <w:rPr>
                <w:rFonts w:ascii="Times New Roman" w:eastAsia="Times New Roman" w:hAnsi="Times New Roman"/>
              </w:rPr>
              <w:t>BdF</w:t>
            </w:r>
            <w:proofErr w:type="spellEnd"/>
            <w:r w:rsidRPr="00015131">
              <w:rPr>
                <w:rFonts w:ascii="Times New Roman" w:eastAsia="Times New Roman" w:hAnsi="Times New Roman"/>
              </w:rPr>
              <w:t xml:space="preserve"> tikisi, kad antrąjį ketvirtį, palyginti su ankstesniu ketvirčiu, ekonomika augs 0,1 %.</w:t>
            </w:r>
          </w:p>
          <w:p w14:paraId="7110AB0B" w14:textId="77777777" w:rsidR="00655047" w:rsidRPr="00015131" w:rsidRDefault="00655047" w:rsidP="00655047">
            <w:pPr>
              <w:spacing w:after="0" w:line="240" w:lineRule="auto"/>
              <w:rPr>
                <w:rFonts w:ascii="Times New Roman" w:eastAsia="Times New Roman" w:hAnsi="Times New Roman"/>
              </w:rPr>
            </w:pPr>
            <w:r w:rsidRPr="00015131">
              <w:rPr>
                <w:rFonts w:ascii="Times New Roman" w:eastAsia="Times New Roman" w:hAnsi="Times New Roman"/>
              </w:rPr>
              <w:t xml:space="preserve">Birželio 28-liepos 5 d. atlikta įmonių vadovų apklausa rodo, kad birželio mėn. šiek tiek padidėjo gamybos sektoriaus aktyvumas, o reikšmingesnis augimas pastebimas paslaugų ir statybos sektoriuose. Liepos mėn. įmonės numato gamybos sektoriaus stabilumą, paslaugų sektoriaus augimą, o statybų sektoriuje - nuosmukį dėl ciklinių veiksnių statybos pramonėje. </w:t>
            </w:r>
          </w:p>
          <w:p w14:paraId="277EB491" w14:textId="617F272B" w:rsidR="00655047" w:rsidRPr="00015131" w:rsidRDefault="00655047" w:rsidP="00655047">
            <w:pPr>
              <w:spacing w:after="0" w:line="240" w:lineRule="auto"/>
              <w:rPr>
                <w:rFonts w:ascii="Times New Roman" w:eastAsia="Times New Roman" w:hAnsi="Times New Roman"/>
              </w:rPr>
            </w:pPr>
            <w:r w:rsidRPr="00015131">
              <w:rPr>
                <w:rFonts w:ascii="Times New Roman" w:eastAsia="Times New Roman" w:hAnsi="Times New Roman"/>
              </w:rPr>
              <w:t xml:space="preserve">Be to, pramonės įmonių vadovai pranešė, kad trečią mėnesį iš eilės labai mažėjo žaliavų kainos, o gatavos produkcijos kainos stabilizavosi. Tai rodo tebesitęsiantį </w:t>
            </w:r>
            <w:proofErr w:type="spellStart"/>
            <w:r w:rsidRPr="00015131">
              <w:rPr>
                <w:rFonts w:ascii="Times New Roman" w:eastAsia="Times New Roman" w:hAnsi="Times New Roman"/>
              </w:rPr>
              <w:t>dezinfliacijos</w:t>
            </w:r>
            <w:proofErr w:type="spellEnd"/>
            <w:r w:rsidRPr="00015131">
              <w:rPr>
                <w:rFonts w:ascii="Times New Roman" w:eastAsia="Times New Roman" w:hAnsi="Times New Roman"/>
              </w:rPr>
              <w:t xml:space="preserve"> procesą gamybos sektoriuje. Birželio mėn. pardavimo kainas padidino tik 8 % įmonių vadovų - tai žemiausias lygis nuo 2021 m. pradžios, o kainas sumažino 6 % - aukščiausias lygis per beveik trejus metus. Panaši tendencija stebima ir paslaugų bei gamybos sektoriuose - vadovai pardavimo kainas didino mažiausiai nuo 2022 m. pradžios.</w:t>
            </w:r>
          </w:p>
          <w:p w14:paraId="42E1E3FC" w14:textId="77777777" w:rsidR="00655047" w:rsidRPr="00015131" w:rsidRDefault="00655047" w:rsidP="00655047">
            <w:pPr>
              <w:spacing w:after="0" w:line="240" w:lineRule="auto"/>
              <w:rPr>
                <w:rFonts w:ascii="Times New Roman" w:eastAsia="Times New Roman" w:hAnsi="Times New Roman"/>
              </w:rPr>
            </w:pPr>
            <w:proofErr w:type="spellStart"/>
            <w:r w:rsidRPr="00015131">
              <w:rPr>
                <w:rFonts w:ascii="Times New Roman" w:eastAsia="Times New Roman" w:hAnsi="Times New Roman"/>
              </w:rPr>
              <w:t>BdF</w:t>
            </w:r>
            <w:proofErr w:type="spellEnd"/>
            <w:r w:rsidRPr="00015131">
              <w:rPr>
                <w:rFonts w:ascii="Times New Roman" w:eastAsia="Times New Roman" w:hAnsi="Times New Roman"/>
              </w:rPr>
              <w:t xml:space="preserve"> statistikos, studijų ir tarptautinių tyrimų generalinis direktorius </w:t>
            </w:r>
            <w:proofErr w:type="spellStart"/>
            <w:r w:rsidRPr="00015131">
              <w:rPr>
                <w:rFonts w:ascii="Times New Roman" w:eastAsia="Times New Roman" w:hAnsi="Times New Roman"/>
              </w:rPr>
              <w:t>Olivier</w:t>
            </w:r>
            <w:proofErr w:type="spellEnd"/>
            <w:r w:rsidRPr="00015131">
              <w:rPr>
                <w:rFonts w:ascii="Times New Roman" w:eastAsia="Times New Roman" w:hAnsi="Times New Roman"/>
              </w:rPr>
              <w:t xml:space="preserve"> </w:t>
            </w:r>
            <w:proofErr w:type="spellStart"/>
            <w:r w:rsidRPr="00015131">
              <w:rPr>
                <w:rFonts w:ascii="Times New Roman" w:eastAsia="Times New Roman" w:hAnsi="Times New Roman"/>
              </w:rPr>
              <w:t>Garnier</w:t>
            </w:r>
            <w:proofErr w:type="spellEnd"/>
            <w:r w:rsidRPr="00015131">
              <w:rPr>
                <w:rFonts w:ascii="Times New Roman" w:eastAsia="Times New Roman" w:hAnsi="Times New Roman"/>
              </w:rPr>
              <w:t xml:space="preserve"> teigė, kad tai patvirtina vykstantį kainų normalizavimąsi. Tačiau faktinis mažesnių gamybos kainų perdavimas galutinėms pardavimo kainoms gali užtrukti, o koregavimui žemyn gali prireikti daugiau laiko nei koregavimui aukštyn.</w:t>
            </w:r>
          </w:p>
          <w:p w14:paraId="6EF4150F" w14:textId="77777777" w:rsidR="00655047" w:rsidRPr="00015131" w:rsidRDefault="00655047" w:rsidP="00655047">
            <w:pPr>
              <w:spacing w:after="0" w:line="240" w:lineRule="auto"/>
              <w:rPr>
                <w:rFonts w:ascii="Times New Roman" w:eastAsia="Times New Roman" w:hAnsi="Times New Roman"/>
              </w:rPr>
            </w:pPr>
            <w:r w:rsidRPr="00015131">
              <w:rPr>
                <w:rFonts w:ascii="Times New Roman" w:eastAsia="Times New Roman" w:hAnsi="Times New Roman"/>
              </w:rPr>
              <w:t>Atnaujintoje ekonominėje apžvalgoje taip pat matyti pablogėjusi grynųjų pinigų padėtis tiek gamybos, tiek prekybos paslaugų sektoriuose, pasiekusi žemiausią lygį bent nuo 2013 m. Nepaisant to, įmonės vis dar turi nemažai indėlių, nors padėtis, palyginti su 2021 m., pablogėjo.</w:t>
            </w:r>
          </w:p>
          <w:p w14:paraId="24D8CA7A" w14:textId="77777777" w:rsidR="00655047" w:rsidRPr="00015131" w:rsidRDefault="00655047" w:rsidP="00655047">
            <w:pPr>
              <w:spacing w:after="0" w:line="240" w:lineRule="auto"/>
              <w:rPr>
                <w:rFonts w:ascii="Times New Roman" w:eastAsia="Times New Roman" w:hAnsi="Times New Roman"/>
              </w:rPr>
            </w:pPr>
          </w:p>
          <w:p w14:paraId="2BDC5EB2" w14:textId="77777777" w:rsidR="00655047" w:rsidRPr="00015131" w:rsidRDefault="00655047" w:rsidP="00655047">
            <w:pPr>
              <w:spacing w:after="0" w:line="240" w:lineRule="auto"/>
              <w:rPr>
                <w:rFonts w:ascii="Times New Roman" w:eastAsia="Times New Roman" w:hAnsi="Times New Roman"/>
              </w:rPr>
            </w:pPr>
            <w:r w:rsidRPr="00015131">
              <w:rPr>
                <w:rFonts w:ascii="Times New Roman" w:eastAsia="Times New Roman" w:hAnsi="Times New Roman"/>
              </w:rPr>
              <w:t>Apibendrinant galima teigti, kad Prancūzijos centrinis bankas ir toliau prognozuoja, jog antrąjį ketvirtį Prancūzijos BVP augs 0,1 %. Verslo apklausoje jaučiama nedidelė veiklos pažanga, ypač paslaugų ir statybos sektoriuose, taip pat žaliavų kainų mažėjimas gamybos sektoriuje. Tačiau kai kuriose pramonės šakose grynųjų pinigų padėtis tebėra sudėtinga.</w:t>
            </w:r>
          </w:p>
          <w:p w14:paraId="05E0E778" w14:textId="77777777" w:rsidR="00655047" w:rsidRPr="00F82852" w:rsidRDefault="00655047" w:rsidP="00655047">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381FDA64" w14:textId="77777777" w:rsidR="00655047" w:rsidRDefault="00AC48B2" w:rsidP="00655047">
            <w:pPr>
              <w:spacing w:after="0" w:line="240" w:lineRule="auto"/>
              <w:rPr>
                <w:rFonts w:ascii="Times New Roman" w:eastAsia="Times New Roman" w:hAnsi="Times New Roman"/>
              </w:rPr>
            </w:pPr>
            <w:hyperlink r:id="rId16" w:history="1">
              <w:r w:rsidR="00655047" w:rsidRPr="00D15133">
                <w:rPr>
                  <w:rStyle w:val="Hyperlink"/>
                  <w:rFonts w:ascii="Times New Roman" w:eastAsia="Times New Roman" w:hAnsi="Times New Roman"/>
                </w:rPr>
                <w:t>https://www.lopinion.fr/economie/la-banque-de-france-maintient-sa-prevision-dune-hausse-de-0-1-du-pib-au-deuxieme-trimestre</w:t>
              </w:r>
            </w:hyperlink>
          </w:p>
          <w:p w14:paraId="201C9BDF" w14:textId="77777777" w:rsidR="00655047" w:rsidRPr="00F82852" w:rsidRDefault="00655047" w:rsidP="0065504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0494731C" w14:textId="05633526" w:rsidR="00655047" w:rsidRPr="00640017" w:rsidRDefault="001802BE" w:rsidP="00655047">
            <w:pPr>
              <w:rPr>
                <w:rFonts w:ascii="Times New Roman" w:eastAsia="Times New Roman" w:hAnsi="Times New Roman"/>
              </w:rPr>
            </w:pPr>
            <w:r>
              <w:rPr>
                <w:rFonts w:ascii="Times New Roman" w:eastAsia="Times New Roman" w:hAnsi="Times New Roman"/>
              </w:rPr>
              <w:t>FR ekonominės prognozės</w:t>
            </w:r>
          </w:p>
        </w:tc>
      </w:tr>
      <w:tr w:rsidR="00655047" w:rsidRPr="00640017" w14:paraId="51475A74" w14:textId="77777777" w:rsidTr="001802BE">
        <w:trPr>
          <w:gridAfter w:val="1"/>
          <w:wAfter w:w="11" w:type="dxa"/>
          <w:trHeight w:val="216"/>
        </w:trPr>
        <w:tc>
          <w:tcPr>
            <w:tcW w:w="1418" w:type="dxa"/>
            <w:shd w:val="clear" w:color="auto" w:fill="auto"/>
            <w:tcMar>
              <w:top w:w="29" w:type="dxa"/>
              <w:left w:w="115" w:type="dxa"/>
              <w:bottom w:w="29" w:type="dxa"/>
              <w:right w:w="115" w:type="dxa"/>
            </w:tcMar>
          </w:tcPr>
          <w:p w14:paraId="4EFC0941" w14:textId="5B487548" w:rsidR="00655047" w:rsidRDefault="00655047" w:rsidP="00655047">
            <w:pPr>
              <w:spacing w:after="0" w:line="240" w:lineRule="auto"/>
              <w:rPr>
                <w:rFonts w:ascii="Times New Roman" w:eastAsia="Times New Roman" w:hAnsi="Times New Roman"/>
              </w:rPr>
            </w:pPr>
            <w:r w:rsidRPr="007973D7">
              <w:rPr>
                <w:rFonts w:ascii="Times New Roman" w:eastAsia="Times New Roman" w:hAnsi="Times New Roman"/>
              </w:rPr>
              <w:t>2023-07-19</w:t>
            </w:r>
            <w:r w:rsidRPr="007973D7">
              <w:rPr>
                <w:rFonts w:ascii="Times New Roman" w:eastAsia="Times New Roman" w:hAnsi="Times New Roman"/>
              </w:rPr>
              <w:tab/>
            </w:r>
          </w:p>
        </w:tc>
        <w:tc>
          <w:tcPr>
            <w:tcW w:w="5812" w:type="dxa"/>
            <w:shd w:val="clear" w:color="auto" w:fill="auto"/>
            <w:tcMar>
              <w:top w:w="29" w:type="dxa"/>
              <w:left w:w="115" w:type="dxa"/>
              <w:bottom w:w="29" w:type="dxa"/>
              <w:right w:w="115" w:type="dxa"/>
            </w:tcMar>
          </w:tcPr>
          <w:p w14:paraId="6922FE64" w14:textId="76C76A5D" w:rsidR="00655047" w:rsidRPr="007973D7" w:rsidRDefault="00655047" w:rsidP="00655047">
            <w:pPr>
              <w:spacing w:after="0" w:line="240" w:lineRule="auto"/>
              <w:rPr>
                <w:rFonts w:ascii="Times New Roman" w:eastAsia="Times New Roman" w:hAnsi="Times New Roman"/>
              </w:rPr>
            </w:pPr>
            <w:r w:rsidRPr="007973D7">
              <w:rPr>
                <w:rFonts w:ascii="Times New Roman" w:eastAsia="Times New Roman" w:hAnsi="Times New Roman"/>
              </w:rPr>
              <w:t xml:space="preserve">Remiantis Prancūzijos Energijos reguliavimo komisijos (CRE) duomenimis, atsinaujinančiosios energijos gamintojai 2023 m. valstybei turėtų sumokėti 13,7 mlrd. eurų. Ši išmoka atsirado dėl specialaus paramos mechanizmo atsinaujinančiosios energijos sektoriui, pagal kurį valstybė garantuoja gamintojams tam tikrą elektros energijos supirkimo kainos lygį, tačiau jei rinkos kaina šį lygį viršija, gamintojai valstybei </w:t>
            </w:r>
            <w:r w:rsidRPr="007973D7">
              <w:rPr>
                <w:rFonts w:ascii="Times New Roman" w:eastAsia="Times New Roman" w:hAnsi="Times New Roman"/>
              </w:rPr>
              <w:lastRenderedPageBreak/>
              <w:t>sumoka skirtumą. Šiuo metu, kai elektros energijos kainos sparčiai kyla, gamintojai turi mokėti šias įmokas.</w:t>
            </w:r>
          </w:p>
          <w:p w14:paraId="7E862D3F" w14:textId="77777777" w:rsidR="00655047" w:rsidRPr="007973D7" w:rsidRDefault="00655047" w:rsidP="00655047">
            <w:pPr>
              <w:spacing w:after="0" w:line="240" w:lineRule="auto"/>
              <w:rPr>
                <w:rFonts w:ascii="Times New Roman" w:eastAsia="Times New Roman" w:hAnsi="Times New Roman"/>
              </w:rPr>
            </w:pPr>
          </w:p>
          <w:p w14:paraId="7C82D1CE" w14:textId="77777777" w:rsidR="00655047" w:rsidRPr="007973D7" w:rsidRDefault="00655047" w:rsidP="00655047">
            <w:pPr>
              <w:spacing w:after="0" w:line="240" w:lineRule="auto"/>
              <w:rPr>
                <w:rFonts w:ascii="Times New Roman" w:eastAsia="Times New Roman" w:hAnsi="Times New Roman"/>
              </w:rPr>
            </w:pPr>
            <w:r w:rsidRPr="007973D7">
              <w:rPr>
                <w:rFonts w:ascii="Times New Roman" w:eastAsia="Times New Roman" w:hAnsi="Times New Roman"/>
              </w:rPr>
              <w:t>Šis finansinis įnašas padeda iš dalies sumažinti išlaidas, susijusias su tarifų apsauga, kurią vyriausybė nustatė siekdama apsaugoti namų ūkius ir įmones nuo energijos kainų kilimo. CRE apskaičiavo, kad 13,7 mlrd. eurų bus finansuojama apie 50 proc. viešųjų išlaidų, susijusių su šiais tarifų skydais ir amortizatoriais. Iš viso 2023 m. išskirtinės vartotojų apsaugos priemonės sudaro 28,5 mlrd. eurų.</w:t>
            </w:r>
          </w:p>
          <w:p w14:paraId="41B7B8DB" w14:textId="77777777" w:rsidR="00655047" w:rsidRPr="007973D7" w:rsidRDefault="00655047" w:rsidP="00655047">
            <w:pPr>
              <w:spacing w:after="0" w:line="240" w:lineRule="auto"/>
              <w:rPr>
                <w:rFonts w:ascii="Times New Roman" w:eastAsia="Times New Roman" w:hAnsi="Times New Roman"/>
              </w:rPr>
            </w:pPr>
          </w:p>
          <w:p w14:paraId="35FBD6C2" w14:textId="6072710E" w:rsidR="00655047" w:rsidRPr="00015131" w:rsidRDefault="00655047" w:rsidP="00655047">
            <w:pPr>
              <w:spacing w:after="0" w:line="240" w:lineRule="auto"/>
              <w:rPr>
                <w:rFonts w:ascii="Times New Roman" w:eastAsia="Times New Roman" w:hAnsi="Times New Roman"/>
              </w:rPr>
            </w:pPr>
            <w:r w:rsidRPr="007973D7">
              <w:rPr>
                <w:rFonts w:ascii="Times New Roman" w:eastAsia="Times New Roman" w:hAnsi="Times New Roman"/>
              </w:rPr>
              <w:t>Tačiau dėl energijos kainų nepastovumo sparčiai svyruoja prognozuojamos pajamos ir išlaidos. Dėl nuo 2022 m. lapkričio mėn. sumažėjusių energijos kainų numatomos pajamos gerokai sumažėjo.</w:t>
            </w:r>
            <w:r w:rsidRPr="007973D7">
              <w:rPr>
                <w:rFonts w:ascii="Times New Roman" w:eastAsia="Times New Roman" w:hAnsi="Times New Roman"/>
              </w:rPr>
              <w:tab/>
            </w:r>
          </w:p>
        </w:tc>
        <w:tc>
          <w:tcPr>
            <w:tcW w:w="2268" w:type="dxa"/>
            <w:shd w:val="clear" w:color="auto" w:fill="auto"/>
            <w:tcMar>
              <w:top w:w="29" w:type="dxa"/>
              <w:left w:w="115" w:type="dxa"/>
              <w:bottom w:w="29" w:type="dxa"/>
              <w:right w:w="115" w:type="dxa"/>
            </w:tcMar>
          </w:tcPr>
          <w:p w14:paraId="6EBDE893" w14:textId="637316B7" w:rsidR="00655047" w:rsidRDefault="00AC48B2" w:rsidP="00655047">
            <w:pPr>
              <w:spacing w:after="0" w:line="240" w:lineRule="auto"/>
              <w:rPr>
                <w:rFonts w:ascii="Times New Roman" w:eastAsia="Times New Roman" w:hAnsi="Times New Roman"/>
              </w:rPr>
            </w:pPr>
            <w:hyperlink r:id="rId17" w:history="1">
              <w:r w:rsidR="00655047" w:rsidRPr="00906966">
                <w:rPr>
                  <w:rStyle w:val="Hyperlink"/>
                  <w:rFonts w:ascii="Times New Roman" w:eastAsia="Times New Roman" w:hAnsi="Times New Roman"/>
                </w:rPr>
                <w:t>https://www.lefigaro.fr/conjoncture/la-chute-des-prix-de-l-energie-pourrait-ne-pas-durer-20230605</w:t>
              </w:r>
            </w:hyperlink>
          </w:p>
          <w:p w14:paraId="196AA9A5" w14:textId="21680BEA" w:rsidR="00655047" w:rsidRDefault="00655047" w:rsidP="00655047">
            <w:pPr>
              <w:spacing w:after="0" w:line="240" w:lineRule="auto"/>
            </w:pPr>
          </w:p>
        </w:tc>
        <w:tc>
          <w:tcPr>
            <w:tcW w:w="1436" w:type="dxa"/>
            <w:shd w:val="clear" w:color="auto" w:fill="auto"/>
            <w:tcMar>
              <w:top w:w="29" w:type="dxa"/>
              <w:left w:w="115" w:type="dxa"/>
              <w:bottom w:w="29" w:type="dxa"/>
              <w:right w:w="115" w:type="dxa"/>
            </w:tcMar>
          </w:tcPr>
          <w:p w14:paraId="2BFAD843" w14:textId="1C211368" w:rsidR="00655047" w:rsidRPr="00640017" w:rsidRDefault="001802BE" w:rsidP="00655047">
            <w:pPr>
              <w:rPr>
                <w:rFonts w:ascii="Times New Roman" w:eastAsia="Times New Roman" w:hAnsi="Times New Roman"/>
              </w:rPr>
            </w:pPr>
            <w:r>
              <w:rPr>
                <w:rFonts w:ascii="Times New Roman" w:eastAsia="Times New Roman" w:hAnsi="Times New Roman"/>
              </w:rPr>
              <w:t>Energijos kainos, įmoka į biudžetą</w:t>
            </w:r>
          </w:p>
        </w:tc>
      </w:tr>
      <w:tr w:rsidR="00655047" w:rsidRPr="00640017" w14:paraId="5D73ABE6" w14:textId="77777777" w:rsidTr="005B5B52">
        <w:trPr>
          <w:gridAfter w:val="1"/>
          <w:wAfter w:w="11" w:type="dxa"/>
          <w:trHeight w:val="216"/>
        </w:trPr>
        <w:tc>
          <w:tcPr>
            <w:tcW w:w="1418" w:type="dxa"/>
            <w:shd w:val="clear" w:color="auto" w:fill="auto"/>
            <w:tcMar>
              <w:top w:w="29" w:type="dxa"/>
              <w:left w:w="115" w:type="dxa"/>
              <w:bottom w:w="29" w:type="dxa"/>
              <w:right w:w="115" w:type="dxa"/>
            </w:tcMar>
          </w:tcPr>
          <w:p w14:paraId="3A911F23" w14:textId="5590278D" w:rsidR="00655047" w:rsidRDefault="00655047" w:rsidP="00655047">
            <w:pPr>
              <w:spacing w:after="0" w:line="240" w:lineRule="auto"/>
              <w:rPr>
                <w:rFonts w:ascii="Times New Roman" w:eastAsia="Times New Roman" w:hAnsi="Times New Roman"/>
              </w:rPr>
            </w:pPr>
            <w:r>
              <w:rPr>
                <w:rFonts w:ascii="Times New Roman" w:eastAsia="Times New Roman" w:hAnsi="Times New Roman"/>
              </w:rPr>
              <w:t>2023-07-19</w:t>
            </w:r>
          </w:p>
        </w:tc>
        <w:tc>
          <w:tcPr>
            <w:tcW w:w="5812" w:type="dxa"/>
            <w:shd w:val="clear" w:color="auto" w:fill="auto"/>
            <w:tcMar>
              <w:top w:w="29" w:type="dxa"/>
              <w:left w:w="115" w:type="dxa"/>
              <w:bottom w:w="29" w:type="dxa"/>
              <w:right w:w="115" w:type="dxa"/>
            </w:tcMar>
          </w:tcPr>
          <w:p w14:paraId="6FEB98C3" w14:textId="75728CFF" w:rsidR="00655047" w:rsidRPr="005E2056" w:rsidRDefault="00655047" w:rsidP="00655047">
            <w:pPr>
              <w:spacing w:after="0" w:line="240" w:lineRule="auto"/>
              <w:rPr>
                <w:rFonts w:ascii="Times New Roman" w:eastAsia="Times New Roman" w:hAnsi="Times New Roman"/>
              </w:rPr>
            </w:pPr>
            <w:r w:rsidRPr="005E2056">
              <w:rPr>
                <w:rFonts w:ascii="Times New Roman" w:eastAsia="Times New Roman" w:hAnsi="Times New Roman"/>
              </w:rPr>
              <w:t>Praėjusį rudenį</w:t>
            </w:r>
            <w:r>
              <w:rPr>
                <w:rFonts w:ascii="Times New Roman" w:eastAsia="Times New Roman" w:hAnsi="Times New Roman"/>
              </w:rPr>
              <w:t xml:space="preserve"> Prancūzijoje</w:t>
            </w:r>
            <w:r w:rsidRPr="005E2056">
              <w:rPr>
                <w:rFonts w:ascii="Times New Roman" w:eastAsia="Times New Roman" w:hAnsi="Times New Roman"/>
              </w:rPr>
              <w:t xml:space="preserve"> vykusios diskusijos dėl </w:t>
            </w:r>
            <w:r>
              <w:rPr>
                <w:rFonts w:ascii="Times New Roman" w:eastAsia="Times New Roman" w:hAnsi="Times New Roman"/>
              </w:rPr>
              <w:t>virš</w:t>
            </w:r>
            <w:r w:rsidRPr="005E2056">
              <w:rPr>
                <w:rFonts w:ascii="Times New Roman" w:eastAsia="Times New Roman" w:hAnsi="Times New Roman"/>
              </w:rPr>
              <w:t>peln</w:t>
            </w:r>
            <w:r>
              <w:rPr>
                <w:rFonts w:ascii="Times New Roman" w:eastAsia="Times New Roman" w:hAnsi="Times New Roman"/>
              </w:rPr>
              <w:t>i</w:t>
            </w:r>
            <w:r w:rsidRPr="005E2056">
              <w:rPr>
                <w:rFonts w:ascii="Times New Roman" w:eastAsia="Times New Roman" w:hAnsi="Times New Roman"/>
              </w:rPr>
              <w:t>o apmokestinimo neišsemia įmonių apmokestinimo temos. Nacionalinės Asamblėjos finansų komitet</w:t>
            </w:r>
            <w:r w:rsidR="005B5B52">
              <w:rPr>
                <w:rFonts w:ascii="Times New Roman" w:eastAsia="Times New Roman" w:hAnsi="Times New Roman"/>
              </w:rPr>
              <w:t>o deputatai parengė</w:t>
            </w:r>
            <w:r w:rsidRPr="005E2056">
              <w:rPr>
                <w:rFonts w:ascii="Times New Roman" w:eastAsia="Times New Roman" w:hAnsi="Times New Roman"/>
              </w:rPr>
              <w:t xml:space="preserve"> </w:t>
            </w:r>
            <w:r w:rsidR="005B5B52">
              <w:rPr>
                <w:rFonts w:ascii="Times New Roman" w:eastAsia="Times New Roman" w:hAnsi="Times New Roman"/>
              </w:rPr>
              <w:t xml:space="preserve">dokumentą, kuriame apibendrino </w:t>
            </w:r>
            <w:r w:rsidRPr="005E2056">
              <w:rPr>
                <w:rFonts w:ascii="Times New Roman" w:eastAsia="Times New Roman" w:hAnsi="Times New Roman"/>
              </w:rPr>
              <w:t>faktų nustatymo misij</w:t>
            </w:r>
            <w:r w:rsidR="005B5B52">
              <w:rPr>
                <w:rFonts w:ascii="Times New Roman" w:eastAsia="Times New Roman" w:hAnsi="Times New Roman"/>
              </w:rPr>
              <w:t>os</w:t>
            </w:r>
            <w:r w:rsidR="001802BE">
              <w:rPr>
                <w:rFonts w:ascii="Times New Roman" w:eastAsia="Times New Roman" w:hAnsi="Times New Roman"/>
              </w:rPr>
              <w:t>, kurios vienas iš tikslų -nustatyti</w:t>
            </w:r>
            <w:r w:rsidR="005B5B52">
              <w:rPr>
                <w:rFonts w:ascii="Times New Roman" w:eastAsia="Times New Roman" w:hAnsi="Times New Roman"/>
              </w:rPr>
              <w:t>,</w:t>
            </w:r>
            <w:r w:rsidRPr="005E2056">
              <w:rPr>
                <w:rFonts w:ascii="Times New Roman" w:eastAsia="Times New Roman" w:hAnsi="Times New Roman"/>
              </w:rPr>
              <w:t xml:space="preserve"> kaip apriboti mokesčių skirtumus tarp įmonių ir skatinti teisingesnį apmokestinimą</w:t>
            </w:r>
            <w:r w:rsidR="005B5B52">
              <w:rPr>
                <w:rFonts w:ascii="Times New Roman" w:eastAsia="Times New Roman" w:hAnsi="Times New Roman"/>
              </w:rPr>
              <w:t>, rezultatus</w:t>
            </w:r>
            <w:r w:rsidRPr="005E2056">
              <w:rPr>
                <w:rFonts w:ascii="Times New Roman" w:eastAsia="Times New Roman" w:hAnsi="Times New Roman"/>
              </w:rPr>
              <w:t>.</w:t>
            </w:r>
            <w:r w:rsidR="005B5B52">
              <w:rPr>
                <w:rFonts w:ascii="Times New Roman" w:eastAsia="Times New Roman" w:hAnsi="Times New Roman"/>
              </w:rPr>
              <w:t xml:space="preserve"> </w:t>
            </w:r>
            <w:r>
              <w:rPr>
                <w:rFonts w:ascii="Times New Roman" w:eastAsia="Times New Roman" w:hAnsi="Times New Roman"/>
              </w:rPr>
              <w:t>Ši</w:t>
            </w:r>
            <w:r w:rsidR="005B5B52">
              <w:rPr>
                <w:rFonts w:ascii="Times New Roman" w:eastAsia="Times New Roman" w:hAnsi="Times New Roman"/>
              </w:rPr>
              <w:t xml:space="preserve"> </w:t>
            </w:r>
            <w:r>
              <w:rPr>
                <w:rFonts w:ascii="Times New Roman" w:eastAsia="Times New Roman" w:hAnsi="Times New Roman"/>
              </w:rPr>
              <w:t>dokumentas parengtas ryšium su</w:t>
            </w:r>
            <w:r w:rsidRPr="005E2056">
              <w:rPr>
                <w:rFonts w:ascii="Times New Roman" w:eastAsia="Times New Roman" w:hAnsi="Times New Roman"/>
              </w:rPr>
              <w:t xml:space="preserve"> </w:t>
            </w:r>
            <w:proofErr w:type="spellStart"/>
            <w:r w:rsidRPr="005E2056">
              <w:rPr>
                <w:rFonts w:ascii="Times New Roman" w:eastAsia="Times New Roman" w:hAnsi="Times New Roman"/>
              </w:rPr>
              <w:t>Bercy</w:t>
            </w:r>
            <w:proofErr w:type="spellEnd"/>
            <w:r w:rsidRPr="005E2056">
              <w:rPr>
                <w:rFonts w:ascii="Times New Roman" w:eastAsia="Times New Roman" w:hAnsi="Times New Roman"/>
              </w:rPr>
              <w:t xml:space="preserve"> kovos su </w:t>
            </w:r>
            <w:r>
              <w:rPr>
                <w:rFonts w:ascii="Times New Roman" w:eastAsia="Times New Roman" w:hAnsi="Times New Roman"/>
              </w:rPr>
              <w:t xml:space="preserve">mokestiniu </w:t>
            </w:r>
            <w:r w:rsidRPr="005E2056">
              <w:rPr>
                <w:rFonts w:ascii="Times New Roman" w:eastAsia="Times New Roman" w:hAnsi="Times New Roman"/>
              </w:rPr>
              <w:t>sukčiavimu plan</w:t>
            </w:r>
            <w:r>
              <w:rPr>
                <w:rFonts w:ascii="Times New Roman" w:eastAsia="Times New Roman" w:hAnsi="Times New Roman"/>
              </w:rPr>
              <w:t>u</w:t>
            </w:r>
            <w:r w:rsidRPr="005E2056">
              <w:rPr>
                <w:rFonts w:ascii="Times New Roman" w:eastAsia="Times New Roman" w:hAnsi="Times New Roman"/>
              </w:rPr>
              <w:t xml:space="preserve"> ir </w:t>
            </w:r>
            <w:r>
              <w:rPr>
                <w:rFonts w:ascii="Times New Roman" w:eastAsia="Times New Roman" w:hAnsi="Times New Roman"/>
              </w:rPr>
              <w:t xml:space="preserve">po </w:t>
            </w:r>
            <w:r w:rsidRPr="005E2056">
              <w:rPr>
                <w:rFonts w:ascii="Times New Roman" w:eastAsia="Times New Roman" w:hAnsi="Times New Roman"/>
              </w:rPr>
              <w:t>liepos pradžioje Privalomųjų rinkliavų taryb</w:t>
            </w:r>
            <w:r>
              <w:rPr>
                <w:rFonts w:ascii="Times New Roman" w:eastAsia="Times New Roman" w:hAnsi="Times New Roman"/>
              </w:rPr>
              <w:t xml:space="preserve">os </w:t>
            </w:r>
            <w:r w:rsidRPr="005E2056">
              <w:rPr>
                <w:rFonts w:ascii="Times New Roman" w:eastAsia="Times New Roman" w:hAnsi="Times New Roman"/>
              </w:rPr>
              <w:t>paskelbt</w:t>
            </w:r>
            <w:r>
              <w:rPr>
                <w:rFonts w:ascii="Times New Roman" w:eastAsia="Times New Roman" w:hAnsi="Times New Roman"/>
              </w:rPr>
              <w:t>o</w:t>
            </w:r>
            <w:r w:rsidRPr="005E2056">
              <w:rPr>
                <w:rFonts w:ascii="Times New Roman" w:eastAsia="Times New Roman" w:hAnsi="Times New Roman"/>
              </w:rPr>
              <w:t xml:space="preserve"> tyrim</w:t>
            </w:r>
            <w:r>
              <w:rPr>
                <w:rFonts w:ascii="Times New Roman" w:eastAsia="Times New Roman" w:hAnsi="Times New Roman"/>
              </w:rPr>
              <w:t>o. Labai</w:t>
            </w:r>
            <w:r w:rsidRPr="005E2056">
              <w:rPr>
                <w:rFonts w:ascii="Times New Roman" w:eastAsia="Times New Roman" w:hAnsi="Times New Roman"/>
              </w:rPr>
              <w:t xml:space="preserve"> laukta</w:t>
            </w:r>
            <w:r>
              <w:rPr>
                <w:rFonts w:ascii="Times New Roman" w:eastAsia="Times New Roman" w:hAnsi="Times New Roman"/>
              </w:rPr>
              <w:t>s tyrimas parodė</w:t>
            </w:r>
            <w:r w:rsidRPr="005E2056">
              <w:rPr>
                <w:rFonts w:ascii="Times New Roman" w:eastAsia="Times New Roman" w:hAnsi="Times New Roman"/>
              </w:rPr>
              <w:t xml:space="preserve">, kad 2007–2019 m. </w:t>
            </w:r>
            <w:r>
              <w:rPr>
                <w:rFonts w:ascii="Times New Roman" w:eastAsia="Times New Roman" w:hAnsi="Times New Roman"/>
              </w:rPr>
              <w:t xml:space="preserve">laikotarpiu </w:t>
            </w:r>
            <w:r w:rsidRPr="005E2056">
              <w:rPr>
                <w:rFonts w:ascii="Times New Roman" w:eastAsia="Times New Roman" w:hAnsi="Times New Roman"/>
              </w:rPr>
              <w:t>numanomų pelno mokesčio tarifų skirtumai tarp MVĮ ir didelių grupių labai sumažėjo. Skirtumas sumažėjo nuo 9,9 iki 1,6</w:t>
            </w:r>
            <w:r>
              <w:rPr>
                <w:rFonts w:ascii="Times New Roman" w:eastAsia="Times New Roman" w:hAnsi="Times New Roman"/>
              </w:rPr>
              <w:t xml:space="preserve"> punkto</w:t>
            </w:r>
            <w:r w:rsidRPr="005E2056">
              <w:rPr>
                <w:rFonts w:ascii="Times New Roman" w:eastAsia="Times New Roman" w:hAnsi="Times New Roman"/>
              </w:rPr>
              <w:t>.</w:t>
            </w:r>
          </w:p>
          <w:p w14:paraId="64E9AF20" w14:textId="2DBCF086" w:rsidR="005B5B52" w:rsidRPr="00490FD7" w:rsidRDefault="005B5B52" w:rsidP="005B5B52">
            <w:pPr>
              <w:spacing w:after="0" w:line="240" w:lineRule="auto"/>
              <w:rPr>
                <w:rFonts w:ascii="Times New Roman" w:eastAsia="Times New Roman" w:hAnsi="Times New Roman"/>
              </w:rPr>
            </w:pPr>
            <w:r>
              <w:rPr>
                <w:rFonts w:ascii="Times New Roman" w:eastAsia="Times New Roman" w:hAnsi="Times New Roman"/>
              </w:rPr>
              <w:t>Dokumente pateikiama 12 rekomendacijų dėl mokesčio tarifų peržiūros ir skaidrinimo.</w:t>
            </w:r>
          </w:p>
          <w:p w14:paraId="6C64522F" w14:textId="477FAB80" w:rsidR="00655047" w:rsidRPr="00490FD7" w:rsidRDefault="00655047" w:rsidP="00655047">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6CFB820B" w14:textId="1F4F4891" w:rsidR="00655047" w:rsidRDefault="005B5B52" w:rsidP="00655047">
            <w:pPr>
              <w:spacing w:after="0" w:line="240" w:lineRule="auto"/>
              <w:rPr>
                <w:rFonts w:ascii="Times New Roman" w:eastAsia="Times New Roman" w:hAnsi="Times New Roman"/>
              </w:rPr>
            </w:pPr>
            <w:hyperlink r:id="rId18" w:history="1">
              <w:r w:rsidRPr="00B858BC">
                <w:rPr>
                  <w:rStyle w:val="Hyperlink"/>
                  <w:rFonts w:ascii="Times New Roman" w:eastAsia="Times New Roman" w:hAnsi="Times New Roman"/>
                </w:rPr>
                <w:t>https://www.lesechos.fr/economie-france/budget-fiscalite/impots-des-entrepri</w:t>
              </w:r>
              <w:r w:rsidRPr="00B858BC">
                <w:rPr>
                  <w:rStyle w:val="Hyperlink"/>
                  <w:rFonts w:ascii="Times New Roman" w:eastAsia="Times New Roman" w:hAnsi="Times New Roman"/>
                </w:rPr>
                <w:t>s</w:t>
              </w:r>
              <w:r w:rsidRPr="00B858BC">
                <w:rPr>
                  <w:rStyle w:val="Hyperlink"/>
                  <w:rFonts w:ascii="Times New Roman" w:eastAsia="Times New Roman" w:hAnsi="Times New Roman"/>
                </w:rPr>
                <w:t>es-ces-regimes-fiscaux-dans-le-viseur-des-deputes-1963434</w:t>
              </w:r>
            </w:hyperlink>
          </w:p>
          <w:p w14:paraId="5FB1D86C" w14:textId="4B57B3A7" w:rsidR="005B5B52" w:rsidRPr="00F16AC8" w:rsidRDefault="005B5B52" w:rsidP="0065504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44C8911C" w14:textId="7A0A6B8D" w:rsidR="00655047" w:rsidRPr="00640017" w:rsidRDefault="005B5B52" w:rsidP="00655047">
            <w:pPr>
              <w:rPr>
                <w:rFonts w:ascii="Times New Roman" w:eastAsia="Times New Roman" w:hAnsi="Times New Roman"/>
              </w:rPr>
            </w:pPr>
            <w:r>
              <w:rPr>
                <w:rFonts w:ascii="Times New Roman" w:eastAsia="Times New Roman" w:hAnsi="Times New Roman"/>
              </w:rPr>
              <w:t>Į</w:t>
            </w:r>
            <w:r w:rsidR="00655047">
              <w:rPr>
                <w:rFonts w:ascii="Times New Roman" w:eastAsia="Times New Roman" w:hAnsi="Times New Roman"/>
              </w:rPr>
              <w:t>monių mokestinio skaidrumo didinim</w:t>
            </w:r>
            <w:r>
              <w:rPr>
                <w:rFonts w:ascii="Times New Roman" w:eastAsia="Times New Roman" w:hAnsi="Times New Roman"/>
              </w:rPr>
              <w:t>as</w:t>
            </w:r>
          </w:p>
        </w:tc>
      </w:tr>
      <w:tr w:rsidR="00655047" w:rsidRPr="00640017" w14:paraId="627EB427" w14:textId="77777777" w:rsidTr="00E24847">
        <w:trPr>
          <w:gridAfter w:val="1"/>
          <w:wAfter w:w="11" w:type="dxa"/>
          <w:trHeight w:val="216"/>
        </w:trPr>
        <w:tc>
          <w:tcPr>
            <w:tcW w:w="1418" w:type="dxa"/>
            <w:shd w:val="clear" w:color="auto" w:fill="auto"/>
            <w:tcMar>
              <w:top w:w="29" w:type="dxa"/>
              <w:left w:w="115" w:type="dxa"/>
              <w:bottom w:w="29" w:type="dxa"/>
              <w:right w:w="115" w:type="dxa"/>
            </w:tcMar>
          </w:tcPr>
          <w:p w14:paraId="39967065" w14:textId="3325E0C0" w:rsidR="00655047" w:rsidRDefault="00655047" w:rsidP="00655047">
            <w:pPr>
              <w:spacing w:after="0" w:line="240" w:lineRule="auto"/>
              <w:rPr>
                <w:rFonts w:ascii="Times New Roman" w:eastAsia="Times New Roman" w:hAnsi="Times New Roman"/>
              </w:rPr>
            </w:pPr>
            <w:r>
              <w:rPr>
                <w:rFonts w:ascii="Times New Roman" w:eastAsia="Times New Roman" w:hAnsi="Times New Roman"/>
              </w:rPr>
              <w:t>2023-07-19</w:t>
            </w:r>
          </w:p>
        </w:tc>
        <w:tc>
          <w:tcPr>
            <w:tcW w:w="5812" w:type="dxa"/>
            <w:shd w:val="clear" w:color="auto" w:fill="auto"/>
            <w:tcMar>
              <w:top w:w="29" w:type="dxa"/>
              <w:left w:w="115" w:type="dxa"/>
              <w:bottom w:w="29" w:type="dxa"/>
              <w:right w:w="115" w:type="dxa"/>
            </w:tcMar>
          </w:tcPr>
          <w:p w14:paraId="7A1E2857" w14:textId="59B8D609" w:rsidR="00655047" w:rsidRDefault="00655047" w:rsidP="00655047">
            <w:pPr>
              <w:spacing w:after="0" w:line="240" w:lineRule="auto"/>
              <w:rPr>
                <w:rFonts w:ascii="Times New Roman" w:eastAsia="Times New Roman" w:hAnsi="Times New Roman"/>
              </w:rPr>
            </w:pPr>
            <w:r w:rsidRPr="00013398">
              <w:rPr>
                <w:rFonts w:ascii="Times New Roman" w:eastAsia="Times New Roman" w:hAnsi="Times New Roman"/>
              </w:rPr>
              <w:t xml:space="preserve">Darbo užmokesčio didėjimas </w:t>
            </w:r>
            <w:r>
              <w:rPr>
                <w:rFonts w:ascii="Times New Roman" w:eastAsia="Times New Roman" w:hAnsi="Times New Roman"/>
              </w:rPr>
              <w:t xml:space="preserve">Prancūzijoje </w:t>
            </w:r>
            <w:r w:rsidRPr="00013398">
              <w:rPr>
                <w:rFonts w:ascii="Times New Roman" w:eastAsia="Times New Roman" w:hAnsi="Times New Roman"/>
              </w:rPr>
              <w:t>pradeda vytis kainų augimą</w:t>
            </w:r>
            <w:r>
              <w:rPr>
                <w:rFonts w:ascii="Times New Roman" w:eastAsia="Times New Roman" w:hAnsi="Times New Roman"/>
              </w:rPr>
              <w:t xml:space="preserve">. </w:t>
            </w:r>
            <w:r w:rsidRPr="00013398">
              <w:rPr>
                <w:rFonts w:ascii="Times New Roman" w:eastAsia="Times New Roman" w:hAnsi="Times New Roman"/>
              </w:rPr>
              <w:t xml:space="preserve">2023 metais siūlomo atlyginimų didinimo mediana turėtų siekti 4,95 proc., </w:t>
            </w:r>
            <w:r w:rsidR="005B5B52" w:rsidRPr="005B5B52">
              <w:rPr>
                <w:rFonts w:ascii="Times New Roman" w:eastAsia="Times New Roman" w:hAnsi="Times New Roman"/>
              </w:rPr>
              <w:t>palyginti su 2,8 proc. pernai metais</w:t>
            </w:r>
            <w:r w:rsidR="005B5B52">
              <w:rPr>
                <w:rFonts w:ascii="Times New Roman" w:eastAsia="Times New Roman" w:hAnsi="Times New Roman"/>
              </w:rPr>
              <w:t xml:space="preserve">, </w:t>
            </w:r>
            <w:r w:rsidRPr="00013398">
              <w:rPr>
                <w:rFonts w:ascii="Times New Roman" w:eastAsia="Times New Roman" w:hAnsi="Times New Roman"/>
              </w:rPr>
              <w:t>rodo „</w:t>
            </w:r>
            <w:proofErr w:type="spellStart"/>
            <w:r w:rsidRPr="00013398">
              <w:rPr>
                <w:rFonts w:ascii="Times New Roman" w:eastAsia="Times New Roman" w:hAnsi="Times New Roman"/>
              </w:rPr>
              <w:t>Mercer</w:t>
            </w:r>
            <w:proofErr w:type="spellEnd"/>
            <w:r w:rsidRPr="00013398">
              <w:rPr>
                <w:rFonts w:ascii="Times New Roman" w:eastAsia="Times New Roman" w:hAnsi="Times New Roman"/>
              </w:rPr>
              <w:t xml:space="preserve">“ atlikta privalomų kasmetinių derybų apklausa. </w:t>
            </w:r>
            <w:r>
              <w:rPr>
                <w:rFonts w:ascii="Times New Roman" w:eastAsia="Times New Roman" w:hAnsi="Times New Roman"/>
              </w:rPr>
              <w:t>Taip pat b</w:t>
            </w:r>
            <w:r w:rsidRPr="00013398">
              <w:rPr>
                <w:rFonts w:ascii="Times New Roman" w:eastAsia="Times New Roman" w:hAnsi="Times New Roman"/>
              </w:rPr>
              <w:t>eveik pusė įmonių šiemet nori mokėti vertės pasidalijimo premiją</w:t>
            </w:r>
            <w:r>
              <w:rPr>
                <w:rFonts w:ascii="Times New Roman" w:eastAsia="Times New Roman" w:hAnsi="Times New Roman"/>
              </w:rPr>
              <w:t>, kuri vidutiniškai turėtų siekti iki 800 eurų.</w:t>
            </w:r>
          </w:p>
          <w:p w14:paraId="12F1C351" w14:textId="77777777" w:rsidR="00655047" w:rsidRPr="00837909" w:rsidRDefault="00655047" w:rsidP="00655047">
            <w:pPr>
              <w:spacing w:after="0" w:line="240" w:lineRule="auto"/>
              <w:rPr>
                <w:rFonts w:ascii="Times New Roman" w:eastAsia="Times New Roman" w:hAnsi="Times New Roman"/>
              </w:rPr>
            </w:pPr>
          </w:p>
          <w:p w14:paraId="369499A1" w14:textId="585A3C24" w:rsidR="00655047" w:rsidRDefault="00655047" w:rsidP="00655047">
            <w:pPr>
              <w:spacing w:after="0" w:line="240" w:lineRule="auto"/>
              <w:rPr>
                <w:rFonts w:ascii="Times New Roman" w:eastAsia="Times New Roman" w:hAnsi="Times New Roman"/>
              </w:rPr>
            </w:pPr>
            <w:r>
              <w:rPr>
                <w:rFonts w:ascii="Times New Roman" w:eastAsia="Times New Roman" w:hAnsi="Times New Roman"/>
              </w:rPr>
              <w:t xml:space="preserve">Tuo tarpu </w:t>
            </w:r>
            <w:r w:rsidRPr="00837909">
              <w:rPr>
                <w:rFonts w:ascii="Times New Roman" w:eastAsia="Times New Roman" w:hAnsi="Times New Roman"/>
              </w:rPr>
              <w:t xml:space="preserve">LHH šiemet prognozuoja 4,7% </w:t>
            </w:r>
            <w:r>
              <w:rPr>
                <w:rFonts w:ascii="Times New Roman" w:eastAsia="Times New Roman" w:hAnsi="Times New Roman"/>
              </w:rPr>
              <w:t xml:space="preserve">darbo užmokesčio </w:t>
            </w:r>
            <w:r w:rsidRPr="00837909">
              <w:rPr>
                <w:rFonts w:ascii="Times New Roman" w:eastAsia="Times New Roman" w:hAnsi="Times New Roman"/>
              </w:rPr>
              <w:t>augimo tempą. Skaičiai nėra labai nutolę nuo vadovų prognozuojamos infliacijos,</w:t>
            </w:r>
            <w:r>
              <w:rPr>
                <w:rFonts w:ascii="Times New Roman" w:eastAsia="Times New Roman" w:hAnsi="Times New Roman"/>
              </w:rPr>
              <w:t xml:space="preserve"> kuri šiemet siekia apytiksliai</w:t>
            </w:r>
            <w:r w:rsidRPr="00837909">
              <w:rPr>
                <w:rFonts w:ascii="Times New Roman" w:eastAsia="Times New Roman" w:hAnsi="Times New Roman"/>
              </w:rPr>
              <w:t xml:space="preserve"> 4,9%, arba </w:t>
            </w:r>
            <w:r>
              <w:rPr>
                <w:rFonts w:ascii="Times New Roman" w:eastAsia="Times New Roman" w:hAnsi="Times New Roman"/>
              </w:rPr>
              <w:t>5</w:t>
            </w:r>
            <w:r w:rsidRPr="00837909">
              <w:rPr>
                <w:rFonts w:ascii="Times New Roman" w:eastAsia="Times New Roman" w:hAnsi="Times New Roman"/>
              </w:rPr>
              <w:t>% p</w:t>
            </w:r>
            <w:r>
              <w:rPr>
                <w:rFonts w:ascii="Times New Roman" w:eastAsia="Times New Roman" w:hAnsi="Times New Roman"/>
              </w:rPr>
              <w:t>agal</w:t>
            </w:r>
            <w:r w:rsidRPr="00837909">
              <w:rPr>
                <w:rFonts w:ascii="Times New Roman" w:eastAsia="Times New Roman" w:hAnsi="Times New Roman"/>
              </w:rPr>
              <w:t xml:space="preserve"> </w:t>
            </w:r>
            <w:proofErr w:type="spellStart"/>
            <w:r w:rsidRPr="00837909">
              <w:rPr>
                <w:rFonts w:ascii="Times New Roman" w:eastAsia="Times New Roman" w:hAnsi="Times New Roman"/>
              </w:rPr>
              <w:t>I</w:t>
            </w:r>
            <w:r>
              <w:rPr>
                <w:rFonts w:ascii="Times New Roman" w:eastAsia="Times New Roman" w:hAnsi="Times New Roman"/>
              </w:rPr>
              <w:t>nsee</w:t>
            </w:r>
            <w:proofErr w:type="spellEnd"/>
            <w:r>
              <w:rPr>
                <w:rFonts w:ascii="Times New Roman" w:eastAsia="Times New Roman" w:hAnsi="Times New Roman"/>
              </w:rPr>
              <w:t xml:space="preserve"> vertinimus; turint omeny</w:t>
            </w:r>
            <w:r w:rsidRPr="00837909">
              <w:rPr>
                <w:rFonts w:ascii="Times New Roman" w:eastAsia="Times New Roman" w:hAnsi="Times New Roman"/>
              </w:rPr>
              <w:t>, kad antr</w:t>
            </w:r>
            <w:r>
              <w:rPr>
                <w:rFonts w:ascii="Times New Roman" w:eastAsia="Times New Roman" w:hAnsi="Times New Roman"/>
              </w:rPr>
              <w:t>asis semestras</w:t>
            </w:r>
            <w:r w:rsidRPr="00837909">
              <w:rPr>
                <w:rFonts w:ascii="Times New Roman" w:eastAsia="Times New Roman" w:hAnsi="Times New Roman"/>
              </w:rPr>
              <w:t xml:space="preserve"> dar n</w:t>
            </w:r>
            <w:r>
              <w:rPr>
                <w:rFonts w:ascii="Times New Roman" w:eastAsia="Times New Roman" w:hAnsi="Times New Roman"/>
              </w:rPr>
              <w:t>e visai</w:t>
            </w:r>
            <w:r w:rsidRPr="00837909">
              <w:rPr>
                <w:rFonts w:ascii="Times New Roman" w:eastAsia="Times New Roman" w:hAnsi="Times New Roman"/>
              </w:rPr>
              <w:t xml:space="preserve"> </w:t>
            </w:r>
            <w:r>
              <w:rPr>
                <w:rFonts w:ascii="Times New Roman" w:eastAsia="Times New Roman" w:hAnsi="Times New Roman"/>
              </w:rPr>
              <w:t>atskleidė savo poveikį</w:t>
            </w:r>
            <w:r w:rsidRPr="00837909">
              <w:rPr>
                <w:rFonts w:ascii="Times New Roman" w:eastAsia="Times New Roman" w:hAnsi="Times New Roman"/>
              </w:rPr>
              <w:t xml:space="preserve"> kainų fronte.</w:t>
            </w:r>
          </w:p>
          <w:p w14:paraId="5B62A45D" w14:textId="048854D1" w:rsidR="00655047" w:rsidRDefault="00655047" w:rsidP="00655047">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72485D2C" w14:textId="18FCF67A" w:rsidR="00655047" w:rsidRPr="00F16AC8" w:rsidRDefault="00655047" w:rsidP="00655047">
            <w:pPr>
              <w:spacing w:after="0" w:line="240" w:lineRule="auto"/>
              <w:rPr>
                <w:rFonts w:ascii="Times New Roman" w:eastAsia="Times New Roman" w:hAnsi="Times New Roman"/>
              </w:rPr>
            </w:pPr>
            <w:r w:rsidRPr="00013398">
              <w:rPr>
                <w:rFonts w:ascii="Times New Roman" w:eastAsia="Times New Roman" w:hAnsi="Times New Roman"/>
              </w:rPr>
              <w:t>https://www.lesechos.fr/economie-france/social/la-hausse-des-salaires-commence-a-rattraper-celle-des-prix-1963128</w:t>
            </w:r>
          </w:p>
        </w:tc>
        <w:tc>
          <w:tcPr>
            <w:tcW w:w="1436" w:type="dxa"/>
            <w:shd w:val="clear" w:color="auto" w:fill="auto"/>
            <w:tcMar>
              <w:top w:w="29" w:type="dxa"/>
              <w:left w:w="115" w:type="dxa"/>
              <w:bottom w:w="29" w:type="dxa"/>
              <w:right w:w="115" w:type="dxa"/>
            </w:tcMar>
          </w:tcPr>
          <w:p w14:paraId="5D2B5592" w14:textId="09232F8C" w:rsidR="00655047" w:rsidRPr="00935433" w:rsidRDefault="00655047" w:rsidP="00655047">
            <w:pPr>
              <w:rPr>
                <w:rFonts w:ascii="Arial" w:eastAsia="Times New Roman" w:hAnsi="Arial" w:cs="Arial"/>
              </w:rPr>
            </w:pPr>
            <w:r>
              <w:rPr>
                <w:rFonts w:ascii="Times New Roman" w:eastAsia="Times New Roman" w:hAnsi="Times New Roman"/>
              </w:rPr>
              <w:t>Numatomas darbo užmokesčio augimas vejasi ~ 5</w:t>
            </w:r>
            <w:r w:rsidRPr="00935433">
              <w:rPr>
                <w:rFonts w:ascii="Times New Roman" w:eastAsia="Times New Roman" w:hAnsi="Times New Roman"/>
              </w:rPr>
              <w:t>% inf</w:t>
            </w:r>
            <w:r>
              <w:rPr>
                <w:rFonts w:ascii="Times New Roman" w:eastAsia="Times New Roman" w:hAnsi="Times New Roman"/>
              </w:rPr>
              <w:t>liaciją</w:t>
            </w:r>
          </w:p>
        </w:tc>
      </w:tr>
    </w:tbl>
    <w:tbl>
      <w:tblPr>
        <w:tblW w:w="1093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tblGrid>
      <w:tr w:rsidR="00655047" w14:paraId="4406EA7B" w14:textId="77777777" w:rsidTr="0067134C">
        <w:trPr>
          <w:trHeight w:val="216"/>
        </w:trPr>
        <w:tc>
          <w:tcPr>
            <w:tcW w:w="1418" w:type="dxa"/>
            <w:shd w:val="clear" w:color="auto" w:fill="auto"/>
            <w:tcMar>
              <w:top w:w="29" w:type="dxa"/>
              <w:left w:w="115" w:type="dxa"/>
              <w:bottom w:w="29" w:type="dxa"/>
              <w:right w:w="115" w:type="dxa"/>
            </w:tcMar>
          </w:tcPr>
          <w:p w14:paraId="72A5680C" w14:textId="77777777" w:rsidR="00655047" w:rsidRPr="0067134C" w:rsidRDefault="00655047" w:rsidP="00284D7B">
            <w:pPr>
              <w:spacing w:after="0" w:line="240" w:lineRule="auto"/>
              <w:rPr>
                <w:rFonts w:ascii="Times New Roman" w:eastAsia="Times New Roman" w:hAnsi="Times New Roman"/>
                <w:lang w:val="en-US"/>
              </w:rPr>
            </w:pPr>
          </w:p>
          <w:p w14:paraId="4E9578C3" w14:textId="77777777" w:rsidR="00655047" w:rsidRDefault="00655047" w:rsidP="00284D7B">
            <w:pPr>
              <w:spacing w:after="0" w:line="240" w:lineRule="auto"/>
              <w:rPr>
                <w:rFonts w:ascii="Times New Roman" w:eastAsia="Times New Roman" w:hAnsi="Times New Roman"/>
              </w:rPr>
            </w:pPr>
            <w:r>
              <w:rPr>
                <w:rFonts w:ascii="Times New Roman" w:eastAsia="Times New Roman" w:hAnsi="Times New Roman"/>
              </w:rPr>
              <w:t>2023-08-09</w:t>
            </w:r>
          </w:p>
          <w:p w14:paraId="5746B9F7" w14:textId="77777777" w:rsidR="00655047" w:rsidRDefault="00655047" w:rsidP="00284D7B">
            <w:pPr>
              <w:spacing w:after="0" w:line="240" w:lineRule="auto"/>
              <w:rPr>
                <w:rFonts w:ascii="Times New Roman" w:eastAsia="Times New Roman" w:hAnsi="Times New Roman"/>
              </w:rPr>
            </w:pPr>
          </w:p>
          <w:p w14:paraId="4F590C80" w14:textId="77777777" w:rsidR="00655047" w:rsidRDefault="00655047" w:rsidP="00284D7B">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70E11100" w14:textId="5BC929BC" w:rsidR="00655047" w:rsidRPr="00996FAB" w:rsidRDefault="00655047" w:rsidP="0067134C">
            <w:pPr>
              <w:spacing w:after="0" w:line="240" w:lineRule="auto"/>
              <w:rPr>
                <w:rFonts w:ascii="Times New Roman" w:eastAsia="Times New Roman" w:hAnsi="Times New Roman"/>
              </w:rPr>
            </w:pPr>
            <w:r w:rsidRPr="006E7ACB">
              <w:rPr>
                <w:rFonts w:ascii="Times New Roman" w:eastAsia="Times New Roman" w:hAnsi="Times New Roman"/>
              </w:rPr>
              <w:t xml:space="preserve">Ekonomistai </w:t>
            </w:r>
            <w:proofErr w:type="spellStart"/>
            <w:r w:rsidRPr="006E7ACB">
              <w:rPr>
                <w:rFonts w:ascii="Times New Roman" w:eastAsia="Times New Roman" w:hAnsi="Times New Roman"/>
              </w:rPr>
              <w:t>Jeanas-Hervé</w:t>
            </w:r>
            <w:proofErr w:type="spellEnd"/>
            <w:r w:rsidRPr="006E7ACB">
              <w:rPr>
                <w:rFonts w:ascii="Times New Roman" w:eastAsia="Times New Roman" w:hAnsi="Times New Roman"/>
              </w:rPr>
              <w:t xml:space="preserve"> </w:t>
            </w:r>
            <w:proofErr w:type="spellStart"/>
            <w:r w:rsidRPr="006E7ACB">
              <w:rPr>
                <w:rFonts w:ascii="Times New Roman" w:eastAsia="Times New Roman" w:hAnsi="Times New Roman"/>
              </w:rPr>
              <w:t>Lorenzi</w:t>
            </w:r>
            <w:proofErr w:type="spellEnd"/>
            <w:r w:rsidRPr="006E7ACB">
              <w:rPr>
                <w:rFonts w:ascii="Times New Roman" w:eastAsia="Times New Roman" w:hAnsi="Times New Roman"/>
              </w:rPr>
              <w:t xml:space="preserve"> ir </w:t>
            </w:r>
            <w:proofErr w:type="spellStart"/>
            <w:r w:rsidRPr="006E7ACB">
              <w:rPr>
                <w:rFonts w:ascii="Times New Roman" w:eastAsia="Times New Roman" w:hAnsi="Times New Roman"/>
              </w:rPr>
              <w:t>Alainas</w:t>
            </w:r>
            <w:proofErr w:type="spellEnd"/>
            <w:r w:rsidRPr="006E7ACB">
              <w:rPr>
                <w:rFonts w:ascii="Times New Roman" w:eastAsia="Times New Roman" w:hAnsi="Times New Roman"/>
              </w:rPr>
              <w:t xml:space="preserve"> </w:t>
            </w:r>
            <w:proofErr w:type="spellStart"/>
            <w:r w:rsidRPr="006E7ACB">
              <w:rPr>
                <w:rFonts w:ascii="Times New Roman" w:eastAsia="Times New Roman" w:hAnsi="Times New Roman"/>
              </w:rPr>
              <w:t>Villemeuras</w:t>
            </w:r>
            <w:proofErr w:type="spellEnd"/>
            <w:r w:rsidRPr="006E7ACB">
              <w:rPr>
                <w:rFonts w:ascii="Times New Roman" w:eastAsia="Times New Roman" w:hAnsi="Times New Roman"/>
              </w:rPr>
              <w:t xml:space="preserve"> savo straipsnyje "Le </w:t>
            </w:r>
            <w:proofErr w:type="spellStart"/>
            <w:r w:rsidRPr="006E7ACB">
              <w:rPr>
                <w:rFonts w:ascii="Times New Roman" w:eastAsia="Times New Roman" w:hAnsi="Times New Roman"/>
              </w:rPr>
              <w:t>Monde</w:t>
            </w:r>
            <w:proofErr w:type="spellEnd"/>
            <w:r w:rsidRPr="006E7ACB">
              <w:rPr>
                <w:rFonts w:ascii="Times New Roman" w:eastAsia="Times New Roman" w:hAnsi="Times New Roman"/>
              </w:rPr>
              <w:t>" nagrinėja</w:t>
            </w:r>
            <w:r w:rsidR="0067134C">
              <w:rPr>
                <w:rFonts w:ascii="Times New Roman" w:eastAsia="Times New Roman" w:hAnsi="Times New Roman"/>
              </w:rPr>
              <w:t xml:space="preserve"> įmonės</w:t>
            </w:r>
            <w:r w:rsidRPr="006E7ACB">
              <w:rPr>
                <w:rFonts w:ascii="Times New Roman" w:eastAsia="Times New Roman" w:hAnsi="Times New Roman"/>
              </w:rPr>
              <w:t xml:space="preserve"> pajamų paskirstymo poveikį ekonomikos augimui. Jie pabrėžia darbo užmokesčio ir pelno pusiausvyrą šiuolaikinėje kapitalistinėje ekonomikoje. Analizuodami įvairias ekonomikas, jie nustatė, kad dviejų trečdalių darbo užmokesčio ir vieno trečdalio pelno paskirstymas lemia optimalų užimtumo augimą ir tvarų atsparumą ekonominiams sukrėtimams. Toks subalansuotas požiūris skatina stabilų augimą ir kartu mažina nelygybę. Jie rekomenduoja taikyti tokį paskirstymą, kad būtų galima veiksmingai spręsti ekonomines problemas.</w:t>
            </w:r>
          </w:p>
        </w:tc>
        <w:tc>
          <w:tcPr>
            <w:tcW w:w="2268" w:type="dxa"/>
            <w:shd w:val="clear" w:color="auto" w:fill="auto"/>
            <w:tcMar>
              <w:top w:w="29" w:type="dxa"/>
              <w:left w:w="115" w:type="dxa"/>
              <w:bottom w:w="29" w:type="dxa"/>
              <w:right w:w="115" w:type="dxa"/>
            </w:tcMar>
          </w:tcPr>
          <w:p w14:paraId="055632C0" w14:textId="77777777" w:rsidR="00655047" w:rsidRPr="00734FC4" w:rsidRDefault="00655047" w:rsidP="00284D7B">
            <w:pPr>
              <w:spacing w:after="0" w:line="240" w:lineRule="auto"/>
              <w:rPr>
                <w:rFonts w:ascii="Times New Roman" w:eastAsia="Times New Roman" w:hAnsi="Times New Roman"/>
              </w:rPr>
            </w:pPr>
            <w:r w:rsidRPr="006E7ACB">
              <w:rPr>
                <w:rFonts w:ascii="Times New Roman" w:eastAsia="Times New Roman" w:hAnsi="Times New Roman"/>
              </w:rPr>
              <w:t>https://www.lemonde.fr/idees/article/2023/08/09/la-croissance-de-l-emploi-est-maximale-pour-une-repartition-de-deux-tiers-pour-les-salaires-et-d-un-tiers-pour-les-profits_6184893_3232.html</w:t>
            </w:r>
          </w:p>
        </w:tc>
        <w:tc>
          <w:tcPr>
            <w:tcW w:w="1436" w:type="dxa"/>
            <w:shd w:val="clear" w:color="auto" w:fill="auto"/>
            <w:tcMar>
              <w:top w:w="29" w:type="dxa"/>
              <w:left w:w="115" w:type="dxa"/>
              <w:bottom w:w="29" w:type="dxa"/>
              <w:right w:w="115" w:type="dxa"/>
            </w:tcMar>
          </w:tcPr>
          <w:p w14:paraId="56E5AC11" w14:textId="20B5068E" w:rsidR="00655047" w:rsidRDefault="0067134C" w:rsidP="00284D7B">
            <w:pPr>
              <w:rPr>
                <w:rFonts w:ascii="Times New Roman" w:eastAsia="Times New Roman" w:hAnsi="Times New Roman"/>
              </w:rPr>
            </w:pPr>
            <w:r>
              <w:rPr>
                <w:rFonts w:ascii="Times New Roman" w:eastAsia="Times New Roman" w:hAnsi="Times New Roman"/>
              </w:rPr>
              <w:t>Įmonės pajamų paskirstymo modelis</w:t>
            </w:r>
          </w:p>
        </w:tc>
      </w:tr>
    </w:tbl>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655047" w:rsidRPr="00640017" w14:paraId="22A802D6" w14:textId="77777777" w:rsidTr="00207C17">
        <w:trPr>
          <w:gridAfter w:val="1"/>
          <w:wAfter w:w="11" w:type="dxa"/>
          <w:trHeight w:val="216"/>
        </w:trPr>
        <w:tc>
          <w:tcPr>
            <w:tcW w:w="1418" w:type="dxa"/>
            <w:shd w:val="clear" w:color="auto" w:fill="auto"/>
            <w:tcMar>
              <w:top w:w="29" w:type="dxa"/>
              <w:left w:w="115" w:type="dxa"/>
              <w:bottom w:w="29" w:type="dxa"/>
              <w:right w:w="115" w:type="dxa"/>
            </w:tcMar>
          </w:tcPr>
          <w:p w14:paraId="6DDA78E6" w14:textId="77777777" w:rsidR="00655047" w:rsidRDefault="00655047" w:rsidP="00655047">
            <w:pPr>
              <w:spacing w:after="0" w:line="240" w:lineRule="auto"/>
              <w:rPr>
                <w:rFonts w:ascii="Times New Roman" w:eastAsia="Times New Roman" w:hAnsi="Times New Roman"/>
              </w:rPr>
            </w:pPr>
            <w:r>
              <w:rPr>
                <w:rFonts w:ascii="Times New Roman" w:eastAsia="Times New Roman" w:hAnsi="Times New Roman"/>
              </w:rPr>
              <w:lastRenderedPageBreak/>
              <w:t>2023-08-18</w:t>
            </w:r>
          </w:p>
          <w:p w14:paraId="1791B57D" w14:textId="77777777" w:rsidR="003600F9" w:rsidRDefault="003600F9" w:rsidP="00655047">
            <w:pPr>
              <w:spacing w:after="0" w:line="240" w:lineRule="auto"/>
              <w:rPr>
                <w:rFonts w:ascii="Times New Roman" w:eastAsia="Times New Roman" w:hAnsi="Times New Roman"/>
              </w:rPr>
            </w:pPr>
          </w:p>
          <w:p w14:paraId="40BC14B4" w14:textId="77777777" w:rsidR="003600F9" w:rsidRDefault="003600F9" w:rsidP="00655047">
            <w:pPr>
              <w:spacing w:after="0" w:line="240" w:lineRule="auto"/>
              <w:rPr>
                <w:rFonts w:ascii="Times New Roman" w:eastAsia="Times New Roman" w:hAnsi="Times New Roman"/>
              </w:rPr>
            </w:pPr>
          </w:p>
          <w:p w14:paraId="7C660311" w14:textId="77777777" w:rsidR="003600F9" w:rsidRDefault="003600F9" w:rsidP="00655047">
            <w:pPr>
              <w:spacing w:after="0" w:line="240" w:lineRule="auto"/>
              <w:rPr>
                <w:rFonts w:ascii="Times New Roman" w:eastAsia="Times New Roman" w:hAnsi="Times New Roman"/>
              </w:rPr>
            </w:pPr>
          </w:p>
          <w:p w14:paraId="78964972" w14:textId="77777777" w:rsidR="003600F9" w:rsidRDefault="003600F9" w:rsidP="00655047">
            <w:pPr>
              <w:spacing w:after="0" w:line="240" w:lineRule="auto"/>
              <w:rPr>
                <w:rFonts w:ascii="Times New Roman" w:eastAsia="Times New Roman" w:hAnsi="Times New Roman"/>
              </w:rPr>
            </w:pPr>
          </w:p>
          <w:p w14:paraId="058D2BB8" w14:textId="77777777" w:rsidR="003600F9" w:rsidRDefault="003600F9" w:rsidP="00655047">
            <w:pPr>
              <w:spacing w:after="0" w:line="240" w:lineRule="auto"/>
              <w:rPr>
                <w:rFonts w:ascii="Times New Roman" w:eastAsia="Times New Roman" w:hAnsi="Times New Roman"/>
              </w:rPr>
            </w:pPr>
          </w:p>
          <w:p w14:paraId="1ABD4318" w14:textId="77777777" w:rsidR="003600F9" w:rsidRDefault="003600F9" w:rsidP="00655047">
            <w:pPr>
              <w:spacing w:after="0" w:line="240" w:lineRule="auto"/>
              <w:rPr>
                <w:rFonts w:ascii="Times New Roman" w:eastAsia="Times New Roman" w:hAnsi="Times New Roman"/>
              </w:rPr>
            </w:pPr>
          </w:p>
          <w:p w14:paraId="15DEF2B8" w14:textId="77777777" w:rsidR="003600F9" w:rsidRDefault="003600F9" w:rsidP="00655047">
            <w:pPr>
              <w:spacing w:after="0" w:line="240" w:lineRule="auto"/>
              <w:rPr>
                <w:rFonts w:ascii="Times New Roman" w:eastAsia="Times New Roman" w:hAnsi="Times New Roman"/>
              </w:rPr>
            </w:pPr>
          </w:p>
          <w:p w14:paraId="49D6BD4B" w14:textId="77777777" w:rsidR="003600F9" w:rsidRDefault="003600F9" w:rsidP="00655047">
            <w:pPr>
              <w:spacing w:after="0" w:line="240" w:lineRule="auto"/>
              <w:rPr>
                <w:rFonts w:ascii="Times New Roman" w:eastAsia="Times New Roman" w:hAnsi="Times New Roman"/>
              </w:rPr>
            </w:pPr>
          </w:p>
          <w:p w14:paraId="73BBE043" w14:textId="586187B8" w:rsidR="003600F9" w:rsidRDefault="003600F9" w:rsidP="00655047">
            <w:pPr>
              <w:spacing w:after="0" w:line="240" w:lineRule="auto"/>
              <w:rPr>
                <w:rFonts w:ascii="Times New Roman" w:eastAsia="Times New Roman" w:hAnsi="Times New Roman"/>
              </w:rPr>
            </w:pPr>
            <w:r>
              <w:rPr>
                <w:rFonts w:ascii="Times New Roman" w:eastAsia="Times New Roman" w:hAnsi="Times New Roman"/>
              </w:rPr>
              <w:t>2023-08-1</w:t>
            </w:r>
            <w:r w:rsidR="00B17C36">
              <w:rPr>
                <w:rFonts w:ascii="Times New Roman" w:eastAsia="Times New Roman" w:hAnsi="Times New Roman"/>
              </w:rPr>
              <w:t>0</w:t>
            </w:r>
          </w:p>
        </w:tc>
        <w:tc>
          <w:tcPr>
            <w:tcW w:w="5812" w:type="dxa"/>
            <w:shd w:val="clear" w:color="auto" w:fill="auto"/>
            <w:tcMar>
              <w:top w:w="29" w:type="dxa"/>
              <w:left w:w="115" w:type="dxa"/>
              <w:bottom w:w="29" w:type="dxa"/>
              <w:right w:w="115" w:type="dxa"/>
            </w:tcMar>
          </w:tcPr>
          <w:p w14:paraId="44F2BD14" w14:textId="004FD401" w:rsidR="00655047" w:rsidRPr="00655047" w:rsidRDefault="00655047" w:rsidP="00655047">
            <w:pPr>
              <w:spacing w:after="0" w:line="240" w:lineRule="auto"/>
              <w:rPr>
                <w:rFonts w:ascii="Times New Roman" w:eastAsia="Times New Roman" w:hAnsi="Times New Roman"/>
              </w:rPr>
            </w:pPr>
            <w:r w:rsidRPr="00207C17">
              <w:rPr>
                <w:rFonts w:ascii="Times New Roman" w:eastAsia="Times New Roman" w:hAnsi="Times New Roman"/>
              </w:rPr>
              <w:t xml:space="preserve">Reaguodama į karščio bangą, užklupusią dalį Prancūzijos, ministrė pirmininkė </w:t>
            </w:r>
            <w:proofErr w:type="spellStart"/>
            <w:r w:rsidRPr="00207C17">
              <w:rPr>
                <w:rFonts w:ascii="Times New Roman" w:eastAsia="Times New Roman" w:hAnsi="Times New Roman"/>
              </w:rPr>
              <w:t>Elisabeth</w:t>
            </w:r>
            <w:proofErr w:type="spellEnd"/>
            <w:r w:rsidRPr="00207C17">
              <w:rPr>
                <w:rFonts w:ascii="Times New Roman" w:eastAsia="Times New Roman" w:hAnsi="Times New Roman"/>
              </w:rPr>
              <w:t xml:space="preserve"> </w:t>
            </w:r>
            <w:proofErr w:type="spellStart"/>
            <w:r w:rsidRPr="00207C17">
              <w:rPr>
                <w:rFonts w:ascii="Times New Roman" w:eastAsia="Times New Roman" w:hAnsi="Times New Roman"/>
              </w:rPr>
              <w:t>Borne</w:t>
            </w:r>
            <w:proofErr w:type="spellEnd"/>
            <w:r w:rsidRPr="00207C17">
              <w:rPr>
                <w:rFonts w:ascii="Times New Roman" w:eastAsia="Times New Roman" w:hAnsi="Times New Roman"/>
              </w:rPr>
              <w:t xml:space="preserve"> įsteigė tarpžinybinį krizių padalinį</w:t>
            </w:r>
            <w:r>
              <w:rPr>
                <w:rFonts w:ascii="Times New Roman" w:eastAsia="Times New Roman" w:hAnsi="Times New Roman"/>
              </w:rPr>
              <w:t xml:space="preserve">.  Kaip pranešė </w:t>
            </w:r>
            <w:r w:rsidRPr="00207C17">
              <w:rPr>
                <w:rFonts w:ascii="Times New Roman" w:eastAsia="Times New Roman" w:hAnsi="Times New Roman"/>
              </w:rPr>
              <w:t>"</w:t>
            </w:r>
            <w:proofErr w:type="spellStart"/>
            <w:r w:rsidRPr="00207C17">
              <w:rPr>
                <w:rFonts w:ascii="Times New Roman" w:eastAsia="Times New Roman" w:hAnsi="Times New Roman"/>
              </w:rPr>
              <w:t>Météo</w:t>
            </w:r>
            <w:proofErr w:type="spellEnd"/>
            <w:r w:rsidRPr="00207C17">
              <w:rPr>
                <w:rFonts w:ascii="Times New Roman" w:eastAsia="Times New Roman" w:hAnsi="Times New Roman"/>
              </w:rPr>
              <w:t>-France"</w:t>
            </w:r>
            <w:r>
              <w:rPr>
                <w:rFonts w:ascii="Times New Roman" w:eastAsia="Times New Roman" w:hAnsi="Times New Roman"/>
              </w:rPr>
              <w:t xml:space="preserve">, </w:t>
            </w:r>
            <w:r w:rsidRPr="0067134C">
              <w:rPr>
                <w:rFonts w:ascii="Times New Roman" w:eastAsia="Times New Roman" w:hAnsi="Times New Roman"/>
              </w:rPr>
              <w:t>rugpjūčio</w:t>
            </w:r>
            <w:r w:rsidR="0067134C" w:rsidRPr="0067134C">
              <w:rPr>
                <w:rFonts w:ascii="Times New Roman" w:eastAsia="Times New Roman" w:hAnsi="Times New Roman"/>
              </w:rPr>
              <w:t xml:space="preserve"> trečią </w:t>
            </w:r>
            <w:r w:rsidRPr="0067134C">
              <w:rPr>
                <w:rFonts w:ascii="Times New Roman" w:eastAsia="Times New Roman" w:hAnsi="Times New Roman"/>
              </w:rPr>
              <w:t>ir ketvirtą savaitę trys ketvirtadaliai Prancūzijos patyrė karščiausią vasaros periodą ir vieną vėliausių per visą istoriją</w:t>
            </w:r>
            <w:r w:rsidR="0067134C">
              <w:rPr>
                <w:rFonts w:ascii="Times New Roman" w:eastAsia="Times New Roman" w:hAnsi="Times New Roman"/>
              </w:rPr>
              <w:t xml:space="preserve">. </w:t>
            </w:r>
            <w:r w:rsidRPr="00BD07FF">
              <w:rPr>
                <w:rFonts w:ascii="Times New Roman" w:eastAsia="Times New Roman" w:hAnsi="Times New Roman"/>
              </w:rPr>
              <w:t>Neseniai atliktame tyrime "</w:t>
            </w:r>
            <w:proofErr w:type="spellStart"/>
            <w:r w:rsidRPr="00BD07FF">
              <w:rPr>
                <w:rFonts w:ascii="Times New Roman" w:eastAsia="Times New Roman" w:hAnsi="Times New Roman"/>
              </w:rPr>
              <w:t>Santé</w:t>
            </w:r>
            <w:proofErr w:type="spellEnd"/>
            <w:r w:rsidRPr="00BD07FF">
              <w:rPr>
                <w:rFonts w:ascii="Times New Roman" w:eastAsia="Times New Roman" w:hAnsi="Times New Roman"/>
              </w:rPr>
              <w:t xml:space="preserve"> </w:t>
            </w:r>
            <w:proofErr w:type="spellStart"/>
            <w:r w:rsidRPr="00BD07FF">
              <w:rPr>
                <w:rFonts w:ascii="Times New Roman" w:eastAsia="Times New Roman" w:hAnsi="Times New Roman"/>
              </w:rPr>
              <w:t>Publique</w:t>
            </w:r>
            <w:proofErr w:type="spellEnd"/>
            <w:r w:rsidRPr="00BD07FF">
              <w:rPr>
                <w:rFonts w:ascii="Times New Roman" w:eastAsia="Times New Roman" w:hAnsi="Times New Roman"/>
              </w:rPr>
              <w:t xml:space="preserve"> France" apskaičiavo, kad 2014-2022 m. dėl karščio mir</w:t>
            </w:r>
            <w:r w:rsidR="0067134C">
              <w:rPr>
                <w:rFonts w:ascii="Times New Roman" w:eastAsia="Times New Roman" w:hAnsi="Times New Roman"/>
              </w:rPr>
              <w:t>ė</w:t>
            </w:r>
            <w:r w:rsidRPr="00BD07FF">
              <w:rPr>
                <w:rFonts w:ascii="Times New Roman" w:eastAsia="Times New Roman" w:hAnsi="Times New Roman"/>
              </w:rPr>
              <w:t xml:space="preserve"> beveik 33 000 žmonių.</w:t>
            </w:r>
          </w:p>
          <w:p w14:paraId="099770B1" w14:textId="30D15F6B" w:rsidR="00655047" w:rsidRPr="00013398" w:rsidRDefault="00655047" w:rsidP="00655047">
            <w:pPr>
              <w:spacing w:after="0" w:line="240" w:lineRule="auto"/>
              <w:rPr>
                <w:rFonts w:ascii="Times New Roman" w:eastAsia="Times New Roman" w:hAnsi="Times New Roman"/>
              </w:rPr>
            </w:pPr>
            <w:r>
              <w:rPr>
                <w:rFonts w:ascii="Times New Roman" w:eastAsia="Times New Roman" w:hAnsi="Times New Roman"/>
              </w:rPr>
              <w:t>Rugpjūčio 18 d. surengtas</w:t>
            </w:r>
            <w:r w:rsidR="0067134C">
              <w:rPr>
                <w:rFonts w:ascii="Times New Roman" w:eastAsia="Times New Roman" w:hAnsi="Times New Roman"/>
              </w:rPr>
              <w:t xml:space="preserve"> tarpinstitucinis </w:t>
            </w:r>
            <w:r>
              <w:rPr>
                <w:rFonts w:ascii="Times New Roman" w:eastAsia="Times New Roman" w:hAnsi="Times New Roman"/>
              </w:rPr>
              <w:t xml:space="preserve"> posėdis, kuriam pirmininkavo </w:t>
            </w:r>
            <w:r w:rsidRPr="00207C17">
              <w:rPr>
                <w:rFonts w:ascii="Times New Roman" w:eastAsia="Times New Roman" w:hAnsi="Times New Roman"/>
              </w:rPr>
              <w:t xml:space="preserve"> Ministr</w:t>
            </w:r>
            <w:r>
              <w:rPr>
                <w:rFonts w:ascii="Times New Roman" w:eastAsia="Times New Roman" w:hAnsi="Times New Roman"/>
              </w:rPr>
              <w:t>ės</w:t>
            </w:r>
            <w:r w:rsidRPr="00207C17">
              <w:rPr>
                <w:rFonts w:ascii="Times New Roman" w:eastAsia="Times New Roman" w:hAnsi="Times New Roman"/>
              </w:rPr>
              <w:t xml:space="preserve"> Pirminink</w:t>
            </w:r>
            <w:r>
              <w:rPr>
                <w:rFonts w:ascii="Times New Roman" w:eastAsia="Times New Roman" w:hAnsi="Times New Roman"/>
              </w:rPr>
              <w:t>ės</w:t>
            </w:r>
            <w:r w:rsidRPr="00207C17">
              <w:rPr>
                <w:rFonts w:ascii="Times New Roman" w:eastAsia="Times New Roman" w:hAnsi="Times New Roman"/>
              </w:rPr>
              <w:t xml:space="preserve"> administracijos vadovas </w:t>
            </w:r>
            <w:proofErr w:type="spellStart"/>
            <w:r w:rsidRPr="00207C17">
              <w:rPr>
                <w:rFonts w:ascii="Times New Roman" w:eastAsia="Times New Roman" w:hAnsi="Times New Roman"/>
              </w:rPr>
              <w:t>Jeanas</w:t>
            </w:r>
            <w:proofErr w:type="spellEnd"/>
            <w:r w:rsidRPr="00207C17">
              <w:rPr>
                <w:rFonts w:ascii="Times New Roman" w:eastAsia="Times New Roman" w:hAnsi="Times New Roman"/>
              </w:rPr>
              <w:t xml:space="preserve">-Denis </w:t>
            </w:r>
            <w:proofErr w:type="spellStart"/>
            <w:r w:rsidRPr="00207C17">
              <w:rPr>
                <w:rFonts w:ascii="Times New Roman" w:eastAsia="Times New Roman" w:hAnsi="Times New Roman"/>
              </w:rPr>
              <w:t>Combrexelle'is</w:t>
            </w:r>
            <w:proofErr w:type="spellEnd"/>
            <w:r>
              <w:rPr>
                <w:rFonts w:ascii="Times New Roman" w:eastAsia="Times New Roman" w:hAnsi="Times New Roman"/>
              </w:rPr>
              <w:t>, dalyvavo atstovai iš</w:t>
            </w:r>
            <w:r w:rsidRPr="00207C17">
              <w:rPr>
                <w:rFonts w:ascii="Times New Roman" w:eastAsia="Times New Roman" w:hAnsi="Times New Roman"/>
              </w:rPr>
              <w:t xml:space="preserve"> pagrindinių </w:t>
            </w:r>
            <w:r>
              <w:rPr>
                <w:rFonts w:ascii="Times New Roman" w:eastAsia="Times New Roman" w:hAnsi="Times New Roman"/>
              </w:rPr>
              <w:t xml:space="preserve">šakinių </w:t>
            </w:r>
            <w:r w:rsidRPr="00207C17">
              <w:rPr>
                <w:rFonts w:ascii="Times New Roman" w:eastAsia="Times New Roman" w:hAnsi="Times New Roman"/>
              </w:rPr>
              <w:t>ministerijų (Vidaus reikalų, Sveikatos apsaugos, Solidarumo, Žemės ūkio, Transporto), taip pat atitinkamų departamentų prefektai ir departamentai (ypač tų, kuriems paskelbtas oranžinis pavojus)</w:t>
            </w:r>
            <w:r>
              <w:rPr>
                <w:rFonts w:ascii="Times New Roman" w:eastAsia="Times New Roman" w:hAnsi="Times New Roman"/>
              </w:rPr>
              <w:t>. Buvo</w:t>
            </w:r>
            <w:r w:rsidRPr="00207C17">
              <w:rPr>
                <w:rFonts w:ascii="Times New Roman" w:eastAsia="Times New Roman" w:hAnsi="Times New Roman"/>
              </w:rPr>
              <w:t xml:space="preserve"> nagrinėjama padėtis pagyvenusių žmonių įstaigose ir transporto sektoriuje.</w:t>
            </w:r>
            <w:r w:rsidR="00BE49BE">
              <w:rPr>
                <w:rFonts w:ascii="Times New Roman" w:eastAsia="Times New Roman" w:hAnsi="Times New Roman"/>
              </w:rPr>
              <w:t xml:space="preserve"> Po 2003 m. kritinių karščių, kurie nusinešė 15 tūkst. žmonių gyvybes, Prancūzija, kur iki šiol nebuvo manoma, kad aukštos temperatūros gali tapti mirties priežastimi, pasidarė išvadas-  </w:t>
            </w:r>
            <w:r>
              <w:rPr>
                <w:rFonts w:ascii="Times New Roman" w:eastAsia="Times New Roman" w:hAnsi="Times New Roman"/>
              </w:rPr>
              <w:t xml:space="preserve"> </w:t>
            </w:r>
            <w:r w:rsidR="00BE49BE" w:rsidRPr="00BE49BE">
              <w:rPr>
                <w:rFonts w:ascii="Times New Roman" w:eastAsia="Times New Roman" w:hAnsi="Times New Roman"/>
              </w:rPr>
              <w:t xml:space="preserve">2004 m. </w:t>
            </w:r>
            <w:r w:rsidR="00BE49BE">
              <w:rPr>
                <w:rFonts w:ascii="Times New Roman" w:eastAsia="Times New Roman" w:hAnsi="Times New Roman"/>
              </w:rPr>
              <w:t xml:space="preserve"> vyriausybė parengė pirmąjį </w:t>
            </w:r>
            <w:r w:rsidR="00BE49BE" w:rsidRPr="00BE49BE">
              <w:rPr>
                <w:rFonts w:ascii="Times New Roman" w:eastAsia="Times New Roman" w:hAnsi="Times New Roman"/>
              </w:rPr>
              <w:t>nacionalinį kovos su ekstremaliais karščiais planą. Šis planas automatiškai pradedamas įgyvendinti kiekvieną vasarą</w:t>
            </w:r>
            <w:r w:rsidR="00BE49BE">
              <w:rPr>
                <w:rFonts w:ascii="Times New Roman" w:eastAsia="Times New Roman" w:hAnsi="Times New Roman"/>
              </w:rPr>
              <w:t xml:space="preserve"> ir</w:t>
            </w:r>
            <w:r w:rsidR="00BE49BE" w:rsidRPr="00BE49BE">
              <w:rPr>
                <w:rFonts w:ascii="Times New Roman" w:eastAsia="Times New Roman" w:hAnsi="Times New Roman"/>
              </w:rPr>
              <w:t xml:space="preserve"> apima departamentų stebėsenos sistemą ir prevencinio elgesio skatinimą.</w:t>
            </w:r>
            <w:r w:rsidR="00BE49BE">
              <w:t xml:space="preserve"> </w:t>
            </w:r>
            <w:r w:rsidR="00BE49BE" w:rsidRPr="00BE49BE">
              <w:rPr>
                <w:rFonts w:ascii="Times New Roman" w:eastAsia="Times New Roman" w:hAnsi="Times New Roman"/>
              </w:rPr>
              <w:t xml:space="preserve">2023 m. birželio 8 d. vyriausybė pristatė pirmąjį nacionalinį karščio bangų valdymo planą, į kurį įtraukta 15 naujų priemonių. </w:t>
            </w:r>
            <w:r w:rsidR="00BE49BE">
              <w:rPr>
                <w:rFonts w:ascii="Times New Roman" w:eastAsia="Times New Roman" w:hAnsi="Times New Roman"/>
              </w:rPr>
              <w:t>Tačiau, nors mokslu pagrįstos rekomendacijos ir įgyvendinimo priemonės yra savalaikės ir profesionaliai parengtos,</w:t>
            </w:r>
            <w:r w:rsidR="00BE49BE" w:rsidRPr="00BE49BE">
              <w:rPr>
                <w:rFonts w:ascii="Times New Roman" w:eastAsia="Times New Roman" w:hAnsi="Times New Roman"/>
              </w:rPr>
              <w:t xml:space="preserve"> trūksta</w:t>
            </w:r>
            <w:r w:rsidR="00BE49BE">
              <w:rPr>
                <w:rFonts w:ascii="Times New Roman" w:eastAsia="Times New Roman" w:hAnsi="Times New Roman"/>
              </w:rPr>
              <w:t xml:space="preserve"> personalo ir </w:t>
            </w:r>
            <w:r w:rsidR="00BE49BE" w:rsidRPr="00BE49BE">
              <w:rPr>
                <w:rFonts w:ascii="Times New Roman" w:eastAsia="Times New Roman" w:hAnsi="Times New Roman"/>
              </w:rPr>
              <w:t xml:space="preserve"> gebėjimų jas įgyvendinti</w:t>
            </w:r>
            <w:r w:rsidR="00BE49BE">
              <w:rPr>
                <w:rFonts w:ascii="Times New Roman" w:eastAsia="Times New Roman" w:hAnsi="Times New Roman"/>
              </w:rPr>
              <w:t xml:space="preserve">, ypač socialinės pagalbos </w:t>
            </w:r>
            <w:r w:rsidR="00B17C36">
              <w:rPr>
                <w:rFonts w:ascii="Times New Roman" w:eastAsia="Times New Roman" w:hAnsi="Times New Roman"/>
              </w:rPr>
              <w:t>namuose srityje bei  senjorų globos įstaigose.</w:t>
            </w:r>
          </w:p>
        </w:tc>
        <w:tc>
          <w:tcPr>
            <w:tcW w:w="2268" w:type="dxa"/>
            <w:shd w:val="clear" w:color="auto" w:fill="auto"/>
            <w:tcMar>
              <w:top w:w="29" w:type="dxa"/>
              <w:left w:w="115" w:type="dxa"/>
              <w:bottom w:w="29" w:type="dxa"/>
              <w:right w:w="115" w:type="dxa"/>
            </w:tcMar>
          </w:tcPr>
          <w:p w14:paraId="01E3DA98" w14:textId="3942701D" w:rsidR="00655047" w:rsidRDefault="00AC48B2" w:rsidP="00655047">
            <w:pPr>
              <w:spacing w:after="0" w:line="240" w:lineRule="auto"/>
              <w:rPr>
                <w:rFonts w:ascii="Times New Roman" w:eastAsia="Times New Roman" w:hAnsi="Times New Roman"/>
              </w:rPr>
            </w:pPr>
            <w:hyperlink r:id="rId19" w:history="1">
              <w:r w:rsidR="003600F9" w:rsidRPr="004515A2">
                <w:rPr>
                  <w:rStyle w:val="Hyperlink"/>
                  <w:rFonts w:ascii="Times New Roman" w:eastAsia="Times New Roman" w:hAnsi="Times New Roman"/>
                </w:rPr>
                <w:t>https://www.lesechos.fr/politique-societe/societe/canicule-elisabeth-borne-reunit-une-cellule-interministerielle-de-crise-1970685</w:t>
              </w:r>
            </w:hyperlink>
          </w:p>
          <w:p w14:paraId="09C090BC" w14:textId="77777777" w:rsidR="003600F9" w:rsidRDefault="003600F9" w:rsidP="00655047">
            <w:pPr>
              <w:spacing w:after="0" w:line="240" w:lineRule="auto"/>
              <w:rPr>
                <w:rFonts w:ascii="Times New Roman" w:eastAsia="Times New Roman" w:hAnsi="Times New Roman"/>
              </w:rPr>
            </w:pPr>
          </w:p>
          <w:p w14:paraId="341D1C5C" w14:textId="095D242E" w:rsidR="003600F9" w:rsidRDefault="00AC48B2" w:rsidP="00655047">
            <w:pPr>
              <w:spacing w:after="0" w:line="240" w:lineRule="auto"/>
              <w:rPr>
                <w:rFonts w:ascii="Times New Roman" w:eastAsia="Times New Roman" w:hAnsi="Times New Roman"/>
              </w:rPr>
            </w:pPr>
            <w:hyperlink r:id="rId20" w:history="1">
              <w:r w:rsidR="003600F9" w:rsidRPr="004515A2">
                <w:rPr>
                  <w:rStyle w:val="Hyperlink"/>
                  <w:rFonts w:ascii="Times New Roman" w:eastAsia="Times New Roman" w:hAnsi="Times New Roman"/>
                </w:rPr>
                <w:t>https://www.lesechos.fr/politique-societe/societe/comment-la-france-sest-adaptee-aux-canicules-depuis-la-crise-de-2003-1969195</w:t>
              </w:r>
            </w:hyperlink>
          </w:p>
          <w:p w14:paraId="11CADDA4" w14:textId="00E403E4" w:rsidR="003600F9" w:rsidRPr="00013398" w:rsidRDefault="003600F9" w:rsidP="0065504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2EA59DEB" w14:textId="0950F79F" w:rsidR="00655047" w:rsidRDefault="00655047" w:rsidP="00655047">
            <w:pPr>
              <w:rPr>
                <w:rFonts w:ascii="Times New Roman" w:eastAsia="Times New Roman" w:hAnsi="Times New Roman"/>
              </w:rPr>
            </w:pPr>
            <w:r>
              <w:rPr>
                <w:rFonts w:ascii="Times New Roman" w:eastAsia="Times New Roman" w:hAnsi="Times New Roman"/>
              </w:rPr>
              <w:t>Vasaros karščiai</w:t>
            </w:r>
          </w:p>
        </w:tc>
      </w:tr>
      <w:tr w:rsidR="00F23DC7" w:rsidRPr="00640017" w14:paraId="3D5BAE12" w14:textId="77777777" w:rsidTr="00207C17">
        <w:trPr>
          <w:gridAfter w:val="1"/>
          <w:wAfter w:w="11" w:type="dxa"/>
          <w:trHeight w:val="216"/>
        </w:trPr>
        <w:tc>
          <w:tcPr>
            <w:tcW w:w="1418" w:type="dxa"/>
            <w:shd w:val="clear" w:color="auto" w:fill="auto"/>
            <w:tcMar>
              <w:top w:w="29" w:type="dxa"/>
              <w:left w:w="115" w:type="dxa"/>
              <w:bottom w:w="29" w:type="dxa"/>
              <w:right w:w="115" w:type="dxa"/>
            </w:tcMar>
          </w:tcPr>
          <w:p w14:paraId="34A72861" w14:textId="6305295A" w:rsidR="00F23DC7" w:rsidRDefault="00461251" w:rsidP="00655047">
            <w:pPr>
              <w:spacing w:after="0" w:line="240" w:lineRule="auto"/>
              <w:rPr>
                <w:rFonts w:ascii="Times New Roman" w:eastAsia="Times New Roman" w:hAnsi="Times New Roman"/>
              </w:rPr>
            </w:pPr>
            <w:r>
              <w:rPr>
                <w:rFonts w:ascii="Times New Roman" w:eastAsia="Times New Roman" w:hAnsi="Times New Roman"/>
              </w:rPr>
              <w:t>2023-08-24</w:t>
            </w:r>
          </w:p>
        </w:tc>
        <w:tc>
          <w:tcPr>
            <w:tcW w:w="5812" w:type="dxa"/>
            <w:shd w:val="clear" w:color="auto" w:fill="auto"/>
            <w:tcMar>
              <w:top w:w="29" w:type="dxa"/>
              <w:left w:w="115" w:type="dxa"/>
              <w:bottom w:w="29" w:type="dxa"/>
              <w:right w:w="115" w:type="dxa"/>
            </w:tcMar>
          </w:tcPr>
          <w:p w14:paraId="49179CC7" w14:textId="7AC09EF1" w:rsidR="00F23DC7" w:rsidRPr="00F23DC7" w:rsidRDefault="00F23DC7" w:rsidP="00F23DC7">
            <w:pPr>
              <w:spacing w:after="0" w:line="240" w:lineRule="auto"/>
              <w:rPr>
                <w:rFonts w:ascii="Times New Roman" w:eastAsia="Times New Roman" w:hAnsi="Times New Roman"/>
              </w:rPr>
            </w:pPr>
            <w:r>
              <w:rPr>
                <w:rFonts w:ascii="Times New Roman" w:eastAsia="Times New Roman" w:hAnsi="Times New Roman"/>
              </w:rPr>
              <w:t xml:space="preserve">FR </w:t>
            </w:r>
            <w:r w:rsidRPr="00F23DC7">
              <w:rPr>
                <w:rFonts w:ascii="Times New Roman" w:eastAsia="Times New Roman" w:hAnsi="Times New Roman"/>
              </w:rPr>
              <w:t>Ekonomikos ministras</w:t>
            </w:r>
            <w:r>
              <w:rPr>
                <w:rFonts w:ascii="Times New Roman" w:eastAsia="Times New Roman" w:hAnsi="Times New Roman"/>
              </w:rPr>
              <w:t xml:space="preserve"> </w:t>
            </w:r>
            <w:proofErr w:type="spellStart"/>
            <w:r>
              <w:rPr>
                <w:rFonts w:ascii="Times New Roman" w:eastAsia="Times New Roman" w:hAnsi="Times New Roman"/>
              </w:rPr>
              <w:t>Bruno</w:t>
            </w:r>
            <w:proofErr w:type="spellEnd"/>
            <w:r>
              <w:rPr>
                <w:rFonts w:ascii="Times New Roman" w:eastAsia="Times New Roman" w:hAnsi="Times New Roman"/>
              </w:rPr>
              <w:t xml:space="preserve"> </w:t>
            </w:r>
            <w:proofErr w:type="spellStart"/>
            <w:r>
              <w:rPr>
                <w:rFonts w:ascii="Times New Roman" w:eastAsia="Times New Roman" w:hAnsi="Times New Roman"/>
              </w:rPr>
              <w:t>le</w:t>
            </w:r>
            <w:proofErr w:type="spellEnd"/>
            <w:r>
              <w:rPr>
                <w:rFonts w:ascii="Times New Roman" w:eastAsia="Times New Roman" w:hAnsi="Times New Roman"/>
              </w:rPr>
              <w:t xml:space="preserve"> </w:t>
            </w:r>
            <w:proofErr w:type="spellStart"/>
            <w:r>
              <w:rPr>
                <w:rFonts w:ascii="Times New Roman" w:eastAsia="Times New Roman" w:hAnsi="Times New Roman"/>
              </w:rPr>
              <w:t>Maire</w:t>
            </w:r>
            <w:proofErr w:type="spellEnd"/>
            <w:r>
              <w:rPr>
                <w:rFonts w:ascii="Times New Roman" w:eastAsia="Times New Roman" w:hAnsi="Times New Roman"/>
              </w:rPr>
              <w:t xml:space="preserve"> rugpjūčio 23 d. </w:t>
            </w:r>
            <w:r w:rsidRPr="00F23DC7">
              <w:rPr>
                <w:rFonts w:ascii="Times New Roman" w:eastAsia="Times New Roman" w:hAnsi="Times New Roman"/>
              </w:rPr>
              <w:t xml:space="preserve"> paskelbė </w:t>
            </w:r>
            <w:r>
              <w:rPr>
                <w:rFonts w:ascii="Times New Roman" w:eastAsia="Times New Roman" w:hAnsi="Times New Roman"/>
              </w:rPr>
              <w:t>apie eilę naujų mokestinių</w:t>
            </w:r>
            <w:r w:rsidR="00752738">
              <w:rPr>
                <w:rFonts w:ascii="Times New Roman" w:eastAsia="Times New Roman" w:hAnsi="Times New Roman"/>
              </w:rPr>
              <w:t xml:space="preserve"> ir ekonominių </w:t>
            </w:r>
            <w:r>
              <w:rPr>
                <w:rFonts w:ascii="Times New Roman" w:eastAsia="Times New Roman" w:hAnsi="Times New Roman"/>
              </w:rPr>
              <w:t xml:space="preserve"> priemonių, kurios palies verslą ir namų ūkius. </w:t>
            </w:r>
            <w:r w:rsidR="00752738">
              <w:rPr>
                <w:rFonts w:ascii="Times New Roman" w:eastAsia="Times New Roman" w:hAnsi="Times New Roman"/>
              </w:rPr>
              <w:t>Viena iš jų- iki 2027 m. atidėtas (</w:t>
            </w:r>
            <w:r w:rsidR="00461251">
              <w:rPr>
                <w:rFonts w:ascii="Times New Roman" w:eastAsia="Times New Roman" w:hAnsi="Times New Roman"/>
              </w:rPr>
              <w:t xml:space="preserve">ir </w:t>
            </w:r>
            <w:r w:rsidR="00752738">
              <w:rPr>
                <w:rFonts w:ascii="Times New Roman" w:eastAsia="Times New Roman" w:hAnsi="Times New Roman"/>
              </w:rPr>
              <w:t xml:space="preserve">išdėstytas 4 metams) </w:t>
            </w:r>
            <w:r w:rsidR="00752738" w:rsidRPr="00752738">
              <w:rPr>
                <w:rFonts w:ascii="Times New Roman" w:eastAsia="Times New Roman" w:hAnsi="Times New Roman"/>
              </w:rPr>
              <w:t xml:space="preserve">gamybos mokesčio - </w:t>
            </w:r>
            <w:proofErr w:type="spellStart"/>
            <w:r w:rsidR="00752738" w:rsidRPr="00752738">
              <w:rPr>
                <w:rFonts w:ascii="Times New Roman" w:eastAsia="Times New Roman" w:hAnsi="Times New Roman"/>
              </w:rPr>
              <w:t>Cotisation</w:t>
            </w:r>
            <w:proofErr w:type="spellEnd"/>
            <w:r w:rsidR="00752738" w:rsidRPr="00752738">
              <w:rPr>
                <w:rFonts w:ascii="Times New Roman" w:eastAsia="Times New Roman" w:hAnsi="Times New Roman"/>
              </w:rPr>
              <w:t xml:space="preserve"> </w:t>
            </w:r>
            <w:proofErr w:type="spellStart"/>
            <w:r w:rsidR="00752738" w:rsidRPr="00752738">
              <w:rPr>
                <w:rFonts w:ascii="Times New Roman" w:eastAsia="Times New Roman" w:hAnsi="Times New Roman"/>
              </w:rPr>
              <w:t>sur</w:t>
            </w:r>
            <w:proofErr w:type="spellEnd"/>
            <w:r w:rsidR="00752738" w:rsidRPr="00752738">
              <w:rPr>
                <w:rFonts w:ascii="Times New Roman" w:eastAsia="Times New Roman" w:hAnsi="Times New Roman"/>
              </w:rPr>
              <w:t xml:space="preserve"> la </w:t>
            </w:r>
            <w:proofErr w:type="spellStart"/>
            <w:r w:rsidR="00752738" w:rsidRPr="00752738">
              <w:rPr>
                <w:rFonts w:ascii="Times New Roman" w:eastAsia="Times New Roman" w:hAnsi="Times New Roman"/>
              </w:rPr>
              <w:t>valeur</w:t>
            </w:r>
            <w:proofErr w:type="spellEnd"/>
            <w:r w:rsidR="00752738" w:rsidRPr="00752738">
              <w:rPr>
                <w:rFonts w:ascii="Times New Roman" w:eastAsia="Times New Roman" w:hAnsi="Times New Roman"/>
              </w:rPr>
              <w:t xml:space="preserve"> </w:t>
            </w:r>
            <w:proofErr w:type="spellStart"/>
            <w:r w:rsidR="00752738" w:rsidRPr="00752738">
              <w:rPr>
                <w:rFonts w:ascii="Times New Roman" w:eastAsia="Times New Roman" w:hAnsi="Times New Roman"/>
              </w:rPr>
              <w:t>ajoutée</w:t>
            </w:r>
            <w:proofErr w:type="spellEnd"/>
            <w:r w:rsidR="00752738" w:rsidRPr="00752738">
              <w:rPr>
                <w:rFonts w:ascii="Times New Roman" w:eastAsia="Times New Roman" w:hAnsi="Times New Roman"/>
              </w:rPr>
              <w:t xml:space="preserve"> </w:t>
            </w:r>
            <w:proofErr w:type="spellStart"/>
            <w:r w:rsidR="00752738" w:rsidRPr="00752738">
              <w:rPr>
                <w:rFonts w:ascii="Times New Roman" w:eastAsia="Times New Roman" w:hAnsi="Times New Roman"/>
              </w:rPr>
              <w:t>des</w:t>
            </w:r>
            <w:proofErr w:type="spellEnd"/>
            <w:r w:rsidR="00752738" w:rsidRPr="00752738">
              <w:rPr>
                <w:rFonts w:ascii="Times New Roman" w:eastAsia="Times New Roman" w:hAnsi="Times New Roman"/>
              </w:rPr>
              <w:t xml:space="preserve"> </w:t>
            </w:r>
            <w:proofErr w:type="spellStart"/>
            <w:r w:rsidR="00752738" w:rsidRPr="00752738">
              <w:rPr>
                <w:rFonts w:ascii="Times New Roman" w:eastAsia="Times New Roman" w:hAnsi="Times New Roman"/>
              </w:rPr>
              <w:t>entreprises</w:t>
            </w:r>
            <w:proofErr w:type="spellEnd"/>
            <w:r w:rsidR="00752738" w:rsidRPr="00752738">
              <w:rPr>
                <w:rFonts w:ascii="Times New Roman" w:eastAsia="Times New Roman" w:hAnsi="Times New Roman"/>
              </w:rPr>
              <w:t xml:space="preserve"> (CVAE) - panaikinimas </w:t>
            </w:r>
            <w:r w:rsidR="00752738">
              <w:rPr>
                <w:rFonts w:ascii="Times New Roman" w:eastAsia="Times New Roman" w:hAnsi="Times New Roman"/>
              </w:rPr>
              <w:t xml:space="preserve">. </w:t>
            </w:r>
            <w:r w:rsidR="00752738" w:rsidRPr="00752738">
              <w:rPr>
                <w:rFonts w:ascii="Times New Roman" w:eastAsia="Times New Roman" w:hAnsi="Times New Roman"/>
              </w:rPr>
              <w:t>Šis mokestis, kuris ypač slegia pramonės įmones, šiemet buvo sumažintas perpus ir turėjo būti panaikintas 2024 m.</w:t>
            </w:r>
            <w:r w:rsidR="00752738">
              <w:rPr>
                <w:rFonts w:ascii="Times New Roman" w:eastAsia="Times New Roman" w:hAnsi="Times New Roman"/>
              </w:rPr>
              <w:t xml:space="preserve"> </w:t>
            </w:r>
          </w:p>
          <w:p w14:paraId="7042DBFD" w14:textId="77777777" w:rsidR="00461251" w:rsidRDefault="00752738" w:rsidP="00F23DC7">
            <w:pPr>
              <w:spacing w:after="0" w:line="240" w:lineRule="auto"/>
            </w:pPr>
            <w:r w:rsidRPr="00752738">
              <w:rPr>
                <w:rFonts w:ascii="Times New Roman" w:eastAsia="Times New Roman" w:hAnsi="Times New Roman"/>
              </w:rPr>
              <w:t xml:space="preserve">Siekdamas užtikrinti geresnę patentų ir intelektinės nuosavybės apsaugą, </w:t>
            </w:r>
            <w:r>
              <w:rPr>
                <w:rFonts w:ascii="Times New Roman" w:eastAsia="Times New Roman" w:hAnsi="Times New Roman"/>
              </w:rPr>
              <w:t>ministras</w:t>
            </w:r>
            <w:r w:rsidRPr="00752738">
              <w:rPr>
                <w:rFonts w:ascii="Times New Roman" w:eastAsia="Times New Roman" w:hAnsi="Times New Roman"/>
              </w:rPr>
              <w:t xml:space="preserve"> paskelbė, kad jis </w:t>
            </w:r>
            <w:r>
              <w:rPr>
                <w:rFonts w:ascii="Times New Roman" w:eastAsia="Times New Roman" w:hAnsi="Times New Roman"/>
              </w:rPr>
              <w:t>sieks</w:t>
            </w:r>
            <w:r w:rsidRPr="00752738">
              <w:rPr>
                <w:rFonts w:ascii="Times New Roman" w:eastAsia="Times New Roman" w:hAnsi="Times New Roman"/>
              </w:rPr>
              <w:t xml:space="preserve"> sugriežtinti užsienio investicijų kontrolę ir išplėsti jos taikymo sritį svarbiausių žaliavų gavybai ir perdirbimui</w:t>
            </w:r>
            <w:r w:rsidR="00461251">
              <w:rPr>
                <w:rFonts w:ascii="Times New Roman" w:eastAsia="Times New Roman" w:hAnsi="Times New Roman"/>
              </w:rPr>
              <w:t xml:space="preserve"> (</w:t>
            </w:r>
            <w:r>
              <w:rPr>
                <w:rFonts w:ascii="Times New Roman" w:eastAsia="Times New Roman" w:hAnsi="Times New Roman"/>
              </w:rPr>
              <w:t>kaip tai padarė</w:t>
            </w:r>
            <w:r w:rsidRPr="00752738">
              <w:rPr>
                <w:rFonts w:ascii="Times New Roman" w:eastAsia="Times New Roman" w:hAnsi="Times New Roman"/>
              </w:rPr>
              <w:t xml:space="preserve"> Kinija</w:t>
            </w:r>
            <w:r w:rsidR="00461251">
              <w:rPr>
                <w:rFonts w:ascii="Times New Roman" w:eastAsia="Times New Roman" w:hAnsi="Times New Roman"/>
              </w:rPr>
              <w:t>)</w:t>
            </w:r>
            <w:r w:rsidRPr="00752738">
              <w:rPr>
                <w:rFonts w:ascii="Times New Roman" w:eastAsia="Times New Roman" w:hAnsi="Times New Roman"/>
              </w:rPr>
              <w:t xml:space="preserve">. </w:t>
            </w:r>
            <w:r>
              <w:rPr>
                <w:rFonts w:ascii="Times New Roman" w:eastAsia="Times New Roman" w:hAnsi="Times New Roman"/>
              </w:rPr>
              <w:t>K</w:t>
            </w:r>
            <w:r w:rsidRPr="00752738">
              <w:rPr>
                <w:rFonts w:ascii="Times New Roman" w:eastAsia="Times New Roman" w:hAnsi="Times New Roman"/>
              </w:rPr>
              <w:t>ontrolė, kuri automatiškai taikoma, kai ne Europos investuotojas įsigyja 10 % ar daugiau bendrovės kapitalo, bus taikoma ir įsigyjant Prancūzijos  bendrovių filialų</w:t>
            </w:r>
            <w:r>
              <w:rPr>
                <w:rFonts w:ascii="Times New Roman" w:eastAsia="Times New Roman" w:hAnsi="Times New Roman"/>
              </w:rPr>
              <w:t xml:space="preserve"> užsienyje</w:t>
            </w:r>
            <w:r w:rsidRPr="00752738">
              <w:rPr>
                <w:rFonts w:ascii="Times New Roman" w:eastAsia="Times New Roman" w:hAnsi="Times New Roman"/>
              </w:rPr>
              <w:t xml:space="preserve"> akcijų paketus.</w:t>
            </w:r>
            <w:r>
              <w:t xml:space="preserve"> </w:t>
            </w:r>
          </w:p>
          <w:p w14:paraId="7306F934" w14:textId="77DA30E5" w:rsidR="00752738" w:rsidRPr="00817AAB" w:rsidRDefault="00752738" w:rsidP="00F23DC7">
            <w:pPr>
              <w:spacing w:after="0" w:line="240" w:lineRule="auto"/>
              <w:rPr>
                <w:rFonts w:ascii="Times New Roman" w:eastAsia="Times New Roman" w:hAnsi="Times New Roman"/>
              </w:rPr>
            </w:pPr>
            <w:proofErr w:type="spellStart"/>
            <w:r w:rsidRPr="00752738">
              <w:rPr>
                <w:rFonts w:ascii="Times New Roman" w:eastAsia="Times New Roman" w:hAnsi="Times New Roman"/>
              </w:rPr>
              <w:t>Bruno</w:t>
            </w:r>
            <w:proofErr w:type="spellEnd"/>
            <w:r w:rsidRPr="00752738">
              <w:rPr>
                <w:rFonts w:ascii="Times New Roman" w:eastAsia="Times New Roman" w:hAnsi="Times New Roman"/>
              </w:rPr>
              <w:t xml:space="preserve"> Le </w:t>
            </w:r>
            <w:proofErr w:type="spellStart"/>
            <w:r w:rsidRPr="00752738">
              <w:rPr>
                <w:rFonts w:ascii="Times New Roman" w:eastAsia="Times New Roman" w:hAnsi="Times New Roman"/>
              </w:rPr>
              <w:t>Maire'as</w:t>
            </w:r>
            <w:proofErr w:type="spellEnd"/>
            <w:r w:rsidRPr="00752738">
              <w:rPr>
                <w:rFonts w:ascii="Times New Roman" w:eastAsia="Times New Roman" w:hAnsi="Times New Roman"/>
              </w:rPr>
              <w:t xml:space="preserve"> taip pat pabrėžė, kad tęs nedarbo draudimo reformą ir </w:t>
            </w:r>
            <w:r w:rsidR="00461251">
              <w:rPr>
                <w:rFonts w:ascii="Times New Roman" w:eastAsia="Times New Roman" w:hAnsi="Times New Roman"/>
              </w:rPr>
              <w:t xml:space="preserve">sieks </w:t>
            </w:r>
            <w:r w:rsidRPr="00752738">
              <w:rPr>
                <w:rFonts w:ascii="Times New Roman" w:eastAsia="Times New Roman" w:hAnsi="Times New Roman"/>
              </w:rPr>
              <w:t xml:space="preserve">didinti skirtumą tarp uždirbtų pajamų ir </w:t>
            </w:r>
            <w:r w:rsidRPr="00817AAB">
              <w:rPr>
                <w:rFonts w:ascii="Times New Roman" w:eastAsia="Times New Roman" w:hAnsi="Times New Roman"/>
              </w:rPr>
              <w:t>išmokų, siekiant sumažinti nedarbo lygį nuo 7 proc. iki 5 proc.</w:t>
            </w:r>
            <w:r w:rsidR="00461251" w:rsidRPr="00817AAB">
              <w:rPr>
                <w:rFonts w:ascii="Times New Roman" w:hAnsi="Times New Roman"/>
              </w:rPr>
              <w:t xml:space="preserve"> Taip pat ministras paminėjo, kad valstybė sieks išieškoti ir kuo greičiau įvairių rūšių baudas (šiuo metu, sumokama tik 30 proc. baudų). Tuo tikslu bus tobulinama baudų išieškojimo visa grandinė.</w:t>
            </w:r>
            <w:r w:rsidR="004C24F7" w:rsidRPr="00817AAB">
              <w:rPr>
                <w:rFonts w:ascii="Times New Roman" w:hAnsi="Times New Roman"/>
              </w:rPr>
              <w:t xml:space="preserve"> </w:t>
            </w:r>
          </w:p>
          <w:p w14:paraId="0BC4D786" w14:textId="0F5F35A7" w:rsidR="00F23DC7" w:rsidRPr="00207C17" w:rsidRDefault="00F23DC7" w:rsidP="00F23DC7">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46A91C1E" w14:textId="0A195C39" w:rsidR="00F23DC7" w:rsidRDefault="0067134C" w:rsidP="00655047">
            <w:pPr>
              <w:spacing w:after="0" w:line="240" w:lineRule="auto"/>
              <w:rPr>
                <w:rFonts w:ascii="Times New Roman" w:hAnsi="Times New Roman"/>
              </w:rPr>
            </w:pPr>
            <w:hyperlink r:id="rId21" w:history="1">
              <w:r w:rsidRPr="00B858BC">
                <w:rPr>
                  <w:rStyle w:val="Hyperlink"/>
                  <w:rFonts w:ascii="Times New Roman" w:hAnsi="Times New Roman"/>
                </w:rPr>
                <w:t>https://www.lefigaro.fr/societes/le-maire-veut-renforcer-le-controle-des-investissements-etrangers-dans-les-entreprises-francaises-20230824</w:t>
              </w:r>
            </w:hyperlink>
          </w:p>
          <w:p w14:paraId="198CF1B2" w14:textId="2D41F3E5" w:rsidR="0067134C" w:rsidRPr="0067134C" w:rsidRDefault="0067134C" w:rsidP="00655047">
            <w:pPr>
              <w:spacing w:after="0" w:line="240" w:lineRule="auto"/>
              <w:rPr>
                <w:rFonts w:ascii="Times New Roman" w:hAnsi="Times New Roman"/>
              </w:rPr>
            </w:pPr>
          </w:p>
        </w:tc>
        <w:tc>
          <w:tcPr>
            <w:tcW w:w="1436" w:type="dxa"/>
            <w:shd w:val="clear" w:color="auto" w:fill="auto"/>
            <w:tcMar>
              <w:top w:w="29" w:type="dxa"/>
              <w:left w:w="115" w:type="dxa"/>
              <w:bottom w:w="29" w:type="dxa"/>
              <w:right w:w="115" w:type="dxa"/>
            </w:tcMar>
          </w:tcPr>
          <w:p w14:paraId="4F20EE1D" w14:textId="12079306" w:rsidR="00F23DC7" w:rsidRDefault="00817AAB" w:rsidP="00655047">
            <w:pPr>
              <w:rPr>
                <w:rFonts w:ascii="Times New Roman" w:eastAsia="Times New Roman" w:hAnsi="Times New Roman"/>
              </w:rPr>
            </w:pPr>
            <w:r>
              <w:rPr>
                <w:rFonts w:ascii="Times New Roman" w:eastAsia="Times New Roman" w:hAnsi="Times New Roman"/>
              </w:rPr>
              <w:t>Naujos ekonominės ir mokestinės priemonės</w:t>
            </w:r>
          </w:p>
        </w:tc>
      </w:tr>
      <w:tr w:rsidR="00F23DC7" w:rsidRPr="00640017" w14:paraId="5B846398" w14:textId="77777777" w:rsidTr="00207C17">
        <w:trPr>
          <w:gridAfter w:val="1"/>
          <w:wAfter w:w="11" w:type="dxa"/>
          <w:trHeight w:val="216"/>
        </w:trPr>
        <w:tc>
          <w:tcPr>
            <w:tcW w:w="1418" w:type="dxa"/>
            <w:shd w:val="clear" w:color="auto" w:fill="auto"/>
            <w:tcMar>
              <w:top w:w="29" w:type="dxa"/>
              <w:left w:w="115" w:type="dxa"/>
              <w:bottom w:w="29" w:type="dxa"/>
              <w:right w:w="115" w:type="dxa"/>
            </w:tcMar>
          </w:tcPr>
          <w:p w14:paraId="0201BDB9" w14:textId="33F9AE06" w:rsidR="00F23DC7" w:rsidRDefault="00DF02C8" w:rsidP="00655047">
            <w:pPr>
              <w:spacing w:after="0" w:line="240" w:lineRule="auto"/>
              <w:rPr>
                <w:rFonts w:ascii="Times New Roman" w:eastAsia="Times New Roman" w:hAnsi="Times New Roman"/>
              </w:rPr>
            </w:pPr>
            <w:r>
              <w:rPr>
                <w:rFonts w:ascii="Times New Roman" w:eastAsia="Times New Roman" w:hAnsi="Times New Roman"/>
              </w:rPr>
              <w:t>2023-08-27</w:t>
            </w:r>
          </w:p>
        </w:tc>
        <w:tc>
          <w:tcPr>
            <w:tcW w:w="5812" w:type="dxa"/>
            <w:shd w:val="clear" w:color="auto" w:fill="auto"/>
            <w:tcMar>
              <w:top w:w="29" w:type="dxa"/>
              <w:left w:w="115" w:type="dxa"/>
              <w:bottom w:w="29" w:type="dxa"/>
              <w:right w:w="115" w:type="dxa"/>
            </w:tcMar>
          </w:tcPr>
          <w:p w14:paraId="17D80234" w14:textId="648FD7B2" w:rsidR="00F23DC7" w:rsidRPr="001676BF" w:rsidRDefault="00F23DC7" w:rsidP="00EC735E">
            <w:pPr>
              <w:spacing w:after="0" w:line="240" w:lineRule="auto"/>
              <w:rPr>
                <w:rFonts w:ascii="Times New Roman" w:eastAsia="Times New Roman" w:hAnsi="Times New Roman"/>
              </w:rPr>
            </w:pPr>
            <w:r w:rsidRPr="001676BF">
              <w:rPr>
                <w:rFonts w:ascii="Times New Roman" w:eastAsia="Times New Roman" w:hAnsi="Times New Roman"/>
              </w:rPr>
              <w:t>Naujasis FR darbdavių asociacijos M</w:t>
            </w:r>
            <w:r w:rsidR="00DF02C8" w:rsidRPr="001676BF">
              <w:rPr>
                <w:rFonts w:ascii="Times New Roman" w:eastAsia="Times New Roman" w:hAnsi="Times New Roman"/>
              </w:rPr>
              <w:t>EDEF</w:t>
            </w:r>
            <w:r w:rsidRPr="001676BF">
              <w:rPr>
                <w:rFonts w:ascii="Times New Roman" w:eastAsia="Times New Roman" w:hAnsi="Times New Roman"/>
              </w:rPr>
              <w:t xml:space="preserve"> prezidentas </w:t>
            </w:r>
            <w:proofErr w:type="spellStart"/>
            <w:r w:rsidRPr="001676BF">
              <w:rPr>
                <w:rFonts w:ascii="Times New Roman" w:eastAsia="Times New Roman" w:hAnsi="Times New Roman"/>
              </w:rPr>
              <w:t>Patrick</w:t>
            </w:r>
            <w:proofErr w:type="spellEnd"/>
            <w:r w:rsidRPr="001676BF">
              <w:rPr>
                <w:rFonts w:ascii="Times New Roman" w:eastAsia="Times New Roman" w:hAnsi="Times New Roman"/>
              </w:rPr>
              <w:t xml:space="preserve"> </w:t>
            </w:r>
            <w:proofErr w:type="spellStart"/>
            <w:r w:rsidRPr="001676BF">
              <w:rPr>
                <w:rFonts w:ascii="Times New Roman" w:eastAsia="Times New Roman" w:hAnsi="Times New Roman"/>
              </w:rPr>
              <w:t>Martin</w:t>
            </w:r>
            <w:proofErr w:type="spellEnd"/>
            <w:r w:rsidRPr="001676BF">
              <w:rPr>
                <w:rFonts w:ascii="Times New Roman" w:eastAsia="Times New Roman" w:hAnsi="Times New Roman"/>
              </w:rPr>
              <w:t xml:space="preserve"> prieš kasmetinę M</w:t>
            </w:r>
            <w:r w:rsidR="00DF02C8" w:rsidRPr="001676BF">
              <w:rPr>
                <w:rFonts w:ascii="Times New Roman" w:eastAsia="Times New Roman" w:hAnsi="Times New Roman"/>
              </w:rPr>
              <w:t>EDEF</w:t>
            </w:r>
            <w:r w:rsidRPr="001676BF">
              <w:rPr>
                <w:rFonts w:ascii="Times New Roman" w:eastAsia="Times New Roman" w:hAnsi="Times New Roman"/>
              </w:rPr>
              <w:t xml:space="preserve"> narių konferenciją, kuri </w:t>
            </w:r>
            <w:r w:rsidRPr="001676BF">
              <w:rPr>
                <w:rFonts w:ascii="Times New Roman" w:eastAsia="Times New Roman" w:hAnsi="Times New Roman"/>
              </w:rPr>
              <w:lastRenderedPageBreak/>
              <w:t>tradiciškai rengiama rugpjūčio pabaigoje, davė iš</w:t>
            </w:r>
            <w:r w:rsidR="00DF02C8" w:rsidRPr="001676BF">
              <w:rPr>
                <w:rFonts w:ascii="Times New Roman" w:eastAsia="Times New Roman" w:hAnsi="Times New Roman"/>
              </w:rPr>
              <w:t>s</w:t>
            </w:r>
            <w:r w:rsidRPr="001676BF">
              <w:rPr>
                <w:rFonts w:ascii="Times New Roman" w:eastAsia="Times New Roman" w:hAnsi="Times New Roman"/>
              </w:rPr>
              <w:t>kirtinį interviu „Le Figaro“. Interviu</w:t>
            </w:r>
            <w:r w:rsidR="004C24F7" w:rsidRPr="001676BF">
              <w:rPr>
                <w:rFonts w:ascii="Times New Roman" w:eastAsia="Times New Roman" w:hAnsi="Times New Roman"/>
              </w:rPr>
              <w:t xml:space="preserve"> MEDEF vadovas pasidžiaugė, kad pavasarį Prancūzijos ekonomika laikėsi teigiamai </w:t>
            </w:r>
            <w:r w:rsidRPr="001676BF">
              <w:rPr>
                <w:rFonts w:ascii="Times New Roman" w:eastAsia="Times New Roman" w:hAnsi="Times New Roman"/>
              </w:rPr>
              <w:t xml:space="preserve">, </w:t>
            </w:r>
            <w:r w:rsidR="004C24F7" w:rsidRPr="001676BF">
              <w:rPr>
                <w:rFonts w:ascii="Times New Roman" w:eastAsia="Times New Roman" w:hAnsi="Times New Roman"/>
              </w:rPr>
              <w:t xml:space="preserve">tačiau jau prasideda lėtėjimas. Darbdavių nuotaikos </w:t>
            </w:r>
            <w:r w:rsidR="00DF02C8" w:rsidRPr="001676BF">
              <w:rPr>
                <w:rFonts w:ascii="Times New Roman" w:eastAsia="Times New Roman" w:hAnsi="Times New Roman"/>
              </w:rPr>
              <w:t>blogėja</w:t>
            </w:r>
            <w:r w:rsidR="004C24F7" w:rsidRPr="001676BF">
              <w:rPr>
                <w:rFonts w:ascii="Times New Roman" w:eastAsia="Times New Roman" w:hAnsi="Times New Roman"/>
              </w:rPr>
              <w:t>. Tai ypač pasakytina apie tokius sektorius kaip statyba, kurių prognozės kelia nerimą. Įmonės taip pat pastebi, kad vartojimas mažėja, o palūkanų normos ir toliau daro didelę įtaką. Dėl to jos yra priverstos laukti ir žiūrėti, kaip bus investuojama. Kinijoje, Vokietijoje ir net Jungtinėse Amerikos Valstijose, ekonomika lėtėja, o tai taip pat nepadeda FR</w:t>
            </w:r>
            <w:r w:rsidR="00DF02C8" w:rsidRPr="001676BF">
              <w:rPr>
                <w:rFonts w:ascii="Times New Roman" w:eastAsia="Times New Roman" w:hAnsi="Times New Roman"/>
              </w:rPr>
              <w:t xml:space="preserve"> </w:t>
            </w:r>
            <w:r w:rsidR="004C24F7" w:rsidRPr="001676BF">
              <w:rPr>
                <w:rFonts w:ascii="Times New Roman" w:eastAsia="Times New Roman" w:hAnsi="Times New Roman"/>
              </w:rPr>
              <w:t xml:space="preserve">verslui. Tačiau, nepaisydami konteksto, FR verslas pasiruošęs parodyti  savo kovinę dvasią, taip pat ir valdžios institucijoms. </w:t>
            </w:r>
            <w:r w:rsidR="00DF02C8" w:rsidRPr="001676BF">
              <w:rPr>
                <w:rFonts w:ascii="Times New Roman" w:eastAsia="Times New Roman" w:hAnsi="Times New Roman"/>
              </w:rPr>
              <w:t>A</w:t>
            </w:r>
            <w:r w:rsidRPr="001676BF">
              <w:rPr>
                <w:rFonts w:ascii="Times New Roman" w:eastAsia="Times New Roman" w:hAnsi="Times New Roman"/>
              </w:rPr>
              <w:t>pie numatomus mokesčius verslui</w:t>
            </w:r>
            <w:r w:rsidR="004C24F7" w:rsidRPr="001676BF">
              <w:rPr>
                <w:rFonts w:ascii="Times New Roman" w:eastAsia="Times New Roman" w:hAnsi="Times New Roman"/>
              </w:rPr>
              <w:t xml:space="preserve"> (iki 2027 . atidėtą gamybos mokesčio pan</w:t>
            </w:r>
            <w:r w:rsidR="00F43B2A" w:rsidRPr="001676BF">
              <w:rPr>
                <w:rFonts w:ascii="Times New Roman" w:eastAsia="Times New Roman" w:hAnsi="Times New Roman"/>
              </w:rPr>
              <w:t>a</w:t>
            </w:r>
            <w:r w:rsidR="004C24F7" w:rsidRPr="001676BF">
              <w:rPr>
                <w:rFonts w:ascii="Times New Roman" w:eastAsia="Times New Roman" w:hAnsi="Times New Roman"/>
              </w:rPr>
              <w:t>ikinimą, kuris turėjo būti panaikintas iki 2024 m. pradžios)</w:t>
            </w:r>
            <w:r w:rsidR="00DF02C8" w:rsidRPr="001676BF">
              <w:rPr>
                <w:rFonts w:ascii="Times New Roman" w:eastAsia="Times New Roman" w:hAnsi="Times New Roman"/>
              </w:rPr>
              <w:t>:</w:t>
            </w:r>
            <w:r w:rsidR="00F43B2A" w:rsidRPr="001676BF">
              <w:rPr>
                <w:rFonts w:ascii="Times New Roman" w:eastAsia="Times New Roman" w:hAnsi="Times New Roman"/>
              </w:rPr>
              <w:t xml:space="preserve"> verslas blogai priėmė šią žinią</w:t>
            </w:r>
            <w:r w:rsidR="00DF02C8" w:rsidRPr="001676BF">
              <w:rPr>
                <w:rFonts w:ascii="Times New Roman" w:eastAsia="Times New Roman" w:hAnsi="Times New Roman"/>
              </w:rPr>
              <w:t>, MEDEF prezidentas</w:t>
            </w:r>
            <w:r w:rsidR="00F43B2A" w:rsidRPr="001676BF">
              <w:rPr>
                <w:rFonts w:ascii="Times New Roman" w:eastAsia="Times New Roman" w:hAnsi="Times New Roman"/>
              </w:rPr>
              <w:t xml:space="preserve"> </w:t>
            </w:r>
            <w:r w:rsidRPr="001676BF">
              <w:rPr>
                <w:rFonts w:ascii="Times New Roman" w:eastAsia="Times New Roman" w:hAnsi="Times New Roman"/>
              </w:rPr>
              <w:t xml:space="preserve"> paragino vyriausybę laikytis savo įsipareigojimų</w:t>
            </w:r>
            <w:r w:rsidR="00DF02C8" w:rsidRPr="001676BF">
              <w:rPr>
                <w:rFonts w:ascii="Times New Roman" w:eastAsia="Times New Roman" w:hAnsi="Times New Roman"/>
              </w:rPr>
              <w:t xml:space="preserve"> ir išlaikyti mokestinį stabilumą</w:t>
            </w:r>
            <w:r w:rsidRPr="001676BF">
              <w:rPr>
                <w:rFonts w:ascii="Times New Roman" w:eastAsia="Times New Roman" w:hAnsi="Times New Roman"/>
              </w:rPr>
              <w:t>.</w:t>
            </w:r>
            <w:r w:rsidR="00F43B2A" w:rsidRPr="001676BF">
              <w:rPr>
                <w:rFonts w:ascii="Times New Roman" w:eastAsia="Times New Roman" w:hAnsi="Times New Roman"/>
              </w:rPr>
              <w:t xml:space="preserve"> Į klausimą, kaip </w:t>
            </w:r>
            <w:r w:rsidR="00DF02C8" w:rsidRPr="001676BF">
              <w:rPr>
                <w:rFonts w:ascii="Times New Roman" w:eastAsia="Times New Roman" w:hAnsi="Times New Roman"/>
              </w:rPr>
              <w:t>s</w:t>
            </w:r>
            <w:r w:rsidR="00F43B2A" w:rsidRPr="001676BF">
              <w:rPr>
                <w:rFonts w:ascii="Times New Roman" w:eastAsia="Times New Roman" w:hAnsi="Times New Roman"/>
              </w:rPr>
              <w:t>ubalansuoti valstybės biudžetą, mažinti valstybės deficitą ir skolą, nekeliant mokesčių, jis pasiūlė peržiūrėti valstybės socialines išlaidas, juolab, kad kasmetinis sutaupymas dėl atidėto gamybos mokestis sudaro tik 0,4 proc. valstybės išlaidų.</w:t>
            </w:r>
            <w:r w:rsidR="00EC735E" w:rsidRPr="001676BF">
              <w:rPr>
                <w:rFonts w:ascii="Times New Roman" w:hAnsi="Times New Roman"/>
              </w:rPr>
              <w:t xml:space="preserve"> </w:t>
            </w:r>
            <w:r w:rsidR="00DF02C8" w:rsidRPr="001676BF">
              <w:rPr>
                <w:rFonts w:ascii="Times New Roman" w:hAnsi="Times New Roman"/>
              </w:rPr>
              <w:t xml:space="preserve"> Reaguodamas į klausimą k</w:t>
            </w:r>
            <w:r w:rsidR="00EC735E" w:rsidRPr="001676BF">
              <w:rPr>
                <w:rFonts w:ascii="Times New Roman" w:hAnsi="Times New Roman"/>
              </w:rPr>
              <w:t xml:space="preserve">ą atsakyti tiems , kurie tvirtina, kad valstybė per daug remia verslą, </w:t>
            </w:r>
            <w:proofErr w:type="spellStart"/>
            <w:r w:rsidR="00EC735E" w:rsidRPr="001676BF">
              <w:rPr>
                <w:rFonts w:ascii="Times New Roman" w:hAnsi="Times New Roman"/>
              </w:rPr>
              <w:t>Martin</w:t>
            </w:r>
            <w:proofErr w:type="spellEnd"/>
            <w:r w:rsidR="00EC735E" w:rsidRPr="001676BF">
              <w:rPr>
                <w:rFonts w:ascii="Times New Roman" w:hAnsi="Times New Roman"/>
              </w:rPr>
              <w:t xml:space="preserve"> atsakė, kad „</w:t>
            </w:r>
            <w:r w:rsidR="00EC735E" w:rsidRPr="001676BF">
              <w:rPr>
                <w:rFonts w:ascii="Times New Roman" w:eastAsia="Times New Roman" w:hAnsi="Times New Roman"/>
              </w:rPr>
              <w:t>nepaisant pastaraisiais metais pasiektos didelės pažangos, Prancūzijos įmonėms vis dar taikomi didžiausi mokesčiai pasaulyje. Svarbu turėti bendrą strateginę viziją. Skaičiai rodo, kad, sumažinus mokesčius, didėja mokesčių grąža“. Atsakydamas į klausimą, kodėl tiek mažai Prancūzijos įmonių eksportuoja, MEDEF vadovas pažymėjo, kad tai susijęs su FR (ne)konkurencingumu</w:t>
            </w:r>
            <w:r w:rsidR="001676BF" w:rsidRPr="001676BF">
              <w:rPr>
                <w:rFonts w:ascii="Times New Roman" w:eastAsia="Times New Roman" w:hAnsi="Times New Roman"/>
              </w:rPr>
              <w:t xml:space="preserve"> (gerokai nusileidžia Vokietijai)</w:t>
            </w:r>
            <w:r w:rsidR="00EC735E" w:rsidRPr="001676BF">
              <w:rPr>
                <w:rFonts w:ascii="Times New Roman" w:eastAsia="Times New Roman" w:hAnsi="Times New Roman"/>
              </w:rPr>
              <w:t xml:space="preserve">. Tačiau taip pat reikia labiau koordinuoti dalyvaujančius dalyvius. Be to, viešosios priemonės turi būti labiau orientuotos į MVĮ. </w:t>
            </w:r>
            <w:proofErr w:type="spellStart"/>
            <w:r w:rsidR="00EC735E" w:rsidRPr="001676BF">
              <w:rPr>
                <w:rFonts w:ascii="Times New Roman" w:eastAsia="Times New Roman" w:hAnsi="Times New Roman"/>
              </w:rPr>
              <w:t>Business</w:t>
            </w:r>
            <w:proofErr w:type="spellEnd"/>
            <w:r w:rsidR="00EC735E" w:rsidRPr="001676BF">
              <w:rPr>
                <w:rFonts w:ascii="Times New Roman" w:eastAsia="Times New Roman" w:hAnsi="Times New Roman"/>
              </w:rPr>
              <w:t xml:space="preserve"> France daug laiko skiria jau eksportuojančioms įmonėms remti, o pastangas reikėtų nukreipti į tas, kurios šioje srityje patiria sunkumų. Dėl įmonių pasirengimo įgyvendinti ekologinį persitvarkymą: nei vienas įmonės vadovas neabejoja būtinybe ir nauda, tačiau yra 2 stabdžiai-</w:t>
            </w:r>
            <w:r w:rsidR="001676BF" w:rsidRPr="001676BF">
              <w:rPr>
                <w:rFonts w:ascii="Times New Roman" w:eastAsia="Times New Roman" w:hAnsi="Times New Roman"/>
              </w:rPr>
              <w:t xml:space="preserve"> įmonėms</w:t>
            </w:r>
            <w:r w:rsidR="00EC735E" w:rsidRPr="001676BF">
              <w:rPr>
                <w:rFonts w:ascii="Times New Roman" w:eastAsia="Times New Roman" w:hAnsi="Times New Roman"/>
              </w:rPr>
              <w:t xml:space="preserve"> trūksta </w:t>
            </w:r>
            <w:r w:rsidR="001676BF" w:rsidRPr="001676BF">
              <w:rPr>
                <w:rFonts w:ascii="Times New Roman" w:eastAsia="Times New Roman" w:hAnsi="Times New Roman"/>
              </w:rPr>
              <w:t xml:space="preserve">lėšų </w:t>
            </w:r>
            <w:r w:rsidR="00EC735E" w:rsidRPr="001676BF">
              <w:rPr>
                <w:rFonts w:ascii="Times New Roman" w:eastAsia="Times New Roman" w:hAnsi="Times New Roman"/>
              </w:rPr>
              <w:t>(</w:t>
            </w:r>
            <w:proofErr w:type="spellStart"/>
            <w:r w:rsidR="00EC735E" w:rsidRPr="001676BF">
              <w:rPr>
                <w:rFonts w:ascii="Times New Roman" w:eastAsia="Times New Roman" w:hAnsi="Times New Roman"/>
              </w:rPr>
              <w:t>apeliuojama</w:t>
            </w:r>
            <w:proofErr w:type="spellEnd"/>
            <w:r w:rsidR="00EC735E" w:rsidRPr="001676BF">
              <w:rPr>
                <w:rFonts w:ascii="Times New Roman" w:eastAsia="Times New Roman" w:hAnsi="Times New Roman"/>
              </w:rPr>
              <w:t>, kad valstybė turi imtis ambicingų fiskalinių priemonių</w:t>
            </w:r>
            <w:r w:rsidR="001676BF" w:rsidRPr="001676BF">
              <w:rPr>
                <w:rFonts w:ascii="Times New Roman" w:eastAsia="Times New Roman" w:hAnsi="Times New Roman"/>
              </w:rPr>
              <w:t xml:space="preserve"> žaliajai </w:t>
            </w:r>
            <w:proofErr w:type="spellStart"/>
            <w:r w:rsidR="001676BF" w:rsidRPr="001676BF">
              <w:rPr>
                <w:rFonts w:ascii="Times New Roman" w:eastAsia="Times New Roman" w:hAnsi="Times New Roman"/>
              </w:rPr>
              <w:t>tranzicijai</w:t>
            </w:r>
            <w:proofErr w:type="spellEnd"/>
            <w:r w:rsidR="001676BF" w:rsidRPr="001676BF">
              <w:rPr>
                <w:rFonts w:ascii="Times New Roman" w:eastAsia="Times New Roman" w:hAnsi="Times New Roman"/>
              </w:rPr>
              <w:t xml:space="preserve"> įgyvendinti</w:t>
            </w:r>
            <w:r w:rsidR="00EC735E" w:rsidRPr="001676BF">
              <w:rPr>
                <w:rFonts w:ascii="Times New Roman" w:eastAsia="Times New Roman" w:hAnsi="Times New Roman"/>
              </w:rPr>
              <w:t>) ir atitinkamų specialistų ir kvalifikuotos darbo jėgos.</w:t>
            </w:r>
            <w:r w:rsidR="002450C2" w:rsidRPr="001676BF">
              <w:rPr>
                <w:rFonts w:ascii="Times New Roman" w:hAnsi="Times New Roman"/>
              </w:rPr>
              <w:t xml:space="preserve"> Ar padėtų imigrantai spręsti darbo rinkos problemas? Visų prima reikėtų siekti įdarbinti jau egzistuojančius bedarbius prancūzus, </w:t>
            </w:r>
            <w:r w:rsidR="001676BF" w:rsidRPr="001676BF">
              <w:rPr>
                <w:rFonts w:ascii="Times New Roman" w:hAnsi="Times New Roman"/>
              </w:rPr>
              <w:t>t</w:t>
            </w:r>
            <w:r w:rsidR="002450C2" w:rsidRPr="001676BF">
              <w:rPr>
                <w:rFonts w:ascii="Times New Roman" w:hAnsi="Times New Roman"/>
              </w:rPr>
              <w:t>ačiau tai jautrus klausimas ir jį spręsti reikia subalansuotai: į kai kurias sritis FR</w:t>
            </w:r>
            <w:r w:rsidR="002450C2" w:rsidRPr="001676BF">
              <w:rPr>
                <w:rFonts w:ascii="Times New Roman" w:eastAsia="Times New Roman" w:hAnsi="Times New Roman"/>
              </w:rPr>
              <w:t xml:space="preserve"> negalės pritraukti dešimčių tūkstančių darbuotojų, kurių jau dabar reikia, pvz.  pagalbos asmenims sektoriuje.</w:t>
            </w:r>
            <w:r w:rsidR="002450C2" w:rsidRPr="001676BF">
              <w:rPr>
                <w:rFonts w:ascii="Times New Roman" w:hAnsi="Times New Roman"/>
              </w:rPr>
              <w:t xml:space="preserve"> Kalbant apie MEDEF vietą ES, planuoja aktyviai dalyvauti formuojant pasiūlymus ir siūlant inovacijas Europai.    </w:t>
            </w:r>
            <w:r w:rsidR="002450C2" w:rsidRPr="001676BF">
              <w:rPr>
                <w:rFonts w:ascii="Times New Roman" w:eastAsia="Times New Roman" w:hAnsi="Times New Roman"/>
              </w:rPr>
              <w:t xml:space="preserve">Prieš Europos Parlamento rinkimus pristatys ambicingą verslo platformą Europai. Tai bus dalis </w:t>
            </w:r>
            <w:r w:rsidR="00DF02C8" w:rsidRPr="001676BF">
              <w:rPr>
                <w:rFonts w:ascii="Times New Roman" w:eastAsia="Times New Roman" w:hAnsi="Times New Roman"/>
              </w:rPr>
              <w:t xml:space="preserve">asociacijos </w:t>
            </w:r>
            <w:r w:rsidR="002450C2" w:rsidRPr="001676BF">
              <w:rPr>
                <w:rFonts w:ascii="Times New Roman" w:eastAsia="Times New Roman" w:hAnsi="Times New Roman"/>
              </w:rPr>
              <w:t xml:space="preserve">siekio, kad </w:t>
            </w:r>
            <w:r w:rsidR="001676BF" w:rsidRPr="001676BF">
              <w:rPr>
                <w:rFonts w:ascii="Times New Roman" w:eastAsia="Times New Roman" w:hAnsi="Times New Roman"/>
              </w:rPr>
              <w:t xml:space="preserve">MEDEF </w:t>
            </w:r>
            <w:r w:rsidR="002450C2" w:rsidRPr="001676BF">
              <w:rPr>
                <w:rFonts w:ascii="Times New Roman" w:eastAsia="Times New Roman" w:hAnsi="Times New Roman"/>
              </w:rPr>
              <w:t>ir verslas vėl atsidurtų diskusijų apie idėjas centre.</w:t>
            </w:r>
          </w:p>
        </w:tc>
        <w:tc>
          <w:tcPr>
            <w:tcW w:w="2268" w:type="dxa"/>
            <w:shd w:val="clear" w:color="auto" w:fill="auto"/>
            <w:tcMar>
              <w:top w:w="29" w:type="dxa"/>
              <w:left w:w="115" w:type="dxa"/>
              <w:bottom w:w="29" w:type="dxa"/>
              <w:right w:w="115" w:type="dxa"/>
            </w:tcMar>
          </w:tcPr>
          <w:p w14:paraId="54D94DDF" w14:textId="5D213BD8" w:rsidR="00F23DC7" w:rsidRPr="0067134C" w:rsidRDefault="00DF02C8" w:rsidP="00655047">
            <w:pPr>
              <w:spacing w:after="0" w:line="240" w:lineRule="auto"/>
              <w:rPr>
                <w:rFonts w:ascii="Times New Roman" w:hAnsi="Times New Roman"/>
              </w:rPr>
            </w:pPr>
            <w:r w:rsidRPr="0067134C">
              <w:rPr>
                <w:rFonts w:ascii="Times New Roman" w:hAnsi="Times New Roman"/>
              </w:rPr>
              <w:lastRenderedPageBreak/>
              <w:t>https://www.lefigaro.fr/conjoncture/patrick-</w:t>
            </w:r>
            <w:r w:rsidRPr="0067134C">
              <w:rPr>
                <w:rFonts w:ascii="Times New Roman" w:hAnsi="Times New Roman"/>
              </w:rPr>
              <w:lastRenderedPageBreak/>
              <w:t>martin-president-du-medef-l-incertitude-fiscale-est-l-ennemie-des-entreprises-20230827</w:t>
            </w:r>
          </w:p>
        </w:tc>
        <w:tc>
          <w:tcPr>
            <w:tcW w:w="1436" w:type="dxa"/>
            <w:shd w:val="clear" w:color="auto" w:fill="auto"/>
            <w:tcMar>
              <w:top w:w="29" w:type="dxa"/>
              <w:left w:w="115" w:type="dxa"/>
              <w:bottom w:w="29" w:type="dxa"/>
              <w:right w:w="115" w:type="dxa"/>
            </w:tcMar>
          </w:tcPr>
          <w:p w14:paraId="2F8D51B5" w14:textId="7922E5CE" w:rsidR="00F23DC7" w:rsidRDefault="00DF02C8" w:rsidP="00655047">
            <w:pPr>
              <w:rPr>
                <w:rFonts w:ascii="Times New Roman" w:eastAsia="Times New Roman" w:hAnsi="Times New Roman"/>
              </w:rPr>
            </w:pPr>
            <w:r>
              <w:rPr>
                <w:rFonts w:ascii="Times New Roman" w:eastAsia="Times New Roman" w:hAnsi="Times New Roman"/>
              </w:rPr>
              <w:lastRenderedPageBreak/>
              <w:t xml:space="preserve">Naujojo MEDEF </w:t>
            </w:r>
            <w:r>
              <w:rPr>
                <w:rFonts w:ascii="Times New Roman" w:eastAsia="Times New Roman" w:hAnsi="Times New Roman"/>
              </w:rPr>
              <w:lastRenderedPageBreak/>
              <w:t>prezidento interviu</w:t>
            </w:r>
          </w:p>
        </w:tc>
      </w:tr>
      <w:tr w:rsidR="00655047" w:rsidRPr="00640017" w14:paraId="674F121B" w14:textId="77777777" w:rsidTr="00090377">
        <w:trPr>
          <w:trHeight w:val="216"/>
        </w:trPr>
        <w:tc>
          <w:tcPr>
            <w:tcW w:w="10945" w:type="dxa"/>
            <w:gridSpan w:val="5"/>
            <w:shd w:val="clear" w:color="auto" w:fill="auto"/>
            <w:tcMar>
              <w:top w:w="29" w:type="dxa"/>
              <w:left w:w="115" w:type="dxa"/>
              <w:bottom w:w="29" w:type="dxa"/>
              <w:right w:w="115" w:type="dxa"/>
            </w:tcMar>
          </w:tcPr>
          <w:p w14:paraId="31D22E82" w14:textId="76848920" w:rsidR="00655047" w:rsidRPr="00640017" w:rsidRDefault="00655047" w:rsidP="00655047">
            <w:pPr>
              <w:spacing w:after="0" w:line="240" w:lineRule="auto"/>
              <w:rPr>
                <w:rFonts w:ascii="Times New Roman" w:eastAsia="Times New Roman" w:hAnsi="Times New Roman"/>
                <w:b/>
              </w:rPr>
            </w:pPr>
            <w:bookmarkStart w:id="1" w:name="_heading=h.3ewnitgxijcj" w:colFirst="0" w:colLast="0"/>
            <w:bookmarkEnd w:id="1"/>
            <w:r>
              <w:rPr>
                <w:rFonts w:ascii="Times New Roman" w:eastAsia="Times New Roman" w:hAnsi="Times New Roman"/>
                <w:b/>
              </w:rPr>
              <w:lastRenderedPageBreak/>
              <w:t>Kita ekonominiam bendradarbiavimui aktuali informacija</w:t>
            </w:r>
          </w:p>
        </w:tc>
      </w:tr>
      <w:tr w:rsidR="00655047" w:rsidRPr="00640017" w14:paraId="79C440F2" w14:textId="77777777" w:rsidTr="00AC48B2">
        <w:trPr>
          <w:gridAfter w:val="1"/>
          <w:wAfter w:w="11" w:type="dxa"/>
          <w:trHeight w:val="216"/>
        </w:trPr>
        <w:tc>
          <w:tcPr>
            <w:tcW w:w="1418" w:type="dxa"/>
            <w:shd w:val="clear" w:color="auto" w:fill="auto"/>
            <w:tcMar>
              <w:top w:w="29" w:type="dxa"/>
              <w:left w:w="115" w:type="dxa"/>
              <w:bottom w:w="29" w:type="dxa"/>
              <w:right w:w="115" w:type="dxa"/>
            </w:tcMar>
          </w:tcPr>
          <w:p w14:paraId="5F7690B0" w14:textId="5B34BC21" w:rsidR="00655047" w:rsidRDefault="00655047" w:rsidP="00655047">
            <w:pPr>
              <w:spacing w:after="0" w:line="240" w:lineRule="auto"/>
              <w:rPr>
                <w:rFonts w:ascii="Times New Roman" w:eastAsia="Times New Roman" w:hAnsi="Times New Roman"/>
              </w:rPr>
            </w:pPr>
            <w:r>
              <w:rPr>
                <w:rFonts w:ascii="Times New Roman" w:eastAsia="Times New Roman" w:hAnsi="Times New Roman"/>
              </w:rPr>
              <w:t>2023-07-18</w:t>
            </w:r>
          </w:p>
        </w:tc>
        <w:tc>
          <w:tcPr>
            <w:tcW w:w="5812" w:type="dxa"/>
            <w:shd w:val="clear" w:color="auto" w:fill="auto"/>
            <w:tcMar>
              <w:top w:w="29" w:type="dxa"/>
              <w:left w:w="115" w:type="dxa"/>
              <w:bottom w:w="29" w:type="dxa"/>
              <w:right w:w="115" w:type="dxa"/>
            </w:tcMar>
          </w:tcPr>
          <w:p w14:paraId="0457FDBB" w14:textId="6035E9CA" w:rsidR="00655047" w:rsidRDefault="00655047" w:rsidP="00655047">
            <w:pPr>
              <w:spacing w:after="0" w:line="240" w:lineRule="auto"/>
              <w:rPr>
                <w:rFonts w:ascii="Times New Roman" w:eastAsia="Times New Roman" w:hAnsi="Times New Roman"/>
              </w:rPr>
            </w:pPr>
            <w:r w:rsidRPr="0090587B">
              <w:rPr>
                <w:rFonts w:ascii="Times New Roman" w:eastAsia="Times New Roman" w:hAnsi="Times New Roman"/>
              </w:rPr>
              <w:t>„</w:t>
            </w:r>
            <w:r w:rsidR="0067134C">
              <w:rPr>
                <w:rFonts w:ascii="Times New Roman" w:eastAsia="Times New Roman" w:hAnsi="Times New Roman"/>
              </w:rPr>
              <w:t>P</w:t>
            </w:r>
            <w:r w:rsidRPr="0090587B">
              <w:rPr>
                <w:rFonts w:ascii="Times New Roman" w:eastAsia="Times New Roman" w:hAnsi="Times New Roman"/>
              </w:rPr>
              <w:t>rivilegijuotas“ ir „ne</w:t>
            </w:r>
            <w:r>
              <w:rPr>
                <w:rFonts w:ascii="Times New Roman" w:eastAsia="Times New Roman" w:hAnsi="Times New Roman"/>
              </w:rPr>
              <w:t>skaidrus</w:t>
            </w:r>
            <w:r w:rsidRPr="0090587B">
              <w:rPr>
                <w:rFonts w:ascii="Times New Roman" w:eastAsia="Times New Roman" w:hAnsi="Times New Roman"/>
              </w:rPr>
              <w:t xml:space="preserve">“ ryšys tarp </w:t>
            </w:r>
            <w:proofErr w:type="spellStart"/>
            <w:r w:rsidRPr="0090587B">
              <w:rPr>
                <w:rFonts w:ascii="Times New Roman" w:eastAsia="Times New Roman" w:hAnsi="Times New Roman"/>
              </w:rPr>
              <w:t>Macrono</w:t>
            </w:r>
            <w:proofErr w:type="spellEnd"/>
            <w:r w:rsidRPr="0090587B">
              <w:rPr>
                <w:rFonts w:ascii="Times New Roman" w:eastAsia="Times New Roman" w:hAnsi="Times New Roman"/>
              </w:rPr>
              <w:t xml:space="preserve"> ir „Uber“, teigia parlamentinė tyrimo komisija</w:t>
            </w:r>
            <w:r w:rsidR="0067134C">
              <w:rPr>
                <w:rFonts w:ascii="Times New Roman" w:eastAsia="Times New Roman" w:hAnsi="Times New Roman"/>
              </w:rPr>
              <w:t xml:space="preserve">, </w:t>
            </w:r>
            <w:proofErr w:type="spellStart"/>
            <w:r w:rsidR="0067134C">
              <w:rPr>
                <w:rFonts w:ascii="Times New Roman" w:eastAsia="Times New Roman" w:hAnsi="Times New Roman"/>
              </w:rPr>
              <w:t>leipos</w:t>
            </w:r>
            <w:proofErr w:type="spellEnd"/>
            <w:r w:rsidR="0067134C">
              <w:rPr>
                <w:rFonts w:ascii="Times New Roman" w:eastAsia="Times New Roman" w:hAnsi="Times New Roman"/>
              </w:rPr>
              <w:t xml:space="preserve"> 18 d. pateikusi</w:t>
            </w:r>
            <w:r w:rsidRPr="0090587B">
              <w:rPr>
                <w:rFonts w:ascii="Times New Roman" w:eastAsia="Times New Roman" w:hAnsi="Times New Roman"/>
              </w:rPr>
              <w:t xml:space="preserve"> griežtas išvadas dėl </w:t>
            </w:r>
            <w:proofErr w:type="spellStart"/>
            <w:r w:rsidRPr="0090587B">
              <w:rPr>
                <w:rFonts w:ascii="Times New Roman" w:eastAsia="Times New Roman" w:hAnsi="Times New Roman"/>
              </w:rPr>
              <w:t>Emmanuelio</w:t>
            </w:r>
            <w:proofErr w:type="spellEnd"/>
            <w:r w:rsidRPr="0090587B">
              <w:rPr>
                <w:rFonts w:ascii="Times New Roman" w:eastAsia="Times New Roman" w:hAnsi="Times New Roman"/>
              </w:rPr>
              <w:t xml:space="preserve"> </w:t>
            </w:r>
            <w:proofErr w:type="spellStart"/>
            <w:r w:rsidRPr="0090587B">
              <w:rPr>
                <w:rFonts w:ascii="Times New Roman" w:eastAsia="Times New Roman" w:hAnsi="Times New Roman"/>
              </w:rPr>
              <w:t>Macrono</w:t>
            </w:r>
            <w:proofErr w:type="spellEnd"/>
            <w:r w:rsidRPr="0090587B">
              <w:rPr>
                <w:rFonts w:ascii="Times New Roman" w:eastAsia="Times New Roman" w:hAnsi="Times New Roman"/>
              </w:rPr>
              <w:t xml:space="preserve"> dalyvavimo </w:t>
            </w:r>
            <w:r>
              <w:rPr>
                <w:rFonts w:ascii="Times New Roman" w:eastAsia="Times New Roman" w:hAnsi="Times New Roman"/>
              </w:rPr>
              <w:t>plėtojant</w:t>
            </w:r>
            <w:r w:rsidRPr="0090587B">
              <w:rPr>
                <w:rFonts w:ascii="Times New Roman" w:eastAsia="Times New Roman" w:hAnsi="Times New Roman"/>
              </w:rPr>
              <w:t xml:space="preserve"> Uber Prancūzijoje. </w:t>
            </w:r>
            <w:r>
              <w:rPr>
                <w:rFonts w:ascii="Times New Roman" w:eastAsia="Times New Roman" w:hAnsi="Times New Roman"/>
              </w:rPr>
              <w:t>Tačiau d</w:t>
            </w:r>
            <w:r w:rsidRPr="0090587B">
              <w:rPr>
                <w:rFonts w:ascii="Times New Roman" w:eastAsia="Times New Roman" w:hAnsi="Times New Roman"/>
              </w:rPr>
              <w:t>au</w:t>
            </w:r>
            <w:r>
              <w:rPr>
                <w:rFonts w:ascii="Times New Roman" w:eastAsia="Times New Roman" w:hAnsi="Times New Roman"/>
              </w:rPr>
              <w:t>gelis</w:t>
            </w:r>
            <w:r w:rsidRPr="0090587B">
              <w:rPr>
                <w:rFonts w:ascii="Times New Roman" w:eastAsia="Times New Roman" w:hAnsi="Times New Roman"/>
              </w:rPr>
              <w:t xml:space="preserve"> smerkia </w:t>
            </w:r>
            <w:r>
              <w:rPr>
                <w:rFonts w:ascii="Times New Roman" w:eastAsia="Times New Roman" w:hAnsi="Times New Roman"/>
              </w:rPr>
              <w:t xml:space="preserve">ataskaitos </w:t>
            </w:r>
            <w:r w:rsidRPr="0090587B">
              <w:rPr>
                <w:rFonts w:ascii="Times New Roman" w:eastAsia="Times New Roman" w:hAnsi="Times New Roman"/>
              </w:rPr>
              <w:t xml:space="preserve">„partinį ir konspiracinį“ požiūrį. Iš 23 komisijos </w:t>
            </w:r>
            <w:r w:rsidRPr="0090587B">
              <w:rPr>
                <w:rFonts w:ascii="Times New Roman" w:eastAsia="Times New Roman" w:hAnsi="Times New Roman"/>
              </w:rPr>
              <w:lastRenderedPageBreak/>
              <w:t>narių 12 jį patvirtino, o 11 susilaikė.</w:t>
            </w:r>
            <w:r w:rsidR="0067134C">
              <w:rPr>
                <w:rFonts w:ascii="Times New Roman" w:eastAsia="Times New Roman" w:hAnsi="Times New Roman"/>
              </w:rPr>
              <w:t xml:space="preserve"> </w:t>
            </w:r>
            <w:r w:rsidRPr="00EF721F">
              <w:rPr>
                <w:rFonts w:ascii="Times New Roman" w:eastAsia="Times New Roman" w:hAnsi="Times New Roman"/>
              </w:rPr>
              <w:t>Galutinėje ataskaitoje smerkiam</w:t>
            </w:r>
            <w:r>
              <w:rPr>
                <w:rFonts w:ascii="Times New Roman" w:eastAsia="Times New Roman" w:hAnsi="Times New Roman"/>
              </w:rPr>
              <w:t>i</w:t>
            </w:r>
            <w:r w:rsidRPr="00EF721F">
              <w:rPr>
                <w:rFonts w:ascii="Times New Roman" w:eastAsia="Times New Roman" w:hAnsi="Times New Roman"/>
              </w:rPr>
              <w:t xml:space="preserve"> „Uber“, ypač tuometinio jo generalinio direktoriaus </w:t>
            </w:r>
            <w:proofErr w:type="spellStart"/>
            <w:r w:rsidRPr="00EF721F">
              <w:rPr>
                <w:rFonts w:ascii="Times New Roman" w:eastAsia="Times New Roman" w:hAnsi="Times New Roman"/>
              </w:rPr>
              <w:t>Traviso</w:t>
            </w:r>
            <w:proofErr w:type="spellEnd"/>
            <w:r w:rsidRPr="00EF721F">
              <w:rPr>
                <w:rFonts w:ascii="Times New Roman" w:eastAsia="Times New Roman" w:hAnsi="Times New Roman"/>
              </w:rPr>
              <w:t xml:space="preserve"> </w:t>
            </w:r>
            <w:proofErr w:type="spellStart"/>
            <w:r w:rsidRPr="00EF721F">
              <w:rPr>
                <w:rFonts w:ascii="Times New Roman" w:eastAsia="Times New Roman" w:hAnsi="Times New Roman"/>
              </w:rPr>
              <w:t>Kalanicko</w:t>
            </w:r>
            <w:proofErr w:type="spellEnd"/>
            <w:r w:rsidRPr="00EF721F">
              <w:rPr>
                <w:rFonts w:ascii="Times New Roman" w:eastAsia="Times New Roman" w:hAnsi="Times New Roman"/>
              </w:rPr>
              <w:t xml:space="preserve">, ir </w:t>
            </w:r>
            <w:proofErr w:type="spellStart"/>
            <w:r w:rsidRPr="00EF721F">
              <w:rPr>
                <w:rFonts w:ascii="Times New Roman" w:eastAsia="Times New Roman" w:hAnsi="Times New Roman"/>
              </w:rPr>
              <w:t>Emmanuelio</w:t>
            </w:r>
            <w:proofErr w:type="spellEnd"/>
            <w:r w:rsidRPr="00EF721F">
              <w:rPr>
                <w:rFonts w:ascii="Times New Roman" w:eastAsia="Times New Roman" w:hAnsi="Times New Roman"/>
              </w:rPr>
              <w:t xml:space="preserve"> </w:t>
            </w:r>
            <w:proofErr w:type="spellStart"/>
            <w:r w:rsidRPr="00EF721F">
              <w:rPr>
                <w:rFonts w:ascii="Times New Roman" w:eastAsia="Times New Roman" w:hAnsi="Times New Roman"/>
              </w:rPr>
              <w:t>Macrono</w:t>
            </w:r>
            <w:proofErr w:type="spellEnd"/>
            <w:r w:rsidRPr="00EF721F">
              <w:rPr>
                <w:rFonts w:ascii="Times New Roman" w:eastAsia="Times New Roman" w:hAnsi="Times New Roman"/>
              </w:rPr>
              <w:t xml:space="preserve"> </w:t>
            </w:r>
            <w:r>
              <w:rPr>
                <w:rFonts w:ascii="Times New Roman" w:eastAsia="Times New Roman" w:hAnsi="Times New Roman"/>
              </w:rPr>
              <w:t>artimi ryšiai</w:t>
            </w:r>
            <w:r w:rsidRPr="00EF721F">
              <w:rPr>
                <w:rFonts w:ascii="Times New Roman" w:eastAsia="Times New Roman" w:hAnsi="Times New Roman"/>
              </w:rPr>
              <w:t xml:space="preserve">. Santykiai, kurie prasidėjo 2014 m., kai jis buvo </w:t>
            </w:r>
            <w:r>
              <w:rPr>
                <w:rFonts w:ascii="Times New Roman" w:eastAsia="Times New Roman" w:hAnsi="Times New Roman"/>
              </w:rPr>
              <w:t>Ū</w:t>
            </w:r>
            <w:r w:rsidRPr="00EF721F">
              <w:rPr>
                <w:rFonts w:ascii="Times New Roman" w:eastAsia="Times New Roman" w:hAnsi="Times New Roman"/>
              </w:rPr>
              <w:t xml:space="preserve">kio ministras, ir kurie tęsėsi jį išrinkus Respublikos </w:t>
            </w:r>
            <w:r>
              <w:rPr>
                <w:rFonts w:ascii="Times New Roman" w:eastAsia="Times New Roman" w:hAnsi="Times New Roman"/>
              </w:rPr>
              <w:t>P</w:t>
            </w:r>
            <w:r w:rsidRPr="00EF721F">
              <w:rPr>
                <w:rFonts w:ascii="Times New Roman" w:eastAsia="Times New Roman" w:hAnsi="Times New Roman"/>
              </w:rPr>
              <w:t>rezidentu.</w:t>
            </w:r>
          </w:p>
          <w:p w14:paraId="5D71B8D0" w14:textId="7E53296C" w:rsidR="00655047" w:rsidRDefault="0067134C" w:rsidP="00655047">
            <w:pPr>
              <w:spacing w:after="0" w:line="240" w:lineRule="auto"/>
              <w:rPr>
                <w:rFonts w:ascii="Times New Roman" w:eastAsia="Times New Roman" w:hAnsi="Times New Roman"/>
              </w:rPr>
            </w:pPr>
            <w:r>
              <w:rPr>
                <w:rFonts w:ascii="Times New Roman" w:eastAsia="Times New Roman" w:hAnsi="Times New Roman"/>
              </w:rPr>
              <w:t>P</w:t>
            </w:r>
            <w:r w:rsidR="00655047" w:rsidRPr="00905CF6">
              <w:rPr>
                <w:rFonts w:ascii="Times New Roman" w:eastAsia="Times New Roman" w:hAnsi="Times New Roman"/>
              </w:rPr>
              <w:t xml:space="preserve">arlamentinė tyrimo komisija buvo sudaryta po „Uber </w:t>
            </w:r>
            <w:proofErr w:type="spellStart"/>
            <w:r w:rsidR="00655047" w:rsidRPr="00905CF6">
              <w:rPr>
                <w:rFonts w:ascii="Times New Roman" w:eastAsia="Times New Roman" w:hAnsi="Times New Roman"/>
              </w:rPr>
              <w:t>Files</w:t>
            </w:r>
            <w:proofErr w:type="spellEnd"/>
            <w:r w:rsidR="00655047" w:rsidRPr="00905CF6">
              <w:rPr>
                <w:rFonts w:ascii="Times New Roman" w:eastAsia="Times New Roman" w:hAnsi="Times New Roman"/>
              </w:rPr>
              <w:t>“ – 120 000 dokumentų nutek</w:t>
            </w:r>
            <w:r w:rsidR="00655047">
              <w:rPr>
                <w:rFonts w:ascii="Times New Roman" w:eastAsia="Times New Roman" w:hAnsi="Times New Roman"/>
              </w:rPr>
              <w:t>inimo</w:t>
            </w:r>
            <w:r w:rsidR="00655047" w:rsidRPr="00905CF6">
              <w:rPr>
                <w:rFonts w:ascii="Times New Roman" w:eastAsia="Times New Roman" w:hAnsi="Times New Roman"/>
              </w:rPr>
              <w:t xml:space="preserve">, kuriuos Markas </w:t>
            </w:r>
            <w:proofErr w:type="spellStart"/>
            <w:r w:rsidR="00655047" w:rsidRPr="00905CF6">
              <w:rPr>
                <w:rFonts w:ascii="Times New Roman" w:eastAsia="Times New Roman" w:hAnsi="Times New Roman"/>
              </w:rPr>
              <w:t>MacGanas</w:t>
            </w:r>
            <w:proofErr w:type="spellEnd"/>
            <w:r w:rsidR="00655047" w:rsidRPr="00905CF6">
              <w:rPr>
                <w:rFonts w:ascii="Times New Roman" w:eastAsia="Times New Roman" w:hAnsi="Times New Roman"/>
              </w:rPr>
              <w:t>, „Uber“ lobistas Europoje,</w:t>
            </w:r>
            <w:r w:rsidR="00655047">
              <w:rPr>
                <w:rFonts w:ascii="Times New Roman" w:eastAsia="Times New Roman" w:hAnsi="Times New Roman"/>
              </w:rPr>
              <w:t xml:space="preserve"> perdavė</w:t>
            </w:r>
            <w:r w:rsidR="00655047" w:rsidRPr="00905CF6">
              <w:rPr>
                <w:rFonts w:ascii="Times New Roman" w:eastAsia="Times New Roman" w:hAnsi="Times New Roman"/>
              </w:rPr>
              <w:t xml:space="preserve"> britų dienraščiui „</w:t>
            </w:r>
            <w:proofErr w:type="spellStart"/>
            <w:r w:rsidR="00655047" w:rsidRPr="00905CF6">
              <w:rPr>
                <w:rFonts w:ascii="Times New Roman" w:eastAsia="Times New Roman" w:hAnsi="Times New Roman"/>
              </w:rPr>
              <w:t>The</w:t>
            </w:r>
            <w:proofErr w:type="spellEnd"/>
            <w:r w:rsidR="00655047" w:rsidRPr="00905CF6">
              <w:rPr>
                <w:rFonts w:ascii="Times New Roman" w:eastAsia="Times New Roman" w:hAnsi="Times New Roman"/>
              </w:rPr>
              <w:t xml:space="preserve"> </w:t>
            </w:r>
            <w:proofErr w:type="spellStart"/>
            <w:r w:rsidR="00655047" w:rsidRPr="00905CF6">
              <w:rPr>
                <w:rFonts w:ascii="Times New Roman" w:eastAsia="Times New Roman" w:hAnsi="Times New Roman"/>
              </w:rPr>
              <w:t>Guardian</w:t>
            </w:r>
            <w:proofErr w:type="spellEnd"/>
            <w:r w:rsidR="00655047" w:rsidRPr="00905CF6">
              <w:rPr>
                <w:rFonts w:ascii="Times New Roman" w:eastAsia="Times New Roman" w:hAnsi="Times New Roman"/>
              </w:rPr>
              <w:t>“</w:t>
            </w:r>
            <w:r w:rsidR="00655047">
              <w:rPr>
                <w:rFonts w:ascii="Times New Roman" w:eastAsia="Times New Roman" w:hAnsi="Times New Roman"/>
              </w:rPr>
              <w:t xml:space="preserve">, kuriuos vėliau </w:t>
            </w:r>
            <w:r w:rsidR="00655047" w:rsidRPr="00905CF6">
              <w:rPr>
                <w:rFonts w:ascii="Times New Roman" w:eastAsia="Times New Roman" w:hAnsi="Times New Roman"/>
              </w:rPr>
              <w:t xml:space="preserve">paskelbė „Le </w:t>
            </w:r>
            <w:proofErr w:type="spellStart"/>
            <w:r w:rsidR="00655047" w:rsidRPr="00905CF6">
              <w:rPr>
                <w:rFonts w:ascii="Times New Roman" w:eastAsia="Times New Roman" w:hAnsi="Times New Roman"/>
              </w:rPr>
              <w:t>Monde</w:t>
            </w:r>
            <w:proofErr w:type="spellEnd"/>
            <w:r w:rsidR="00655047" w:rsidRPr="00905CF6">
              <w:rPr>
                <w:rFonts w:ascii="Times New Roman" w:eastAsia="Times New Roman" w:hAnsi="Times New Roman"/>
              </w:rPr>
              <w:t xml:space="preserve">“ bei Tarptautinio tiriamųjų žurnalistų konsorciumo (ICIJ) žiniasklaida. Pernai vasarą paskelbtas </w:t>
            </w:r>
            <w:r w:rsidR="00655047">
              <w:rPr>
                <w:rFonts w:ascii="Times New Roman" w:eastAsia="Times New Roman" w:hAnsi="Times New Roman"/>
              </w:rPr>
              <w:t>tyrimo</w:t>
            </w:r>
            <w:r w:rsidR="00655047" w:rsidRPr="00905CF6">
              <w:rPr>
                <w:rFonts w:ascii="Times New Roman" w:eastAsia="Times New Roman" w:hAnsi="Times New Roman"/>
              </w:rPr>
              <w:t xml:space="preserve"> išvadas parlamentinė tyrimo komisija iš esmės patvirtino po šešis mėnesius trukusių tyrimų ir šimto apklaustų žmonių.</w:t>
            </w:r>
          </w:p>
          <w:p w14:paraId="446F1925" w14:textId="6969F29E" w:rsidR="00655047" w:rsidRPr="009871EC" w:rsidRDefault="00655047" w:rsidP="00655047">
            <w:pPr>
              <w:spacing w:after="0" w:line="240" w:lineRule="auto"/>
              <w:rPr>
                <w:rFonts w:ascii="Times New Roman" w:eastAsia="Times New Roman" w:hAnsi="Times New Roman"/>
              </w:rPr>
            </w:pPr>
            <w:r w:rsidRPr="009871EC">
              <w:rPr>
                <w:rFonts w:ascii="Times New Roman" w:eastAsia="Times New Roman" w:hAnsi="Times New Roman"/>
              </w:rPr>
              <w:t xml:space="preserve">Ataskaita patvirtina </w:t>
            </w:r>
            <w:proofErr w:type="spellStart"/>
            <w:r w:rsidRPr="009871EC">
              <w:rPr>
                <w:rFonts w:ascii="Times New Roman" w:eastAsia="Times New Roman" w:hAnsi="Times New Roman"/>
              </w:rPr>
              <w:t>Emmanuelio</w:t>
            </w:r>
            <w:proofErr w:type="spellEnd"/>
            <w:r w:rsidRPr="009871EC">
              <w:rPr>
                <w:rFonts w:ascii="Times New Roman" w:eastAsia="Times New Roman" w:hAnsi="Times New Roman"/>
              </w:rPr>
              <w:t xml:space="preserve"> </w:t>
            </w:r>
            <w:proofErr w:type="spellStart"/>
            <w:r w:rsidRPr="009871EC">
              <w:rPr>
                <w:rFonts w:ascii="Times New Roman" w:eastAsia="Times New Roman" w:hAnsi="Times New Roman"/>
              </w:rPr>
              <w:t>Macrono</w:t>
            </w:r>
            <w:proofErr w:type="spellEnd"/>
            <w:r w:rsidRPr="009871EC">
              <w:rPr>
                <w:rFonts w:ascii="Times New Roman" w:eastAsia="Times New Roman" w:hAnsi="Times New Roman"/>
              </w:rPr>
              <w:t xml:space="preserve"> dalyvavimą skatinant Uber plėtrą Prancūzijoje, nepaisant </w:t>
            </w:r>
            <w:proofErr w:type="spellStart"/>
            <w:r w:rsidRPr="009871EC">
              <w:rPr>
                <w:rFonts w:ascii="Times New Roman" w:eastAsia="Times New Roman" w:hAnsi="Times New Roman"/>
              </w:rPr>
              <w:t>François</w:t>
            </w:r>
            <w:proofErr w:type="spellEnd"/>
            <w:r w:rsidRPr="009871EC">
              <w:rPr>
                <w:rFonts w:ascii="Times New Roman" w:eastAsia="Times New Roman" w:hAnsi="Times New Roman"/>
              </w:rPr>
              <w:t xml:space="preserve"> </w:t>
            </w:r>
            <w:proofErr w:type="spellStart"/>
            <w:r w:rsidRPr="009871EC">
              <w:rPr>
                <w:rFonts w:ascii="Times New Roman" w:eastAsia="Times New Roman" w:hAnsi="Times New Roman"/>
              </w:rPr>
              <w:t>Hollande</w:t>
            </w:r>
            <w:r>
              <w:rPr>
                <w:rFonts w:ascii="Times New Roman" w:eastAsia="Times New Roman" w:hAnsi="Times New Roman"/>
              </w:rPr>
              <w:t>‘</w:t>
            </w:r>
            <w:r w:rsidRPr="009871EC">
              <w:rPr>
                <w:rFonts w:ascii="Times New Roman" w:eastAsia="Times New Roman" w:hAnsi="Times New Roman"/>
              </w:rPr>
              <w:t>o</w:t>
            </w:r>
            <w:proofErr w:type="spellEnd"/>
            <w:r w:rsidRPr="009871EC">
              <w:rPr>
                <w:rFonts w:ascii="Times New Roman" w:eastAsia="Times New Roman" w:hAnsi="Times New Roman"/>
              </w:rPr>
              <w:t xml:space="preserve"> vyriausybės nenoro ir ypač įtempto socialinio klimato </w:t>
            </w:r>
            <w:r>
              <w:rPr>
                <w:rFonts w:ascii="Times New Roman" w:eastAsia="Times New Roman" w:hAnsi="Times New Roman"/>
              </w:rPr>
              <w:t>kas liečia</w:t>
            </w:r>
            <w:r w:rsidRPr="009871EC">
              <w:rPr>
                <w:rFonts w:ascii="Times New Roman" w:eastAsia="Times New Roman" w:hAnsi="Times New Roman"/>
              </w:rPr>
              <w:t xml:space="preserve"> taksi.</w:t>
            </w:r>
          </w:p>
          <w:p w14:paraId="6299ABF1" w14:textId="19CF6C3A" w:rsidR="00655047" w:rsidRPr="00F82852" w:rsidRDefault="00655047" w:rsidP="00655047">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3C662DFE" w14:textId="7304DD54" w:rsidR="00655047" w:rsidRPr="00F82852" w:rsidRDefault="00655047" w:rsidP="00655047">
            <w:pPr>
              <w:spacing w:after="0" w:line="240" w:lineRule="auto"/>
              <w:rPr>
                <w:rFonts w:ascii="Times New Roman" w:eastAsia="Times New Roman" w:hAnsi="Times New Roman"/>
              </w:rPr>
            </w:pPr>
            <w:r w:rsidRPr="0090587B">
              <w:rPr>
                <w:rFonts w:ascii="Times New Roman" w:eastAsia="Times New Roman" w:hAnsi="Times New Roman"/>
              </w:rPr>
              <w:lastRenderedPageBreak/>
              <w:t>https://www.lesechos.fr/politique-societe/politique/uber-files-un-rapport-privilegie-et-opaque-</w:t>
            </w:r>
            <w:r w:rsidRPr="0090587B">
              <w:rPr>
                <w:rFonts w:ascii="Times New Roman" w:eastAsia="Times New Roman" w:hAnsi="Times New Roman"/>
              </w:rPr>
              <w:lastRenderedPageBreak/>
              <w:t>entre-macron-et-uber-selon-la-commission-denquete-parlementaire-1962994</w:t>
            </w:r>
          </w:p>
        </w:tc>
        <w:tc>
          <w:tcPr>
            <w:tcW w:w="1436" w:type="dxa"/>
            <w:shd w:val="clear" w:color="auto" w:fill="auto"/>
            <w:tcMar>
              <w:top w:w="29" w:type="dxa"/>
              <w:left w:w="115" w:type="dxa"/>
              <w:bottom w:w="29" w:type="dxa"/>
              <w:right w:w="115" w:type="dxa"/>
            </w:tcMar>
          </w:tcPr>
          <w:p w14:paraId="36FF4343" w14:textId="0BC908C7" w:rsidR="00655047" w:rsidRPr="00640017" w:rsidRDefault="00655047" w:rsidP="00655047">
            <w:pPr>
              <w:rPr>
                <w:rFonts w:ascii="Times New Roman" w:eastAsia="Times New Roman" w:hAnsi="Times New Roman"/>
              </w:rPr>
            </w:pPr>
            <w:r>
              <w:rPr>
                <w:rFonts w:ascii="Times New Roman" w:eastAsia="Times New Roman" w:hAnsi="Times New Roman"/>
              </w:rPr>
              <w:lastRenderedPageBreak/>
              <w:t>P</w:t>
            </w:r>
            <w:r w:rsidRPr="0090587B">
              <w:rPr>
                <w:rFonts w:ascii="Times New Roman" w:eastAsia="Times New Roman" w:hAnsi="Times New Roman"/>
              </w:rPr>
              <w:t>arlamentinė tyrimo komisija</w:t>
            </w:r>
            <w:r>
              <w:rPr>
                <w:rFonts w:ascii="Times New Roman" w:eastAsia="Times New Roman" w:hAnsi="Times New Roman"/>
              </w:rPr>
              <w:t xml:space="preserve"> </w:t>
            </w:r>
            <w:r w:rsidRPr="0090587B">
              <w:rPr>
                <w:rFonts w:ascii="Times New Roman" w:eastAsia="Times New Roman" w:hAnsi="Times New Roman"/>
              </w:rPr>
              <w:t xml:space="preserve">pateikė </w:t>
            </w:r>
            <w:r w:rsidRPr="0090587B">
              <w:rPr>
                <w:rFonts w:ascii="Times New Roman" w:eastAsia="Times New Roman" w:hAnsi="Times New Roman"/>
              </w:rPr>
              <w:lastRenderedPageBreak/>
              <w:t xml:space="preserve">griežtas išvadas dėl </w:t>
            </w:r>
            <w:proofErr w:type="spellStart"/>
            <w:r w:rsidRPr="0090587B">
              <w:rPr>
                <w:rFonts w:ascii="Times New Roman" w:eastAsia="Times New Roman" w:hAnsi="Times New Roman"/>
              </w:rPr>
              <w:t>Emmanuelio</w:t>
            </w:r>
            <w:proofErr w:type="spellEnd"/>
            <w:r w:rsidRPr="0090587B">
              <w:rPr>
                <w:rFonts w:ascii="Times New Roman" w:eastAsia="Times New Roman" w:hAnsi="Times New Roman"/>
              </w:rPr>
              <w:t xml:space="preserve"> </w:t>
            </w:r>
            <w:proofErr w:type="spellStart"/>
            <w:r w:rsidRPr="0090587B">
              <w:rPr>
                <w:rFonts w:ascii="Times New Roman" w:eastAsia="Times New Roman" w:hAnsi="Times New Roman"/>
              </w:rPr>
              <w:t>Macrono</w:t>
            </w:r>
            <w:proofErr w:type="spellEnd"/>
            <w:r>
              <w:rPr>
                <w:rFonts w:ascii="Times New Roman" w:eastAsia="Times New Roman" w:hAnsi="Times New Roman"/>
              </w:rPr>
              <w:t xml:space="preserve"> „Uber“ protegavimo</w:t>
            </w:r>
          </w:p>
        </w:tc>
      </w:tr>
      <w:tr w:rsidR="00655047" w:rsidRPr="00640017" w14:paraId="7628E2F1"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78FC7B6C" w14:textId="77777777" w:rsidR="00655047" w:rsidRDefault="00655047" w:rsidP="00655047">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0917D3A7" w14:textId="77777777" w:rsidR="00655047" w:rsidRPr="00D30560" w:rsidRDefault="00655047" w:rsidP="00655047">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721F530E" w14:textId="77777777" w:rsidR="00655047" w:rsidRPr="006A5F38" w:rsidRDefault="00655047" w:rsidP="0065504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36C2326D" w14:textId="77777777" w:rsidR="00655047" w:rsidRDefault="00655047" w:rsidP="00655047">
            <w:pPr>
              <w:spacing w:after="0" w:line="240" w:lineRule="auto"/>
              <w:rPr>
                <w:rFonts w:ascii="Times New Roman" w:eastAsia="Times New Roman" w:hAnsi="Times New Roman"/>
              </w:rPr>
            </w:pPr>
          </w:p>
          <w:p w14:paraId="531560A1" w14:textId="77777777" w:rsidR="00655047" w:rsidRDefault="00655047" w:rsidP="00655047">
            <w:pPr>
              <w:spacing w:after="0" w:line="240" w:lineRule="auto"/>
              <w:rPr>
                <w:rFonts w:ascii="Times New Roman" w:eastAsia="Times New Roman" w:hAnsi="Times New Roman"/>
              </w:rPr>
            </w:pPr>
          </w:p>
        </w:tc>
      </w:tr>
      <w:tr w:rsidR="00655047" w:rsidRPr="00640017" w14:paraId="03D8234B"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19972B51" w14:textId="77777777" w:rsidR="00655047" w:rsidRDefault="00655047" w:rsidP="00655047">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57658E54" w14:textId="77777777" w:rsidR="00655047" w:rsidRPr="002A464F" w:rsidRDefault="00655047" w:rsidP="00655047">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6E12066D" w14:textId="77777777" w:rsidR="00655047" w:rsidRPr="002A464F" w:rsidRDefault="00655047" w:rsidP="0065504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448D829A" w14:textId="77777777" w:rsidR="00655047" w:rsidRDefault="00655047" w:rsidP="00655047">
            <w:pPr>
              <w:spacing w:after="0" w:line="240" w:lineRule="auto"/>
              <w:rPr>
                <w:rFonts w:ascii="Times New Roman" w:eastAsia="Times New Roman" w:hAnsi="Times New Roman"/>
              </w:rPr>
            </w:pPr>
          </w:p>
        </w:tc>
      </w:tr>
    </w:tbl>
    <w:p w14:paraId="15CEA374" w14:textId="77777777" w:rsidR="00D22BFD" w:rsidRPr="00640017" w:rsidRDefault="00D22BFD">
      <w:pPr>
        <w:spacing w:after="0" w:line="240" w:lineRule="auto"/>
        <w:rPr>
          <w:rFonts w:ascii="Times New Roman" w:eastAsia="Times New Roman" w:hAnsi="Times New Roman"/>
        </w:rPr>
      </w:pPr>
    </w:p>
    <w:p w14:paraId="0762DB50" w14:textId="77777777" w:rsidR="001E2910" w:rsidRPr="001E2910" w:rsidRDefault="001E2910" w:rsidP="001E2910">
      <w:pPr>
        <w:spacing w:after="0" w:line="240" w:lineRule="auto"/>
        <w:rPr>
          <w:rFonts w:ascii="Times New Roman" w:eastAsia="Times New Roman" w:hAnsi="Times New Roman"/>
        </w:rPr>
      </w:pPr>
      <w:r w:rsidRPr="001E2910">
        <w:rPr>
          <w:rFonts w:ascii="Times New Roman" w:eastAsia="Times New Roman" w:hAnsi="Times New Roman"/>
        </w:rPr>
        <w:t xml:space="preserve">Parengė: </w:t>
      </w:r>
    </w:p>
    <w:p w14:paraId="76844ED2" w14:textId="77777777" w:rsidR="001E2910" w:rsidRPr="001E2910" w:rsidRDefault="001E2910" w:rsidP="001E2910">
      <w:pPr>
        <w:spacing w:after="0" w:line="240" w:lineRule="auto"/>
        <w:rPr>
          <w:rFonts w:ascii="Times New Roman" w:eastAsia="Times New Roman" w:hAnsi="Times New Roman"/>
        </w:rPr>
      </w:pPr>
      <w:r w:rsidRPr="001E2910">
        <w:rPr>
          <w:rFonts w:ascii="Times New Roman" w:eastAsia="Times New Roman" w:hAnsi="Times New Roman"/>
        </w:rPr>
        <w:t xml:space="preserve">Irena Skullerud, LR ambasados Prancūzijos Respublikoje patarėja, </w:t>
      </w:r>
    </w:p>
    <w:p w14:paraId="4CD0C86C" w14:textId="77777777" w:rsidR="001E2910" w:rsidRPr="001E2910" w:rsidRDefault="001E2910" w:rsidP="001E2910">
      <w:pPr>
        <w:spacing w:after="0" w:line="240" w:lineRule="auto"/>
        <w:rPr>
          <w:rFonts w:ascii="Times New Roman" w:eastAsia="Times New Roman" w:hAnsi="Times New Roman"/>
        </w:rPr>
      </w:pPr>
      <w:r w:rsidRPr="001E2910">
        <w:rPr>
          <w:rFonts w:ascii="Times New Roman" w:eastAsia="Times New Roman" w:hAnsi="Times New Roman"/>
        </w:rPr>
        <w:t>tel. +33 1 4054 5054, el. paštas irena.skullerud@urm.lt</w:t>
      </w:r>
    </w:p>
    <w:p w14:paraId="00A5B413" w14:textId="77777777" w:rsidR="001E2910" w:rsidRPr="001E2910" w:rsidRDefault="001E2910" w:rsidP="001E2910">
      <w:pPr>
        <w:spacing w:after="0" w:line="240" w:lineRule="auto"/>
        <w:rPr>
          <w:rFonts w:ascii="Times New Roman" w:eastAsia="Times New Roman" w:hAnsi="Times New Roman"/>
        </w:rPr>
      </w:pPr>
    </w:p>
    <w:p w14:paraId="6FF9F266" w14:textId="77777777" w:rsidR="001E2910" w:rsidRPr="001E2910" w:rsidRDefault="001E2910" w:rsidP="001E2910">
      <w:pPr>
        <w:spacing w:after="0" w:line="240" w:lineRule="auto"/>
        <w:rPr>
          <w:rFonts w:ascii="Times New Roman" w:eastAsia="Times New Roman" w:hAnsi="Times New Roman"/>
        </w:rPr>
      </w:pPr>
      <w:r w:rsidRPr="001E2910">
        <w:rPr>
          <w:rFonts w:ascii="Times New Roman" w:eastAsia="Times New Roman" w:hAnsi="Times New Roman"/>
        </w:rPr>
        <w:t xml:space="preserve">Daiva </w:t>
      </w:r>
      <w:proofErr w:type="spellStart"/>
      <w:r w:rsidRPr="001E2910">
        <w:rPr>
          <w:rFonts w:ascii="Times New Roman" w:eastAsia="Times New Roman" w:hAnsi="Times New Roman"/>
        </w:rPr>
        <w:t>Kirkilaitė</w:t>
      </w:r>
      <w:proofErr w:type="spellEnd"/>
      <w:r w:rsidRPr="001E2910">
        <w:rPr>
          <w:rFonts w:ascii="Times New Roman" w:eastAsia="Times New Roman" w:hAnsi="Times New Roman"/>
        </w:rPr>
        <w:t>-Chetcuti, LR ambasados Prancūzijos Respublikoje komercijos atašė</w:t>
      </w:r>
    </w:p>
    <w:p w14:paraId="62D5276B" w14:textId="77777777" w:rsidR="001E2910" w:rsidRPr="001E2910" w:rsidRDefault="001E2910" w:rsidP="001E2910">
      <w:pPr>
        <w:spacing w:after="0" w:line="240" w:lineRule="auto"/>
        <w:rPr>
          <w:rFonts w:ascii="Times New Roman" w:eastAsia="Times New Roman" w:hAnsi="Times New Roman"/>
        </w:rPr>
      </w:pPr>
      <w:r w:rsidRPr="001E2910">
        <w:rPr>
          <w:rFonts w:ascii="Times New Roman" w:eastAsia="Times New Roman" w:hAnsi="Times New Roman"/>
        </w:rPr>
        <w:t>tel.: +33 1 4054 5066, el. paštas daiva.chetcuti@urm.lt</w:t>
      </w:r>
    </w:p>
    <w:p w14:paraId="26561CB3" w14:textId="77777777" w:rsidR="001E2910" w:rsidRPr="001E2910" w:rsidRDefault="001E2910" w:rsidP="001E2910">
      <w:pPr>
        <w:spacing w:after="0" w:line="240" w:lineRule="auto"/>
        <w:rPr>
          <w:rFonts w:ascii="Times New Roman" w:eastAsia="Times New Roman" w:hAnsi="Times New Roman"/>
        </w:rPr>
      </w:pPr>
    </w:p>
    <w:p w14:paraId="5097B6EC" w14:textId="77777777" w:rsidR="001E2910" w:rsidRPr="001E2910" w:rsidRDefault="001E2910" w:rsidP="001E2910">
      <w:pPr>
        <w:spacing w:after="0" w:line="240" w:lineRule="auto"/>
        <w:rPr>
          <w:rFonts w:ascii="Times New Roman" w:eastAsia="Times New Roman" w:hAnsi="Times New Roman"/>
        </w:rPr>
      </w:pPr>
      <w:r w:rsidRPr="001E2910">
        <w:rPr>
          <w:rFonts w:ascii="Times New Roman" w:eastAsia="Times New Roman" w:hAnsi="Times New Roman"/>
        </w:rPr>
        <w:t xml:space="preserve">Otilija Snieškaitė, LR ambasados Prancūzijos Respublikoje komercijos atašė, </w:t>
      </w:r>
    </w:p>
    <w:p w14:paraId="675168E7" w14:textId="24B093C9" w:rsidR="001E2910" w:rsidRPr="001E2910" w:rsidRDefault="001E2910" w:rsidP="001E2910">
      <w:pPr>
        <w:spacing w:after="0" w:line="240" w:lineRule="auto"/>
        <w:rPr>
          <w:rFonts w:ascii="Times New Roman" w:eastAsia="Times New Roman" w:hAnsi="Times New Roman"/>
        </w:rPr>
      </w:pPr>
      <w:r w:rsidRPr="001E2910">
        <w:rPr>
          <w:rFonts w:ascii="Times New Roman" w:eastAsia="Times New Roman" w:hAnsi="Times New Roman"/>
        </w:rPr>
        <w:t xml:space="preserve">mob. +33 7 60 52 42 58, el. paštas </w:t>
      </w:r>
      <w:r>
        <w:rPr>
          <w:rFonts w:ascii="Times New Roman" w:eastAsia="Times New Roman" w:hAnsi="Times New Roman"/>
        </w:rPr>
        <w:t>o</w:t>
      </w:r>
      <w:r w:rsidRPr="001E2910">
        <w:rPr>
          <w:rFonts w:ascii="Times New Roman" w:eastAsia="Times New Roman" w:hAnsi="Times New Roman"/>
        </w:rPr>
        <w:t xml:space="preserve">tilija.snieskaite@urm.lt </w:t>
      </w:r>
    </w:p>
    <w:p w14:paraId="393258B5" w14:textId="77777777" w:rsidR="001E2910" w:rsidRPr="001E2910" w:rsidRDefault="001E2910" w:rsidP="001E2910">
      <w:pPr>
        <w:spacing w:after="0" w:line="240" w:lineRule="auto"/>
        <w:rPr>
          <w:rFonts w:ascii="Times New Roman" w:eastAsia="Times New Roman" w:hAnsi="Times New Roman"/>
        </w:rPr>
      </w:pPr>
    </w:p>
    <w:p w14:paraId="71556281" w14:textId="77777777" w:rsidR="001E2910" w:rsidRDefault="001E2910">
      <w:pPr>
        <w:spacing w:after="0" w:line="240" w:lineRule="auto"/>
        <w:rPr>
          <w:rFonts w:ascii="Times New Roman" w:eastAsia="Times New Roman" w:hAnsi="Times New Roman"/>
        </w:rPr>
      </w:pPr>
    </w:p>
    <w:p w14:paraId="651B18FE" w14:textId="77777777" w:rsidR="001E2910" w:rsidRDefault="001E2910">
      <w:pPr>
        <w:spacing w:after="0" w:line="240" w:lineRule="auto"/>
        <w:rPr>
          <w:rFonts w:ascii="Times New Roman" w:eastAsia="Times New Roman" w:hAnsi="Times New Roman"/>
        </w:rPr>
      </w:pPr>
    </w:p>
    <w:p w14:paraId="5AA55207" w14:textId="77777777" w:rsidR="001E2910" w:rsidRDefault="001E2910">
      <w:pPr>
        <w:spacing w:after="0" w:line="240" w:lineRule="auto"/>
        <w:rPr>
          <w:rFonts w:ascii="Times New Roman" w:eastAsia="Times New Roman" w:hAnsi="Times New Roman"/>
        </w:rPr>
      </w:pPr>
    </w:p>
    <w:p w14:paraId="30A885F7" w14:textId="77777777"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22"/>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C49F" w14:textId="77777777" w:rsidR="006D62FC" w:rsidRDefault="006D62FC">
      <w:pPr>
        <w:spacing w:after="0" w:line="240" w:lineRule="auto"/>
      </w:pPr>
      <w:r>
        <w:separator/>
      </w:r>
    </w:p>
  </w:endnote>
  <w:endnote w:type="continuationSeparator" w:id="0">
    <w:p w14:paraId="1F0F71E1" w14:textId="77777777"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FBAE" w14:textId="77777777"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688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2D4C" w14:textId="77777777" w:rsidR="006D62FC" w:rsidRDefault="006D62FC">
      <w:pPr>
        <w:spacing w:after="0" w:line="240" w:lineRule="auto"/>
      </w:pPr>
      <w:r>
        <w:separator/>
      </w:r>
    </w:p>
  </w:footnote>
  <w:footnote w:type="continuationSeparator" w:id="0">
    <w:p w14:paraId="1203DF5E" w14:textId="77777777" w:rsidR="006D62FC" w:rsidRDefault="006D62FC">
      <w:pPr>
        <w:spacing w:after="0" w:line="240" w:lineRule="auto"/>
      </w:pPr>
      <w:r>
        <w:continuationSeparator/>
      </w:r>
    </w:p>
  </w:footnote>
  <w:footnote w:id="1">
    <w:p w14:paraId="5CA57DEE" w14:textId="77777777" w:rsidR="009219C7" w:rsidRDefault="009219C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37843093">
    <w:abstractNumId w:val="20"/>
  </w:num>
  <w:num w:numId="2" w16cid:durableId="1714454497">
    <w:abstractNumId w:val="15"/>
  </w:num>
  <w:num w:numId="3" w16cid:durableId="370886408">
    <w:abstractNumId w:val="19"/>
  </w:num>
  <w:num w:numId="4" w16cid:durableId="1599947365">
    <w:abstractNumId w:val="1"/>
  </w:num>
  <w:num w:numId="5" w16cid:durableId="541358084">
    <w:abstractNumId w:val="5"/>
  </w:num>
  <w:num w:numId="6" w16cid:durableId="1058437993">
    <w:abstractNumId w:val="10"/>
  </w:num>
  <w:num w:numId="7" w16cid:durableId="1703752024">
    <w:abstractNumId w:val="6"/>
  </w:num>
  <w:num w:numId="8" w16cid:durableId="1802725360">
    <w:abstractNumId w:val="14"/>
  </w:num>
  <w:num w:numId="9" w16cid:durableId="1248735070">
    <w:abstractNumId w:val="21"/>
  </w:num>
  <w:num w:numId="10" w16cid:durableId="285477535">
    <w:abstractNumId w:val="0"/>
  </w:num>
  <w:num w:numId="11" w16cid:durableId="903678906">
    <w:abstractNumId w:val="18"/>
  </w:num>
  <w:num w:numId="12" w16cid:durableId="537544687">
    <w:abstractNumId w:val="12"/>
  </w:num>
  <w:num w:numId="13" w16cid:durableId="1007637779">
    <w:abstractNumId w:val="4"/>
  </w:num>
  <w:num w:numId="14" w16cid:durableId="827743526">
    <w:abstractNumId w:val="22"/>
  </w:num>
  <w:num w:numId="15" w16cid:durableId="1834640309">
    <w:abstractNumId w:val="3"/>
  </w:num>
  <w:num w:numId="16" w16cid:durableId="1464032806">
    <w:abstractNumId w:val="16"/>
  </w:num>
  <w:num w:numId="17" w16cid:durableId="132213461">
    <w:abstractNumId w:val="17"/>
  </w:num>
  <w:num w:numId="18" w16cid:durableId="590042610">
    <w:abstractNumId w:val="13"/>
  </w:num>
  <w:num w:numId="19" w16cid:durableId="1661885953">
    <w:abstractNumId w:val="8"/>
  </w:num>
  <w:num w:numId="20" w16cid:durableId="68617140">
    <w:abstractNumId w:val="2"/>
  </w:num>
  <w:num w:numId="21" w16cid:durableId="669672574">
    <w:abstractNumId w:val="9"/>
  </w:num>
  <w:num w:numId="22" w16cid:durableId="1606694756">
    <w:abstractNumId w:val="11"/>
  </w:num>
  <w:num w:numId="23" w16cid:durableId="4348340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1594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D"/>
    <w:rsid w:val="00000971"/>
    <w:rsid w:val="00000D10"/>
    <w:rsid w:val="00005561"/>
    <w:rsid w:val="000055CF"/>
    <w:rsid w:val="000105DA"/>
    <w:rsid w:val="00013398"/>
    <w:rsid w:val="0001508A"/>
    <w:rsid w:val="00015131"/>
    <w:rsid w:val="00016E47"/>
    <w:rsid w:val="000250B6"/>
    <w:rsid w:val="0002730A"/>
    <w:rsid w:val="00027ED0"/>
    <w:rsid w:val="00031248"/>
    <w:rsid w:val="00031356"/>
    <w:rsid w:val="00033CF9"/>
    <w:rsid w:val="000365DB"/>
    <w:rsid w:val="00041854"/>
    <w:rsid w:val="00042BD4"/>
    <w:rsid w:val="00051172"/>
    <w:rsid w:val="00054E46"/>
    <w:rsid w:val="000569A6"/>
    <w:rsid w:val="000607C6"/>
    <w:rsid w:val="00061E4C"/>
    <w:rsid w:val="0006501C"/>
    <w:rsid w:val="000664DA"/>
    <w:rsid w:val="0006733C"/>
    <w:rsid w:val="0007150E"/>
    <w:rsid w:val="00074AD5"/>
    <w:rsid w:val="000768D4"/>
    <w:rsid w:val="0008042B"/>
    <w:rsid w:val="00084D81"/>
    <w:rsid w:val="0008592C"/>
    <w:rsid w:val="0009000B"/>
    <w:rsid w:val="00090377"/>
    <w:rsid w:val="000931B9"/>
    <w:rsid w:val="00095B05"/>
    <w:rsid w:val="00096246"/>
    <w:rsid w:val="0009694F"/>
    <w:rsid w:val="000A4F04"/>
    <w:rsid w:val="000A76B9"/>
    <w:rsid w:val="000B14C6"/>
    <w:rsid w:val="000B306A"/>
    <w:rsid w:val="000B37C0"/>
    <w:rsid w:val="000B37C6"/>
    <w:rsid w:val="000B3B1D"/>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5A47"/>
    <w:rsid w:val="000F6C7E"/>
    <w:rsid w:val="000F6FD9"/>
    <w:rsid w:val="000F7F43"/>
    <w:rsid w:val="00100331"/>
    <w:rsid w:val="0010268F"/>
    <w:rsid w:val="001036D8"/>
    <w:rsid w:val="0010596A"/>
    <w:rsid w:val="00106A79"/>
    <w:rsid w:val="001070DB"/>
    <w:rsid w:val="001076B6"/>
    <w:rsid w:val="00112807"/>
    <w:rsid w:val="00120A3D"/>
    <w:rsid w:val="0012207C"/>
    <w:rsid w:val="00122FF8"/>
    <w:rsid w:val="00125EB3"/>
    <w:rsid w:val="001310C1"/>
    <w:rsid w:val="001322BA"/>
    <w:rsid w:val="00142144"/>
    <w:rsid w:val="00143987"/>
    <w:rsid w:val="001445D6"/>
    <w:rsid w:val="00152986"/>
    <w:rsid w:val="001532E9"/>
    <w:rsid w:val="001629E8"/>
    <w:rsid w:val="00165564"/>
    <w:rsid w:val="00165D4A"/>
    <w:rsid w:val="00166661"/>
    <w:rsid w:val="001676BF"/>
    <w:rsid w:val="001729AE"/>
    <w:rsid w:val="00172D27"/>
    <w:rsid w:val="001802BE"/>
    <w:rsid w:val="00181A3D"/>
    <w:rsid w:val="00186DE2"/>
    <w:rsid w:val="00187D53"/>
    <w:rsid w:val="00190D3D"/>
    <w:rsid w:val="00193898"/>
    <w:rsid w:val="00195483"/>
    <w:rsid w:val="00196250"/>
    <w:rsid w:val="0019751B"/>
    <w:rsid w:val="001A0005"/>
    <w:rsid w:val="001A117B"/>
    <w:rsid w:val="001A2548"/>
    <w:rsid w:val="001A2EC2"/>
    <w:rsid w:val="001A5FDB"/>
    <w:rsid w:val="001A77E3"/>
    <w:rsid w:val="001B2DA1"/>
    <w:rsid w:val="001B376E"/>
    <w:rsid w:val="001B533E"/>
    <w:rsid w:val="001B5475"/>
    <w:rsid w:val="001B6EF3"/>
    <w:rsid w:val="001C0A1C"/>
    <w:rsid w:val="001C213C"/>
    <w:rsid w:val="001C228F"/>
    <w:rsid w:val="001C252C"/>
    <w:rsid w:val="001C2742"/>
    <w:rsid w:val="001D0F0D"/>
    <w:rsid w:val="001D1490"/>
    <w:rsid w:val="001D5450"/>
    <w:rsid w:val="001E213D"/>
    <w:rsid w:val="001E2910"/>
    <w:rsid w:val="001E5C73"/>
    <w:rsid w:val="001E6FB0"/>
    <w:rsid w:val="001F0C13"/>
    <w:rsid w:val="001F1CEE"/>
    <w:rsid w:val="00201C16"/>
    <w:rsid w:val="00202FEB"/>
    <w:rsid w:val="0020410B"/>
    <w:rsid w:val="0020670D"/>
    <w:rsid w:val="00207C17"/>
    <w:rsid w:val="00207D1A"/>
    <w:rsid w:val="00210E8F"/>
    <w:rsid w:val="00210F68"/>
    <w:rsid w:val="002144FF"/>
    <w:rsid w:val="00214E84"/>
    <w:rsid w:val="00215681"/>
    <w:rsid w:val="002165F9"/>
    <w:rsid w:val="002211B2"/>
    <w:rsid w:val="00222FFB"/>
    <w:rsid w:val="0022699B"/>
    <w:rsid w:val="00226BFC"/>
    <w:rsid w:val="00231B5C"/>
    <w:rsid w:val="002366BC"/>
    <w:rsid w:val="002421E2"/>
    <w:rsid w:val="0024315C"/>
    <w:rsid w:val="002450C2"/>
    <w:rsid w:val="002534F0"/>
    <w:rsid w:val="00253AE8"/>
    <w:rsid w:val="00253DE8"/>
    <w:rsid w:val="0025405B"/>
    <w:rsid w:val="00255B1C"/>
    <w:rsid w:val="0026270B"/>
    <w:rsid w:val="0026542D"/>
    <w:rsid w:val="002669DD"/>
    <w:rsid w:val="00273B9E"/>
    <w:rsid w:val="002816F7"/>
    <w:rsid w:val="002830C8"/>
    <w:rsid w:val="002843FD"/>
    <w:rsid w:val="002925FB"/>
    <w:rsid w:val="00295984"/>
    <w:rsid w:val="00296453"/>
    <w:rsid w:val="002A08F0"/>
    <w:rsid w:val="002A14B8"/>
    <w:rsid w:val="002A24E6"/>
    <w:rsid w:val="002A464F"/>
    <w:rsid w:val="002A4CB3"/>
    <w:rsid w:val="002A5D73"/>
    <w:rsid w:val="002B22F4"/>
    <w:rsid w:val="002B2A24"/>
    <w:rsid w:val="002B44E7"/>
    <w:rsid w:val="002B5025"/>
    <w:rsid w:val="002B7659"/>
    <w:rsid w:val="002C1F44"/>
    <w:rsid w:val="002C324B"/>
    <w:rsid w:val="002C4D75"/>
    <w:rsid w:val="002C7567"/>
    <w:rsid w:val="002D495E"/>
    <w:rsid w:val="002D6000"/>
    <w:rsid w:val="002D6883"/>
    <w:rsid w:val="002E1878"/>
    <w:rsid w:val="002E4FB7"/>
    <w:rsid w:val="002F0320"/>
    <w:rsid w:val="002F1AF8"/>
    <w:rsid w:val="002F2A06"/>
    <w:rsid w:val="002F2AA1"/>
    <w:rsid w:val="002F3D3A"/>
    <w:rsid w:val="002F456D"/>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00F9"/>
    <w:rsid w:val="003609E9"/>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9119F"/>
    <w:rsid w:val="00395194"/>
    <w:rsid w:val="00396996"/>
    <w:rsid w:val="003A3284"/>
    <w:rsid w:val="003A4900"/>
    <w:rsid w:val="003A4A96"/>
    <w:rsid w:val="003A5374"/>
    <w:rsid w:val="003A77B5"/>
    <w:rsid w:val="003B1687"/>
    <w:rsid w:val="003B3CC9"/>
    <w:rsid w:val="003B62EE"/>
    <w:rsid w:val="003B739C"/>
    <w:rsid w:val="003C41B7"/>
    <w:rsid w:val="003D1686"/>
    <w:rsid w:val="003D20B2"/>
    <w:rsid w:val="003D256C"/>
    <w:rsid w:val="003D780C"/>
    <w:rsid w:val="003E1B80"/>
    <w:rsid w:val="003F1144"/>
    <w:rsid w:val="0040009E"/>
    <w:rsid w:val="004044F1"/>
    <w:rsid w:val="00405B61"/>
    <w:rsid w:val="0041274A"/>
    <w:rsid w:val="00415106"/>
    <w:rsid w:val="004163D6"/>
    <w:rsid w:val="004178C3"/>
    <w:rsid w:val="00425014"/>
    <w:rsid w:val="00432E4F"/>
    <w:rsid w:val="00434084"/>
    <w:rsid w:val="00434646"/>
    <w:rsid w:val="00434AF0"/>
    <w:rsid w:val="00435AC6"/>
    <w:rsid w:val="00436304"/>
    <w:rsid w:val="004375F7"/>
    <w:rsid w:val="00437854"/>
    <w:rsid w:val="00437E67"/>
    <w:rsid w:val="00443A41"/>
    <w:rsid w:val="00444328"/>
    <w:rsid w:val="00444C06"/>
    <w:rsid w:val="00446E8F"/>
    <w:rsid w:val="004472FC"/>
    <w:rsid w:val="004473D9"/>
    <w:rsid w:val="00461251"/>
    <w:rsid w:val="00461F9F"/>
    <w:rsid w:val="0046235B"/>
    <w:rsid w:val="00462946"/>
    <w:rsid w:val="004633A1"/>
    <w:rsid w:val="00464D6C"/>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571E"/>
    <w:rsid w:val="004A1212"/>
    <w:rsid w:val="004A206C"/>
    <w:rsid w:val="004A6B54"/>
    <w:rsid w:val="004B6CA3"/>
    <w:rsid w:val="004B6CD5"/>
    <w:rsid w:val="004C06EF"/>
    <w:rsid w:val="004C0B87"/>
    <w:rsid w:val="004C1029"/>
    <w:rsid w:val="004C1E01"/>
    <w:rsid w:val="004C24F7"/>
    <w:rsid w:val="004C3313"/>
    <w:rsid w:val="004C3968"/>
    <w:rsid w:val="004C5C01"/>
    <w:rsid w:val="004C686C"/>
    <w:rsid w:val="004D2A24"/>
    <w:rsid w:val="004D5AA8"/>
    <w:rsid w:val="004E0EB0"/>
    <w:rsid w:val="004F42B5"/>
    <w:rsid w:val="004F461D"/>
    <w:rsid w:val="004F499F"/>
    <w:rsid w:val="004F5E00"/>
    <w:rsid w:val="005000BB"/>
    <w:rsid w:val="00500E6F"/>
    <w:rsid w:val="00503487"/>
    <w:rsid w:val="00504332"/>
    <w:rsid w:val="00504D66"/>
    <w:rsid w:val="0050504B"/>
    <w:rsid w:val="00507FAA"/>
    <w:rsid w:val="0051002F"/>
    <w:rsid w:val="0051260B"/>
    <w:rsid w:val="00514704"/>
    <w:rsid w:val="00521F8A"/>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63202"/>
    <w:rsid w:val="00566856"/>
    <w:rsid w:val="00567595"/>
    <w:rsid w:val="00570FE2"/>
    <w:rsid w:val="005717B2"/>
    <w:rsid w:val="00573A07"/>
    <w:rsid w:val="00575E10"/>
    <w:rsid w:val="0057611A"/>
    <w:rsid w:val="00584457"/>
    <w:rsid w:val="005856D8"/>
    <w:rsid w:val="005919D7"/>
    <w:rsid w:val="0059280B"/>
    <w:rsid w:val="005964F2"/>
    <w:rsid w:val="005A1F00"/>
    <w:rsid w:val="005A348A"/>
    <w:rsid w:val="005A7B63"/>
    <w:rsid w:val="005B3F51"/>
    <w:rsid w:val="005B54BA"/>
    <w:rsid w:val="005B5B52"/>
    <w:rsid w:val="005C09FA"/>
    <w:rsid w:val="005C17BB"/>
    <w:rsid w:val="005C19BB"/>
    <w:rsid w:val="005C2924"/>
    <w:rsid w:val="005C4AEB"/>
    <w:rsid w:val="005C52A7"/>
    <w:rsid w:val="005C7234"/>
    <w:rsid w:val="005D1E54"/>
    <w:rsid w:val="005D351C"/>
    <w:rsid w:val="005D35D3"/>
    <w:rsid w:val="005D3DEB"/>
    <w:rsid w:val="005D62E4"/>
    <w:rsid w:val="005D729B"/>
    <w:rsid w:val="005E2056"/>
    <w:rsid w:val="005E2181"/>
    <w:rsid w:val="005E32E7"/>
    <w:rsid w:val="005E41E2"/>
    <w:rsid w:val="005E676A"/>
    <w:rsid w:val="005F53A1"/>
    <w:rsid w:val="006019A6"/>
    <w:rsid w:val="00605A1B"/>
    <w:rsid w:val="00607D11"/>
    <w:rsid w:val="006143AB"/>
    <w:rsid w:val="00615B50"/>
    <w:rsid w:val="006160C5"/>
    <w:rsid w:val="00616CF5"/>
    <w:rsid w:val="0062270E"/>
    <w:rsid w:val="00633568"/>
    <w:rsid w:val="0063557C"/>
    <w:rsid w:val="00640017"/>
    <w:rsid w:val="00640614"/>
    <w:rsid w:val="00642161"/>
    <w:rsid w:val="00645D04"/>
    <w:rsid w:val="00655047"/>
    <w:rsid w:val="006608F7"/>
    <w:rsid w:val="0066139A"/>
    <w:rsid w:val="0066473B"/>
    <w:rsid w:val="00665613"/>
    <w:rsid w:val="0066563D"/>
    <w:rsid w:val="006661C1"/>
    <w:rsid w:val="00671240"/>
    <w:rsid w:val="0067134C"/>
    <w:rsid w:val="00672859"/>
    <w:rsid w:val="00674B81"/>
    <w:rsid w:val="00676E3B"/>
    <w:rsid w:val="006810BB"/>
    <w:rsid w:val="00681C2F"/>
    <w:rsid w:val="00682893"/>
    <w:rsid w:val="00683111"/>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B0336"/>
    <w:rsid w:val="006B0E4E"/>
    <w:rsid w:val="006B27BF"/>
    <w:rsid w:val="006B62E3"/>
    <w:rsid w:val="006B7616"/>
    <w:rsid w:val="006B7AED"/>
    <w:rsid w:val="006C3DE9"/>
    <w:rsid w:val="006C50B4"/>
    <w:rsid w:val="006C55CC"/>
    <w:rsid w:val="006C6967"/>
    <w:rsid w:val="006D1801"/>
    <w:rsid w:val="006D5CCF"/>
    <w:rsid w:val="006D62FC"/>
    <w:rsid w:val="006D7B1F"/>
    <w:rsid w:val="006E0687"/>
    <w:rsid w:val="006E120D"/>
    <w:rsid w:val="006E1C2F"/>
    <w:rsid w:val="006E5220"/>
    <w:rsid w:val="006F0021"/>
    <w:rsid w:val="006F38CE"/>
    <w:rsid w:val="00702BB7"/>
    <w:rsid w:val="00702FC5"/>
    <w:rsid w:val="007034C4"/>
    <w:rsid w:val="0070509E"/>
    <w:rsid w:val="00710D98"/>
    <w:rsid w:val="0071128D"/>
    <w:rsid w:val="00711933"/>
    <w:rsid w:val="00712C40"/>
    <w:rsid w:val="00712DED"/>
    <w:rsid w:val="007209BE"/>
    <w:rsid w:val="00720DA3"/>
    <w:rsid w:val="007226BE"/>
    <w:rsid w:val="00723CCB"/>
    <w:rsid w:val="007250D5"/>
    <w:rsid w:val="00725E55"/>
    <w:rsid w:val="00734FC4"/>
    <w:rsid w:val="0073775B"/>
    <w:rsid w:val="00742C85"/>
    <w:rsid w:val="00742FDD"/>
    <w:rsid w:val="00744B49"/>
    <w:rsid w:val="00752738"/>
    <w:rsid w:val="007530FD"/>
    <w:rsid w:val="007556A7"/>
    <w:rsid w:val="007562F6"/>
    <w:rsid w:val="00757781"/>
    <w:rsid w:val="0076152E"/>
    <w:rsid w:val="00763863"/>
    <w:rsid w:val="007644BF"/>
    <w:rsid w:val="00764F29"/>
    <w:rsid w:val="007655CF"/>
    <w:rsid w:val="0077165F"/>
    <w:rsid w:val="00773E30"/>
    <w:rsid w:val="00783352"/>
    <w:rsid w:val="00787893"/>
    <w:rsid w:val="00787917"/>
    <w:rsid w:val="0079731D"/>
    <w:rsid w:val="007973D7"/>
    <w:rsid w:val="007A0A9C"/>
    <w:rsid w:val="007A1BCE"/>
    <w:rsid w:val="007A375D"/>
    <w:rsid w:val="007A45E4"/>
    <w:rsid w:val="007A533A"/>
    <w:rsid w:val="007B131C"/>
    <w:rsid w:val="007B1767"/>
    <w:rsid w:val="007C1B1B"/>
    <w:rsid w:val="007C2473"/>
    <w:rsid w:val="007C4CCF"/>
    <w:rsid w:val="007C55B4"/>
    <w:rsid w:val="007D1006"/>
    <w:rsid w:val="007D1A84"/>
    <w:rsid w:val="007E3403"/>
    <w:rsid w:val="007E4860"/>
    <w:rsid w:val="007E5B54"/>
    <w:rsid w:val="007E60F1"/>
    <w:rsid w:val="007E71A9"/>
    <w:rsid w:val="007F0355"/>
    <w:rsid w:val="007F144B"/>
    <w:rsid w:val="007F1CC3"/>
    <w:rsid w:val="0080039D"/>
    <w:rsid w:val="0080041B"/>
    <w:rsid w:val="0080065D"/>
    <w:rsid w:val="00804A07"/>
    <w:rsid w:val="008064A5"/>
    <w:rsid w:val="00812892"/>
    <w:rsid w:val="0081688D"/>
    <w:rsid w:val="00817AAB"/>
    <w:rsid w:val="00822913"/>
    <w:rsid w:val="00822A48"/>
    <w:rsid w:val="00826DFD"/>
    <w:rsid w:val="00832053"/>
    <w:rsid w:val="008351A6"/>
    <w:rsid w:val="0083599F"/>
    <w:rsid w:val="008376FF"/>
    <w:rsid w:val="00837909"/>
    <w:rsid w:val="00840C96"/>
    <w:rsid w:val="00841231"/>
    <w:rsid w:val="00844A22"/>
    <w:rsid w:val="0084512A"/>
    <w:rsid w:val="00847B1F"/>
    <w:rsid w:val="00847FC1"/>
    <w:rsid w:val="0085159E"/>
    <w:rsid w:val="00852FEF"/>
    <w:rsid w:val="008554B0"/>
    <w:rsid w:val="00856173"/>
    <w:rsid w:val="00857381"/>
    <w:rsid w:val="008613D6"/>
    <w:rsid w:val="00871A5D"/>
    <w:rsid w:val="00873532"/>
    <w:rsid w:val="00880CC0"/>
    <w:rsid w:val="00880DD2"/>
    <w:rsid w:val="00881607"/>
    <w:rsid w:val="00881B23"/>
    <w:rsid w:val="0088448C"/>
    <w:rsid w:val="00884F22"/>
    <w:rsid w:val="00886230"/>
    <w:rsid w:val="008918BC"/>
    <w:rsid w:val="0089534A"/>
    <w:rsid w:val="00896DAD"/>
    <w:rsid w:val="00897A90"/>
    <w:rsid w:val="008A04D5"/>
    <w:rsid w:val="008A055A"/>
    <w:rsid w:val="008A192B"/>
    <w:rsid w:val="008A2354"/>
    <w:rsid w:val="008A27DD"/>
    <w:rsid w:val="008A2A96"/>
    <w:rsid w:val="008A3C9F"/>
    <w:rsid w:val="008A4FD2"/>
    <w:rsid w:val="008A52A9"/>
    <w:rsid w:val="008B6955"/>
    <w:rsid w:val="008C134A"/>
    <w:rsid w:val="008C2168"/>
    <w:rsid w:val="008C647A"/>
    <w:rsid w:val="008C7646"/>
    <w:rsid w:val="008D0B18"/>
    <w:rsid w:val="008D1FD6"/>
    <w:rsid w:val="008D454B"/>
    <w:rsid w:val="008E2185"/>
    <w:rsid w:val="008E5192"/>
    <w:rsid w:val="008F60F6"/>
    <w:rsid w:val="008F7913"/>
    <w:rsid w:val="009051BB"/>
    <w:rsid w:val="00905700"/>
    <w:rsid w:val="0090587B"/>
    <w:rsid w:val="00905CF6"/>
    <w:rsid w:val="00905E95"/>
    <w:rsid w:val="00906F0A"/>
    <w:rsid w:val="00911D9C"/>
    <w:rsid w:val="00912BDE"/>
    <w:rsid w:val="009155C2"/>
    <w:rsid w:val="00916A0E"/>
    <w:rsid w:val="00916BA8"/>
    <w:rsid w:val="00917535"/>
    <w:rsid w:val="00917BA5"/>
    <w:rsid w:val="00917E88"/>
    <w:rsid w:val="009219C7"/>
    <w:rsid w:val="0092676A"/>
    <w:rsid w:val="00931336"/>
    <w:rsid w:val="0093146C"/>
    <w:rsid w:val="00934F39"/>
    <w:rsid w:val="00935433"/>
    <w:rsid w:val="0093550D"/>
    <w:rsid w:val="009415E6"/>
    <w:rsid w:val="00941637"/>
    <w:rsid w:val="00942C4B"/>
    <w:rsid w:val="009438C0"/>
    <w:rsid w:val="00945101"/>
    <w:rsid w:val="00945CCF"/>
    <w:rsid w:val="00946748"/>
    <w:rsid w:val="00946AFE"/>
    <w:rsid w:val="00947A96"/>
    <w:rsid w:val="00950912"/>
    <w:rsid w:val="00950B33"/>
    <w:rsid w:val="00951998"/>
    <w:rsid w:val="00954E06"/>
    <w:rsid w:val="00970807"/>
    <w:rsid w:val="009738A2"/>
    <w:rsid w:val="00974B7F"/>
    <w:rsid w:val="00977F87"/>
    <w:rsid w:val="00983BBC"/>
    <w:rsid w:val="009871EC"/>
    <w:rsid w:val="009878E4"/>
    <w:rsid w:val="009916DA"/>
    <w:rsid w:val="009951D0"/>
    <w:rsid w:val="00996FAB"/>
    <w:rsid w:val="00997164"/>
    <w:rsid w:val="009A16BF"/>
    <w:rsid w:val="009A1C37"/>
    <w:rsid w:val="009A52B2"/>
    <w:rsid w:val="009A5527"/>
    <w:rsid w:val="009A6125"/>
    <w:rsid w:val="009A631D"/>
    <w:rsid w:val="009A6D9A"/>
    <w:rsid w:val="009B0379"/>
    <w:rsid w:val="009B0441"/>
    <w:rsid w:val="009B1F7E"/>
    <w:rsid w:val="009B31D7"/>
    <w:rsid w:val="009B3F2D"/>
    <w:rsid w:val="009B4097"/>
    <w:rsid w:val="009B5060"/>
    <w:rsid w:val="009B5856"/>
    <w:rsid w:val="009B780E"/>
    <w:rsid w:val="009C17F8"/>
    <w:rsid w:val="009C2659"/>
    <w:rsid w:val="009D234E"/>
    <w:rsid w:val="009D36B6"/>
    <w:rsid w:val="009E29C1"/>
    <w:rsid w:val="009E3C29"/>
    <w:rsid w:val="009E6183"/>
    <w:rsid w:val="009F0616"/>
    <w:rsid w:val="009F30B0"/>
    <w:rsid w:val="009F4176"/>
    <w:rsid w:val="009F579B"/>
    <w:rsid w:val="00A03C23"/>
    <w:rsid w:val="00A05635"/>
    <w:rsid w:val="00A0630C"/>
    <w:rsid w:val="00A068D2"/>
    <w:rsid w:val="00A06A1B"/>
    <w:rsid w:val="00A070F8"/>
    <w:rsid w:val="00A079D4"/>
    <w:rsid w:val="00A26EDD"/>
    <w:rsid w:val="00A33466"/>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5D10"/>
    <w:rsid w:val="00A714AD"/>
    <w:rsid w:val="00A71629"/>
    <w:rsid w:val="00A74F93"/>
    <w:rsid w:val="00A75532"/>
    <w:rsid w:val="00A76965"/>
    <w:rsid w:val="00A808FC"/>
    <w:rsid w:val="00A80F6B"/>
    <w:rsid w:val="00A82A1D"/>
    <w:rsid w:val="00A82DD2"/>
    <w:rsid w:val="00A8606D"/>
    <w:rsid w:val="00A87998"/>
    <w:rsid w:val="00A87E82"/>
    <w:rsid w:val="00A90C6F"/>
    <w:rsid w:val="00A9702C"/>
    <w:rsid w:val="00AA3A0A"/>
    <w:rsid w:val="00AA5F5D"/>
    <w:rsid w:val="00AB1CFB"/>
    <w:rsid w:val="00AB6735"/>
    <w:rsid w:val="00AC34CD"/>
    <w:rsid w:val="00AC48B2"/>
    <w:rsid w:val="00AC622E"/>
    <w:rsid w:val="00AC7D43"/>
    <w:rsid w:val="00AD0C83"/>
    <w:rsid w:val="00AD4D7C"/>
    <w:rsid w:val="00AD5976"/>
    <w:rsid w:val="00AD6C94"/>
    <w:rsid w:val="00AE058A"/>
    <w:rsid w:val="00AE1C01"/>
    <w:rsid w:val="00AE25A8"/>
    <w:rsid w:val="00AE6772"/>
    <w:rsid w:val="00AE7367"/>
    <w:rsid w:val="00AF2AE9"/>
    <w:rsid w:val="00AF351F"/>
    <w:rsid w:val="00AF357D"/>
    <w:rsid w:val="00AF35AE"/>
    <w:rsid w:val="00AF65F2"/>
    <w:rsid w:val="00B00D92"/>
    <w:rsid w:val="00B0335A"/>
    <w:rsid w:val="00B07412"/>
    <w:rsid w:val="00B13EEC"/>
    <w:rsid w:val="00B16050"/>
    <w:rsid w:val="00B17C36"/>
    <w:rsid w:val="00B22573"/>
    <w:rsid w:val="00B22745"/>
    <w:rsid w:val="00B26CC0"/>
    <w:rsid w:val="00B30351"/>
    <w:rsid w:val="00B31946"/>
    <w:rsid w:val="00B35D66"/>
    <w:rsid w:val="00B41676"/>
    <w:rsid w:val="00B41A3F"/>
    <w:rsid w:val="00B454B5"/>
    <w:rsid w:val="00B474DC"/>
    <w:rsid w:val="00B47C61"/>
    <w:rsid w:val="00B50F67"/>
    <w:rsid w:val="00B50FC1"/>
    <w:rsid w:val="00B5189B"/>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86EC1"/>
    <w:rsid w:val="00B90659"/>
    <w:rsid w:val="00B927C3"/>
    <w:rsid w:val="00B93F37"/>
    <w:rsid w:val="00B96486"/>
    <w:rsid w:val="00BA093C"/>
    <w:rsid w:val="00BA0FE1"/>
    <w:rsid w:val="00BA2FD4"/>
    <w:rsid w:val="00BA3307"/>
    <w:rsid w:val="00BB0FDE"/>
    <w:rsid w:val="00BB34B9"/>
    <w:rsid w:val="00BB35B3"/>
    <w:rsid w:val="00BB4D25"/>
    <w:rsid w:val="00BB4F2D"/>
    <w:rsid w:val="00BB5477"/>
    <w:rsid w:val="00BC1167"/>
    <w:rsid w:val="00BC3724"/>
    <w:rsid w:val="00BC4FB6"/>
    <w:rsid w:val="00BC6A13"/>
    <w:rsid w:val="00BC6A28"/>
    <w:rsid w:val="00BC7F68"/>
    <w:rsid w:val="00BD07FF"/>
    <w:rsid w:val="00BD33D1"/>
    <w:rsid w:val="00BD609F"/>
    <w:rsid w:val="00BE4712"/>
    <w:rsid w:val="00BE49BE"/>
    <w:rsid w:val="00BE67BC"/>
    <w:rsid w:val="00BE69E5"/>
    <w:rsid w:val="00BE70FD"/>
    <w:rsid w:val="00BF45CE"/>
    <w:rsid w:val="00BF6DF7"/>
    <w:rsid w:val="00C008EE"/>
    <w:rsid w:val="00C04105"/>
    <w:rsid w:val="00C130EE"/>
    <w:rsid w:val="00C16379"/>
    <w:rsid w:val="00C16AC3"/>
    <w:rsid w:val="00C17D19"/>
    <w:rsid w:val="00C17FAC"/>
    <w:rsid w:val="00C20265"/>
    <w:rsid w:val="00C227BC"/>
    <w:rsid w:val="00C2341E"/>
    <w:rsid w:val="00C23F96"/>
    <w:rsid w:val="00C2439C"/>
    <w:rsid w:val="00C24980"/>
    <w:rsid w:val="00C34764"/>
    <w:rsid w:val="00C350E1"/>
    <w:rsid w:val="00C41ED0"/>
    <w:rsid w:val="00C42026"/>
    <w:rsid w:val="00C43D5A"/>
    <w:rsid w:val="00C449CC"/>
    <w:rsid w:val="00C47106"/>
    <w:rsid w:val="00C524E8"/>
    <w:rsid w:val="00C54771"/>
    <w:rsid w:val="00C54E09"/>
    <w:rsid w:val="00C5526D"/>
    <w:rsid w:val="00C55B69"/>
    <w:rsid w:val="00C6246C"/>
    <w:rsid w:val="00C62D32"/>
    <w:rsid w:val="00C62F40"/>
    <w:rsid w:val="00C64A19"/>
    <w:rsid w:val="00C665D2"/>
    <w:rsid w:val="00C67CD5"/>
    <w:rsid w:val="00C705B7"/>
    <w:rsid w:val="00C7290D"/>
    <w:rsid w:val="00C761DB"/>
    <w:rsid w:val="00C766E5"/>
    <w:rsid w:val="00C83BC3"/>
    <w:rsid w:val="00C85F19"/>
    <w:rsid w:val="00C869F4"/>
    <w:rsid w:val="00C87793"/>
    <w:rsid w:val="00C90403"/>
    <w:rsid w:val="00C90DE4"/>
    <w:rsid w:val="00C92E88"/>
    <w:rsid w:val="00C94FED"/>
    <w:rsid w:val="00CA00B7"/>
    <w:rsid w:val="00CA03C6"/>
    <w:rsid w:val="00CA133D"/>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3CD0"/>
    <w:rsid w:val="00D04457"/>
    <w:rsid w:val="00D0586B"/>
    <w:rsid w:val="00D12088"/>
    <w:rsid w:val="00D13390"/>
    <w:rsid w:val="00D15022"/>
    <w:rsid w:val="00D174C5"/>
    <w:rsid w:val="00D20679"/>
    <w:rsid w:val="00D21C07"/>
    <w:rsid w:val="00D21CCE"/>
    <w:rsid w:val="00D22BFD"/>
    <w:rsid w:val="00D26B60"/>
    <w:rsid w:val="00D2716F"/>
    <w:rsid w:val="00D30560"/>
    <w:rsid w:val="00D34289"/>
    <w:rsid w:val="00D34CF2"/>
    <w:rsid w:val="00D36A92"/>
    <w:rsid w:val="00D4093C"/>
    <w:rsid w:val="00D445C7"/>
    <w:rsid w:val="00D4712E"/>
    <w:rsid w:val="00D4766B"/>
    <w:rsid w:val="00D50BFF"/>
    <w:rsid w:val="00D53658"/>
    <w:rsid w:val="00D53B7B"/>
    <w:rsid w:val="00D571A3"/>
    <w:rsid w:val="00D57968"/>
    <w:rsid w:val="00D603AE"/>
    <w:rsid w:val="00D6161C"/>
    <w:rsid w:val="00D63E09"/>
    <w:rsid w:val="00D63E67"/>
    <w:rsid w:val="00D67725"/>
    <w:rsid w:val="00D70F71"/>
    <w:rsid w:val="00D7211D"/>
    <w:rsid w:val="00D74EE3"/>
    <w:rsid w:val="00D76AB7"/>
    <w:rsid w:val="00D80BFC"/>
    <w:rsid w:val="00D860F4"/>
    <w:rsid w:val="00D901CC"/>
    <w:rsid w:val="00D90BE4"/>
    <w:rsid w:val="00D90C9E"/>
    <w:rsid w:val="00D90E8A"/>
    <w:rsid w:val="00D9498E"/>
    <w:rsid w:val="00DA09DA"/>
    <w:rsid w:val="00DA19E2"/>
    <w:rsid w:val="00DA235D"/>
    <w:rsid w:val="00DA4A89"/>
    <w:rsid w:val="00DA5FF6"/>
    <w:rsid w:val="00DA7015"/>
    <w:rsid w:val="00DB0464"/>
    <w:rsid w:val="00DB177C"/>
    <w:rsid w:val="00DB1B2C"/>
    <w:rsid w:val="00DB698D"/>
    <w:rsid w:val="00DB7D10"/>
    <w:rsid w:val="00DC1CB4"/>
    <w:rsid w:val="00DD060B"/>
    <w:rsid w:val="00DD1641"/>
    <w:rsid w:val="00DD3126"/>
    <w:rsid w:val="00DD31F5"/>
    <w:rsid w:val="00DD4BB7"/>
    <w:rsid w:val="00DD6F83"/>
    <w:rsid w:val="00DE0751"/>
    <w:rsid w:val="00DE2C3B"/>
    <w:rsid w:val="00DE4E5F"/>
    <w:rsid w:val="00DE4FBF"/>
    <w:rsid w:val="00DE5C5E"/>
    <w:rsid w:val="00DF02C8"/>
    <w:rsid w:val="00DF13E4"/>
    <w:rsid w:val="00DF18EF"/>
    <w:rsid w:val="00DF1BEB"/>
    <w:rsid w:val="00DF2E97"/>
    <w:rsid w:val="00DF3580"/>
    <w:rsid w:val="00DF4083"/>
    <w:rsid w:val="00E1110F"/>
    <w:rsid w:val="00E133C5"/>
    <w:rsid w:val="00E1344F"/>
    <w:rsid w:val="00E1464B"/>
    <w:rsid w:val="00E15C41"/>
    <w:rsid w:val="00E16047"/>
    <w:rsid w:val="00E1665C"/>
    <w:rsid w:val="00E24847"/>
    <w:rsid w:val="00E24AA1"/>
    <w:rsid w:val="00E32FC6"/>
    <w:rsid w:val="00E339E0"/>
    <w:rsid w:val="00E36A3B"/>
    <w:rsid w:val="00E375C1"/>
    <w:rsid w:val="00E41F9D"/>
    <w:rsid w:val="00E431F4"/>
    <w:rsid w:val="00E46B6C"/>
    <w:rsid w:val="00E46D64"/>
    <w:rsid w:val="00E46D75"/>
    <w:rsid w:val="00E52F08"/>
    <w:rsid w:val="00E55DD3"/>
    <w:rsid w:val="00E56544"/>
    <w:rsid w:val="00E57549"/>
    <w:rsid w:val="00E57B32"/>
    <w:rsid w:val="00E61286"/>
    <w:rsid w:val="00E61B51"/>
    <w:rsid w:val="00E640E4"/>
    <w:rsid w:val="00E655EC"/>
    <w:rsid w:val="00E6646C"/>
    <w:rsid w:val="00E67E9B"/>
    <w:rsid w:val="00E72984"/>
    <w:rsid w:val="00E74278"/>
    <w:rsid w:val="00E745D2"/>
    <w:rsid w:val="00E74C48"/>
    <w:rsid w:val="00E80E65"/>
    <w:rsid w:val="00E85729"/>
    <w:rsid w:val="00E90535"/>
    <w:rsid w:val="00E9266D"/>
    <w:rsid w:val="00EA0B9C"/>
    <w:rsid w:val="00EA1AB6"/>
    <w:rsid w:val="00EA1B4B"/>
    <w:rsid w:val="00EA4348"/>
    <w:rsid w:val="00EA44E8"/>
    <w:rsid w:val="00EA5061"/>
    <w:rsid w:val="00EB107B"/>
    <w:rsid w:val="00EB182E"/>
    <w:rsid w:val="00EB3FF6"/>
    <w:rsid w:val="00EB61FB"/>
    <w:rsid w:val="00EC0731"/>
    <w:rsid w:val="00EC0B84"/>
    <w:rsid w:val="00EC2262"/>
    <w:rsid w:val="00EC2CCD"/>
    <w:rsid w:val="00EC5199"/>
    <w:rsid w:val="00EC735E"/>
    <w:rsid w:val="00ED1C7E"/>
    <w:rsid w:val="00ED3BBC"/>
    <w:rsid w:val="00EE026C"/>
    <w:rsid w:val="00EE093E"/>
    <w:rsid w:val="00EE0A51"/>
    <w:rsid w:val="00EE2C43"/>
    <w:rsid w:val="00EE2C66"/>
    <w:rsid w:val="00EE5181"/>
    <w:rsid w:val="00EE62B2"/>
    <w:rsid w:val="00EF0D6A"/>
    <w:rsid w:val="00EF23D2"/>
    <w:rsid w:val="00EF5540"/>
    <w:rsid w:val="00EF5FD6"/>
    <w:rsid w:val="00EF721F"/>
    <w:rsid w:val="00F001F7"/>
    <w:rsid w:val="00F07574"/>
    <w:rsid w:val="00F0768F"/>
    <w:rsid w:val="00F11C17"/>
    <w:rsid w:val="00F16AC8"/>
    <w:rsid w:val="00F17050"/>
    <w:rsid w:val="00F17B7E"/>
    <w:rsid w:val="00F17DAE"/>
    <w:rsid w:val="00F200C8"/>
    <w:rsid w:val="00F23C54"/>
    <w:rsid w:val="00F23DC7"/>
    <w:rsid w:val="00F24F35"/>
    <w:rsid w:val="00F26111"/>
    <w:rsid w:val="00F26715"/>
    <w:rsid w:val="00F310FD"/>
    <w:rsid w:val="00F40A77"/>
    <w:rsid w:val="00F42212"/>
    <w:rsid w:val="00F43B2A"/>
    <w:rsid w:val="00F442F8"/>
    <w:rsid w:val="00F44645"/>
    <w:rsid w:val="00F45C26"/>
    <w:rsid w:val="00F5182C"/>
    <w:rsid w:val="00F51A2C"/>
    <w:rsid w:val="00F5390E"/>
    <w:rsid w:val="00F54A68"/>
    <w:rsid w:val="00F55664"/>
    <w:rsid w:val="00F5738E"/>
    <w:rsid w:val="00F60184"/>
    <w:rsid w:val="00F64913"/>
    <w:rsid w:val="00F72500"/>
    <w:rsid w:val="00F7416C"/>
    <w:rsid w:val="00F81382"/>
    <w:rsid w:val="00F8197E"/>
    <w:rsid w:val="00F82852"/>
    <w:rsid w:val="00F847B1"/>
    <w:rsid w:val="00F86167"/>
    <w:rsid w:val="00F86237"/>
    <w:rsid w:val="00F91614"/>
    <w:rsid w:val="00F93572"/>
    <w:rsid w:val="00F93B91"/>
    <w:rsid w:val="00F93F4B"/>
    <w:rsid w:val="00FA0303"/>
    <w:rsid w:val="00FA095A"/>
    <w:rsid w:val="00FA187B"/>
    <w:rsid w:val="00FA6494"/>
    <w:rsid w:val="00FA7742"/>
    <w:rsid w:val="00FB0A9E"/>
    <w:rsid w:val="00FB200D"/>
    <w:rsid w:val="00FB3D1A"/>
    <w:rsid w:val="00FB3EF4"/>
    <w:rsid w:val="00FB44FA"/>
    <w:rsid w:val="00FB59F8"/>
    <w:rsid w:val="00FB5A27"/>
    <w:rsid w:val="00FB64C5"/>
    <w:rsid w:val="00FC16C7"/>
    <w:rsid w:val="00FC4F22"/>
    <w:rsid w:val="00FC5807"/>
    <w:rsid w:val="00FC6A79"/>
    <w:rsid w:val="00FD1671"/>
    <w:rsid w:val="00FD176A"/>
    <w:rsid w:val="00FD1FFE"/>
    <w:rsid w:val="00FD2EAF"/>
    <w:rsid w:val="00FD579D"/>
    <w:rsid w:val="00FE20ED"/>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8424"/>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2F"/>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015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6391">
      <w:bodyDiv w:val="1"/>
      <w:marLeft w:val="0"/>
      <w:marRight w:val="0"/>
      <w:marTop w:val="0"/>
      <w:marBottom w:val="0"/>
      <w:divBdr>
        <w:top w:val="none" w:sz="0" w:space="0" w:color="auto"/>
        <w:left w:val="none" w:sz="0" w:space="0" w:color="auto"/>
        <w:bottom w:val="none" w:sz="0" w:space="0" w:color="auto"/>
        <w:right w:val="none" w:sz="0" w:space="0" w:color="auto"/>
      </w:divBdr>
      <w:divsChild>
        <w:div w:id="231501215">
          <w:marLeft w:val="0"/>
          <w:marRight w:val="0"/>
          <w:marTop w:val="0"/>
          <w:marBottom w:val="0"/>
          <w:divBdr>
            <w:top w:val="none" w:sz="0" w:space="0" w:color="auto"/>
            <w:left w:val="none" w:sz="0" w:space="0" w:color="auto"/>
            <w:bottom w:val="none" w:sz="0" w:space="0" w:color="auto"/>
            <w:right w:val="none" w:sz="0" w:space="0" w:color="auto"/>
          </w:divBdr>
          <w:divsChild>
            <w:div w:id="1185631911">
              <w:marLeft w:val="0"/>
              <w:marRight w:val="0"/>
              <w:marTop w:val="0"/>
              <w:marBottom w:val="0"/>
              <w:divBdr>
                <w:top w:val="none" w:sz="0" w:space="0" w:color="auto"/>
                <w:left w:val="none" w:sz="0" w:space="0" w:color="auto"/>
                <w:bottom w:val="none" w:sz="0" w:space="0" w:color="auto"/>
                <w:right w:val="none" w:sz="0" w:space="0" w:color="auto"/>
              </w:divBdr>
              <w:divsChild>
                <w:div w:id="336810538">
                  <w:marLeft w:val="0"/>
                  <w:marRight w:val="0"/>
                  <w:marTop w:val="0"/>
                  <w:marBottom w:val="0"/>
                  <w:divBdr>
                    <w:top w:val="none" w:sz="0" w:space="0" w:color="auto"/>
                    <w:left w:val="none" w:sz="0" w:space="0" w:color="auto"/>
                    <w:bottom w:val="none" w:sz="0" w:space="0" w:color="auto"/>
                    <w:right w:val="none" w:sz="0" w:space="0" w:color="auto"/>
                  </w:divBdr>
                  <w:divsChild>
                    <w:div w:id="1886286312">
                      <w:marLeft w:val="0"/>
                      <w:marRight w:val="0"/>
                      <w:marTop w:val="0"/>
                      <w:marBottom w:val="0"/>
                      <w:divBdr>
                        <w:top w:val="none" w:sz="0" w:space="0" w:color="auto"/>
                        <w:left w:val="none" w:sz="0" w:space="0" w:color="auto"/>
                        <w:bottom w:val="none" w:sz="0" w:space="0" w:color="auto"/>
                        <w:right w:val="none" w:sz="0" w:space="0" w:color="auto"/>
                      </w:divBdr>
                      <w:divsChild>
                        <w:div w:id="1537427527">
                          <w:marLeft w:val="0"/>
                          <w:marRight w:val="0"/>
                          <w:marTop w:val="0"/>
                          <w:marBottom w:val="0"/>
                          <w:divBdr>
                            <w:top w:val="none" w:sz="0" w:space="0" w:color="auto"/>
                            <w:left w:val="none" w:sz="0" w:space="0" w:color="auto"/>
                            <w:bottom w:val="none" w:sz="0" w:space="0" w:color="auto"/>
                            <w:right w:val="none" w:sz="0" w:space="0" w:color="auto"/>
                          </w:divBdr>
                          <w:divsChild>
                            <w:div w:id="282806736">
                              <w:marLeft w:val="0"/>
                              <w:marRight w:val="0"/>
                              <w:marTop w:val="0"/>
                              <w:marBottom w:val="0"/>
                              <w:divBdr>
                                <w:top w:val="none" w:sz="0" w:space="0" w:color="auto"/>
                                <w:left w:val="none" w:sz="0" w:space="0" w:color="auto"/>
                                <w:bottom w:val="none" w:sz="0" w:space="0" w:color="auto"/>
                                <w:right w:val="none" w:sz="0" w:space="0" w:color="auto"/>
                              </w:divBdr>
                              <w:divsChild>
                                <w:div w:id="64842770">
                                  <w:marLeft w:val="0"/>
                                  <w:marRight w:val="0"/>
                                  <w:marTop w:val="0"/>
                                  <w:marBottom w:val="0"/>
                                  <w:divBdr>
                                    <w:top w:val="none" w:sz="0" w:space="0" w:color="auto"/>
                                    <w:left w:val="none" w:sz="0" w:space="0" w:color="auto"/>
                                    <w:bottom w:val="none" w:sz="0" w:space="0" w:color="auto"/>
                                    <w:right w:val="none" w:sz="0" w:space="0" w:color="auto"/>
                                  </w:divBdr>
                                  <w:divsChild>
                                    <w:div w:id="522330441">
                                      <w:marLeft w:val="0"/>
                                      <w:marRight w:val="0"/>
                                      <w:marTop w:val="0"/>
                                      <w:marBottom w:val="0"/>
                                      <w:divBdr>
                                        <w:top w:val="none" w:sz="0" w:space="0" w:color="auto"/>
                                        <w:left w:val="none" w:sz="0" w:space="0" w:color="auto"/>
                                        <w:bottom w:val="none" w:sz="0" w:space="0" w:color="auto"/>
                                        <w:right w:val="none" w:sz="0" w:space="0" w:color="auto"/>
                                      </w:divBdr>
                                      <w:divsChild>
                                        <w:div w:id="459222837">
                                          <w:marLeft w:val="0"/>
                                          <w:marRight w:val="0"/>
                                          <w:marTop w:val="0"/>
                                          <w:marBottom w:val="0"/>
                                          <w:divBdr>
                                            <w:top w:val="none" w:sz="0" w:space="0" w:color="auto"/>
                                            <w:left w:val="none" w:sz="0" w:space="0" w:color="auto"/>
                                            <w:bottom w:val="none" w:sz="0" w:space="0" w:color="auto"/>
                                            <w:right w:val="none" w:sz="0" w:space="0" w:color="auto"/>
                                          </w:divBdr>
                                          <w:divsChild>
                                            <w:div w:id="18209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09975">
                      <w:marLeft w:val="0"/>
                      <w:marRight w:val="0"/>
                      <w:marTop w:val="0"/>
                      <w:marBottom w:val="0"/>
                      <w:divBdr>
                        <w:top w:val="none" w:sz="0" w:space="0" w:color="auto"/>
                        <w:left w:val="none" w:sz="0" w:space="0" w:color="auto"/>
                        <w:bottom w:val="none" w:sz="0" w:space="0" w:color="auto"/>
                        <w:right w:val="none" w:sz="0" w:space="0" w:color="auto"/>
                      </w:divBdr>
                      <w:divsChild>
                        <w:div w:id="1304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23">
                  <w:marLeft w:val="180"/>
                  <w:marRight w:val="0"/>
                  <w:marTop w:val="120"/>
                  <w:marBottom w:val="0"/>
                  <w:divBdr>
                    <w:top w:val="none" w:sz="0" w:space="0" w:color="auto"/>
                    <w:left w:val="none" w:sz="0" w:space="0" w:color="auto"/>
                    <w:bottom w:val="none" w:sz="0" w:space="0" w:color="auto"/>
                    <w:right w:val="none" w:sz="0" w:space="0" w:color="auto"/>
                  </w:divBdr>
                </w:div>
                <w:div w:id="1069040318">
                  <w:marLeft w:val="0"/>
                  <w:marRight w:val="0"/>
                  <w:marTop w:val="120"/>
                  <w:marBottom w:val="0"/>
                  <w:divBdr>
                    <w:top w:val="none" w:sz="0" w:space="0" w:color="auto"/>
                    <w:left w:val="none" w:sz="0" w:space="0" w:color="auto"/>
                    <w:bottom w:val="none" w:sz="0" w:space="0" w:color="auto"/>
                    <w:right w:val="none" w:sz="0" w:space="0" w:color="auto"/>
                  </w:divBdr>
                </w:div>
                <w:div w:id="1372801237">
                  <w:marLeft w:val="0"/>
                  <w:marRight w:val="0"/>
                  <w:marTop w:val="120"/>
                  <w:marBottom w:val="0"/>
                  <w:divBdr>
                    <w:top w:val="none" w:sz="0" w:space="0" w:color="auto"/>
                    <w:left w:val="none" w:sz="0" w:space="0" w:color="auto"/>
                    <w:bottom w:val="none" w:sz="0" w:space="0" w:color="auto"/>
                    <w:right w:val="none" w:sz="0" w:space="0" w:color="auto"/>
                  </w:divBdr>
                </w:div>
                <w:div w:id="12615978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1530090">
      <w:bodyDiv w:val="1"/>
      <w:marLeft w:val="0"/>
      <w:marRight w:val="0"/>
      <w:marTop w:val="0"/>
      <w:marBottom w:val="0"/>
      <w:divBdr>
        <w:top w:val="none" w:sz="0" w:space="0" w:color="auto"/>
        <w:left w:val="none" w:sz="0" w:space="0" w:color="auto"/>
        <w:bottom w:val="none" w:sz="0" w:space="0" w:color="auto"/>
        <w:right w:val="none" w:sz="0" w:space="0" w:color="auto"/>
      </w:divBdr>
      <w:divsChild>
        <w:div w:id="469829515">
          <w:marLeft w:val="0"/>
          <w:marRight w:val="0"/>
          <w:marTop w:val="0"/>
          <w:marBottom w:val="0"/>
          <w:divBdr>
            <w:top w:val="none" w:sz="0" w:space="0" w:color="auto"/>
            <w:left w:val="none" w:sz="0" w:space="0" w:color="auto"/>
            <w:bottom w:val="none" w:sz="0" w:space="0" w:color="auto"/>
            <w:right w:val="none" w:sz="0" w:space="0" w:color="auto"/>
          </w:divBdr>
        </w:div>
      </w:divsChild>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sechos.fr/industrie-services/conso-distribution/commerce-tourisme-transport-les-secteurs-touches-par-les-emeutes-font-un-premier-bilan-1958112" TargetMode="External"/><Relationship Id="rId18" Type="http://schemas.openxmlformats.org/officeDocument/2006/relationships/hyperlink" Target="https://www.lesechos.fr/economie-france/budget-fiscalite/impots-des-entreprises-ces-regimes-fiscaux-dans-le-viseur-des-deputes-1963434" TargetMode="External"/><Relationship Id="rId3" Type="http://schemas.openxmlformats.org/officeDocument/2006/relationships/numbering" Target="numbering.xml"/><Relationship Id="rId21" Type="http://schemas.openxmlformats.org/officeDocument/2006/relationships/hyperlink" Target="https://www.lefigaro.fr/societes/le-maire-veut-renforcer-le-controle-des-investissements-etrangers-dans-les-entreprises-francaises-20230824" TargetMode="External"/><Relationship Id="rId7" Type="http://schemas.openxmlformats.org/officeDocument/2006/relationships/footnotes" Target="footnotes.xml"/><Relationship Id="rId12" Type="http://schemas.openxmlformats.org/officeDocument/2006/relationships/hyperlink" Target="https://www.lefigaro.fr/societes/le-gouvernement-alloue-4-milliards-d-euros-a-la-production-d-hydrogene-bas-carbone-20230828" TargetMode="External"/><Relationship Id="rId17" Type="http://schemas.openxmlformats.org/officeDocument/2006/relationships/hyperlink" Target="https://www.lefigaro.fr/conjoncture/la-chute-des-prix-de-l-energie-pourrait-ne-pas-durer-20230605" TargetMode="External"/><Relationship Id="rId2" Type="http://schemas.openxmlformats.org/officeDocument/2006/relationships/customXml" Target="../customXml/item2.xml"/><Relationship Id="rId16" Type="http://schemas.openxmlformats.org/officeDocument/2006/relationships/hyperlink" Target="https://www.lopinion.fr/economie/la-banque-de-france-maintient-sa-prevision-dune-hausse-de-0-1-du-pib-au-deuxieme-trimestre" TargetMode="External"/><Relationship Id="rId20" Type="http://schemas.openxmlformats.org/officeDocument/2006/relationships/hyperlink" Target="https://www.lesechos.fr/politique-societe/societe/comment-la-france-sest-adaptee-aux-canicules-depuis-la-crise-de-2003-19691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economie-france/social/recruter-pour-ses-projets-numeriques-le-casse-tete-de-letat-employeur-197054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sechos.fr/economie-france/budget-fiscalite/la-dette-publique-franchit-le-cap-symbolique-des-3000-milliards-deuros-1957668" TargetMode="External"/><Relationship Id="rId23" Type="http://schemas.openxmlformats.org/officeDocument/2006/relationships/fontTable" Target="fontTable.xml"/><Relationship Id="rId10" Type="http://schemas.openxmlformats.org/officeDocument/2006/relationships/hyperlink" Target="https://www.lemonde.fr/economie/article/2023/07/11/face-a-la-tempete-chinoise-renault-choisit-d-attirer-pour-neutraliser_6181466_3234.html" TargetMode="External"/><Relationship Id="rId19" Type="http://schemas.openxmlformats.org/officeDocument/2006/relationships/hyperlink" Target="https://www.lesechos.fr/politique-societe/societe/canicule-elisabeth-borne-reunit-une-cellule-interministerielle-de-crise-1970685" TargetMode="External"/><Relationship Id="rId4" Type="http://schemas.openxmlformats.org/officeDocument/2006/relationships/styles" Target="styles.xml"/><Relationship Id="rId9" Type="http://schemas.openxmlformats.org/officeDocument/2006/relationships/hyperlink" Target="https://www.lemonde.fr/economie/article/2023/08/09/les-groupes-du-cac-40-affichent-encore-une-sante-de-fer_6184876_3234.html" TargetMode="External"/><Relationship Id="rId14" Type="http://schemas.openxmlformats.org/officeDocument/2006/relationships/hyperlink" Target="https://www.lemonde.fr/economie/article/2023/08/17/l-industrie-pharmarceutique-interpellee-sur-la-lente-revolution-verte-du-medicament_6185626_3234.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Props1.xml><?xml version="1.0" encoding="utf-8"?>
<ds:datastoreItem xmlns:ds="http://schemas.openxmlformats.org/officeDocument/2006/customXml" ds:itemID="{5EF20B9A-C4E8-4F83-A1BE-231E79382C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10</Pages>
  <Words>21305</Words>
  <Characters>12145</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17</cp:revision>
  <cp:lastPrinted>2021-07-01T13:41:00Z</cp:lastPrinted>
  <dcterms:created xsi:type="dcterms:W3CDTF">2023-08-16T15:22:00Z</dcterms:created>
  <dcterms:modified xsi:type="dcterms:W3CDTF">2023-09-01T12:56:00Z</dcterms:modified>
</cp:coreProperties>
</file>