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C0F" w14:textId="77777777" w:rsidR="00A87864" w:rsidRPr="00783FCD" w:rsidRDefault="00A87864" w:rsidP="00A87864">
      <w:pPr>
        <w:spacing w:after="0" w:line="240" w:lineRule="auto"/>
        <w:ind w:firstLine="5103"/>
        <w:rPr>
          <w:rFonts w:ascii="Calibri Light" w:hAnsi="Calibri Light" w:cs="Calibri Light"/>
          <w:sz w:val="24"/>
          <w:szCs w:val="24"/>
        </w:rPr>
      </w:pPr>
    </w:p>
    <w:p w14:paraId="2D2DF3CB" w14:textId="77777777" w:rsidR="00A87864" w:rsidRPr="00783FCD" w:rsidRDefault="009F402A" w:rsidP="009F402A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>Lietuvos ambasada Abu Dabyje, Jungtiniuose Arabų Emyratuose</w:t>
      </w:r>
    </w:p>
    <w:p w14:paraId="56EE6C24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13B7802A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3FCD">
        <w:rPr>
          <w:rFonts w:ascii="Calibri Light" w:hAnsi="Calibri Light" w:cs="Calibri Light"/>
          <w:b/>
          <w:sz w:val="24"/>
          <w:szCs w:val="24"/>
        </w:rPr>
        <w:t>AKTUALIOS EKONOMINĖS INFORMACIJOS SUVESTINĖ</w:t>
      </w:r>
    </w:p>
    <w:p w14:paraId="01BC91FF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A3982BC" w14:textId="2AE120CC" w:rsidR="00A87864" w:rsidRPr="00783FCD" w:rsidRDefault="009E24EF" w:rsidP="00271C8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202</w:t>
      </w:r>
      <w:r w:rsidR="00311287">
        <w:rPr>
          <w:rFonts w:ascii="Calibri Light" w:hAnsi="Calibri Light" w:cs="Calibri Light"/>
          <w:sz w:val="24"/>
          <w:szCs w:val="24"/>
        </w:rPr>
        <w:t>3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</w:t>
      </w:r>
      <w:r w:rsidR="007064E3" w:rsidRPr="00783FCD">
        <w:rPr>
          <w:rFonts w:ascii="Calibri Light" w:hAnsi="Calibri Light" w:cs="Calibri Light"/>
          <w:sz w:val="24"/>
          <w:szCs w:val="24"/>
        </w:rPr>
        <w:t>m</w:t>
      </w:r>
      <w:r w:rsidR="00FE1129">
        <w:rPr>
          <w:rFonts w:ascii="Calibri Light" w:hAnsi="Calibri Light" w:cs="Calibri Light"/>
          <w:sz w:val="24"/>
          <w:szCs w:val="24"/>
        </w:rPr>
        <w:t xml:space="preserve">. </w:t>
      </w:r>
      <w:r w:rsidR="00D5008E">
        <w:rPr>
          <w:rFonts w:ascii="Calibri Light" w:hAnsi="Calibri Light" w:cs="Calibri Light"/>
          <w:sz w:val="24"/>
          <w:szCs w:val="24"/>
        </w:rPr>
        <w:t xml:space="preserve">liepos </w:t>
      </w:r>
      <w:r w:rsidR="00C64B92" w:rsidRPr="00783FCD">
        <w:rPr>
          <w:rFonts w:ascii="Calibri Light" w:hAnsi="Calibri Light" w:cs="Calibri Light"/>
          <w:sz w:val="24"/>
          <w:szCs w:val="24"/>
        </w:rPr>
        <w:t>mėn.</w:t>
      </w:r>
    </w:p>
    <w:p w14:paraId="4B592863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5100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750"/>
        <w:gridCol w:w="2076"/>
        <w:gridCol w:w="697"/>
      </w:tblGrid>
      <w:tr w:rsidR="00A87864" w:rsidRPr="00AC7A66" w14:paraId="71217658" w14:textId="77777777" w:rsidTr="00EF1DA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F3063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A0184F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18071" w14:textId="77777777" w:rsidR="00A87864" w:rsidRPr="003B7D17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3B7D17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93E8D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311287" w:rsidRPr="00AC7A66" w14:paraId="5C0A38E2" w14:textId="77777777" w:rsidTr="005E1B59">
        <w:trPr>
          <w:trHeight w:val="385"/>
        </w:trPr>
        <w:tc>
          <w:tcPr>
            <w:tcW w:w="704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606F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b/>
                <w:caps w:val="0"/>
                <w:color w:val="auto"/>
                <w:sz w:val="22"/>
                <w:szCs w:val="22"/>
                <w:lang w:val="lt-LT"/>
              </w:rPr>
              <w:t>Lietuvos eksportuotojams aktuali informacija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68C25" w14:textId="77777777" w:rsidR="00311287" w:rsidRPr="003B7D17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B53C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D1F1F" w:rsidRPr="00AC7A66" w14:paraId="132E4F21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F6D16" w14:textId="03BFE03E" w:rsidR="005D1F1F" w:rsidRDefault="005D1F1F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8AD99" w14:textId="0CAA51DC" w:rsidR="005D1F1F" w:rsidRPr="001F712A" w:rsidRDefault="001F712A" w:rsidP="005D1F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Spalio 16-20 d. Abu Dabyje vyks </w:t>
            </w:r>
            <w:r w:rsidRPr="001F712A">
              <w:rPr>
                <w:rFonts w:asciiTheme="majorHAnsi" w:hAnsiTheme="majorHAnsi" w:cstheme="majorHAnsi"/>
                <w:b/>
                <w:bCs/>
              </w:rPr>
              <w:t>UNCTAD World Investment Forum</w:t>
            </w:r>
            <w:r w:rsidRPr="001F712A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skirtas </w:t>
            </w:r>
            <w:r w:rsidRPr="001F712A">
              <w:rPr>
                <w:rFonts w:asciiTheme="majorHAnsi" w:hAnsiTheme="majorHAnsi" w:cstheme="majorHAnsi"/>
              </w:rPr>
              <w:t>investicijų į klimato technologijas ir sprendimus skatinim</w:t>
            </w:r>
            <w:r>
              <w:rPr>
                <w:rFonts w:asciiTheme="majorHAnsi" w:hAnsiTheme="majorHAnsi" w:cstheme="majorHAnsi"/>
              </w:rPr>
              <w:t xml:space="preserve">ui. </w:t>
            </w:r>
            <w:r w:rsidRPr="001F712A">
              <w:rPr>
                <w:rFonts w:asciiTheme="majorHAnsi" w:hAnsiTheme="majorHAnsi" w:cstheme="majorHAnsi"/>
              </w:rPr>
              <w:t xml:space="preserve">Pagrindiniai forumo tematiniai blokai: investicijos į sveikatos sektorių, infrastruktūrą, žemės ūkio ir maisto sistemas, visiems prieinamą darnią energetiką. Forumo metu taip pat vyks </w:t>
            </w:r>
            <w:r w:rsidRPr="001F712A">
              <w:rPr>
                <w:rFonts w:asciiTheme="majorHAnsi" w:hAnsiTheme="majorHAnsi" w:cstheme="majorHAnsi"/>
                <w:b/>
                <w:bCs/>
              </w:rPr>
              <w:t>investicijų skatinimo agentūrų paroda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8A0CC" w14:textId="5F08522C" w:rsidR="005D1F1F" w:rsidRPr="003B7D17" w:rsidRDefault="00000000" w:rsidP="00A428B1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1" w:history="1">
              <w:r w:rsidR="001F712A" w:rsidRPr="003B7D17">
                <w:rPr>
                  <w:rStyle w:val="Hyperlink"/>
                  <w:rFonts w:asciiTheme="majorHAnsi" w:hAnsiTheme="majorHAnsi" w:cstheme="majorHAnsi"/>
                  <w:lang w:val="en-US"/>
                </w:rPr>
                <w:t>UNCTAD World Investment Forum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D8043" w14:textId="77777777" w:rsidR="005D1F1F" w:rsidRPr="00AC7A66" w:rsidRDefault="005D1F1F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8477F6" w:rsidRPr="00AC7A66" w14:paraId="7A218834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8FB36" w14:textId="3CEBB705" w:rsidR="008477F6" w:rsidRDefault="008477F6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2023 07 24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9FDD7" w14:textId="5BBA6070" w:rsidR="008477F6" w:rsidRDefault="008477F6" w:rsidP="005D1F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</w:t>
            </w:r>
            <w:r w:rsidRPr="008477F6">
              <w:rPr>
                <w:rFonts w:asciiTheme="majorHAnsi" w:hAnsiTheme="majorHAnsi" w:cstheme="majorHAnsi"/>
                <w:b/>
                <w:bCs/>
              </w:rPr>
              <w:t>nubaudė 125 mažmenin</w:t>
            </w:r>
            <w:r>
              <w:rPr>
                <w:rFonts w:asciiTheme="majorHAnsi" w:hAnsiTheme="majorHAnsi" w:cstheme="majorHAnsi"/>
                <w:b/>
                <w:bCs/>
              </w:rPr>
              <w:t>inku</w:t>
            </w:r>
            <w:r w:rsidRPr="008477F6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</w:rPr>
              <w:t xml:space="preserve"> už kainų kontrolės, kuria siekiama apsaugoti pirkėjus nuo infliacijos, nepaisymą ir kainų kėlimą.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BF5ED" w14:textId="2114D182" w:rsidR="008477F6" w:rsidRPr="008477F6" w:rsidRDefault="00000000" w:rsidP="00A428B1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2" w:history="1">
              <w:r w:rsidR="008477F6" w:rsidRPr="008477F6">
                <w:rPr>
                  <w:rStyle w:val="Hyperlink"/>
                  <w:rFonts w:asciiTheme="majorHAnsi" w:hAnsiTheme="majorHAnsi" w:cstheme="majorHAnsi"/>
                  <w:lang w:val="en-US"/>
                </w:rPr>
                <w:t>More than 100 UAE retailers fined for increasing price of essential items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65041" w14:textId="77777777" w:rsidR="008477F6" w:rsidRPr="00AC7A66" w:rsidRDefault="008477F6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21915" w:rsidRPr="00AC7A66" w14:paraId="39DBC5F4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A6971" w14:textId="77777777" w:rsidR="00621915" w:rsidRPr="003B7D17" w:rsidRDefault="00621915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Lietuvos verslo plėtrai aktuali informacija</w:t>
            </w:r>
          </w:p>
        </w:tc>
      </w:tr>
      <w:tr w:rsidR="00DE77DE" w:rsidRPr="00AC7A66" w14:paraId="7591CA4B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7D851" w14:textId="13820ADD" w:rsidR="00DE77DE" w:rsidRPr="00AC7A66" w:rsidRDefault="00DE77DE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t xml:space="preserve">2023 </w:t>
            </w:r>
            <w:r w:rsidR="0025762B">
              <w:rPr>
                <w:rFonts w:asciiTheme="majorHAnsi" w:hAnsiTheme="majorHAnsi" w:cstheme="majorHAnsi"/>
              </w:rPr>
              <w:t>0</w:t>
            </w:r>
            <w:r w:rsidR="00C263B8">
              <w:rPr>
                <w:rFonts w:asciiTheme="majorHAnsi" w:hAnsiTheme="majorHAnsi" w:cstheme="majorHAnsi"/>
              </w:rPr>
              <w:t>7 05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25951" w14:textId="052E6C39" w:rsidR="00DE77DE" w:rsidRPr="00C763B0" w:rsidRDefault="00C263B8" w:rsidP="005C3D2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JAE suteikė Kinijos autonominių automobilių įmonei „</w:t>
            </w:r>
            <w:r w:rsidRPr="00C763B0">
              <w:rPr>
                <w:rFonts w:asciiTheme="majorHAnsi" w:hAnsiTheme="majorHAnsi" w:cstheme="majorHAnsi"/>
                <w:b/>
                <w:bCs/>
              </w:rPr>
              <w:t>WeRide“ licenciją testuoti pilnai autonominius automobilius</w:t>
            </w:r>
            <w:r>
              <w:rPr>
                <w:rFonts w:asciiTheme="majorHAnsi" w:hAnsiTheme="majorHAnsi" w:cstheme="majorHAnsi"/>
              </w:rPr>
              <w:t xml:space="preserve"> JAE viešuosiuose keliuose.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09539D" w14:textId="56B832D1" w:rsidR="00DE77DE" w:rsidRPr="00C263B8" w:rsidRDefault="00000000" w:rsidP="00C263B8">
            <w:pPr>
              <w:spacing w:after="0" w:line="240" w:lineRule="auto"/>
              <w:rPr>
                <w:rFonts w:asciiTheme="majorHAnsi" w:hAnsiTheme="majorHAnsi" w:cstheme="majorHAnsi"/>
              </w:rPr>
            </w:pPr>
            <w:hyperlink r:id="rId13" w:history="1">
              <w:r w:rsidR="00C263B8" w:rsidRPr="00C263B8">
                <w:rPr>
                  <w:rStyle w:val="Hyperlink"/>
                  <w:rFonts w:asciiTheme="majorHAnsi" w:hAnsiTheme="majorHAnsi" w:cstheme="majorHAnsi"/>
                </w:rPr>
                <w:t>UAE awards China’s WeRide first license to operate self-driving cars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98A0C" w14:textId="77777777" w:rsidR="00DE77DE" w:rsidRPr="00AC7A66" w:rsidRDefault="00DE77DE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1915" w:rsidRPr="00AC7A66" w14:paraId="457A1342" w14:textId="77777777" w:rsidTr="00EF1DA8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C1B8F" w14:textId="77777777" w:rsidR="00621915" w:rsidRPr="003B7D17" w:rsidRDefault="00621915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Bendra ekonominė informacija</w:t>
            </w:r>
          </w:p>
        </w:tc>
      </w:tr>
      <w:tr w:rsidR="00BA647D" w:rsidRPr="00AC7A66" w14:paraId="7CFC8A97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F77CEB" w14:textId="10B2144D" w:rsidR="00BA647D" w:rsidRPr="00AC7A66" w:rsidRDefault="00BA647D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1F712A">
              <w:rPr>
                <w:rFonts w:asciiTheme="majorHAnsi" w:hAnsiTheme="majorHAnsi" w:cstheme="majorHAnsi"/>
              </w:rPr>
              <w:t>07 03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0162C" w14:textId="6DFA9B73" w:rsidR="00BA647D" w:rsidRPr="00BA647D" w:rsidRDefault="001F712A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tikisi </w:t>
            </w:r>
            <w:r w:rsidRPr="00A74A02">
              <w:rPr>
                <w:rFonts w:asciiTheme="majorHAnsi" w:hAnsiTheme="majorHAnsi" w:cstheme="majorHAnsi"/>
                <w:b/>
                <w:bCs/>
              </w:rPr>
              <w:t>patrigubinti atsinaujinančios energetikos produkciją</w:t>
            </w:r>
            <w:r>
              <w:rPr>
                <w:rFonts w:asciiTheme="majorHAnsi" w:hAnsiTheme="majorHAnsi" w:cstheme="majorHAnsi"/>
              </w:rPr>
              <w:t xml:space="preserve"> per ateinančius 7 metus</w:t>
            </w:r>
            <w:r w:rsidR="00A74A02">
              <w:rPr>
                <w:rFonts w:asciiTheme="majorHAnsi" w:hAnsiTheme="majorHAnsi" w:cstheme="majorHAnsi"/>
              </w:rPr>
              <w:t>, planuoja skirti 54 mlrd. JAV dolerių investicijoms į sektorių.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F3E72" w14:textId="5D096808" w:rsidR="00BA647D" w:rsidRPr="003B7D17" w:rsidRDefault="00000000" w:rsidP="005C3D2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4" w:history="1">
              <w:r w:rsidR="001F712A" w:rsidRPr="003B7D17">
                <w:rPr>
                  <w:rStyle w:val="Hyperlink"/>
                  <w:rFonts w:asciiTheme="majorHAnsi" w:hAnsiTheme="majorHAnsi" w:cstheme="majorHAnsi"/>
                </w:rPr>
                <w:t>COP28 host UAE pledges to triple renewables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B788C" w14:textId="77777777" w:rsidR="00BA647D" w:rsidRPr="00AC7A66" w:rsidRDefault="00BA647D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D17" w:rsidRPr="00AC7A66" w14:paraId="5D529A0B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C8C5D" w14:textId="20D8AF1B" w:rsidR="003B7D17" w:rsidRDefault="003B7D17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2023 07 04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19DFC" w14:textId="5948DE0B" w:rsidR="003B7D17" w:rsidRDefault="003B7D17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Dubajuje </w:t>
            </w:r>
            <w:r w:rsidR="00C263B8">
              <w:rPr>
                <w:rFonts w:asciiTheme="majorHAnsi" w:hAnsiTheme="majorHAnsi" w:cstheme="majorHAnsi"/>
              </w:rPr>
              <w:t>inauguruota</w:t>
            </w:r>
            <w:r>
              <w:rPr>
                <w:rFonts w:asciiTheme="majorHAnsi" w:hAnsiTheme="majorHAnsi" w:cstheme="majorHAnsi"/>
              </w:rPr>
              <w:t xml:space="preserve"> atliekų perdirbimo elektrinė, </w:t>
            </w:r>
            <w:r w:rsidR="00C263B8">
              <w:rPr>
                <w:rFonts w:asciiTheme="majorHAnsi" w:hAnsiTheme="majorHAnsi" w:cstheme="majorHAnsi"/>
              </w:rPr>
              <w:t>kuri turėtų užtikrinti elektros tiekimą 135 tūkst. namų. Elektrinė turėtų pradėti darbą 2024 m.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689FD" w14:textId="44116947" w:rsidR="003B7D17" w:rsidRPr="00C263B8" w:rsidRDefault="00000000" w:rsidP="005C3D2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5" w:history="1">
              <w:r w:rsidR="00C263B8" w:rsidRPr="00C263B8">
                <w:rPr>
                  <w:rStyle w:val="Hyperlink"/>
                  <w:rFonts w:asciiTheme="majorHAnsi" w:hAnsiTheme="majorHAnsi" w:cstheme="majorHAnsi"/>
                  <w:lang w:val="en-US"/>
                </w:rPr>
                <w:t>Sheikh Hamdan launches first phase of world’s largest waste-to-energy project (Gulf Business)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F886A7" w14:textId="77777777" w:rsidR="003B7D17" w:rsidRPr="00AC7A66" w:rsidRDefault="003B7D17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63B0" w:rsidRPr="00AC7A66" w14:paraId="75422D47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68A1B" w14:textId="5016850D" w:rsidR="00C763B0" w:rsidRDefault="00C763B0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2023 07 05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CE4D7" w14:textId="03CD1901" w:rsidR="00C763B0" w:rsidRDefault="00C763B0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2022 m. JAE sulaukė </w:t>
            </w:r>
            <w:r w:rsidR="00623DE6">
              <w:rPr>
                <w:rFonts w:asciiTheme="majorHAnsi" w:hAnsiTheme="majorHAnsi" w:cstheme="majorHAnsi"/>
              </w:rPr>
              <w:t xml:space="preserve">rekordinės </w:t>
            </w:r>
            <w:r w:rsidRPr="00623DE6">
              <w:rPr>
                <w:rFonts w:asciiTheme="majorHAnsi" w:hAnsiTheme="majorHAnsi" w:cstheme="majorHAnsi"/>
                <w:b/>
                <w:bCs/>
              </w:rPr>
              <w:t>23 mlrd. JAV dolerių vertės tiesioginių užsienio investicijų</w:t>
            </w:r>
            <w:r w:rsidR="00623DE6">
              <w:rPr>
                <w:rFonts w:asciiTheme="majorHAnsi" w:hAnsiTheme="majorHAnsi" w:cstheme="majorHAnsi"/>
              </w:rPr>
              <w:t xml:space="preserve">. Tiesioginės investicijos į Saudo Arabiją krito 59 proc. iki 7,9 mlrd. JAV dolerių.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3DB10" w14:textId="7BC67CFF" w:rsidR="00C763B0" w:rsidRPr="00623DE6" w:rsidRDefault="00000000" w:rsidP="00623DE6">
            <w:pPr>
              <w:spacing w:after="0" w:line="240" w:lineRule="auto"/>
              <w:rPr>
                <w:rFonts w:asciiTheme="majorHAnsi" w:hAnsiTheme="majorHAnsi" w:cstheme="majorHAnsi"/>
              </w:rPr>
            </w:pPr>
            <w:hyperlink r:id="rId16" w:history="1">
              <w:r w:rsidR="00623DE6" w:rsidRPr="00623DE6">
                <w:rPr>
                  <w:rStyle w:val="Hyperlink"/>
                  <w:rFonts w:asciiTheme="majorHAnsi" w:hAnsiTheme="majorHAnsi" w:cstheme="majorHAnsi"/>
                </w:rPr>
                <w:t>UAE breaks foreign direct investment record as Saudi Arabia sees 59% dip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7C160" w14:textId="77777777" w:rsidR="00C763B0" w:rsidRPr="00AC7A66" w:rsidRDefault="00C763B0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420E" w:rsidRPr="00AC7A66" w14:paraId="05F375B8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4259B" w14:textId="77777777" w:rsidR="0076420E" w:rsidRPr="003B7D17" w:rsidRDefault="0076420E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Kita ekonominiam bendradarbiavimui aktuali informacija</w:t>
            </w:r>
          </w:p>
        </w:tc>
      </w:tr>
      <w:tr w:rsidR="00720264" w:rsidRPr="00AC7A66" w14:paraId="57A13E03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47797" w14:textId="7E796A72" w:rsidR="00720264" w:rsidRPr="00AC7A66" w:rsidRDefault="00720264" w:rsidP="00EF1F93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lastRenderedPageBreak/>
              <w:t xml:space="preserve">2023 </w:t>
            </w:r>
            <w:r w:rsidR="00D5008E">
              <w:rPr>
                <w:rFonts w:asciiTheme="majorHAnsi" w:hAnsiTheme="majorHAnsi" w:cstheme="majorHAnsi"/>
              </w:rPr>
              <w:t>06 23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C8897" w14:textId="2704F1E0" w:rsidR="00720264" w:rsidRPr="00AC7A66" w:rsidRDefault="00D5008E" w:rsidP="00996B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JAE Khalifa universiteto mokslininkai sukūrė naują </w:t>
            </w:r>
            <w:r w:rsidR="001F712A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iš polimerų pagamintą 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nanomedžiagą, kuri gali išvalyti vandenį nuo pramoninių teršalų ar tekstilės dažų.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0CD30" w14:textId="62EB65EF" w:rsidR="00720264" w:rsidRPr="003B7D17" w:rsidRDefault="00000000" w:rsidP="00270E9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7" w:history="1">
              <w:r w:rsidR="001F712A" w:rsidRPr="003B7D17">
                <w:rPr>
                  <w:rStyle w:val="Hyperlink"/>
                  <w:rFonts w:asciiTheme="majorHAnsi" w:hAnsiTheme="majorHAnsi" w:cstheme="majorHAnsi"/>
                </w:rPr>
                <w:t>One-fifth of water pollution comes from textile dyes. But a shellfish-inspired solution could clean it up (CNN)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C9D73" w14:textId="77777777" w:rsidR="00720264" w:rsidRPr="00AC7A66" w:rsidRDefault="00720264" w:rsidP="00EF1F9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4A02" w:rsidRPr="00AC7A66" w14:paraId="47D1A8E2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A021C" w14:textId="127FED24" w:rsidR="00A74A02" w:rsidRPr="00AC7A66" w:rsidRDefault="00A74A02" w:rsidP="00EF1F93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2023 07 04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FCA5C" w14:textId="6EBE709E" w:rsidR="00A74A02" w:rsidRDefault="00A74A02" w:rsidP="00996B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Abu Dabio „AD Ports Group“ </w:t>
            </w:r>
            <w:r w:rsidRPr="00A74A02">
              <w:rPr>
                <w:rFonts w:asciiTheme="majorHAnsi" w:hAnsiTheme="majorHAnsi" w:cstheme="majorHAnsi"/>
                <w:b/>
                <w:bCs/>
                <w:color w:val="0C0C0D"/>
                <w:shd w:val="clear" w:color="auto" w:fill="FFFFFF"/>
              </w:rPr>
              <w:t>užbaigė Ispanijos integruotos logistikos platformos „Noatum“ įsigijimo procesą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. 681 mln. JAV dolerių įvertinta įmonė veikia 26 šalyse.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2EB43" w14:textId="24A8A31D" w:rsidR="00A74A02" w:rsidRPr="003B7D17" w:rsidRDefault="00000000" w:rsidP="00270E9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8" w:history="1">
              <w:r w:rsidR="00A74A02" w:rsidRPr="003B7D17">
                <w:rPr>
                  <w:rStyle w:val="Hyperlink"/>
                  <w:rFonts w:asciiTheme="majorHAnsi" w:hAnsiTheme="majorHAnsi" w:cstheme="majorHAnsi"/>
                  <w:lang w:val="en-US"/>
                </w:rPr>
                <w:t>AD Ports Group completes acquisition of Spanish logistics platform Noatum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39E4" w14:textId="77777777" w:rsidR="00A74A02" w:rsidRPr="00AC7A66" w:rsidRDefault="00A74A02" w:rsidP="00EF1F9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D17" w:rsidRPr="00AC7A66" w14:paraId="3D266230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5167A" w14:textId="0B446895" w:rsidR="003B7D17" w:rsidRDefault="003B7D17" w:rsidP="00EF1F93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2023 07 04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C0DA6" w14:textId="200E3645" w:rsidR="003B7D17" w:rsidRDefault="003B7D17" w:rsidP="00996B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Finansų sektoriaus laisvoji ekonominė zona „Abu Dhabi Global Market“ paleido tvarių finansų reguliavimo sistemą, kurios tikslas užtikrinti į tvarumą orientuotų investicinių fondų, finansinių portfelių ir obligacijų reguliavimą. Šia sistema siekiama paspartinti tvarios finansų ekosistemos plėtrą JAE.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649683" w14:textId="000E0412" w:rsidR="003B7D17" w:rsidRPr="003B7D17" w:rsidRDefault="00000000" w:rsidP="00270E9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9" w:history="1">
              <w:r w:rsidR="003B7D17" w:rsidRPr="003B7D17">
                <w:rPr>
                  <w:rStyle w:val="Hyperlink"/>
                  <w:rFonts w:asciiTheme="majorHAnsi" w:hAnsiTheme="majorHAnsi" w:cstheme="majorHAnsi"/>
                  <w:lang w:val="en-US"/>
                </w:rPr>
                <w:t>ADGM begins implementing its sustainable finance regulatory framework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EE725" w14:textId="77777777" w:rsidR="003B7D17" w:rsidRPr="00AC7A66" w:rsidRDefault="003B7D17" w:rsidP="00EF1F9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3DE6" w:rsidRPr="00AC7A66" w14:paraId="5D700754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267D4" w14:textId="1193E716" w:rsidR="00623DE6" w:rsidRDefault="00623DE6" w:rsidP="00EF1F93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2023 07 12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610AC" w14:textId="312F6BE0" w:rsidR="00623DE6" w:rsidRDefault="00623DE6" w:rsidP="00996B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Saulės energijos naudojimas Persijos įlankos regione sparčiai auga, atliepdamas pastangas atsisakyti dujų ir naftos naudojimo elektros energijos gamyboje. Saudo Arabija Mekos provincijoje pradeda statyti </w:t>
            </w:r>
            <w:r w:rsid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atskirą saulės elektrinę, kurios planuojama galia sieks 2060 megavatų. </w:t>
            </w:r>
            <w:r w:rsidR="008477F6" w:rsidRP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Dabartinis atsinaujinančiosios energijos gamybos </w:t>
            </w:r>
            <w:r w:rsid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pajėgumas </w:t>
            </w:r>
            <w:r w:rsidR="008477F6" w:rsidRP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yra mažesnis nei 1 gigavatas, t. y. apie 4000 megavatų, nėra pakankamas, kad būtų pasiekti </w:t>
            </w:r>
            <w:r w:rsid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strateginiai atsinaujinančios energetikos ir klimato kaitos mažinimo</w:t>
            </w:r>
            <w:r w:rsidR="008477F6" w:rsidRP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tikslai.</w:t>
            </w:r>
            <w:r w:rsidR="008477F6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A7C76" w14:textId="024899A7" w:rsidR="00623DE6" w:rsidRPr="00623DE6" w:rsidRDefault="00000000" w:rsidP="008477F6">
            <w:pPr>
              <w:spacing w:after="0" w:line="240" w:lineRule="auto"/>
              <w:rPr>
                <w:rFonts w:asciiTheme="majorHAnsi" w:hAnsiTheme="majorHAnsi" w:cstheme="majorHAnsi"/>
              </w:rPr>
            </w:pPr>
            <w:hyperlink r:id="rId20" w:anchor="ixzz87KevloRB" w:history="1">
              <w:r w:rsidR="008477F6" w:rsidRPr="008477F6">
                <w:rPr>
                  <w:rStyle w:val="Hyperlink"/>
                  <w:rFonts w:asciiTheme="majorHAnsi" w:hAnsiTheme="majorHAnsi" w:cstheme="majorHAnsi"/>
                </w:rPr>
                <w:t>The future of renewable energy generation in the Gulf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59CE0" w14:textId="77777777" w:rsidR="00623DE6" w:rsidRPr="00AC7A66" w:rsidRDefault="00623DE6" w:rsidP="00EF1F9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45D89B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93AA74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FF1B20" w14:textId="77777777"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Parengė:</w:t>
      </w:r>
    </w:p>
    <w:p w14:paraId="5AC0858C" w14:textId="2C0AEBC7" w:rsidR="009E24EF" w:rsidRDefault="00C64B92" w:rsidP="003114D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Atašė Gabrielė Niekytė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, </w:t>
      </w:r>
      <w:hyperlink r:id="rId21" w:history="1">
        <w:r w:rsidR="0026278B" w:rsidRPr="00744465">
          <w:rPr>
            <w:rStyle w:val="Hyperlink"/>
            <w:rFonts w:ascii="Calibri Light" w:hAnsi="Calibri Light" w:cs="Calibri Light"/>
            <w:sz w:val="24"/>
            <w:szCs w:val="24"/>
          </w:rPr>
          <w:t>gabriele.niekyte@urm.lt</w:t>
        </w:r>
      </w:hyperlink>
    </w:p>
    <w:sectPr w:rsidR="009E24EF" w:rsidSect="00F55B1B">
      <w:headerReference w:type="first" r:id="rId2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246E" w14:textId="77777777" w:rsidR="007734E9" w:rsidRDefault="007734E9">
      <w:pPr>
        <w:spacing w:after="0" w:line="240" w:lineRule="auto"/>
      </w:pPr>
      <w:r>
        <w:separator/>
      </w:r>
    </w:p>
  </w:endnote>
  <w:endnote w:type="continuationSeparator" w:id="0">
    <w:p w14:paraId="444DD041" w14:textId="77777777" w:rsidR="007734E9" w:rsidRDefault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AE89" w14:textId="77777777" w:rsidR="007734E9" w:rsidRDefault="007734E9">
      <w:pPr>
        <w:spacing w:after="0" w:line="240" w:lineRule="auto"/>
      </w:pPr>
      <w:r>
        <w:separator/>
      </w:r>
    </w:p>
  </w:footnote>
  <w:footnote w:type="continuationSeparator" w:id="0">
    <w:p w14:paraId="1976CBE2" w14:textId="77777777" w:rsidR="007734E9" w:rsidRDefault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452" w14:textId="77777777"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8ED"/>
    <w:multiLevelType w:val="hybridMultilevel"/>
    <w:tmpl w:val="D3B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FD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0449">
    <w:abstractNumId w:val="5"/>
  </w:num>
  <w:num w:numId="2" w16cid:durableId="1918056739">
    <w:abstractNumId w:val="1"/>
  </w:num>
  <w:num w:numId="3" w16cid:durableId="664169585">
    <w:abstractNumId w:val="4"/>
  </w:num>
  <w:num w:numId="4" w16cid:durableId="1257178244">
    <w:abstractNumId w:val="0"/>
  </w:num>
  <w:num w:numId="5" w16cid:durableId="281621012">
    <w:abstractNumId w:val="6"/>
  </w:num>
  <w:num w:numId="6" w16cid:durableId="100031363">
    <w:abstractNumId w:val="7"/>
  </w:num>
  <w:num w:numId="7" w16cid:durableId="591670745">
    <w:abstractNumId w:val="9"/>
  </w:num>
  <w:num w:numId="8" w16cid:durableId="1727794742">
    <w:abstractNumId w:val="3"/>
  </w:num>
  <w:num w:numId="9" w16cid:durableId="1189872546">
    <w:abstractNumId w:val="2"/>
  </w:num>
  <w:num w:numId="10" w16cid:durableId="129683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4"/>
    <w:rsid w:val="00001A98"/>
    <w:rsid w:val="000038CE"/>
    <w:rsid w:val="000056FB"/>
    <w:rsid w:val="00005B09"/>
    <w:rsid w:val="00007965"/>
    <w:rsid w:val="00010E8D"/>
    <w:rsid w:val="000173D1"/>
    <w:rsid w:val="00017D05"/>
    <w:rsid w:val="00020866"/>
    <w:rsid w:val="00022571"/>
    <w:rsid w:val="000231F6"/>
    <w:rsid w:val="000307A3"/>
    <w:rsid w:val="000312C0"/>
    <w:rsid w:val="00031344"/>
    <w:rsid w:val="00031717"/>
    <w:rsid w:val="000336BE"/>
    <w:rsid w:val="00033DD9"/>
    <w:rsid w:val="00042B1E"/>
    <w:rsid w:val="000450F5"/>
    <w:rsid w:val="00054135"/>
    <w:rsid w:val="000652A3"/>
    <w:rsid w:val="00065856"/>
    <w:rsid w:val="000715C9"/>
    <w:rsid w:val="000821BD"/>
    <w:rsid w:val="000877D0"/>
    <w:rsid w:val="000901EC"/>
    <w:rsid w:val="00091BD8"/>
    <w:rsid w:val="00097D93"/>
    <w:rsid w:val="000A1DFE"/>
    <w:rsid w:val="000A2381"/>
    <w:rsid w:val="000A2CBD"/>
    <w:rsid w:val="000A564E"/>
    <w:rsid w:val="000B294E"/>
    <w:rsid w:val="000B376F"/>
    <w:rsid w:val="000B4642"/>
    <w:rsid w:val="000C18AD"/>
    <w:rsid w:val="000C798E"/>
    <w:rsid w:val="000D09D1"/>
    <w:rsid w:val="000E173B"/>
    <w:rsid w:val="000E2659"/>
    <w:rsid w:val="000E4020"/>
    <w:rsid w:val="000E7C98"/>
    <w:rsid w:val="000F2308"/>
    <w:rsid w:val="000F306E"/>
    <w:rsid w:val="000F4F7A"/>
    <w:rsid w:val="00102B3C"/>
    <w:rsid w:val="00103654"/>
    <w:rsid w:val="0010553C"/>
    <w:rsid w:val="001064FE"/>
    <w:rsid w:val="001074D5"/>
    <w:rsid w:val="0011075B"/>
    <w:rsid w:val="00110876"/>
    <w:rsid w:val="00121F12"/>
    <w:rsid w:val="00124C12"/>
    <w:rsid w:val="001261DC"/>
    <w:rsid w:val="001262B7"/>
    <w:rsid w:val="001321E5"/>
    <w:rsid w:val="001409C2"/>
    <w:rsid w:val="00147B5A"/>
    <w:rsid w:val="00150E63"/>
    <w:rsid w:val="00151A8D"/>
    <w:rsid w:val="00151EE0"/>
    <w:rsid w:val="00156BBA"/>
    <w:rsid w:val="001627A6"/>
    <w:rsid w:val="001634D0"/>
    <w:rsid w:val="0016717F"/>
    <w:rsid w:val="0017263A"/>
    <w:rsid w:val="0017584A"/>
    <w:rsid w:val="00180193"/>
    <w:rsid w:val="00180A29"/>
    <w:rsid w:val="00182773"/>
    <w:rsid w:val="00185DD5"/>
    <w:rsid w:val="00193DCE"/>
    <w:rsid w:val="00194A54"/>
    <w:rsid w:val="00195AE6"/>
    <w:rsid w:val="00195E14"/>
    <w:rsid w:val="001977BD"/>
    <w:rsid w:val="001A05A7"/>
    <w:rsid w:val="001A1216"/>
    <w:rsid w:val="001A25AF"/>
    <w:rsid w:val="001A3D78"/>
    <w:rsid w:val="001A707B"/>
    <w:rsid w:val="001B5513"/>
    <w:rsid w:val="001B6CAD"/>
    <w:rsid w:val="001C1FD9"/>
    <w:rsid w:val="001C358F"/>
    <w:rsid w:val="001C47F0"/>
    <w:rsid w:val="001C5A68"/>
    <w:rsid w:val="001C5CF6"/>
    <w:rsid w:val="001C6C94"/>
    <w:rsid w:val="001D10F6"/>
    <w:rsid w:val="001D162B"/>
    <w:rsid w:val="001D489E"/>
    <w:rsid w:val="001D5B73"/>
    <w:rsid w:val="001D7DAD"/>
    <w:rsid w:val="001D7DFD"/>
    <w:rsid w:val="001E5C3B"/>
    <w:rsid w:val="001F140D"/>
    <w:rsid w:val="001F4846"/>
    <w:rsid w:val="001F712A"/>
    <w:rsid w:val="00200D02"/>
    <w:rsid w:val="00201DC6"/>
    <w:rsid w:val="00204D5F"/>
    <w:rsid w:val="0021401D"/>
    <w:rsid w:val="00217769"/>
    <w:rsid w:val="00221D92"/>
    <w:rsid w:val="00226C1C"/>
    <w:rsid w:val="002310CA"/>
    <w:rsid w:val="00231C00"/>
    <w:rsid w:val="00232C43"/>
    <w:rsid w:val="002334E6"/>
    <w:rsid w:val="0023473F"/>
    <w:rsid w:val="0024541F"/>
    <w:rsid w:val="0025762B"/>
    <w:rsid w:val="00262529"/>
    <w:rsid w:val="0026278B"/>
    <w:rsid w:val="00264553"/>
    <w:rsid w:val="0026739F"/>
    <w:rsid w:val="00270E90"/>
    <w:rsid w:val="00271C82"/>
    <w:rsid w:val="00274A46"/>
    <w:rsid w:val="00275F59"/>
    <w:rsid w:val="00285766"/>
    <w:rsid w:val="00287167"/>
    <w:rsid w:val="00291A15"/>
    <w:rsid w:val="0029349F"/>
    <w:rsid w:val="002A382F"/>
    <w:rsid w:val="002A4122"/>
    <w:rsid w:val="002A6636"/>
    <w:rsid w:val="002B10FF"/>
    <w:rsid w:val="002B2BB4"/>
    <w:rsid w:val="002C37CE"/>
    <w:rsid w:val="002C65C1"/>
    <w:rsid w:val="002D0910"/>
    <w:rsid w:val="002D4858"/>
    <w:rsid w:val="002E2239"/>
    <w:rsid w:val="002E338F"/>
    <w:rsid w:val="002E4AFD"/>
    <w:rsid w:val="002F3D34"/>
    <w:rsid w:val="002F5F51"/>
    <w:rsid w:val="002F6D51"/>
    <w:rsid w:val="003047A8"/>
    <w:rsid w:val="00305549"/>
    <w:rsid w:val="00311287"/>
    <w:rsid w:val="003114D3"/>
    <w:rsid w:val="003129D7"/>
    <w:rsid w:val="003131BE"/>
    <w:rsid w:val="00320830"/>
    <w:rsid w:val="00322654"/>
    <w:rsid w:val="00324276"/>
    <w:rsid w:val="003310BD"/>
    <w:rsid w:val="00331338"/>
    <w:rsid w:val="00333FB9"/>
    <w:rsid w:val="00334440"/>
    <w:rsid w:val="00342140"/>
    <w:rsid w:val="003471F5"/>
    <w:rsid w:val="003520A8"/>
    <w:rsid w:val="003548D8"/>
    <w:rsid w:val="00360DC0"/>
    <w:rsid w:val="0036128B"/>
    <w:rsid w:val="00362465"/>
    <w:rsid w:val="00362D61"/>
    <w:rsid w:val="00371749"/>
    <w:rsid w:val="00374827"/>
    <w:rsid w:val="00376902"/>
    <w:rsid w:val="00383925"/>
    <w:rsid w:val="00387188"/>
    <w:rsid w:val="00391E3A"/>
    <w:rsid w:val="00394605"/>
    <w:rsid w:val="0039635C"/>
    <w:rsid w:val="003A0C87"/>
    <w:rsid w:val="003A3192"/>
    <w:rsid w:val="003A3714"/>
    <w:rsid w:val="003A49BE"/>
    <w:rsid w:val="003A7134"/>
    <w:rsid w:val="003A7835"/>
    <w:rsid w:val="003B0A6D"/>
    <w:rsid w:val="003B3096"/>
    <w:rsid w:val="003B34D4"/>
    <w:rsid w:val="003B549B"/>
    <w:rsid w:val="003B7B89"/>
    <w:rsid w:val="003B7D17"/>
    <w:rsid w:val="003C10F4"/>
    <w:rsid w:val="003D4449"/>
    <w:rsid w:val="003D7D58"/>
    <w:rsid w:val="003D7EA1"/>
    <w:rsid w:val="003E0028"/>
    <w:rsid w:val="003E7252"/>
    <w:rsid w:val="003F1129"/>
    <w:rsid w:val="003F4266"/>
    <w:rsid w:val="00404A6F"/>
    <w:rsid w:val="00404CE3"/>
    <w:rsid w:val="004068BB"/>
    <w:rsid w:val="00411AB4"/>
    <w:rsid w:val="0042370E"/>
    <w:rsid w:val="00430993"/>
    <w:rsid w:val="00430F6A"/>
    <w:rsid w:val="0043310E"/>
    <w:rsid w:val="00437E4F"/>
    <w:rsid w:val="00441428"/>
    <w:rsid w:val="0044646C"/>
    <w:rsid w:val="00450BE9"/>
    <w:rsid w:val="00450D07"/>
    <w:rsid w:val="00451EE3"/>
    <w:rsid w:val="00452AA1"/>
    <w:rsid w:val="00453AE0"/>
    <w:rsid w:val="0045504B"/>
    <w:rsid w:val="004550B5"/>
    <w:rsid w:val="00460C7C"/>
    <w:rsid w:val="004623DD"/>
    <w:rsid w:val="0046280B"/>
    <w:rsid w:val="00463141"/>
    <w:rsid w:val="0046547B"/>
    <w:rsid w:val="00467B38"/>
    <w:rsid w:val="00467E5D"/>
    <w:rsid w:val="00475413"/>
    <w:rsid w:val="004A0EAF"/>
    <w:rsid w:val="004A2B41"/>
    <w:rsid w:val="004A3688"/>
    <w:rsid w:val="004A491D"/>
    <w:rsid w:val="004B0AE0"/>
    <w:rsid w:val="004B0BAA"/>
    <w:rsid w:val="004B16CA"/>
    <w:rsid w:val="004B275E"/>
    <w:rsid w:val="004B7235"/>
    <w:rsid w:val="004C4EC8"/>
    <w:rsid w:val="004D033B"/>
    <w:rsid w:val="004D0D47"/>
    <w:rsid w:val="004D24E4"/>
    <w:rsid w:val="004D2B4C"/>
    <w:rsid w:val="004D5D2F"/>
    <w:rsid w:val="004D6C56"/>
    <w:rsid w:val="004E018C"/>
    <w:rsid w:val="004E43D8"/>
    <w:rsid w:val="004E66C0"/>
    <w:rsid w:val="004F0247"/>
    <w:rsid w:val="004F7373"/>
    <w:rsid w:val="004F785D"/>
    <w:rsid w:val="00501FF4"/>
    <w:rsid w:val="00512FC3"/>
    <w:rsid w:val="005158E6"/>
    <w:rsid w:val="00517070"/>
    <w:rsid w:val="00521E80"/>
    <w:rsid w:val="00522E89"/>
    <w:rsid w:val="00524D8C"/>
    <w:rsid w:val="005259AB"/>
    <w:rsid w:val="00526701"/>
    <w:rsid w:val="00527BA7"/>
    <w:rsid w:val="00534AE5"/>
    <w:rsid w:val="00534F6E"/>
    <w:rsid w:val="00542507"/>
    <w:rsid w:val="0055014E"/>
    <w:rsid w:val="005504B4"/>
    <w:rsid w:val="0055274C"/>
    <w:rsid w:val="005579B9"/>
    <w:rsid w:val="00561F7C"/>
    <w:rsid w:val="00567C93"/>
    <w:rsid w:val="00572E12"/>
    <w:rsid w:val="00574148"/>
    <w:rsid w:val="00575487"/>
    <w:rsid w:val="00580DF9"/>
    <w:rsid w:val="0058702F"/>
    <w:rsid w:val="005959C5"/>
    <w:rsid w:val="005A1246"/>
    <w:rsid w:val="005A37D2"/>
    <w:rsid w:val="005A44AB"/>
    <w:rsid w:val="005A79DA"/>
    <w:rsid w:val="005B2AB4"/>
    <w:rsid w:val="005B5578"/>
    <w:rsid w:val="005B65E3"/>
    <w:rsid w:val="005C3190"/>
    <w:rsid w:val="005C4C45"/>
    <w:rsid w:val="005C4F57"/>
    <w:rsid w:val="005C6237"/>
    <w:rsid w:val="005D1F1F"/>
    <w:rsid w:val="005D3A56"/>
    <w:rsid w:val="005E4056"/>
    <w:rsid w:val="005E5048"/>
    <w:rsid w:val="005E5DA6"/>
    <w:rsid w:val="005E6010"/>
    <w:rsid w:val="005E6E9D"/>
    <w:rsid w:val="005F00F3"/>
    <w:rsid w:val="005F5F1A"/>
    <w:rsid w:val="00604433"/>
    <w:rsid w:val="00604A7E"/>
    <w:rsid w:val="00610B24"/>
    <w:rsid w:val="006141BA"/>
    <w:rsid w:val="00614C1B"/>
    <w:rsid w:val="00614EE8"/>
    <w:rsid w:val="00621915"/>
    <w:rsid w:val="00623DE6"/>
    <w:rsid w:val="00631B32"/>
    <w:rsid w:val="00636D97"/>
    <w:rsid w:val="00642CF6"/>
    <w:rsid w:val="00647782"/>
    <w:rsid w:val="00650B95"/>
    <w:rsid w:val="00652699"/>
    <w:rsid w:val="006528BD"/>
    <w:rsid w:val="00660038"/>
    <w:rsid w:val="00662E47"/>
    <w:rsid w:val="00672AB8"/>
    <w:rsid w:val="00675CA5"/>
    <w:rsid w:val="00675F4F"/>
    <w:rsid w:val="00677920"/>
    <w:rsid w:val="006806AA"/>
    <w:rsid w:val="00684CD3"/>
    <w:rsid w:val="006862FF"/>
    <w:rsid w:val="006932F9"/>
    <w:rsid w:val="006A0DD2"/>
    <w:rsid w:val="006A3512"/>
    <w:rsid w:val="006A3D5F"/>
    <w:rsid w:val="006A71D8"/>
    <w:rsid w:val="006B009B"/>
    <w:rsid w:val="006B1BFD"/>
    <w:rsid w:val="006B2D02"/>
    <w:rsid w:val="006B602C"/>
    <w:rsid w:val="006C79AF"/>
    <w:rsid w:val="006D493F"/>
    <w:rsid w:val="006E45AF"/>
    <w:rsid w:val="006E4677"/>
    <w:rsid w:val="006F156A"/>
    <w:rsid w:val="006F183C"/>
    <w:rsid w:val="006F431C"/>
    <w:rsid w:val="006F5662"/>
    <w:rsid w:val="006F577A"/>
    <w:rsid w:val="006F7CFD"/>
    <w:rsid w:val="00700228"/>
    <w:rsid w:val="00704275"/>
    <w:rsid w:val="007064E3"/>
    <w:rsid w:val="00710EF7"/>
    <w:rsid w:val="007122A0"/>
    <w:rsid w:val="00713C5B"/>
    <w:rsid w:val="007146C2"/>
    <w:rsid w:val="00714734"/>
    <w:rsid w:val="007166A7"/>
    <w:rsid w:val="00720264"/>
    <w:rsid w:val="0072174C"/>
    <w:rsid w:val="00733C01"/>
    <w:rsid w:val="007348A6"/>
    <w:rsid w:val="00735CB5"/>
    <w:rsid w:val="007377A7"/>
    <w:rsid w:val="00737B2E"/>
    <w:rsid w:val="0075003D"/>
    <w:rsid w:val="0075060B"/>
    <w:rsid w:val="00750812"/>
    <w:rsid w:val="007550E0"/>
    <w:rsid w:val="00761E23"/>
    <w:rsid w:val="00761FB9"/>
    <w:rsid w:val="007636B8"/>
    <w:rsid w:val="0076420E"/>
    <w:rsid w:val="00767815"/>
    <w:rsid w:val="007734E9"/>
    <w:rsid w:val="00782416"/>
    <w:rsid w:val="0078263C"/>
    <w:rsid w:val="00783FCD"/>
    <w:rsid w:val="00786723"/>
    <w:rsid w:val="007926B0"/>
    <w:rsid w:val="007946DA"/>
    <w:rsid w:val="00794BE1"/>
    <w:rsid w:val="007957DF"/>
    <w:rsid w:val="007974AB"/>
    <w:rsid w:val="0079786F"/>
    <w:rsid w:val="007A015F"/>
    <w:rsid w:val="007A143F"/>
    <w:rsid w:val="007A2186"/>
    <w:rsid w:val="007A4A8C"/>
    <w:rsid w:val="007B2092"/>
    <w:rsid w:val="007B2CA8"/>
    <w:rsid w:val="007B4B26"/>
    <w:rsid w:val="007B5CBF"/>
    <w:rsid w:val="007B72BB"/>
    <w:rsid w:val="007C56BF"/>
    <w:rsid w:val="007D2AA4"/>
    <w:rsid w:val="007E0896"/>
    <w:rsid w:val="007E3255"/>
    <w:rsid w:val="007F06F4"/>
    <w:rsid w:val="007F44F4"/>
    <w:rsid w:val="007F5AF4"/>
    <w:rsid w:val="007F6C1A"/>
    <w:rsid w:val="007F7381"/>
    <w:rsid w:val="00801B0C"/>
    <w:rsid w:val="00806031"/>
    <w:rsid w:val="00811B85"/>
    <w:rsid w:val="008138AF"/>
    <w:rsid w:val="008152E1"/>
    <w:rsid w:val="00817462"/>
    <w:rsid w:val="00824652"/>
    <w:rsid w:val="00826CD9"/>
    <w:rsid w:val="0083033F"/>
    <w:rsid w:val="008313CD"/>
    <w:rsid w:val="00833BB7"/>
    <w:rsid w:val="008457D3"/>
    <w:rsid w:val="008461B9"/>
    <w:rsid w:val="00846C07"/>
    <w:rsid w:val="008477F6"/>
    <w:rsid w:val="0085515F"/>
    <w:rsid w:val="00857DCF"/>
    <w:rsid w:val="00864FA3"/>
    <w:rsid w:val="00864FBA"/>
    <w:rsid w:val="008652DD"/>
    <w:rsid w:val="00865692"/>
    <w:rsid w:val="008748A7"/>
    <w:rsid w:val="008805B9"/>
    <w:rsid w:val="00890C7B"/>
    <w:rsid w:val="0089193B"/>
    <w:rsid w:val="0089662D"/>
    <w:rsid w:val="008A4137"/>
    <w:rsid w:val="008A4684"/>
    <w:rsid w:val="008B2AB1"/>
    <w:rsid w:val="008C03E6"/>
    <w:rsid w:val="008C4584"/>
    <w:rsid w:val="008C5963"/>
    <w:rsid w:val="008D04BE"/>
    <w:rsid w:val="008D0B69"/>
    <w:rsid w:val="008D72CF"/>
    <w:rsid w:val="008E4CB2"/>
    <w:rsid w:val="008E5B2E"/>
    <w:rsid w:val="008E6CAD"/>
    <w:rsid w:val="008E76A8"/>
    <w:rsid w:val="008F538D"/>
    <w:rsid w:val="008F6DC0"/>
    <w:rsid w:val="00904DD8"/>
    <w:rsid w:val="00912B52"/>
    <w:rsid w:val="0091413A"/>
    <w:rsid w:val="00916B06"/>
    <w:rsid w:val="009210DE"/>
    <w:rsid w:val="009217DC"/>
    <w:rsid w:val="00922D71"/>
    <w:rsid w:val="009230DC"/>
    <w:rsid w:val="00923E4F"/>
    <w:rsid w:val="00930787"/>
    <w:rsid w:val="00931471"/>
    <w:rsid w:val="00937808"/>
    <w:rsid w:val="00944454"/>
    <w:rsid w:val="009520E8"/>
    <w:rsid w:val="0096754F"/>
    <w:rsid w:val="00976F9E"/>
    <w:rsid w:val="00984A98"/>
    <w:rsid w:val="009919DE"/>
    <w:rsid w:val="00993BAE"/>
    <w:rsid w:val="009959F8"/>
    <w:rsid w:val="00996BDE"/>
    <w:rsid w:val="009A3B75"/>
    <w:rsid w:val="009B25F9"/>
    <w:rsid w:val="009B3DC7"/>
    <w:rsid w:val="009B5398"/>
    <w:rsid w:val="009B638A"/>
    <w:rsid w:val="009C02AA"/>
    <w:rsid w:val="009C15C1"/>
    <w:rsid w:val="009C2E15"/>
    <w:rsid w:val="009C49C5"/>
    <w:rsid w:val="009C5A23"/>
    <w:rsid w:val="009C627F"/>
    <w:rsid w:val="009C6524"/>
    <w:rsid w:val="009D265F"/>
    <w:rsid w:val="009D50BF"/>
    <w:rsid w:val="009E0C27"/>
    <w:rsid w:val="009E1859"/>
    <w:rsid w:val="009E24EF"/>
    <w:rsid w:val="009E2D97"/>
    <w:rsid w:val="009E4085"/>
    <w:rsid w:val="009E51FD"/>
    <w:rsid w:val="009E5FF0"/>
    <w:rsid w:val="009F0C16"/>
    <w:rsid w:val="009F402A"/>
    <w:rsid w:val="009F4F2C"/>
    <w:rsid w:val="00A002C4"/>
    <w:rsid w:val="00A00FD4"/>
    <w:rsid w:val="00A01122"/>
    <w:rsid w:val="00A035E0"/>
    <w:rsid w:val="00A074EB"/>
    <w:rsid w:val="00A077B0"/>
    <w:rsid w:val="00A07972"/>
    <w:rsid w:val="00A10526"/>
    <w:rsid w:val="00A20E9E"/>
    <w:rsid w:val="00A22FD7"/>
    <w:rsid w:val="00A2624A"/>
    <w:rsid w:val="00A3206B"/>
    <w:rsid w:val="00A37029"/>
    <w:rsid w:val="00A428B1"/>
    <w:rsid w:val="00A4788B"/>
    <w:rsid w:val="00A746F0"/>
    <w:rsid w:val="00A74A02"/>
    <w:rsid w:val="00A80CA5"/>
    <w:rsid w:val="00A813EA"/>
    <w:rsid w:val="00A8394A"/>
    <w:rsid w:val="00A84077"/>
    <w:rsid w:val="00A87864"/>
    <w:rsid w:val="00A925AD"/>
    <w:rsid w:val="00A942AE"/>
    <w:rsid w:val="00A9677D"/>
    <w:rsid w:val="00AB0A43"/>
    <w:rsid w:val="00AB4DF3"/>
    <w:rsid w:val="00AC39F5"/>
    <w:rsid w:val="00AC7A66"/>
    <w:rsid w:val="00AD0DA5"/>
    <w:rsid w:val="00AD218B"/>
    <w:rsid w:val="00AD3473"/>
    <w:rsid w:val="00AD7663"/>
    <w:rsid w:val="00AD7F45"/>
    <w:rsid w:val="00AE1EEA"/>
    <w:rsid w:val="00AE2858"/>
    <w:rsid w:val="00AE30F8"/>
    <w:rsid w:val="00AE3701"/>
    <w:rsid w:val="00AE371A"/>
    <w:rsid w:val="00AF1A46"/>
    <w:rsid w:val="00AF228A"/>
    <w:rsid w:val="00AF50B7"/>
    <w:rsid w:val="00AF5204"/>
    <w:rsid w:val="00B03011"/>
    <w:rsid w:val="00B065CE"/>
    <w:rsid w:val="00B11D8A"/>
    <w:rsid w:val="00B1546A"/>
    <w:rsid w:val="00B15C30"/>
    <w:rsid w:val="00B165F6"/>
    <w:rsid w:val="00B17FA2"/>
    <w:rsid w:val="00B207A1"/>
    <w:rsid w:val="00B20D0B"/>
    <w:rsid w:val="00B225E9"/>
    <w:rsid w:val="00B22B14"/>
    <w:rsid w:val="00B24B69"/>
    <w:rsid w:val="00B278C9"/>
    <w:rsid w:val="00B3284B"/>
    <w:rsid w:val="00B34AA0"/>
    <w:rsid w:val="00B350A2"/>
    <w:rsid w:val="00B363ED"/>
    <w:rsid w:val="00B4089A"/>
    <w:rsid w:val="00B431E9"/>
    <w:rsid w:val="00B462C6"/>
    <w:rsid w:val="00B55D07"/>
    <w:rsid w:val="00B6122D"/>
    <w:rsid w:val="00B7041B"/>
    <w:rsid w:val="00B726C6"/>
    <w:rsid w:val="00B732A9"/>
    <w:rsid w:val="00B751FD"/>
    <w:rsid w:val="00B81ABF"/>
    <w:rsid w:val="00B84CFF"/>
    <w:rsid w:val="00B85411"/>
    <w:rsid w:val="00B8691A"/>
    <w:rsid w:val="00B924D9"/>
    <w:rsid w:val="00B92638"/>
    <w:rsid w:val="00B92D69"/>
    <w:rsid w:val="00B92E1E"/>
    <w:rsid w:val="00B94E6A"/>
    <w:rsid w:val="00B96873"/>
    <w:rsid w:val="00B96E6D"/>
    <w:rsid w:val="00BA647D"/>
    <w:rsid w:val="00BA70FF"/>
    <w:rsid w:val="00BB05A9"/>
    <w:rsid w:val="00BB302E"/>
    <w:rsid w:val="00BB48BD"/>
    <w:rsid w:val="00BB4D82"/>
    <w:rsid w:val="00BB4E0D"/>
    <w:rsid w:val="00BC1FFC"/>
    <w:rsid w:val="00BC35C9"/>
    <w:rsid w:val="00BC3710"/>
    <w:rsid w:val="00BC4F7A"/>
    <w:rsid w:val="00BD2C08"/>
    <w:rsid w:val="00BD3F2E"/>
    <w:rsid w:val="00BE0F23"/>
    <w:rsid w:val="00BE3A60"/>
    <w:rsid w:val="00BE411F"/>
    <w:rsid w:val="00BE605A"/>
    <w:rsid w:val="00BF002A"/>
    <w:rsid w:val="00BF0997"/>
    <w:rsid w:val="00BF303A"/>
    <w:rsid w:val="00BF7E3E"/>
    <w:rsid w:val="00C011BC"/>
    <w:rsid w:val="00C0687F"/>
    <w:rsid w:val="00C16841"/>
    <w:rsid w:val="00C20226"/>
    <w:rsid w:val="00C210B5"/>
    <w:rsid w:val="00C227D9"/>
    <w:rsid w:val="00C263B8"/>
    <w:rsid w:val="00C330CC"/>
    <w:rsid w:val="00C332B6"/>
    <w:rsid w:val="00C36252"/>
    <w:rsid w:val="00C373E8"/>
    <w:rsid w:val="00C41093"/>
    <w:rsid w:val="00C41F00"/>
    <w:rsid w:val="00C4458E"/>
    <w:rsid w:val="00C449BD"/>
    <w:rsid w:val="00C5405A"/>
    <w:rsid w:val="00C5446A"/>
    <w:rsid w:val="00C55744"/>
    <w:rsid w:val="00C62DB4"/>
    <w:rsid w:val="00C634BC"/>
    <w:rsid w:val="00C64B92"/>
    <w:rsid w:val="00C6573E"/>
    <w:rsid w:val="00C665EE"/>
    <w:rsid w:val="00C668AB"/>
    <w:rsid w:val="00C6766E"/>
    <w:rsid w:val="00C739A6"/>
    <w:rsid w:val="00C73FA6"/>
    <w:rsid w:val="00C763B0"/>
    <w:rsid w:val="00C81AD3"/>
    <w:rsid w:val="00C8322C"/>
    <w:rsid w:val="00C83FFB"/>
    <w:rsid w:val="00C92C49"/>
    <w:rsid w:val="00C97A8D"/>
    <w:rsid w:val="00C97E68"/>
    <w:rsid w:val="00CA04A1"/>
    <w:rsid w:val="00CA282B"/>
    <w:rsid w:val="00CA77BC"/>
    <w:rsid w:val="00CB5687"/>
    <w:rsid w:val="00CC0EB2"/>
    <w:rsid w:val="00CC1948"/>
    <w:rsid w:val="00CC1D8C"/>
    <w:rsid w:val="00CD4526"/>
    <w:rsid w:val="00CD6101"/>
    <w:rsid w:val="00CE0C15"/>
    <w:rsid w:val="00CE1B92"/>
    <w:rsid w:val="00CE3B64"/>
    <w:rsid w:val="00CE51BB"/>
    <w:rsid w:val="00CF741C"/>
    <w:rsid w:val="00CF78C2"/>
    <w:rsid w:val="00D03F9E"/>
    <w:rsid w:val="00D15D4B"/>
    <w:rsid w:val="00D1617C"/>
    <w:rsid w:val="00D21CBE"/>
    <w:rsid w:val="00D22755"/>
    <w:rsid w:val="00D22EEA"/>
    <w:rsid w:val="00D241F7"/>
    <w:rsid w:val="00D30242"/>
    <w:rsid w:val="00D337D2"/>
    <w:rsid w:val="00D34931"/>
    <w:rsid w:val="00D44CDA"/>
    <w:rsid w:val="00D47DEA"/>
    <w:rsid w:val="00D5008E"/>
    <w:rsid w:val="00D53E98"/>
    <w:rsid w:val="00D6099C"/>
    <w:rsid w:val="00D653EF"/>
    <w:rsid w:val="00D77492"/>
    <w:rsid w:val="00D846A4"/>
    <w:rsid w:val="00D8628E"/>
    <w:rsid w:val="00D96B19"/>
    <w:rsid w:val="00DA4D21"/>
    <w:rsid w:val="00DA55F9"/>
    <w:rsid w:val="00DA6444"/>
    <w:rsid w:val="00DB1BC8"/>
    <w:rsid w:val="00DB2C04"/>
    <w:rsid w:val="00DB5DFC"/>
    <w:rsid w:val="00DC1863"/>
    <w:rsid w:val="00DC3F78"/>
    <w:rsid w:val="00DD5486"/>
    <w:rsid w:val="00DE2A09"/>
    <w:rsid w:val="00DE3232"/>
    <w:rsid w:val="00DE5DC2"/>
    <w:rsid w:val="00DE77DE"/>
    <w:rsid w:val="00DE7DE3"/>
    <w:rsid w:val="00E00D17"/>
    <w:rsid w:val="00E00E03"/>
    <w:rsid w:val="00E015DF"/>
    <w:rsid w:val="00E01774"/>
    <w:rsid w:val="00E01FBE"/>
    <w:rsid w:val="00E05323"/>
    <w:rsid w:val="00E10383"/>
    <w:rsid w:val="00E1317F"/>
    <w:rsid w:val="00E13FBD"/>
    <w:rsid w:val="00E14E5D"/>
    <w:rsid w:val="00E16AFE"/>
    <w:rsid w:val="00E27158"/>
    <w:rsid w:val="00E30E2B"/>
    <w:rsid w:val="00E4391D"/>
    <w:rsid w:val="00E47063"/>
    <w:rsid w:val="00E52C9E"/>
    <w:rsid w:val="00E563D7"/>
    <w:rsid w:val="00E603C8"/>
    <w:rsid w:val="00E66FCF"/>
    <w:rsid w:val="00E714E6"/>
    <w:rsid w:val="00E76B81"/>
    <w:rsid w:val="00E8185D"/>
    <w:rsid w:val="00E82E93"/>
    <w:rsid w:val="00E8553A"/>
    <w:rsid w:val="00E913EF"/>
    <w:rsid w:val="00E93EF6"/>
    <w:rsid w:val="00EA63FC"/>
    <w:rsid w:val="00EB06C9"/>
    <w:rsid w:val="00EB4D0A"/>
    <w:rsid w:val="00EC3CFC"/>
    <w:rsid w:val="00EC4751"/>
    <w:rsid w:val="00EC5AC9"/>
    <w:rsid w:val="00EC69B8"/>
    <w:rsid w:val="00ED3465"/>
    <w:rsid w:val="00ED77D3"/>
    <w:rsid w:val="00EE03DB"/>
    <w:rsid w:val="00EE425C"/>
    <w:rsid w:val="00EF1DA8"/>
    <w:rsid w:val="00EF2ADC"/>
    <w:rsid w:val="00EF3F5F"/>
    <w:rsid w:val="00EF73DF"/>
    <w:rsid w:val="00F02742"/>
    <w:rsid w:val="00F05CC2"/>
    <w:rsid w:val="00F1242C"/>
    <w:rsid w:val="00F137AA"/>
    <w:rsid w:val="00F15DCA"/>
    <w:rsid w:val="00F1628F"/>
    <w:rsid w:val="00F17459"/>
    <w:rsid w:val="00F24162"/>
    <w:rsid w:val="00F304D2"/>
    <w:rsid w:val="00F4467F"/>
    <w:rsid w:val="00F50596"/>
    <w:rsid w:val="00F51E08"/>
    <w:rsid w:val="00F52E2A"/>
    <w:rsid w:val="00F532B5"/>
    <w:rsid w:val="00F55B1B"/>
    <w:rsid w:val="00F55C3D"/>
    <w:rsid w:val="00F67C5C"/>
    <w:rsid w:val="00F70E3E"/>
    <w:rsid w:val="00F77F5B"/>
    <w:rsid w:val="00F8024A"/>
    <w:rsid w:val="00F81A39"/>
    <w:rsid w:val="00F931EB"/>
    <w:rsid w:val="00F93F73"/>
    <w:rsid w:val="00F95FBF"/>
    <w:rsid w:val="00FA353C"/>
    <w:rsid w:val="00FA360B"/>
    <w:rsid w:val="00FB3206"/>
    <w:rsid w:val="00FB591A"/>
    <w:rsid w:val="00FB7257"/>
    <w:rsid w:val="00FC38AF"/>
    <w:rsid w:val="00FC4B99"/>
    <w:rsid w:val="00FC4F4F"/>
    <w:rsid w:val="00FC6BBC"/>
    <w:rsid w:val="00FD16CD"/>
    <w:rsid w:val="00FD5EF8"/>
    <w:rsid w:val="00FE1129"/>
    <w:rsid w:val="00FE5123"/>
    <w:rsid w:val="00FF30D1"/>
    <w:rsid w:val="00FF3F11"/>
    <w:rsid w:val="00FF4F01"/>
    <w:rsid w:val="00FF659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9824"/>
  <w15:chartTrackingRefBased/>
  <w15:docId w15:val="{36D7918B-6511-47BC-9ABD-A05AD75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AD7F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2CF6"/>
    <w:rPr>
      <w:color w:val="954F7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1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-monitor.com/originals/2023/07/uae-awards-chinas-weride-first-license-operate-self-driving-cars" TargetMode="External"/><Relationship Id="rId18" Type="http://schemas.openxmlformats.org/officeDocument/2006/relationships/hyperlink" Target="https://www.thenationalnews.com/business/economy/2023/07/03/ad-ports-group-completes-acquisition-of-spanish-logistics-platform-noatu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e.niekyte@urm.l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enationalnews.com/uae/2023/07/19/more-than-100-uae-retailers-fined-for-increasing-price-of-essential-items/" TargetMode="External"/><Relationship Id="rId17" Type="http://schemas.openxmlformats.org/officeDocument/2006/relationships/hyperlink" Target="https://edition.cnn.com/2023/04/21/middleeast/textile-wastewater-pollutant-cleaner-hnk-scn-spc-intl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-monitor.com/originals/2023/07/uae-breaks-foreign-direct-investment-record-saudi-arabia-sees-59-dip" TargetMode="External"/><Relationship Id="rId20" Type="http://schemas.openxmlformats.org/officeDocument/2006/relationships/hyperlink" Target="https://www.al-monitor.com/pro/memos/future-renewable-energy-generation-gul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investmentforum.unctad.org/wif-events-programme?event=8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ulfbusiness.com/phase-1-of-dubai-waste-to-energy-centre-launched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am.ae/en/details/139530317432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-monitor.com/originals/2023/07/cop28-host-uae-pledges-triple-renewabl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BDBA9-F4F7-4D1E-9ED2-A734F2E8D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23709-48C0-4590-9192-4910C3DC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D500F-ED95-4DFC-B9A9-F123739A8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5E0DD-6C65-4707-9154-C4008E1F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4715</CharactersWithSpaces>
  <SharedDoc>false</SharedDoc>
  <HLinks>
    <vt:vector size="150" baseType="variant">
      <vt:variant>
        <vt:i4>458770</vt:i4>
      </vt:variant>
      <vt:variant>
        <vt:i4>72</vt:i4>
      </vt:variant>
      <vt:variant>
        <vt:i4>0</vt:i4>
      </vt:variant>
      <vt:variant>
        <vt:i4>5</vt:i4>
      </vt:variant>
      <vt:variant>
        <vt:lpwstr>https://www.arabnews.com/node/2123711/middle-east</vt:lpwstr>
      </vt:variant>
      <vt:variant>
        <vt:lpwstr/>
      </vt:variant>
      <vt:variant>
        <vt:i4>6029379</vt:i4>
      </vt:variant>
      <vt:variant>
        <vt:i4>69</vt:i4>
      </vt:variant>
      <vt:variant>
        <vt:i4>0</vt:i4>
      </vt:variant>
      <vt:variant>
        <vt:i4>5</vt:i4>
      </vt:variant>
      <vt:variant>
        <vt:lpwstr>https://www.thenationalnews.com/business/economy/2022/07/18/dubais-new-metaverse-strategy-to-add-4bn-to-economy-and-create-more-than-40000-jobs/</vt:lpwstr>
      </vt:variant>
      <vt:variant>
        <vt:lpwstr/>
      </vt:variant>
      <vt:variant>
        <vt:i4>720975</vt:i4>
      </vt:variant>
      <vt:variant>
        <vt:i4>66</vt:i4>
      </vt:variant>
      <vt:variant>
        <vt:i4>0</vt:i4>
      </vt:variant>
      <vt:variant>
        <vt:i4>5</vt:i4>
      </vt:variant>
      <vt:variant>
        <vt:lpwstr>https://gulfbusiness.com/motor-launches-electric-car-sharing-platform-in-the-uae/</vt:lpwstr>
      </vt:variant>
      <vt:variant>
        <vt:lpwstr/>
      </vt:variant>
      <vt:variant>
        <vt:i4>3014699</vt:i4>
      </vt:variant>
      <vt:variant>
        <vt:i4>63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https://www.wam.ae/en/details/1395303066208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https://www.al-monitor.com/originals/2022/07/venture-capital-investments-saudi-startups-triple-584-million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https://www.al-monitor.com/originals/2022/07/abu-dhabi-national-oil-company-work-frances-totalenergies-carbon-capture</vt:lpwstr>
      </vt:variant>
      <vt:variant>
        <vt:lpwstr/>
      </vt:variant>
      <vt:variant>
        <vt:i4>6750315</vt:i4>
      </vt:variant>
      <vt:variant>
        <vt:i4>51</vt:i4>
      </vt:variant>
      <vt:variant>
        <vt:i4>0</vt:i4>
      </vt:variant>
      <vt:variant>
        <vt:i4>5</vt:i4>
      </vt:variant>
      <vt:variant>
        <vt:lpwstr>https://www.khaleejtimes.com/travel/fifa-world-cup-2022-uae-hotel-rates-see-20-increase-100-occupancy-expected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https://www.al-monitor.com/originals/2022/07/uae-bank-allow-cryptocurrency-trading-dirhams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https://www.al-monitor.com/originals/2022/07/bahrain-joins-uaes-industrial-partnership</vt:lpwstr>
      </vt:variant>
      <vt:variant>
        <vt:lpwstr/>
      </vt:variant>
      <vt:variant>
        <vt:i4>3014699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https://www.thenationalnews.com/business/money/2022/07/27/uaes-financial-wealth-expected-to-surge-to-1tn-by-2026/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https://www.al-monitor.com/originals/2022/07/saudi-arabia-signs-energy-agreement-greece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https://www.al-monitor.com/originals/2022/07/more-gas-discovered-coast-abu-dhabi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https://english.alarabiya.net/News/gulf/2022/07/31/Saudi-GDP-grows-11-8-percent-year-on-year-in-Q2-Estimates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https://wam.ae/en/details/1395303071165</vt:lpwstr>
      </vt:variant>
      <vt:variant>
        <vt:lpwstr/>
      </vt:variant>
      <vt:variant>
        <vt:i4>6750255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https://edition.cnn.com/2022/02/22/investing/mideast-summary-02-22-2022-intl/index.html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https://gulfnews.com/business/banking/for-uae-developers-low-cost-financing-from-europe-opens-up-interesting-options-1.1644816904072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https://wam.ae/en/details/1395303019278</vt:lpwstr>
      </vt:variant>
      <vt:variant>
        <vt:lpwstr/>
      </vt:variant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https://www.wam.ae/en/details/1395303019156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https://english.alarabiya.net/News/gulf/2022/02/03/Saudi-Transport-Authority-unveils-project-to-link-200-cities-ferry-6-mln-passengers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https://www.thenationalnews.com/business/economy/2022/02/03/abu-dhabi-unveils-new-feature-to-ease-business-set-up/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https://www.egypttoday.com/Article/3/118035/UAE-s-Aldar-Properties-plans-to-expand-land-portfolio-in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https://www.thenationalnews.com/business/economy/2022/08/01/uae-central-bank-issues-new-anti-money-laundering-guidelines/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https://www.tehrantimes.com/news/469969/Iran-UAE-trade-conference-held-in-Dubai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cp:lastModifiedBy>Gabrielė Niekytė</cp:lastModifiedBy>
  <cp:revision>4</cp:revision>
  <cp:lastPrinted>2023-04-05T06:18:00Z</cp:lastPrinted>
  <dcterms:created xsi:type="dcterms:W3CDTF">2023-07-25T08:17:00Z</dcterms:created>
  <dcterms:modified xsi:type="dcterms:W3CDTF">2023-07-28T06:02:00Z</dcterms:modified>
</cp:coreProperties>
</file>