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3B793" w14:textId="77777777" w:rsidR="00A27B96" w:rsidRPr="00FC7BD2" w:rsidRDefault="00A27B96" w:rsidP="00B778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FC7BD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LIETUVOS RESPUBLIKOS </w:t>
      </w:r>
      <w:r w:rsidR="00D82B48" w:rsidRPr="00FC7BD2">
        <w:rPr>
          <w:rFonts w:ascii="Times New Roman" w:eastAsia="Calibri" w:hAnsi="Times New Roman" w:cs="Times New Roman"/>
          <w:sz w:val="24"/>
          <w:szCs w:val="24"/>
          <w:lang w:val="lt-LT"/>
        </w:rPr>
        <w:t>AMBASADA PIETŲ AFRIKOS RESPUBLIKOJE</w:t>
      </w:r>
    </w:p>
    <w:p w14:paraId="75A65D23" w14:textId="77777777" w:rsidR="00A27B96" w:rsidRPr="00FC7BD2" w:rsidRDefault="00A27B96" w:rsidP="00B778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FC7BD2">
        <w:rPr>
          <w:rFonts w:ascii="Times New Roman" w:eastAsia="Calibri" w:hAnsi="Times New Roman" w:cs="Times New Roman"/>
          <w:b/>
          <w:sz w:val="24"/>
          <w:szCs w:val="24"/>
          <w:lang w:val="lt-LT"/>
        </w:rPr>
        <w:t>AKTUALIOS EKONOMINĖS INFORMACIJOS SUVESTINĖ</w:t>
      </w:r>
    </w:p>
    <w:p w14:paraId="0A5006A6" w14:textId="2746F49F" w:rsidR="00A27B96" w:rsidRPr="003D34DB" w:rsidRDefault="003B36C0" w:rsidP="00B778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2023</w:t>
      </w:r>
      <w:r w:rsidR="0088487D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m. </w:t>
      </w:r>
      <w:r w:rsidR="008316F0">
        <w:rPr>
          <w:rFonts w:ascii="Times New Roman" w:eastAsia="Calibri" w:hAnsi="Times New Roman" w:cs="Times New Roman"/>
          <w:sz w:val="24"/>
          <w:szCs w:val="24"/>
          <w:lang w:val="lt-LT"/>
        </w:rPr>
        <w:t>birželio</w:t>
      </w:r>
      <w:r w:rsidR="00331399" w:rsidRPr="00FC7BD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mėn. </w:t>
      </w:r>
    </w:p>
    <w:p w14:paraId="3B1BB664" w14:textId="77777777" w:rsidR="00E86CAE" w:rsidRPr="00FC7BD2" w:rsidRDefault="00E86CAE" w:rsidP="00B7782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lt-LT"/>
        </w:rPr>
      </w:pPr>
    </w:p>
    <w:tbl>
      <w:tblPr>
        <w:tblW w:w="542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4820"/>
        <w:gridCol w:w="3401"/>
        <w:gridCol w:w="999"/>
      </w:tblGrid>
      <w:tr w:rsidR="00A27B96" w:rsidRPr="000B364E" w14:paraId="79958161" w14:textId="77777777" w:rsidTr="00F8065D">
        <w:trPr>
          <w:trHeight w:val="385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30FAFD" w14:textId="77777777" w:rsidR="00A27B96" w:rsidRPr="00FC7BD2" w:rsidRDefault="00A27B96" w:rsidP="00B778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lt-LT"/>
              </w:rPr>
            </w:pPr>
            <w:r w:rsidRPr="00FC7BD2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lt-LT"/>
              </w:rPr>
              <w:t>Data</w:t>
            </w: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197B86" w14:textId="77777777" w:rsidR="00A27B96" w:rsidRPr="00FC7BD2" w:rsidRDefault="00A27B96" w:rsidP="00B778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lt-LT"/>
              </w:rPr>
            </w:pPr>
            <w:r w:rsidRPr="00FC7BD2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lt-LT"/>
              </w:rPr>
              <w:t>Pateikiamos informacijos apibendrinimas</w:t>
            </w: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A4A5AF" w14:textId="77777777" w:rsidR="00A27B96" w:rsidRPr="00FC7BD2" w:rsidRDefault="00A27B96" w:rsidP="00B778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lt-LT"/>
              </w:rPr>
            </w:pPr>
            <w:r w:rsidRPr="00FC7BD2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lt-LT"/>
              </w:rPr>
              <w:t>Informacijos šaltinis</w:t>
            </w: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751AE3" w14:textId="77777777" w:rsidR="00A27B96" w:rsidRPr="00FC7BD2" w:rsidRDefault="00A84052" w:rsidP="00B778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lt-LT"/>
              </w:rPr>
            </w:pPr>
            <w:r w:rsidRPr="00FC7BD2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Pastabos</w:t>
            </w:r>
          </w:p>
        </w:tc>
      </w:tr>
      <w:tr w:rsidR="00A27B96" w:rsidRPr="000B364E" w14:paraId="1EBADE52" w14:textId="77777777" w:rsidTr="00F8065D">
        <w:trPr>
          <w:trHeight w:val="216"/>
        </w:trPr>
        <w:tc>
          <w:tcPr>
            <w:tcW w:w="10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915D72" w14:textId="77777777" w:rsidR="00A27B96" w:rsidRPr="00FC7BD2" w:rsidRDefault="00A27B96" w:rsidP="00B778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FC7BD2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Lietuvos eksportuotojams aktuali informacija</w:t>
            </w:r>
          </w:p>
        </w:tc>
      </w:tr>
      <w:tr w:rsidR="00F26795" w:rsidRPr="000B364E" w14:paraId="2B60DE80" w14:textId="77777777" w:rsidTr="00302F37">
        <w:trPr>
          <w:trHeight w:val="355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3716F2" w14:textId="5DABC000" w:rsidR="00F26795" w:rsidRPr="00E661B3" w:rsidRDefault="00F26795" w:rsidP="001717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780427" w14:textId="223855F6" w:rsidR="00F26795" w:rsidRPr="003F6C2E" w:rsidRDefault="00F26795" w:rsidP="003F6C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441586" w14:textId="735515F5" w:rsidR="00CC01C0" w:rsidRPr="005C6B64" w:rsidRDefault="00CC01C0" w:rsidP="00F267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FA88DA" w14:textId="77777777" w:rsidR="00F26795" w:rsidRPr="00FC7BD2" w:rsidRDefault="00F26795" w:rsidP="00F26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</w:tr>
      <w:tr w:rsidR="00F26795" w:rsidRPr="000B364E" w14:paraId="6A516D13" w14:textId="77777777" w:rsidTr="00F8065D">
        <w:trPr>
          <w:trHeight w:val="216"/>
        </w:trPr>
        <w:tc>
          <w:tcPr>
            <w:tcW w:w="10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8D6466" w14:textId="77777777" w:rsidR="00F26795" w:rsidRPr="00A67371" w:rsidRDefault="00F26795" w:rsidP="00F26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A67371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Investicijoms pritraukti į Lietuvą aktuali informacija</w:t>
            </w:r>
          </w:p>
        </w:tc>
      </w:tr>
      <w:tr w:rsidR="00F26795" w:rsidRPr="000B364E" w14:paraId="0668F645" w14:textId="77777777" w:rsidTr="00F8065D">
        <w:trPr>
          <w:trHeight w:val="234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D271CE" w14:textId="4DA9607B" w:rsidR="00F26795" w:rsidRPr="00B86511" w:rsidRDefault="00F26795" w:rsidP="00F26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64C800" w14:textId="164B8B5B" w:rsidR="00F26795" w:rsidRPr="00B86511" w:rsidRDefault="00F26795" w:rsidP="00A4310D">
            <w:pPr>
              <w:spacing w:after="0" w:line="240" w:lineRule="auto"/>
              <w:jc w:val="both"/>
              <w:rPr>
                <w:rStyle w:val="tlid-translation"/>
                <w:sz w:val="20"/>
                <w:szCs w:val="20"/>
                <w:lang w:val="lt-LT"/>
              </w:rPr>
            </w:pP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596B83" w14:textId="515DCB42" w:rsidR="00F26795" w:rsidRPr="00A67371" w:rsidRDefault="00F26795" w:rsidP="00F26795">
            <w:pPr>
              <w:spacing w:after="0" w:line="240" w:lineRule="auto"/>
              <w:rPr>
                <w:rStyle w:val="Hyperlink"/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7E4D52" w14:textId="77777777" w:rsidR="00F26795" w:rsidRPr="00FC7BD2" w:rsidRDefault="00F26795" w:rsidP="00F26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</w:tr>
      <w:tr w:rsidR="00F26795" w:rsidRPr="000B364E" w14:paraId="6CCA1C43" w14:textId="77777777" w:rsidTr="00F8065D">
        <w:trPr>
          <w:trHeight w:val="216"/>
        </w:trPr>
        <w:tc>
          <w:tcPr>
            <w:tcW w:w="10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BC6061" w14:textId="77777777" w:rsidR="00F26795" w:rsidRPr="00FC7BD2" w:rsidRDefault="00F26795" w:rsidP="00F26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FC7BD2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Lietuvos verslo plėtrai aktuali informacija</w:t>
            </w:r>
          </w:p>
        </w:tc>
      </w:tr>
      <w:tr w:rsidR="00F26795" w:rsidRPr="000B2A93" w14:paraId="4E5F3A22" w14:textId="77777777" w:rsidTr="00F8065D">
        <w:trPr>
          <w:trHeight w:val="387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AB2AEE" w14:textId="77777777" w:rsidR="00F26795" w:rsidRPr="003015FC" w:rsidRDefault="00F26795" w:rsidP="00F26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9AB836" w14:textId="21010A81" w:rsidR="00F26795" w:rsidRDefault="00F26795" w:rsidP="00F2679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lt-LT"/>
              </w:rPr>
            </w:pPr>
            <w:r w:rsidRPr="00054B26">
              <w:rPr>
                <w:color w:val="000000" w:themeColor="text1"/>
                <w:sz w:val="20"/>
                <w:szCs w:val="20"/>
                <w:lang w:val="lt-LT"/>
              </w:rPr>
              <w:t xml:space="preserve">Artimiausios parodos PAR: </w:t>
            </w:r>
          </w:p>
          <w:p w14:paraId="280C04F7" w14:textId="1F3E6DD1" w:rsidR="00054B26" w:rsidRPr="00FB7B15" w:rsidRDefault="00054B26" w:rsidP="00054B2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- 2023.06.27-29 „Africa Big 5“ statybų sektoriaus paroda Johanesburge</w:t>
            </w:r>
          </w:p>
          <w:p w14:paraId="2CE91FB6" w14:textId="5485CA1A" w:rsidR="00054B26" w:rsidRDefault="00054B26" w:rsidP="00054B2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- 2023.06.18-20 „Africa Big 7“ maisto ir gėrimų gamintojų paroda Johanesburge</w:t>
            </w:r>
          </w:p>
          <w:p w14:paraId="2BA72B54" w14:textId="36397AD7" w:rsidR="00FB7B15" w:rsidRPr="00FB7B15" w:rsidRDefault="00FB7B15" w:rsidP="00054B2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- </w:t>
            </w:r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2023.08.03-06 "</w:t>
            </w:r>
            <w:proofErr w:type="spellStart"/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Decorex</w:t>
            </w:r>
            <w:proofErr w:type="spellEnd"/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" interjero dizaino paroda Johanesburge</w:t>
            </w:r>
          </w:p>
          <w:p w14:paraId="669F27EF" w14:textId="77777777" w:rsidR="00054B26" w:rsidRDefault="00FB7B15" w:rsidP="00140F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- 2023.09.5-</w:t>
            </w:r>
            <w:r w:rsidR="003B36C0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0</w:t>
            </w:r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7 Tarptautinė automobilių pramonės paroda „</w:t>
            </w:r>
            <w:proofErr w:type="spellStart"/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Automechanika</w:t>
            </w:r>
            <w:proofErr w:type="spellEnd"/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“ Expo Centre </w:t>
            </w:r>
            <w:proofErr w:type="spellStart"/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Nasrec</w:t>
            </w:r>
            <w:proofErr w:type="spellEnd"/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, Johanesburge</w:t>
            </w:r>
          </w:p>
          <w:p w14:paraId="08A4EDDA" w14:textId="77777777" w:rsidR="002E7E3A" w:rsidRDefault="002E7E3A" w:rsidP="00140F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- </w:t>
            </w:r>
            <w:r w:rsidR="007039D2" w:rsidRPr="007039D2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2023.09.20-21</w:t>
            </w:r>
            <w:r w:rsidR="007039D2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 </w:t>
            </w:r>
            <w:r w:rsidR="007039D2" w:rsidRPr="007039D2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„Transport </w:t>
            </w:r>
            <w:proofErr w:type="spellStart"/>
            <w:r w:rsidR="007039D2" w:rsidRPr="007039D2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Evolution</w:t>
            </w:r>
            <w:proofErr w:type="spellEnd"/>
            <w:r w:rsidR="007039D2" w:rsidRPr="007039D2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“ transporto sektoriaus paroda Johanesburge</w:t>
            </w:r>
          </w:p>
          <w:p w14:paraId="4B60436F" w14:textId="196A05CD" w:rsidR="007039D2" w:rsidRDefault="007039D2" w:rsidP="00140F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- 2023.10. 16-20 „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African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Energy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Week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“ </w:t>
            </w:r>
            <w:r w:rsidRPr="007039D2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energetikos paroda ir konferencija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 Keiptaune</w:t>
            </w:r>
          </w:p>
          <w:p w14:paraId="0D82F3E2" w14:textId="7BBE6243" w:rsidR="007039D2" w:rsidRPr="00AA0092" w:rsidRDefault="007039D2" w:rsidP="007039D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- 2023.11.14-16 Keiptaune technologijų paroda „</w:t>
            </w:r>
            <w:r w:rsidRPr="007039D2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Africa COM / Africa </w:t>
            </w:r>
            <w:proofErr w:type="spellStart"/>
            <w:r w:rsidRPr="007039D2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Tech</w:t>
            </w:r>
            <w:proofErr w:type="spellEnd"/>
            <w:r w:rsidRPr="007039D2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7039D2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Festival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“</w:t>
            </w:r>
            <w:r w:rsidRPr="007039D2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 - vienas svarbiausių ICT renginių Afrikoje</w:t>
            </w: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0F93F1" w14:textId="0F938C25" w:rsidR="00FB7B15" w:rsidRDefault="00817E8C" w:rsidP="00EF7BA9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hyperlink r:id="rId8" w:history="1">
              <w:r w:rsidR="00FB7B15" w:rsidRPr="007978A6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lt-LT"/>
                </w:rPr>
                <w:t>https://www.thebig5constructsouthernafrica.com/</w:t>
              </w:r>
            </w:hyperlink>
          </w:p>
          <w:p w14:paraId="383715EB" w14:textId="6C930CA4" w:rsidR="00FB7B15" w:rsidRDefault="00817E8C" w:rsidP="00EF7BA9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hyperlink r:id="rId9" w:history="1">
              <w:r w:rsidR="00FB7B15" w:rsidRPr="007978A6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lt-LT"/>
                </w:rPr>
                <w:t>https://www.africabig7.com/</w:t>
              </w:r>
            </w:hyperlink>
          </w:p>
          <w:p w14:paraId="30E1E843" w14:textId="688CC9D3" w:rsidR="00FB7B15" w:rsidRDefault="00FB7B15" w:rsidP="00EF7BA9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FB7B15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https://www.decorex.co.za/joburg/en-gb.html</w:t>
            </w:r>
          </w:p>
          <w:p w14:paraId="1EA88ED1" w14:textId="77777777" w:rsidR="00FB7B15" w:rsidRDefault="00FB7B15" w:rsidP="00EF7BA9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FB7B15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https://automechanika.za.messefrankfurt.com/johannesburg/en.html</w:t>
            </w:r>
          </w:p>
          <w:p w14:paraId="5BC6EECA" w14:textId="77777777" w:rsidR="007039D2" w:rsidRDefault="00817E8C" w:rsidP="007039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hyperlink r:id="rId10" w:history="1">
              <w:r w:rsidR="007039D2" w:rsidRPr="00576377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lt-LT"/>
                </w:rPr>
                <w:t>https://transportevolution.com/</w:t>
              </w:r>
            </w:hyperlink>
            <w:r w:rsidR="007039D2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  <w:p w14:paraId="625CB98E" w14:textId="77777777" w:rsidR="007039D2" w:rsidRDefault="007039D2" w:rsidP="007039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63C7856B" w14:textId="2A484310" w:rsidR="007039D2" w:rsidRDefault="00817E8C" w:rsidP="007039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hyperlink r:id="rId11" w:history="1">
              <w:r w:rsidR="007039D2" w:rsidRPr="00576377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lt-LT"/>
                </w:rPr>
                <w:t>https://aecweek.com/</w:t>
              </w:r>
            </w:hyperlink>
          </w:p>
          <w:p w14:paraId="1FDCACF8" w14:textId="66DA92EF" w:rsidR="007039D2" w:rsidRDefault="00817E8C" w:rsidP="007039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hyperlink r:id="rId12" w:history="1">
              <w:r w:rsidR="007039D2" w:rsidRPr="00576377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lt-LT"/>
                </w:rPr>
                <w:t>https://tmt.knect365.com/africacom/</w:t>
              </w:r>
            </w:hyperlink>
          </w:p>
          <w:p w14:paraId="473EB0DC" w14:textId="6FFA8455" w:rsidR="007039D2" w:rsidRPr="007039D2" w:rsidRDefault="007039D2" w:rsidP="007039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13B6F9" w14:textId="77777777" w:rsidR="00F26795" w:rsidRPr="00D73B49" w:rsidRDefault="00F26795" w:rsidP="00F26795">
            <w:pPr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613D86" w:rsidRPr="000B2A93" w14:paraId="63C0A9CB" w14:textId="77777777" w:rsidTr="00F8065D">
        <w:trPr>
          <w:trHeight w:val="387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C1A943" w14:textId="04419ACA" w:rsidR="00613D86" w:rsidRPr="003015FC" w:rsidRDefault="00613D86" w:rsidP="00F26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2023-0</w:t>
            </w:r>
            <w:r w:rsidR="00D03F03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-</w:t>
            </w:r>
            <w:r w:rsidR="00D03F03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27</w:t>
            </w: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874F2C" w14:textId="3FF62FCA" w:rsidR="00613D86" w:rsidRPr="00D03F03" w:rsidRDefault="00D03F03" w:rsidP="00F2679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color w:val="000000" w:themeColor="text1"/>
                <w:sz w:val="20"/>
                <w:szCs w:val="20"/>
                <w:lang w:val="lt-LT"/>
              </w:rPr>
              <w:t xml:space="preserve">PAR žemės ūkio sektorius eksportuoja apie pusę visos pagaminamos produkcijos: 40 </w:t>
            </w:r>
            <w:r>
              <w:rPr>
                <w:color w:val="000000" w:themeColor="text1"/>
                <w:sz w:val="20"/>
                <w:szCs w:val="20"/>
              </w:rPr>
              <w:t xml:space="preserve">% į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Afriką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27 % </w:t>
            </w:r>
            <w:r>
              <w:rPr>
                <w:color w:val="000000" w:themeColor="text1"/>
                <w:sz w:val="20"/>
                <w:szCs w:val="20"/>
                <w:lang w:val="lt-LT"/>
              </w:rPr>
              <w:t xml:space="preserve">į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Aziją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20 %</w:t>
            </w:r>
            <w:r>
              <w:rPr>
                <w:color w:val="000000" w:themeColor="text1"/>
                <w:sz w:val="20"/>
                <w:szCs w:val="20"/>
                <w:lang w:val="lt-LT"/>
              </w:rPr>
              <w:t xml:space="preserve"> į Europą ir po </w:t>
            </w:r>
            <w:r>
              <w:rPr>
                <w:color w:val="000000" w:themeColor="text1"/>
                <w:sz w:val="20"/>
                <w:szCs w:val="20"/>
              </w:rPr>
              <w:t>4 %</w:t>
            </w:r>
            <w:r>
              <w:rPr>
                <w:color w:val="000000" w:themeColor="text1"/>
                <w:sz w:val="20"/>
                <w:szCs w:val="20"/>
                <w:lang w:val="lt-LT"/>
              </w:rPr>
              <w:t xml:space="preserve"> į JAV ir JK. Rusijos rinkai PAR eksportuoja tik 2 </w:t>
            </w:r>
            <w:r>
              <w:rPr>
                <w:color w:val="000000" w:themeColor="text1"/>
                <w:sz w:val="20"/>
                <w:szCs w:val="20"/>
              </w:rPr>
              <w:t xml:space="preserve">%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produkcijos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 </w:t>
            </w: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F53109" w14:textId="3AAFC070" w:rsidR="00613D86" w:rsidRPr="00613D86" w:rsidRDefault="00817E8C" w:rsidP="00EF7BA9">
            <w:pPr>
              <w:rPr>
                <w:sz w:val="20"/>
                <w:szCs w:val="20"/>
              </w:rPr>
            </w:pPr>
            <w:hyperlink r:id="rId13" w:history="1">
              <w:r w:rsidR="00D03F03">
                <w:rPr>
                  <w:rStyle w:val="Hyperlink"/>
                </w:rPr>
                <w:t xml:space="preserve">SA to </w:t>
              </w:r>
              <w:proofErr w:type="spellStart"/>
              <w:r w:rsidR="00D03F03">
                <w:rPr>
                  <w:rStyle w:val="Hyperlink"/>
                </w:rPr>
                <w:t>prioritise</w:t>
              </w:r>
              <w:proofErr w:type="spellEnd"/>
              <w:r w:rsidR="00D03F03">
                <w:rPr>
                  <w:rStyle w:val="Hyperlink"/>
                </w:rPr>
                <w:t xml:space="preserve"> EU agricultural trade over the US, Russia – The Mail &amp; Guardian (mg.co.za)</w:t>
              </w:r>
            </w:hyperlink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670F3F" w14:textId="77777777" w:rsidR="00613D86" w:rsidRPr="00D73B49" w:rsidRDefault="00613D86" w:rsidP="00F26795">
            <w:pPr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2E7E3A" w:rsidRPr="000B2A93" w14:paraId="6A74AD45" w14:textId="77777777" w:rsidTr="00F8065D">
        <w:trPr>
          <w:trHeight w:val="387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71E87D" w14:textId="084D6785" w:rsidR="002E7E3A" w:rsidRDefault="002E7E3A" w:rsidP="00F26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2023-0</w:t>
            </w:r>
            <w:r w:rsidR="002D2B83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-</w:t>
            </w:r>
            <w:r w:rsidR="002D2B83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</w:t>
            </w: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F0F109" w14:textId="74E9F637" w:rsidR="002E7E3A" w:rsidRDefault="002D2B83" w:rsidP="00F2679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color w:val="000000" w:themeColor="text1"/>
                <w:sz w:val="20"/>
                <w:szCs w:val="20"/>
                <w:lang w:val="lt-LT"/>
              </w:rPr>
              <w:t xml:space="preserve">„Perku dabar, moku vėliau“ arba BNPL finansiniai produktai pastaruoju metu itin išpopuliarėjo PAR. </w:t>
            </w:r>
            <w:r w:rsidRPr="002D2B83">
              <w:rPr>
                <w:color w:val="000000" w:themeColor="text1"/>
                <w:sz w:val="20"/>
                <w:szCs w:val="20"/>
                <w:lang w:val="lt-LT"/>
              </w:rPr>
              <w:t>„</w:t>
            </w:r>
            <w:proofErr w:type="spellStart"/>
            <w:r w:rsidRPr="002D2B83">
              <w:rPr>
                <w:color w:val="000000" w:themeColor="text1"/>
                <w:sz w:val="20"/>
                <w:szCs w:val="20"/>
                <w:lang w:val="lt-LT"/>
              </w:rPr>
              <w:t>Payflex</w:t>
            </w:r>
            <w:proofErr w:type="spellEnd"/>
            <w:r w:rsidRPr="002D2B83">
              <w:rPr>
                <w:color w:val="000000" w:themeColor="text1"/>
                <w:sz w:val="20"/>
                <w:szCs w:val="20"/>
                <w:lang w:val="lt-LT"/>
              </w:rPr>
              <w:t>“, pirmoji ir</w:t>
            </w:r>
            <w:r>
              <w:rPr>
                <w:color w:val="000000" w:themeColor="text1"/>
                <w:sz w:val="20"/>
                <w:szCs w:val="20"/>
                <w:lang w:val="lt-LT"/>
              </w:rPr>
              <w:t xml:space="preserve"> šiuo metu</w:t>
            </w:r>
            <w:r w:rsidRPr="002D2B83">
              <w:rPr>
                <w:color w:val="000000" w:themeColor="text1"/>
                <w:sz w:val="20"/>
                <w:szCs w:val="20"/>
                <w:lang w:val="lt-LT"/>
              </w:rPr>
              <w:t xml:space="preserve"> didžiausia Pietų Afrikos BNPL įmonė, pranešė, kad per pastaruosius dvejus metus pardavimo apimtys padidėjo 10 kartų, o per pastaruosius ketverius metus – 250 kartų.</w:t>
            </w: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B8FDB" w14:textId="3C8B5BFB" w:rsidR="002E7E3A" w:rsidRPr="00613D86" w:rsidRDefault="00817E8C" w:rsidP="00EF7BA9">
            <w:pPr>
              <w:rPr>
                <w:sz w:val="20"/>
                <w:szCs w:val="20"/>
              </w:rPr>
            </w:pPr>
            <w:hyperlink r:id="rId14" w:history="1">
              <w:r w:rsidR="002D2B83">
                <w:rPr>
                  <w:rStyle w:val="Hyperlink"/>
                </w:rPr>
                <w:t>'Buy now, pay later' payment schemes are soaring in popularity in SA, especially among millennials | News24</w:t>
              </w:r>
            </w:hyperlink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AA9721" w14:textId="77777777" w:rsidR="002E7E3A" w:rsidRPr="00D73B49" w:rsidRDefault="002E7E3A" w:rsidP="00F26795">
            <w:pPr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37695" w:rsidRPr="0034617D" w14:paraId="2B0B29F5" w14:textId="77777777" w:rsidTr="00F8065D">
        <w:trPr>
          <w:trHeight w:val="234"/>
        </w:trPr>
        <w:tc>
          <w:tcPr>
            <w:tcW w:w="10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F3B248" w14:textId="77777777" w:rsidR="00737695" w:rsidRPr="00FC7BD2" w:rsidRDefault="00737695" w:rsidP="00737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FC7BD2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Lietuvos turizmo sektoriui aktuali informacija</w:t>
            </w:r>
          </w:p>
        </w:tc>
      </w:tr>
      <w:tr w:rsidR="00737695" w:rsidRPr="0034617D" w14:paraId="3E4B97F4" w14:textId="77777777" w:rsidTr="00F8065D">
        <w:trPr>
          <w:trHeight w:val="216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555F83" w14:textId="6EDEE162" w:rsidR="00737695" w:rsidRPr="00A67371" w:rsidRDefault="00737695" w:rsidP="00737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3E17AD" w14:textId="5BDEFDA1" w:rsidR="00737695" w:rsidRPr="00AA7E64" w:rsidRDefault="00737695" w:rsidP="00AA7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1F480E" w14:textId="14B4DFE2" w:rsidR="00737695" w:rsidRPr="00F565BB" w:rsidRDefault="00737695" w:rsidP="00737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1BEC79" w14:textId="77777777" w:rsidR="00737695" w:rsidRPr="00FC7BD2" w:rsidRDefault="00737695" w:rsidP="00737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37695" w:rsidRPr="0034617D" w14:paraId="3047AC84" w14:textId="77777777" w:rsidTr="00F8065D">
        <w:trPr>
          <w:trHeight w:val="234"/>
        </w:trPr>
        <w:tc>
          <w:tcPr>
            <w:tcW w:w="10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1135BE" w14:textId="77777777" w:rsidR="00737695" w:rsidRPr="00FC7BD2" w:rsidRDefault="00737695" w:rsidP="00737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FC7BD2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Bendradarbiavimui MTEPI</w:t>
            </w:r>
            <w:r w:rsidRPr="00FC7BD2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val="lt-LT"/>
              </w:rPr>
              <w:footnoteReference w:id="1"/>
            </w:r>
            <w:r w:rsidRPr="00FC7BD2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 xml:space="preserve"> srityse aktuali informacija</w:t>
            </w:r>
          </w:p>
        </w:tc>
      </w:tr>
      <w:tr w:rsidR="00737695" w:rsidRPr="0034617D" w14:paraId="48DB00B1" w14:textId="77777777" w:rsidTr="00F8065D">
        <w:trPr>
          <w:trHeight w:val="234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B20C69" w14:textId="47553E86" w:rsidR="00737695" w:rsidRPr="0022700F" w:rsidRDefault="00E667E6" w:rsidP="00737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2023-06-20</w:t>
            </w: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92E46B" w14:textId="1BB9544D" w:rsidR="00737695" w:rsidRPr="00774FF6" w:rsidRDefault="00E667E6" w:rsidP="00774FF6">
            <w:pPr>
              <w:spacing w:after="0" w:line="240" w:lineRule="auto"/>
              <w:jc w:val="both"/>
              <w:rPr>
                <w:rStyle w:val="rynqvb"/>
                <w:rFonts w:eastAsia="Times New Roman"/>
                <w:lang w:val="lt-LT"/>
              </w:rPr>
            </w:pPr>
            <w:r w:rsidRPr="00E667E6">
              <w:rPr>
                <w:rStyle w:val="rynqvb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PAR su Prancūzija pasirašė dvišalį susitarimą dėl bendradarbiavimo stiprinti PAR kibernetinio saugumo pajėgumus. Susitarimas pasirašytas </w:t>
            </w:r>
            <w:proofErr w:type="spellStart"/>
            <w:r w:rsidRPr="00E667E6">
              <w:rPr>
                <w:rStyle w:val="rynqvb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Pretorijoje</w:t>
            </w:r>
            <w:proofErr w:type="spellEnd"/>
            <w:r w:rsidRPr="00E667E6">
              <w:rPr>
                <w:rStyle w:val="rynqvb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lankantis Prancūzijos užsienio reikalų ministrei C. </w:t>
            </w:r>
            <w:proofErr w:type="spellStart"/>
            <w:r w:rsidRPr="00E667E6">
              <w:rPr>
                <w:rStyle w:val="rynqvb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Colonna</w:t>
            </w:r>
            <w:proofErr w:type="spellEnd"/>
            <w:r w:rsidRPr="00E667E6">
              <w:rPr>
                <w:rStyle w:val="rynqvb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.</w:t>
            </w:r>
            <w:r>
              <w:rPr>
                <w:rStyle w:val="rynqvb"/>
                <w:rFonts w:eastAsia="Times New Roman"/>
                <w:lang w:val="lt-LT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51D9A1" w14:textId="06BD8435" w:rsidR="00737695" w:rsidRPr="00875DFB" w:rsidRDefault="00817E8C" w:rsidP="00737695">
            <w:pPr>
              <w:spacing w:after="0" w:line="240" w:lineRule="auto"/>
              <w:rPr>
                <w:rStyle w:val="Hyperlink"/>
                <w:rFonts w:ascii="Times New Roman" w:eastAsia="Calibri" w:hAnsi="Times New Roman" w:cs="Times New Roman"/>
                <w:sz w:val="20"/>
                <w:szCs w:val="20"/>
              </w:rPr>
            </w:pPr>
            <w:hyperlink r:id="rId15" w:history="1">
              <w:r w:rsidR="00E667E6">
                <w:rPr>
                  <w:rStyle w:val="Hyperlink"/>
                </w:rPr>
                <w:t>SA, France sign anti-</w:t>
              </w:r>
              <w:proofErr w:type="spellStart"/>
              <w:r w:rsidR="00E667E6">
                <w:rPr>
                  <w:rStyle w:val="Hyperlink"/>
                </w:rPr>
                <w:t>cyber crime</w:t>
              </w:r>
              <w:proofErr w:type="spellEnd"/>
              <w:r w:rsidR="00E667E6">
                <w:rPr>
                  <w:rStyle w:val="Hyperlink"/>
                </w:rPr>
                <w:t xml:space="preserve"> agreement | </w:t>
              </w:r>
              <w:proofErr w:type="spellStart"/>
              <w:r w:rsidR="00E667E6">
                <w:rPr>
                  <w:rStyle w:val="Hyperlink"/>
                </w:rPr>
                <w:t>SAnews</w:t>
              </w:r>
              <w:proofErr w:type="spellEnd"/>
            </w:hyperlink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16B998" w14:textId="77777777" w:rsidR="00737695" w:rsidRPr="00FC7BD2" w:rsidRDefault="00737695" w:rsidP="00737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37695" w:rsidRPr="0034617D" w14:paraId="34620D71" w14:textId="77777777" w:rsidTr="00F8065D">
        <w:trPr>
          <w:trHeight w:val="234"/>
        </w:trPr>
        <w:tc>
          <w:tcPr>
            <w:tcW w:w="10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B6658A" w14:textId="77777777" w:rsidR="00737695" w:rsidRPr="00FC7BD2" w:rsidRDefault="00737695" w:rsidP="00737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FC7BD2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 xml:space="preserve">Transportas, energetika, Lietuvos ekonominiam saugumui aktuali informacija </w:t>
            </w:r>
          </w:p>
        </w:tc>
      </w:tr>
      <w:tr w:rsidR="00D10680" w:rsidRPr="000B364E" w14:paraId="2DB4C15B" w14:textId="77777777" w:rsidTr="00F8065D">
        <w:trPr>
          <w:trHeight w:val="216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4FF210" w14:textId="24ECF9B7" w:rsidR="00D10680" w:rsidRDefault="00A1338D" w:rsidP="00737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lastRenderedPageBreak/>
              <w:t>2023-0</w:t>
            </w:r>
            <w:r w:rsidR="001A230E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-</w:t>
            </w:r>
            <w:r w:rsidR="001A230E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24</w:t>
            </w: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061113" w14:textId="79AFF104" w:rsidR="00D10680" w:rsidRPr="00F03450" w:rsidRDefault="00D03F03" w:rsidP="00A1338D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rStyle w:val="rynqvb"/>
                <w:sz w:val="20"/>
                <w:szCs w:val="20"/>
                <w:lang w:val="lt-LT"/>
              </w:rPr>
              <w:t xml:space="preserve">PAR </w:t>
            </w:r>
            <w:r w:rsidRPr="00D03F03">
              <w:rPr>
                <w:rStyle w:val="rynqvb"/>
                <w:sz w:val="20"/>
                <w:szCs w:val="20"/>
                <w:lang w:val="lt-LT"/>
              </w:rPr>
              <w:t>Nacionalinis energetikos krizės komitetas (</w:t>
            </w:r>
            <w:proofErr w:type="spellStart"/>
            <w:r w:rsidRPr="00D03F03">
              <w:rPr>
                <w:rStyle w:val="rynqvb"/>
                <w:sz w:val="20"/>
                <w:szCs w:val="20"/>
                <w:lang w:val="lt-LT"/>
              </w:rPr>
              <w:t>Necom</w:t>
            </w:r>
            <w:proofErr w:type="spellEnd"/>
            <w:r w:rsidRPr="00D03F03">
              <w:rPr>
                <w:rStyle w:val="rynqvb"/>
                <w:sz w:val="20"/>
                <w:szCs w:val="20"/>
                <w:lang w:val="lt-LT"/>
              </w:rPr>
              <w:t>) svarsto viešojo ir privačiojo sektorių partnerystės modelį, kad paspartintų 210 m</w:t>
            </w:r>
            <w:r>
              <w:rPr>
                <w:rStyle w:val="rynqvb"/>
                <w:sz w:val="20"/>
                <w:szCs w:val="20"/>
                <w:lang w:val="lt-LT"/>
              </w:rPr>
              <w:t>lrd. randų</w:t>
            </w:r>
            <w:r w:rsidRPr="00D03F03">
              <w:rPr>
                <w:rStyle w:val="rynqvb"/>
                <w:sz w:val="20"/>
                <w:szCs w:val="20"/>
                <w:lang w:val="lt-LT"/>
              </w:rPr>
              <w:t xml:space="preserve"> vertės </w:t>
            </w:r>
            <w:r>
              <w:rPr>
                <w:rStyle w:val="rynqvb"/>
                <w:sz w:val="20"/>
                <w:szCs w:val="20"/>
                <w:lang w:val="lt-LT"/>
              </w:rPr>
              <w:t xml:space="preserve">elektros </w:t>
            </w:r>
            <w:r w:rsidRPr="00D03F03">
              <w:rPr>
                <w:rStyle w:val="rynqvb"/>
                <w:sz w:val="20"/>
                <w:szCs w:val="20"/>
                <w:lang w:val="lt-LT"/>
              </w:rPr>
              <w:t>tinkl</w:t>
            </w:r>
            <w:r w:rsidR="00027E01">
              <w:rPr>
                <w:rStyle w:val="rynqvb"/>
                <w:sz w:val="20"/>
                <w:szCs w:val="20"/>
                <w:lang w:val="lt-LT"/>
              </w:rPr>
              <w:t>ų</w:t>
            </w:r>
            <w:r w:rsidRPr="00D03F03">
              <w:rPr>
                <w:rStyle w:val="rynqvb"/>
                <w:sz w:val="20"/>
                <w:szCs w:val="20"/>
                <w:lang w:val="lt-LT"/>
              </w:rPr>
              <w:t xml:space="preserve"> infrastruktūros</w:t>
            </w:r>
            <w:r>
              <w:rPr>
                <w:rStyle w:val="rynqvb"/>
                <w:sz w:val="20"/>
                <w:szCs w:val="20"/>
                <w:lang w:val="lt-LT"/>
              </w:rPr>
              <w:t xml:space="preserve"> plėtrą. Nauj</w:t>
            </w:r>
            <w:r w:rsidR="00027E01">
              <w:rPr>
                <w:rStyle w:val="rynqvb"/>
                <w:sz w:val="20"/>
                <w:szCs w:val="20"/>
                <w:lang w:val="lt-LT"/>
              </w:rPr>
              <w:t>os</w:t>
            </w:r>
            <w:r>
              <w:rPr>
                <w:rStyle w:val="rynqvb"/>
                <w:sz w:val="20"/>
                <w:szCs w:val="20"/>
                <w:lang w:val="lt-LT"/>
              </w:rPr>
              <w:t xml:space="preserve"> infrastruktūr</w:t>
            </w:r>
            <w:r w:rsidR="00027E01">
              <w:rPr>
                <w:rStyle w:val="rynqvb"/>
                <w:sz w:val="20"/>
                <w:szCs w:val="20"/>
                <w:lang w:val="lt-LT"/>
              </w:rPr>
              <w:t>os poreikis išaugo šaliai plečiant atsinaujinančios energetikos elektrinių statybą.</w:t>
            </w:r>
            <w:r>
              <w:rPr>
                <w:rStyle w:val="rynqvb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B14BD1" w14:textId="77777777" w:rsidR="007100E1" w:rsidRDefault="00817E8C" w:rsidP="00737695">
            <w:pPr>
              <w:pStyle w:val="NormalWeb"/>
            </w:pPr>
            <w:hyperlink r:id="rId16" w:history="1">
              <w:r w:rsidR="00027E01">
                <w:rPr>
                  <w:rStyle w:val="Hyperlink"/>
                  <w:rFonts w:eastAsia="Calibri"/>
                </w:rPr>
                <w:t>South Africa considering ways to tap private liquidity to accelerate grid expansion (engineeringnews.co.za)</w:t>
              </w:r>
            </w:hyperlink>
          </w:p>
          <w:p w14:paraId="5BC9E7C2" w14:textId="251D03A7" w:rsidR="00027E01" w:rsidRPr="00140F1C" w:rsidRDefault="00817E8C" w:rsidP="00737695">
            <w:pPr>
              <w:pStyle w:val="NormalWeb"/>
              <w:rPr>
                <w:sz w:val="20"/>
                <w:szCs w:val="20"/>
              </w:rPr>
            </w:pPr>
            <w:hyperlink r:id="rId17" w:history="1">
              <w:r w:rsidR="00027E01">
                <w:rPr>
                  <w:rStyle w:val="Hyperlink"/>
                  <w:rFonts w:eastAsia="Calibri"/>
                </w:rPr>
                <w:t>Eskom grid can’t handle new renewable energy yet – The Mail &amp; Guardian</w:t>
              </w:r>
            </w:hyperlink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CCDFDB" w14:textId="77777777" w:rsidR="00D10680" w:rsidRPr="00FC7BD2" w:rsidRDefault="00D10680" w:rsidP="00737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</w:tr>
      <w:tr w:rsidR="001A230E" w:rsidRPr="000B364E" w14:paraId="7AD98873" w14:textId="77777777" w:rsidTr="00F8065D">
        <w:trPr>
          <w:trHeight w:val="216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603C37" w14:textId="157E6B41" w:rsidR="001A230E" w:rsidRDefault="001A230E" w:rsidP="00737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2023-06-21</w:t>
            </w: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F2ED56" w14:textId="265EB7A2" w:rsidR="001A230E" w:rsidRDefault="001A230E" w:rsidP="00A1338D">
            <w:pPr>
              <w:pStyle w:val="NormalWeb"/>
              <w:jc w:val="both"/>
              <w:rPr>
                <w:rStyle w:val="rynqvb"/>
                <w:sz w:val="20"/>
                <w:szCs w:val="20"/>
                <w:lang w:val="lt-LT"/>
              </w:rPr>
            </w:pPr>
            <w:r w:rsidRPr="001A230E">
              <w:rPr>
                <w:rStyle w:val="rynqvb"/>
                <w:sz w:val="20"/>
                <w:szCs w:val="20"/>
                <w:lang w:val="lt-LT"/>
              </w:rPr>
              <w:t xml:space="preserve">Pietų </w:t>
            </w:r>
            <w:r>
              <w:rPr>
                <w:rStyle w:val="rynqvb"/>
                <w:sz w:val="20"/>
                <w:szCs w:val="20"/>
                <w:lang w:val="lt-LT"/>
              </w:rPr>
              <w:t>A</w:t>
            </w:r>
            <w:r w:rsidRPr="001A230E">
              <w:rPr>
                <w:rStyle w:val="rynqvb"/>
                <w:sz w:val="20"/>
                <w:szCs w:val="20"/>
                <w:lang w:val="lt-LT"/>
              </w:rPr>
              <w:t>frikoje besilankantys Nyderlandų ir Danijos ministrai pirmininkai paskelbė, kad jų</w:t>
            </w:r>
            <w:r>
              <w:rPr>
                <w:rStyle w:val="rynqvb"/>
                <w:sz w:val="20"/>
                <w:szCs w:val="20"/>
                <w:lang w:val="lt-LT"/>
              </w:rPr>
              <w:t xml:space="preserve"> šalys</w:t>
            </w:r>
            <w:r w:rsidRPr="001A230E">
              <w:rPr>
                <w:rStyle w:val="rynqvb"/>
                <w:sz w:val="20"/>
                <w:szCs w:val="20"/>
                <w:lang w:val="lt-LT"/>
              </w:rPr>
              <w:t xml:space="preserve"> padės sukurti 1 milijardo dolerių vertės žaliojo vandenilio fondą, skirtą investicijoms į Pietų Afrikos </w:t>
            </w:r>
            <w:r>
              <w:rPr>
                <w:rStyle w:val="rynqvb"/>
                <w:sz w:val="20"/>
                <w:szCs w:val="20"/>
                <w:lang w:val="lt-LT"/>
              </w:rPr>
              <w:t>žaliojo vandenilio technologijų sektoriaus plėtrą</w:t>
            </w:r>
            <w:r w:rsidRPr="001A230E">
              <w:rPr>
                <w:rStyle w:val="rynqvb"/>
                <w:sz w:val="20"/>
                <w:szCs w:val="20"/>
                <w:lang w:val="lt-LT"/>
              </w:rPr>
              <w:t xml:space="preserve">. </w:t>
            </w: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87D08A" w14:textId="14929AAE" w:rsidR="001A230E" w:rsidRDefault="00817E8C" w:rsidP="00737695">
            <w:pPr>
              <w:pStyle w:val="NormalWeb"/>
            </w:pPr>
            <w:hyperlink r:id="rId18" w:history="1">
              <w:r w:rsidR="001A230E">
                <w:rPr>
                  <w:rStyle w:val="Hyperlink"/>
                  <w:rFonts w:eastAsia="Calibri"/>
                </w:rPr>
                <w:t>Netherlands, Denmark to help create $1bn South African hydrogen fund (miningweekly.com)</w:t>
              </w:r>
            </w:hyperlink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57FEDE" w14:textId="77777777" w:rsidR="001A230E" w:rsidRPr="00FC7BD2" w:rsidRDefault="001A230E" w:rsidP="00737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</w:tr>
      <w:tr w:rsidR="00A53445" w:rsidRPr="000B364E" w14:paraId="2F070A36" w14:textId="77777777" w:rsidTr="00F8065D">
        <w:trPr>
          <w:trHeight w:val="216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E939EC" w14:textId="6E8FE85E" w:rsidR="00A53445" w:rsidRDefault="00A53445" w:rsidP="00737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2023-06-28</w:t>
            </w: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5FD533" w14:textId="3AD3C827" w:rsidR="00A53445" w:rsidRPr="001A230E" w:rsidRDefault="00A53445" w:rsidP="00A53445">
            <w:pPr>
              <w:spacing w:after="0" w:line="240" w:lineRule="auto"/>
              <w:jc w:val="both"/>
              <w:rPr>
                <w:rStyle w:val="rynqvb"/>
                <w:sz w:val="20"/>
                <w:szCs w:val="20"/>
                <w:lang w:val="lt-LT"/>
              </w:rPr>
            </w:pPr>
            <w:r w:rsidRPr="00A53445">
              <w:rPr>
                <w:rStyle w:val="rynqvb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Pietų Afrika ir Vokietija pasirašė susitarimą sukurti darbo grupę, kuri padės </w:t>
            </w:r>
            <w:r>
              <w:rPr>
                <w:rStyle w:val="rynqvb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PAR vystyti</w:t>
            </w:r>
            <w:r w:rsidRPr="00A53445">
              <w:rPr>
                <w:rStyle w:val="rynqvb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žaliojo vandenilio projektus</w:t>
            </w:r>
            <w:r w:rsidR="002D2B83">
              <w:rPr>
                <w:rStyle w:val="rynqvb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bei rasti produkcijos eksporto galimybes Vokietijoje. </w:t>
            </w:r>
            <w:r>
              <w:rPr>
                <w:rStyle w:val="rynqvb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82BD6D" w14:textId="458DDD35" w:rsidR="00A53445" w:rsidRPr="00A53445" w:rsidRDefault="00817E8C" w:rsidP="00737695">
            <w:pPr>
              <w:pStyle w:val="NormalWeb"/>
              <w:rPr>
                <w:rStyle w:val="rynqvb"/>
                <w:sz w:val="20"/>
                <w:szCs w:val="20"/>
                <w:lang w:val="lt-LT"/>
              </w:rPr>
            </w:pPr>
            <w:hyperlink r:id="rId19" w:history="1">
              <w:r w:rsidR="00A53445">
                <w:rPr>
                  <w:rStyle w:val="Hyperlink"/>
                  <w:rFonts w:eastAsia="Calibri"/>
                </w:rPr>
                <w:t>SA forms green hydrogen pact with Germany to grow market | Business (news24.com)</w:t>
              </w:r>
            </w:hyperlink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A9C567" w14:textId="77777777" w:rsidR="00A53445" w:rsidRPr="00FC7BD2" w:rsidRDefault="00A53445" w:rsidP="00737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37695" w:rsidRPr="007A2AA0" w14:paraId="78803C81" w14:textId="77777777" w:rsidTr="00F8065D">
        <w:trPr>
          <w:trHeight w:val="234"/>
        </w:trPr>
        <w:tc>
          <w:tcPr>
            <w:tcW w:w="10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F9CED3" w14:textId="77777777" w:rsidR="00737695" w:rsidRPr="00FC7BD2" w:rsidRDefault="00737695" w:rsidP="00737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FC7BD2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Bendra ekonominė informacija</w:t>
            </w:r>
          </w:p>
        </w:tc>
      </w:tr>
      <w:tr w:rsidR="00847FD7" w:rsidRPr="000B364E" w14:paraId="32D4B2B8" w14:textId="77777777" w:rsidTr="00F8065D">
        <w:trPr>
          <w:trHeight w:val="216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4A3C97" w14:textId="125D1C5D" w:rsidR="00847FD7" w:rsidRDefault="000E3020" w:rsidP="00847F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2023-0</w:t>
            </w:r>
            <w:r w:rsidR="007A3986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-</w:t>
            </w:r>
            <w:r w:rsidR="007A3986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06</w:t>
            </w: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036E30" w14:textId="44F3608E" w:rsidR="000E3020" w:rsidRPr="007A3986" w:rsidRDefault="007A3986" w:rsidP="00847FD7">
            <w:pPr>
              <w:jc w:val="both"/>
              <w:rPr>
                <w:rStyle w:val="rynqvb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rynqvb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PAR statistikos departamento duomenimis</w:t>
            </w:r>
            <w:r w:rsidRPr="007A3986">
              <w:rPr>
                <w:rStyle w:val="rynqvb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, per pirmuosius tris 2023 m. mėnesius BVP, palyginti su ankstesniu ketvirčiu, išaugo 0,4 proc.</w:t>
            </w:r>
            <w:r>
              <w:rPr>
                <w:rStyle w:val="rynqvb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, nors buvo baiminamasi techninės recesijos. 2022 m. paskutinį ketvirtį šalies ekonomika susitraukė 1,1 </w:t>
            </w:r>
            <w:r>
              <w:rPr>
                <w:rStyle w:val="rynqvb"/>
                <w:rFonts w:ascii="Times New Roman" w:eastAsia="Times New Roman" w:hAnsi="Times New Roman" w:cs="Times New Roman"/>
                <w:sz w:val="20"/>
                <w:szCs w:val="20"/>
              </w:rPr>
              <w:t xml:space="preserve">%. </w:t>
            </w:r>
            <w:r>
              <w:rPr>
                <w:rStyle w:val="rynqvb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Prognozuojama, kad šalies ekonomika šiais metais neviršys 1 </w:t>
            </w:r>
            <w:r>
              <w:rPr>
                <w:rStyle w:val="rynqvb"/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>
              <w:rPr>
                <w:rStyle w:val="rynqvb"/>
                <w:rFonts w:ascii="Times New Roman" w:eastAsia="Times New Roman" w:hAnsi="Times New Roman" w:cs="Times New Roman"/>
                <w:sz w:val="20"/>
                <w:szCs w:val="20"/>
              </w:rPr>
              <w:t>augimo</w:t>
            </w:r>
            <w:proofErr w:type="spellEnd"/>
            <w:r>
              <w:rPr>
                <w:rStyle w:val="rynqvb"/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A6C854" w14:textId="744462A0" w:rsidR="006171B0" w:rsidRPr="006171B0" w:rsidRDefault="00817E8C" w:rsidP="00847FD7">
            <w:pPr>
              <w:pStyle w:val="NormalWeb"/>
              <w:rPr>
                <w:sz w:val="20"/>
                <w:szCs w:val="20"/>
              </w:rPr>
            </w:pPr>
            <w:hyperlink r:id="rId20" w:history="1">
              <w:r w:rsidR="007A3986">
                <w:rPr>
                  <w:rStyle w:val="Hyperlink"/>
                  <w:rFonts w:eastAsia="Calibri"/>
                </w:rPr>
                <w:t>SA economy avoids technical recession, grows 0.4% – The Mail &amp; Guardian (mg.co.za)</w:t>
              </w:r>
            </w:hyperlink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6034C2" w14:textId="77777777" w:rsidR="00847FD7" w:rsidRDefault="00847FD7" w:rsidP="00847F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</w:tr>
      <w:tr w:rsidR="00847FD7" w:rsidRPr="000B364E" w14:paraId="69B1613C" w14:textId="77777777" w:rsidTr="00F8065D">
        <w:trPr>
          <w:trHeight w:val="216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6078C2" w14:textId="7A9A839F" w:rsidR="00847FD7" w:rsidRDefault="00E2483D" w:rsidP="00847F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2023-0</w:t>
            </w:r>
            <w:r w:rsidR="00461B4C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-2</w:t>
            </w:r>
            <w:r w:rsidR="00461B4C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8</w:t>
            </w: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05758F" w14:textId="1B244686" w:rsidR="005B4C41" w:rsidRPr="001C5A49" w:rsidRDefault="005B4C41" w:rsidP="00461B4C">
            <w:pPr>
              <w:jc w:val="both"/>
              <w:rPr>
                <w:rStyle w:val="rynqvb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C41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Pietų Afrikos centrinis bankas toliau laikysis griežtos pinigų politikos, kad </w:t>
            </w:r>
            <w:r w:rsidR="00817E8C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suvaldytų</w:t>
            </w:r>
            <w:r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aukštą</w:t>
            </w:r>
            <w:r w:rsidRPr="005B4C41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infliaciją, </w:t>
            </w:r>
            <w:r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teigia</w:t>
            </w:r>
            <w:r w:rsidRPr="005B4C41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banko valdytojas</w:t>
            </w:r>
            <w:r w:rsidRPr="005B4C41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L</w:t>
            </w:r>
            <w:r w:rsidR="00461B4C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. </w:t>
            </w:r>
            <w:proofErr w:type="spellStart"/>
            <w:r w:rsidRPr="005B4C41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Kganyago</w:t>
            </w:r>
            <w:proofErr w:type="spellEnd"/>
            <w:r w:rsidRPr="005B4C41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. Centrinio banko pinigų politikos komitetas per 10 </w:t>
            </w:r>
            <w:r w:rsidR="00461B4C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pastarųjų </w:t>
            </w:r>
            <w:r w:rsidRPr="005B4C41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posėdžių pakėlė bazinę palūkanų normą bendrai 475 baziniais punktais, siekdamas sugrąžinti infliaciją iki 4,5% tiksl</w:t>
            </w:r>
            <w:r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o</w:t>
            </w:r>
            <w:r w:rsidRPr="005B4C41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7BA293" w14:textId="776C2C2C" w:rsidR="00847FD7" w:rsidRPr="00B43084" w:rsidRDefault="00817E8C" w:rsidP="00847FD7">
            <w:pPr>
              <w:pStyle w:val="NormalWeb"/>
              <w:rPr>
                <w:sz w:val="20"/>
                <w:szCs w:val="20"/>
              </w:rPr>
            </w:pPr>
            <w:hyperlink r:id="rId21" w:history="1">
              <w:r w:rsidR="005B4C41">
                <w:rPr>
                  <w:rStyle w:val="Hyperlink"/>
                  <w:rFonts w:eastAsia="Calibri"/>
                </w:rPr>
                <w:t>Kganyago sees interest rates higher for longer | Business (news24.com)</w:t>
              </w:r>
            </w:hyperlink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18C102" w14:textId="77777777" w:rsidR="00847FD7" w:rsidRDefault="00847FD7" w:rsidP="00847F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</w:tr>
      <w:tr w:rsidR="00EC61EF" w:rsidRPr="000B364E" w14:paraId="3F1DDA1D" w14:textId="77777777" w:rsidTr="00F8065D">
        <w:trPr>
          <w:trHeight w:val="216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041955" w14:textId="2908D566" w:rsidR="00EC61EF" w:rsidRDefault="00EC61EF" w:rsidP="00847F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2023-06-21</w:t>
            </w: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4CCCFD" w14:textId="1FB1879B" w:rsidR="00EC61EF" w:rsidRPr="00B221F3" w:rsidRDefault="00EC61EF" w:rsidP="00E2483D">
            <w:pPr>
              <w:jc w:val="both"/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C61EF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Gegužės mėnesio infliacija sulėtėjo iki 6,3 % nuo 6,8 % balandžio mėnesį ir yra mažiausia nuo 2022 m. balandžio mėn. Labiausiai infliacija stabdė sumažėjusios degalų kainos.</w:t>
            </w:r>
            <w:r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Pr="00EC61EF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Maisto </w:t>
            </w:r>
            <w:r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kainų </w:t>
            </w:r>
            <w:r w:rsidRPr="00EC61EF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infliacija sumažėjo iki 11,8% nuo 13,9% balandį, kuri buvo </w:t>
            </w:r>
            <w:r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auk</w:t>
            </w:r>
            <w:r w:rsidR="00817E8C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š</w:t>
            </w:r>
            <w:r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čiausio</w:t>
            </w:r>
            <w:r w:rsidRPr="00EC61EF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lygio per keturiolika metų.</w:t>
            </w: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60CA2C" w14:textId="71CF512B" w:rsidR="00EC61EF" w:rsidRDefault="00817E8C" w:rsidP="00847FD7">
            <w:pPr>
              <w:pStyle w:val="NormalWeb"/>
            </w:pPr>
            <w:hyperlink r:id="rId22" w:history="1">
              <w:r w:rsidR="00EC61EF">
                <w:rPr>
                  <w:rStyle w:val="Hyperlink"/>
                  <w:rFonts w:eastAsia="Calibri"/>
                </w:rPr>
                <w:t>Inflation slows to 13-month low as food prices cool down (engineeringnews.co.za)</w:t>
              </w:r>
            </w:hyperlink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38BFAA" w14:textId="77777777" w:rsidR="00EC61EF" w:rsidRDefault="00EC61EF" w:rsidP="00847F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</w:tr>
      <w:tr w:rsidR="00847FD7" w:rsidRPr="0034617D" w14:paraId="204BFBBD" w14:textId="77777777" w:rsidTr="00F8065D">
        <w:trPr>
          <w:trHeight w:val="216"/>
        </w:trPr>
        <w:tc>
          <w:tcPr>
            <w:tcW w:w="10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9ED487" w14:textId="77777777" w:rsidR="00847FD7" w:rsidRPr="00F642FE" w:rsidRDefault="00847FD7" w:rsidP="00847F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F642FE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Kita ekonominiam bendradarbiavimui aktuali informacija</w:t>
            </w:r>
          </w:p>
        </w:tc>
      </w:tr>
      <w:tr w:rsidR="00847FD7" w:rsidRPr="007A4061" w14:paraId="2B389DAD" w14:textId="77777777" w:rsidTr="00F8065D">
        <w:trPr>
          <w:trHeight w:val="363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609120" w14:textId="59B24870" w:rsidR="00847FD7" w:rsidRDefault="00847FD7" w:rsidP="00847F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AC4BB8" w14:textId="391EC4C3" w:rsidR="00847FD7" w:rsidRPr="0088568F" w:rsidRDefault="00847FD7" w:rsidP="00847FD7">
            <w:pPr>
              <w:spacing w:after="0" w:line="240" w:lineRule="auto"/>
              <w:jc w:val="both"/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E1BC8B" w14:textId="051F6591" w:rsidR="00847FD7" w:rsidRDefault="00847FD7" w:rsidP="00847FD7">
            <w:pPr>
              <w:spacing w:after="0" w:line="240" w:lineRule="auto"/>
              <w:rPr>
                <w:rStyle w:val="q4iawc"/>
                <w:rFonts w:eastAsia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0AED26" w14:textId="77777777" w:rsidR="00847FD7" w:rsidRPr="007A4061" w:rsidRDefault="00847FD7" w:rsidP="00847FD7">
            <w:pPr>
              <w:spacing w:after="0" w:line="240" w:lineRule="auto"/>
              <w:rPr>
                <w:rStyle w:val="q4iawc"/>
                <w:rFonts w:eastAsia="Times New Roman"/>
                <w:lang w:val="lt-LT"/>
              </w:rPr>
            </w:pPr>
          </w:p>
        </w:tc>
      </w:tr>
    </w:tbl>
    <w:p w14:paraId="265B313D" w14:textId="77777777" w:rsidR="00F364F9" w:rsidRPr="007A4061" w:rsidRDefault="00F364F9" w:rsidP="00B77829">
      <w:pPr>
        <w:spacing w:after="0" w:line="240" w:lineRule="auto"/>
        <w:rPr>
          <w:rStyle w:val="q4iawc"/>
          <w:rFonts w:eastAsia="Times New Roman"/>
          <w:lang w:val="lt-LT"/>
        </w:rPr>
      </w:pPr>
      <w:r w:rsidRPr="007A4061">
        <w:rPr>
          <w:rStyle w:val="q4iawc"/>
          <w:rFonts w:eastAsia="Times New Roman"/>
          <w:lang w:val="lt-LT"/>
        </w:rPr>
        <w:t xml:space="preserve">AKTUALU: </w:t>
      </w:r>
    </w:p>
    <w:p w14:paraId="137CAB3C" w14:textId="4D61F104" w:rsidR="00F364F9" w:rsidRPr="00FC7BD2" w:rsidRDefault="00F364F9" w:rsidP="00860AE0">
      <w:pPr>
        <w:pStyle w:val="ListParagraph"/>
        <w:numPr>
          <w:ilvl w:val="0"/>
          <w:numId w:val="4"/>
        </w:numPr>
        <w:spacing w:line="240" w:lineRule="auto"/>
        <w:jc w:val="both"/>
        <w:rPr>
          <w:rStyle w:val="Hyperlink"/>
          <w:rFonts w:ascii="Times New Roman" w:eastAsia="Calibri" w:hAnsi="Times New Roman" w:cs="Times New Roman"/>
          <w:sz w:val="20"/>
          <w:szCs w:val="20"/>
        </w:rPr>
      </w:pPr>
      <w:r w:rsidRPr="00FC7BD2">
        <w:rPr>
          <w:rFonts w:ascii="Times New Roman" w:eastAsia="Calibri" w:hAnsi="Times New Roman" w:cs="Times New Roman"/>
          <w:sz w:val="20"/>
          <w:szCs w:val="20"/>
        </w:rPr>
        <w:t xml:space="preserve">Visa informacija apie vykdomus viešuosius pirkimus PAR yra prieinama internete - </w:t>
      </w:r>
      <w:hyperlink r:id="rId23" w:history="1">
        <w:r w:rsidR="000E0925" w:rsidRPr="002C434F">
          <w:rPr>
            <w:rStyle w:val="Hyperlink"/>
            <w:rFonts w:ascii="Times New Roman" w:eastAsia="Calibri" w:hAnsi="Times New Roman" w:cs="Times New Roman"/>
            <w:sz w:val="20"/>
            <w:szCs w:val="20"/>
          </w:rPr>
          <w:t>http://www.etenders.gov.za/</w:t>
        </w:r>
      </w:hyperlink>
      <w:r w:rsidRPr="00FC7BD2">
        <w:rPr>
          <w:rStyle w:val="Hyperlink"/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30C1C782" w14:textId="77777777" w:rsidR="00F364F9" w:rsidRPr="00FC7BD2" w:rsidRDefault="00F364F9" w:rsidP="00860AE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color w:val="0563C1" w:themeColor="hyperlink"/>
          <w:sz w:val="20"/>
          <w:szCs w:val="20"/>
          <w:u w:val="single"/>
        </w:rPr>
      </w:pPr>
      <w:r w:rsidRPr="00FC7BD2">
        <w:rPr>
          <w:rFonts w:ascii="Times New Roman" w:eastAsia="Calibri" w:hAnsi="Times New Roman" w:cs="Times New Roman"/>
          <w:sz w:val="20"/>
          <w:szCs w:val="20"/>
        </w:rPr>
        <w:t>Įmonėms norinčios dalyvauti viešųjų pirkimų konkursuose rekomenduojama užsiregistruoti centrinėje tiekėjų duomenų bazėje (CSD)</w:t>
      </w:r>
      <w:r w:rsidRPr="00FC7BD2">
        <w:rPr>
          <w:color w:val="1F497D"/>
        </w:rPr>
        <w:t xml:space="preserve"> - </w:t>
      </w:r>
      <w:hyperlink r:id="rId24" w:history="1">
        <w:r w:rsidRPr="00FC7BD2">
          <w:rPr>
            <w:rStyle w:val="Hyperlink"/>
            <w:rFonts w:ascii="Times New Roman" w:eastAsia="Calibri" w:hAnsi="Times New Roman" w:cs="Times New Roman"/>
            <w:sz w:val="20"/>
            <w:szCs w:val="20"/>
          </w:rPr>
          <w:t>https://secure.csd.gov.za/</w:t>
        </w:r>
      </w:hyperlink>
      <w:r w:rsidRPr="00FC7BD2">
        <w:rPr>
          <w:color w:val="1F497D"/>
        </w:rPr>
        <w:t xml:space="preserve"> </w:t>
      </w:r>
    </w:p>
    <w:p w14:paraId="150F8E3C" w14:textId="77777777" w:rsidR="00C6594D" w:rsidRPr="00FC7BD2" w:rsidRDefault="00C6594D" w:rsidP="00B77829">
      <w:pPr>
        <w:spacing w:line="240" w:lineRule="auto"/>
        <w:ind w:left="360"/>
        <w:rPr>
          <w:lang w:val="lt-LT"/>
        </w:rPr>
      </w:pPr>
      <w:r w:rsidRPr="00FC7BD2">
        <w:rPr>
          <w:rFonts w:ascii="Times New Roman" w:eastAsia="Calibri" w:hAnsi="Times New Roman" w:cs="Times New Roman"/>
          <w:b/>
          <w:sz w:val="20"/>
          <w:szCs w:val="20"/>
          <w:lang w:val="lt-LT"/>
        </w:rPr>
        <w:t>Botsvanos eksportuotojų duomenų bazė</w:t>
      </w:r>
      <w:r w:rsidRPr="00FC7BD2">
        <w:rPr>
          <w:lang w:val="lt-LT"/>
        </w:rPr>
        <w:t xml:space="preserve"> - </w:t>
      </w:r>
      <w:hyperlink r:id="rId25" w:history="1">
        <w:r w:rsidRPr="00FC7BD2">
          <w:rPr>
            <w:rStyle w:val="Hyperlink"/>
            <w:rFonts w:ascii="Times New Roman" w:eastAsia="Calibri" w:hAnsi="Times New Roman" w:cs="Times New Roman"/>
            <w:sz w:val="20"/>
            <w:szCs w:val="20"/>
            <w:lang w:val="lt-LT"/>
          </w:rPr>
          <w:t>https://www.gobotswana.com/botswana-export-ready-database</w:t>
        </w:r>
      </w:hyperlink>
      <w:r w:rsidRPr="00FC7BD2">
        <w:rPr>
          <w:rStyle w:val="Hyperlink"/>
          <w:rFonts w:ascii="Times New Roman" w:eastAsia="Calibri" w:hAnsi="Times New Roman" w:cs="Times New Roman"/>
          <w:sz w:val="20"/>
          <w:szCs w:val="20"/>
          <w:lang w:val="lt-LT"/>
        </w:rPr>
        <w:t xml:space="preserve"> </w:t>
      </w:r>
    </w:p>
    <w:p w14:paraId="10D05CA1" w14:textId="509684B2" w:rsidR="00AA2EDD" w:rsidRPr="00DA19AE" w:rsidRDefault="00A27B96" w:rsidP="000653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>Parengė:</w:t>
      </w:r>
      <w:r w:rsidR="00C7526D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 </w:t>
      </w:r>
      <w:r w:rsidR="000E2C30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LR </w:t>
      </w:r>
      <w:r w:rsidR="00917421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ambasados Pietų Afrikos Respublikoje </w:t>
      </w:r>
      <w:r w:rsidR="00AD0168">
        <w:rPr>
          <w:rFonts w:ascii="Times New Roman" w:eastAsia="Calibri" w:hAnsi="Times New Roman" w:cs="Times New Roman"/>
          <w:sz w:val="20"/>
          <w:szCs w:val="20"/>
          <w:lang w:val="lt-LT"/>
        </w:rPr>
        <w:t>antr</w:t>
      </w:r>
      <w:r w:rsidR="00975CCC">
        <w:rPr>
          <w:rFonts w:ascii="Times New Roman" w:eastAsia="Calibri" w:hAnsi="Times New Roman" w:cs="Times New Roman"/>
          <w:sz w:val="20"/>
          <w:szCs w:val="20"/>
          <w:lang w:val="lt-LT"/>
        </w:rPr>
        <w:t>oji</w:t>
      </w:r>
      <w:r w:rsidR="00917421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 sekretor</w:t>
      </w:r>
      <w:r w:rsidR="00975CCC">
        <w:rPr>
          <w:rFonts w:ascii="Times New Roman" w:eastAsia="Calibri" w:hAnsi="Times New Roman" w:cs="Times New Roman"/>
          <w:sz w:val="20"/>
          <w:szCs w:val="20"/>
          <w:lang w:val="lt-LT"/>
        </w:rPr>
        <w:t>ė</w:t>
      </w:r>
      <w:r w:rsidR="000E2C30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 </w:t>
      </w:r>
      <w:r w:rsidR="00975CCC">
        <w:rPr>
          <w:rFonts w:ascii="Times New Roman" w:eastAsia="Calibri" w:hAnsi="Times New Roman" w:cs="Times New Roman"/>
          <w:sz w:val="20"/>
          <w:szCs w:val="20"/>
          <w:lang w:val="lt-LT"/>
        </w:rPr>
        <w:t>Inga Stankaitė</w:t>
      </w:r>
      <w:r w:rsidR="00C7526D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, </w:t>
      </w:r>
      <w:r w:rsidR="000E2C30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>tel. +</w:t>
      </w:r>
      <w:r w:rsidR="00917421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>27127609002</w:t>
      </w:r>
      <w:r w:rsidR="000E2C30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, </w:t>
      </w:r>
      <w:proofErr w:type="spellStart"/>
      <w:r w:rsidR="000E2C30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>el.p</w:t>
      </w:r>
      <w:proofErr w:type="spellEnd"/>
      <w:r w:rsidR="000E2C30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. </w:t>
      </w:r>
      <w:hyperlink r:id="rId26" w:history="1">
        <w:r w:rsidR="001A10FD" w:rsidRPr="00ED76F8">
          <w:rPr>
            <w:rStyle w:val="Hyperlink"/>
            <w:rFonts w:ascii="Times New Roman" w:eastAsia="Calibri" w:hAnsi="Times New Roman" w:cs="Times New Roman"/>
            <w:sz w:val="20"/>
            <w:szCs w:val="20"/>
            <w:lang w:val="lt-LT"/>
          </w:rPr>
          <w:t>inga.stankaite@urm.lt</w:t>
        </w:r>
      </w:hyperlink>
      <w:r w:rsidR="000E2C30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 </w:t>
      </w:r>
    </w:p>
    <w:sectPr w:rsidR="00AA2EDD" w:rsidRPr="00DA19AE" w:rsidSect="00E26D1C">
      <w:pgSz w:w="12240" w:h="15840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A453F" w14:textId="77777777" w:rsidR="00501A01" w:rsidRDefault="00501A01" w:rsidP="00A27B96">
      <w:pPr>
        <w:spacing w:after="0" w:line="240" w:lineRule="auto"/>
      </w:pPr>
      <w:r>
        <w:separator/>
      </w:r>
    </w:p>
  </w:endnote>
  <w:endnote w:type="continuationSeparator" w:id="0">
    <w:p w14:paraId="36D43544" w14:textId="77777777" w:rsidR="00501A01" w:rsidRDefault="00501A01" w:rsidP="00A2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charset w:val="BA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4FA27" w14:textId="77777777" w:rsidR="00501A01" w:rsidRDefault="00501A01" w:rsidP="00A27B96">
      <w:pPr>
        <w:spacing w:after="0" w:line="240" w:lineRule="auto"/>
      </w:pPr>
      <w:r>
        <w:separator/>
      </w:r>
    </w:p>
  </w:footnote>
  <w:footnote w:type="continuationSeparator" w:id="0">
    <w:p w14:paraId="3C07D021" w14:textId="77777777" w:rsidR="00501A01" w:rsidRDefault="00501A01" w:rsidP="00A27B96">
      <w:pPr>
        <w:spacing w:after="0" w:line="240" w:lineRule="auto"/>
      </w:pPr>
      <w:r>
        <w:continuationSeparator/>
      </w:r>
    </w:p>
  </w:footnote>
  <w:footnote w:id="1">
    <w:p w14:paraId="0B6E694A" w14:textId="77777777" w:rsidR="00737695" w:rsidRDefault="00737695" w:rsidP="00A27B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8553A">
        <w:rPr>
          <w:rFonts w:ascii="Times New Roman" w:hAnsi="Times New Roman"/>
        </w:rPr>
        <w:t>MTEPI - moksliniai tyrimai, eksperimentinė plėtra ir inovacijos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23C13"/>
    <w:multiLevelType w:val="hybridMultilevel"/>
    <w:tmpl w:val="098C7F8E"/>
    <w:lvl w:ilvl="0" w:tplc="16088482">
      <w:start w:val="2018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2B05F76"/>
    <w:multiLevelType w:val="hybridMultilevel"/>
    <w:tmpl w:val="FEC43002"/>
    <w:lvl w:ilvl="0" w:tplc="1A62A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25547"/>
    <w:multiLevelType w:val="hybridMultilevel"/>
    <w:tmpl w:val="0F42B380"/>
    <w:lvl w:ilvl="0" w:tplc="F1D07C6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7639D"/>
    <w:multiLevelType w:val="hybridMultilevel"/>
    <w:tmpl w:val="21BEE4A6"/>
    <w:lvl w:ilvl="0" w:tplc="A2F06FB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i w:val="0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5012BCA"/>
    <w:multiLevelType w:val="hybridMultilevel"/>
    <w:tmpl w:val="C43A7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315F1"/>
    <w:multiLevelType w:val="multilevel"/>
    <w:tmpl w:val="D340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5545290">
    <w:abstractNumId w:val="5"/>
  </w:num>
  <w:num w:numId="2" w16cid:durableId="188183577">
    <w:abstractNumId w:val="4"/>
  </w:num>
  <w:num w:numId="3" w16cid:durableId="1353416243">
    <w:abstractNumId w:val="3"/>
  </w:num>
  <w:num w:numId="4" w16cid:durableId="1954440071">
    <w:abstractNumId w:val="1"/>
  </w:num>
  <w:num w:numId="5" w16cid:durableId="100074084">
    <w:abstractNumId w:val="0"/>
  </w:num>
  <w:num w:numId="6" w16cid:durableId="1966501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pl-PL" w:vendorID="64" w:dllVersion="0" w:nlCheck="1" w:checkStyle="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B96"/>
    <w:rsid w:val="000009B0"/>
    <w:rsid w:val="00000C7B"/>
    <w:rsid w:val="00004900"/>
    <w:rsid w:val="00005958"/>
    <w:rsid w:val="00005D43"/>
    <w:rsid w:val="00006AA6"/>
    <w:rsid w:val="00006F36"/>
    <w:rsid w:val="00007388"/>
    <w:rsid w:val="000122A3"/>
    <w:rsid w:val="00012FA4"/>
    <w:rsid w:val="000134D7"/>
    <w:rsid w:val="0001704F"/>
    <w:rsid w:val="00017670"/>
    <w:rsid w:val="000177C3"/>
    <w:rsid w:val="00017E1A"/>
    <w:rsid w:val="0002105D"/>
    <w:rsid w:val="000214CA"/>
    <w:rsid w:val="00022A3F"/>
    <w:rsid w:val="00024290"/>
    <w:rsid w:val="00024E34"/>
    <w:rsid w:val="00026228"/>
    <w:rsid w:val="000276C9"/>
    <w:rsid w:val="00027E01"/>
    <w:rsid w:val="00027E9C"/>
    <w:rsid w:val="00032E9A"/>
    <w:rsid w:val="0003447C"/>
    <w:rsid w:val="0003464F"/>
    <w:rsid w:val="00034ACF"/>
    <w:rsid w:val="000358B3"/>
    <w:rsid w:val="000376B7"/>
    <w:rsid w:val="00040383"/>
    <w:rsid w:val="000406BA"/>
    <w:rsid w:val="00041209"/>
    <w:rsid w:val="00041B78"/>
    <w:rsid w:val="000421B6"/>
    <w:rsid w:val="00042CFB"/>
    <w:rsid w:val="00043F7B"/>
    <w:rsid w:val="000462EE"/>
    <w:rsid w:val="00046D9B"/>
    <w:rsid w:val="0004769D"/>
    <w:rsid w:val="00052355"/>
    <w:rsid w:val="00052403"/>
    <w:rsid w:val="000526D7"/>
    <w:rsid w:val="00052A4F"/>
    <w:rsid w:val="000530F1"/>
    <w:rsid w:val="00054B26"/>
    <w:rsid w:val="00054EBB"/>
    <w:rsid w:val="00055253"/>
    <w:rsid w:val="00055296"/>
    <w:rsid w:val="000569EF"/>
    <w:rsid w:val="00057D1A"/>
    <w:rsid w:val="00060E39"/>
    <w:rsid w:val="00061CA8"/>
    <w:rsid w:val="0006281B"/>
    <w:rsid w:val="00062C42"/>
    <w:rsid w:val="000653C3"/>
    <w:rsid w:val="00065A66"/>
    <w:rsid w:val="00066AD1"/>
    <w:rsid w:val="0007000A"/>
    <w:rsid w:val="00070441"/>
    <w:rsid w:val="0007333F"/>
    <w:rsid w:val="0007436A"/>
    <w:rsid w:val="0007510D"/>
    <w:rsid w:val="00075461"/>
    <w:rsid w:val="00076225"/>
    <w:rsid w:val="000778E4"/>
    <w:rsid w:val="00082659"/>
    <w:rsid w:val="00082810"/>
    <w:rsid w:val="00083772"/>
    <w:rsid w:val="00085A89"/>
    <w:rsid w:val="000863CE"/>
    <w:rsid w:val="00086CCA"/>
    <w:rsid w:val="00087850"/>
    <w:rsid w:val="00095BA8"/>
    <w:rsid w:val="00096EB2"/>
    <w:rsid w:val="000A109E"/>
    <w:rsid w:val="000A17DD"/>
    <w:rsid w:val="000A26A4"/>
    <w:rsid w:val="000A2873"/>
    <w:rsid w:val="000A3257"/>
    <w:rsid w:val="000A32D5"/>
    <w:rsid w:val="000A5BD7"/>
    <w:rsid w:val="000A62DF"/>
    <w:rsid w:val="000B14FB"/>
    <w:rsid w:val="000B2A93"/>
    <w:rsid w:val="000B2CC0"/>
    <w:rsid w:val="000B3606"/>
    <w:rsid w:val="000B364E"/>
    <w:rsid w:val="000B42A3"/>
    <w:rsid w:val="000B654B"/>
    <w:rsid w:val="000B70E2"/>
    <w:rsid w:val="000C021D"/>
    <w:rsid w:val="000C07A9"/>
    <w:rsid w:val="000C0FF9"/>
    <w:rsid w:val="000C3E21"/>
    <w:rsid w:val="000C58E4"/>
    <w:rsid w:val="000C6333"/>
    <w:rsid w:val="000C7E0B"/>
    <w:rsid w:val="000D0A63"/>
    <w:rsid w:val="000D1282"/>
    <w:rsid w:val="000D1CF1"/>
    <w:rsid w:val="000D1DA3"/>
    <w:rsid w:val="000D291D"/>
    <w:rsid w:val="000D59D6"/>
    <w:rsid w:val="000E0801"/>
    <w:rsid w:val="000E0925"/>
    <w:rsid w:val="000E09BA"/>
    <w:rsid w:val="000E188B"/>
    <w:rsid w:val="000E23BB"/>
    <w:rsid w:val="000E2C30"/>
    <w:rsid w:val="000E3020"/>
    <w:rsid w:val="000E58D6"/>
    <w:rsid w:val="000E6B46"/>
    <w:rsid w:val="000F10DC"/>
    <w:rsid w:val="000F16A7"/>
    <w:rsid w:val="000F29CD"/>
    <w:rsid w:val="000F2B46"/>
    <w:rsid w:val="000F384F"/>
    <w:rsid w:val="000F5BF8"/>
    <w:rsid w:val="000F5E0F"/>
    <w:rsid w:val="000F6322"/>
    <w:rsid w:val="000F6BBD"/>
    <w:rsid w:val="000F71F9"/>
    <w:rsid w:val="001018EC"/>
    <w:rsid w:val="00101E8B"/>
    <w:rsid w:val="0010217C"/>
    <w:rsid w:val="00102406"/>
    <w:rsid w:val="00103A99"/>
    <w:rsid w:val="00107AE5"/>
    <w:rsid w:val="0011113A"/>
    <w:rsid w:val="001111E4"/>
    <w:rsid w:val="0011273A"/>
    <w:rsid w:val="001131C4"/>
    <w:rsid w:val="00113660"/>
    <w:rsid w:val="00113783"/>
    <w:rsid w:val="001149E6"/>
    <w:rsid w:val="00120F79"/>
    <w:rsid w:val="00121095"/>
    <w:rsid w:val="00121608"/>
    <w:rsid w:val="001222E6"/>
    <w:rsid w:val="00123C50"/>
    <w:rsid w:val="0012651E"/>
    <w:rsid w:val="001269D2"/>
    <w:rsid w:val="001318CC"/>
    <w:rsid w:val="001343EC"/>
    <w:rsid w:val="00134D30"/>
    <w:rsid w:val="0013525E"/>
    <w:rsid w:val="00135A2C"/>
    <w:rsid w:val="001363E0"/>
    <w:rsid w:val="001366C8"/>
    <w:rsid w:val="00136753"/>
    <w:rsid w:val="00136940"/>
    <w:rsid w:val="00136BD8"/>
    <w:rsid w:val="001370AD"/>
    <w:rsid w:val="00137753"/>
    <w:rsid w:val="00140A79"/>
    <w:rsid w:val="00140F1C"/>
    <w:rsid w:val="001427C1"/>
    <w:rsid w:val="00145E32"/>
    <w:rsid w:val="00150516"/>
    <w:rsid w:val="00150D87"/>
    <w:rsid w:val="00152004"/>
    <w:rsid w:val="00153018"/>
    <w:rsid w:val="0015415E"/>
    <w:rsid w:val="00155F04"/>
    <w:rsid w:val="00156551"/>
    <w:rsid w:val="00157DD0"/>
    <w:rsid w:val="00160DE0"/>
    <w:rsid w:val="0016264B"/>
    <w:rsid w:val="0016684A"/>
    <w:rsid w:val="00167801"/>
    <w:rsid w:val="00171711"/>
    <w:rsid w:val="00174676"/>
    <w:rsid w:val="0017568D"/>
    <w:rsid w:val="0017578B"/>
    <w:rsid w:val="001770E5"/>
    <w:rsid w:val="001809E4"/>
    <w:rsid w:val="00181CCA"/>
    <w:rsid w:val="00184669"/>
    <w:rsid w:val="001862C3"/>
    <w:rsid w:val="00186A82"/>
    <w:rsid w:val="001879CF"/>
    <w:rsid w:val="00191F5A"/>
    <w:rsid w:val="00192349"/>
    <w:rsid w:val="001938EB"/>
    <w:rsid w:val="001950F9"/>
    <w:rsid w:val="001962AB"/>
    <w:rsid w:val="001A0601"/>
    <w:rsid w:val="001A10FD"/>
    <w:rsid w:val="001A172D"/>
    <w:rsid w:val="001A230E"/>
    <w:rsid w:val="001B1B1A"/>
    <w:rsid w:val="001B49DC"/>
    <w:rsid w:val="001B79ED"/>
    <w:rsid w:val="001C12EF"/>
    <w:rsid w:val="001C2530"/>
    <w:rsid w:val="001C3F13"/>
    <w:rsid w:val="001C5A49"/>
    <w:rsid w:val="001C68E9"/>
    <w:rsid w:val="001C6DA3"/>
    <w:rsid w:val="001D25AB"/>
    <w:rsid w:val="001D317A"/>
    <w:rsid w:val="001D3D9B"/>
    <w:rsid w:val="001D7515"/>
    <w:rsid w:val="001D77D2"/>
    <w:rsid w:val="001E0228"/>
    <w:rsid w:val="001E0616"/>
    <w:rsid w:val="001E0D0D"/>
    <w:rsid w:val="001E2107"/>
    <w:rsid w:val="001E3D04"/>
    <w:rsid w:val="001E560C"/>
    <w:rsid w:val="001E5BCB"/>
    <w:rsid w:val="001E7631"/>
    <w:rsid w:val="001F079D"/>
    <w:rsid w:val="001F1764"/>
    <w:rsid w:val="001F2883"/>
    <w:rsid w:val="001F3858"/>
    <w:rsid w:val="001F5CFB"/>
    <w:rsid w:val="00202112"/>
    <w:rsid w:val="002026F1"/>
    <w:rsid w:val="002028FC"/>
    <w:rsid w:val="0020455A"/>
    <w:rsid w:val="002052A5"/>
    <w:rsid w:val="002056D0"/>
    <w:rsid w:val="002204A1"/>
    <w:rsid w:val="00220EFD"/>
    <w:rsid w:val="00221049"/>
    <w:rsid w:val="002212DE"/>
    <w:rsid w:val="00221AB2"/>
    <w:rsid w:val="0022447C"/>
    <w:rsid w:val="00225D02"/>
    <w:rsid w:val="002266DE"/>
    <w:rsid w:val="00226A4F"/>
    <w:rsid w:val="0022700F"/>
    <w:rsid w:val="00230B0B"/>
    <w:rsid w:val="00230F01"/>
    <w:rsid w:val="00233E5A"/>
    <w:rsid w:val="0023432C"/>
    <w:rsid w:val="0023584D"/>
    <w:rsid w:val="00236FAD"/>
    <w:rsid w:val="00237120"/>
    <w:rsid w:val="0023782F"/>
    <w:rsid w:val="00241864"/>
    <w:rsid w:val="0024214F"/>
    <w:rsid w:val="0024234C"/>
    <w:rsid w:val="00242C4B"/>
    <w:rsid w:val="00245F5E"/>
    <w:rsid w:val="00246E56"/>
    <w:rsid w:val="00247BAD"/>
    <w:rsid w:val="00252204"/>
    <w:rsid w:val="002549F3"/>
    <w:rsid w:val="0025706B"/>
    <w:rsid w:val="002642AE"/>
    <w:rsid w:val="00264FED"/>
    <w:rsid w:val="00266B06"/>
    <w:rsid w:val="0026708B"/>
    <w:rsid w:val="0027099C"/>
    <w:rsid w:val="002723C8"/>
    <w:rsid w:val="00272F4E"/>
    <w:rsid w:val="002732AF"/>
    <w:rsid w:val="002763AF"/>
    <w:rsid w:val="002801CB"/>
    <w:rsid w:val="00280B87"/>
    <w:rsid w:val="00280C73"/>
    <w:rsid w:val="002818CE"/>
    <w:rsid w:val="00285E4D"/>
    <w:rsid w:val="00292AC6"/>
    <w:rsid w:val="002934C7"/>
    <w:rsid w:val="00294404"/>
    <w:rsid w:val="0029544D"/>
    <w:rsid w:val="002965E7"/>
    <w:rsid w:val="00296858"/>
    <w:rsid w:val="00297E70"/>
    <w:rsid w:val="002A2C3F"/>
    <w:rsid w:val="002A3228"/>
    <w:rsid w:val="002A571E"/>
    <w:rsid w:val="002A5EBA"/>
    <w:rsid w:val="002A63AD"/>
    <w:rsid w:val="002A63D6"/>
    <w:rsid w:val="002A717E"/>
    <w:rsid w:val="002A7F46"/>
    <w:rsid w:val="002B0687"/>
    <w:rsid w:val="002B0849"/>
    <w:rsid w:val="002B2861"/>
    <w:rsid w:val="002B35FB"/>
    <w:rsid w:val="002B3CBE"/>
    <w:rsid w:val="002B4236"/>
    <w:rsid w:val="002B4B16"/>
    <w:rsid w:val="002B7677"/>
    <w:rsid w:val="002C0B92"/>
    <w:rsid w:val="002C100B"/>
    <w:rsid w:val="002C2824"/>
    <w:rsid w:val="002C296B"/>
    <w:rsid w:val="002C3AAC"/>
    <w:rsid w:val="002C47DC"/>
    <w:rsid w:val="002C4DC5"/>
    <w:rsid w:val="002C526F"/>
    <w:rsid w:val="002C5BCC"/>
    <w:rsid w:val="002C6E1F"/>
    <w:rsid w:val="002C7157"/>
    <w:rsid w:val="002C76C8"/>
    <w:rsid w:val="002D1DEA"/>
    <w:rsid w:val="002D2B83"/>
    <w:rsid w:val="002D4751"/>
    <w:rsid w:val="002D4A52"/>
    <w:rsid w:val="002D6365"/>
    <w:rsid w:val="002E103D"/>
    <w:rsid w:val="002E2B45"/>
    <w:rsid w:val="002E4978"/>
    <w:rsid w:val="002E5065"/>
    <w:rsid w:val="002E6F07"/>
    <w:rsid w:val="002E7E3A"/>
    <w:rsid w:val="002F191F"/>
    <w:rsid w:val="002F2A05"/>
    <w:rsid w:val="002F3AA0"/>
    <w:rsid w:val="002F4F91"/>
    <w:rsid w:val="002F5DE4"/>
    <w:rsid w:val="002F6979"/>
    <w:rsid w:val="002F7712"/>
    <w:rsid w:val="002F78C7"/>
    <w:rsid w:val="002F7AF4"/>
    <w:rsid w:val="003015FC"/>
    <w:rsid w:val="00301DF0"/>
    <w:rsid w:val="003027C2"/>
    <w:rsid w:val="00302F37"/>
    <w:rsid w:val="0030430A"/>
    <w:rsid w:val="00304BE5"/>
    <w:rsid w:val="00305FAF"/>
    <w:rsid w:val="003064EB"/>
    <w:rsid w:val="00306DE2"/>
    <w:rsid w:val="003074F0"/>
    <w:rsid w:val="00312548"/>
    <w:rsid w:val="0031533E"/>
    <w:rsid w:val="00315351"/>
    <w:rsid w:val="003167C4"/>
    <w:rsid w:val="00316CA2"/>
    <w:rsid w:val="003200A4"/>
    <w:rsid w:val="00320EF5"/>
    <w:rsid w:val="00321AB8"/>
    <w:rsid w:val="00321DFC"/>
    <w:rsid w:val="00323E3A"/>
    <w:rsid w:val="00323F83"/>
    <w:rsid w:val="0032418A"/>
    <w:rsid w:val="00325CA0"/>
    <w:rsid w:val="00326F63"/>
    <w:rsid w:val="0032779E"/>
    <w:rsid w:val="00327F87"/>
    <w:rsid w:val="00330712"/>
    <w:rsid w:val="003309F7"/>
    <w:rsid w:val="00331399"/>
    <w:rsid w:val="00331B24"/>
    <w:rsid w:val="00331D5E"/>
    <w:rsid w:val="003335B8"/>
    <w:rsid w:val="00334ACE"/>
    <w:rsid w:val="003358AD"/>
    <w:rsid w:val="0033636C"/>
    <w:rsid w:val="00341DE2"/>
    <w:rsid w:val="00343C90"/>
    <w:rsid w:val="00344A4A"/>
    <w:rsid w:val="0034617D"/>
    <w:rsid w:val="00346E18"/>
    <w:rsid w:val="0035130C"/>
    <w:rsid w:val="00351470"/>
    <w:rsid w:val="00351EFD"/>
    <w:rsid w:val="0035203B"/>
    <w:rsid w:val="003540B9"/>
    <w:rsid w:val="00354147"/>
    <w:rsid w:val="00354796"/>
    <w:rsid w:val="00354E08"/>
    <w:rsid w:val="00355164"/>
    <w:rsid w:val="00356FFB"/>
    <w:rsid w:val="00357ED9"/>
    <w:rsid w:val="003638C7"/>
    <w:rsid w:val="003640DF"/>
    <w:rsid w:val="00364A06"/>
    <w:rsid w:val="003652B6"/>
    <w:rsid w:val="00365468"/>
    <w:rsid w:val="00366D7A"/>
    <w:rsid w:val="003716EF"/>
    <w:rsid w:val="00371E3C"/>
    <w:rsid w:val="00372F14"/>
    <w:rsid w:val="00374A83"/>
    <w:rsid w:val="00375503"/>
    <w:rsid w:val="003755AE"/>
    <w:rsid w:val="00376C3F"/>
    <w:rsid w:val="00376F20"/>
    <w:rsid w:val="00377ECB"/>
    <w:rsid w:val="00381090"/>
    <w:rsid w:val="00382154"/>
    <w:rsid w:val="00384706"/>
    <w:rsid w:val="0038543B"/>
    <w:rsid w:val="0038643C"/>
    <w:rsid w:val="00387FAA"/>
    <w:rsid w:val="00392443"/>
    <w:rsid w:val="0039272E"/>
    <w:rsid w:val="003928C8"/>
    <w:rsid w:val="00393407"/>
    <w:rsid w:val="00393C36"/>
    <w:rsid w:val="00394D0B"/>
    <w:rsid w:val="00395209"/>
    <w:rsid w:val="0039574B"/>
    <w:rsid w:val="003959E7"/>
    <w:rsid w:val="00396364"/>
    <w:rsid w:val="003974C5"/>
    <w:rsid w:val="00397F88"/>
    <w:rsid w:val="003A00A1"/>
    <w:rsid w:val="003A00D9"/>
    <w:rsid w:val="003A01C7"/>
    <w:rsid w:val="003A20A3"/>
    <w:rsid w:val="003A2D0C"/>
    <w:rsid w:val="003A3511"/>
    <w:rsid w:val="003A381E"/>
    <w:rsid w:val="003A41C3"/>
    <w:rsid w:val="003A53B4"/>
    <w:rsid w:val="003A6962"/>
    <w:rsid w:val="003B1174"/>
    <w:rsid w:val="003B1304"/>
    <w:rsid w:val="003B250E"/>
    <w:rsid w:val="003B327A"/>
    <w:rsid w:val="003B36C0"/>
    <w:rsid w:val="003B40E3"/>
    <w:rsid w:val="003C056C"/>
    <w:rsid w:val="003C0B37"/>
    <w:rsid w:val="003C1F97"/>
    <w:rsid w:val="003C217A"/>
    <w:rsid w:val="003C2F84"/>
    <w:rsid w:val="003C31A1"/>
    <w:rsid w:val="003C3B11"/>
    <w:rsid w:val="003C57A9"/>
    <w:rsid w:val="003C6B1F"/>
    <w:rsid w:val="003C7930"/>
    <w:rsid w:val="003C797C"/>
    <w:rsid w:val="003D2C65"/>
    <w:rsid w:val="003D3182"/>
    <w:rsid w:val="003D34DB"/>
    <w:rsid w:val="003D38DF"/>
    <w:rsid w:val="003D3E5B"/>
    <w:rsid w:val="003D4133"/>
    <w:rsid w:val="003D460C"/>
    <w:rsid w:val="003D47E6"/>
    <w:rsid w:val="003D5AD7"/>
    <w:rsid w:val="003E02B8"/>
    <w:rsid w:val="003E08EC"/>
    <w:rsid w:val="003E1143"/>
    <w:rsid w:val="003E1689"/>
    <w:rsid w:val="003E2F0A"/>
    <w:rsid w:val="003E438A"/>
    <w:rsid w:val="003E4C8E"/>
    <w:rsid w:val="003E6483"/>
    <w:rsid w:val="003E7BBC"/>
    <w:rsid w:val="003E7E25"/>
    <w:rsid w:val="003F22E8"/>
    <w:rsid w:val="003F25E4"/>
    <w:rsid w:val="003F42FB"/>
    <w:rsid w:val="003F4DF0"/>
    <w:rsid w:val="003F504F"/>
    <w:rsid w:val="003F62F9"/>
    <w:rsid w:val="003F635E"/>
    <w:rsid w:val="003F6C2E"/>
    <w:rsid w:val="003F7910"/>
    <w:rsid w:val="003F7E4F"/>
    <w:rsid w:val="003F7FBF"/>
    <w:rsid w:val="00401890"/>
    <w:rsid w:val="00401B4C"/>
    <w:rsid w:val="004048E1"/>
    <w:rsid w:val="00404BA3"/>
    <w:rsid w:val="00404E96"/>
    <w:rsid w:val="004061BA"/>
    <w:rsid w:val="00406E86"/>
    <w:rsid w:val="00411C4D"/>
    <w:rsid w:val="004146A9"/>
    <w:rsid w:val="00414FE9"/>
    <w:rsid w:val="004158FA"/>
    <w:rsid w:val="00420707"/>
    <w:rsid w:val="0042082D"/>
    <w:rsid w:val="004217E4"/>
    <w:rsid w:val="00423802"/>
    <w:rsid w:val="0042523E"/>
    <w:rsid w:val="00425585"/>
    <w:rsid w:val="00426817"/>
    <w:rsid w:val="0043017C"/>
    <w:rsid w:val="00433EC7"/>
    <w:rsid w:val="0043459A"/>
    <w:rsid w:val="00435DD6"/>
    <w:rsid w:val="00436DD8"/>
    <w:rsid w:val="00442AF6"/>
    <w:rsid w:val="00444827"/>
    <w:rsid w:val="00445489"/>
    <w:rsid w:val="00445AD9"/>
    <w:rsid w:val="00446CEB"/>
    <w:rsid w:val="00446CEE"/>
    <w:rsid w:val="00450322"/>
    <w:rsid w:val="0045326B"/>
    <w:rsid w:val="0045469F"/>
    <w:rsid w:val="004561EC"/>
    <w:rsid w:val="004571B0"/>
    <w:rsid w:val="004574DD"/>
    <w:rsid w:val="00461314"/>
    <w:rsid w:val="004614DE"/>
    <w:rsid w:val="00461B4C"/>
    <w:rsid w:val="0046240D"/>
    <w:rsid w:val="00464B41"/>
    <w:rsid w:val="0046560C"/>
    <w:rsid w:val="00467FCC"/>
    <w:rsid w:val="00470565"/>
    <w:rsid w:val="00470C0A"/>
    <w:rsid w:val="00470F8B"/>
    <w:rsid w:val="004726BF"/>
    <w:rsid w:val="00472858"/>
    <w:rsid w:val="00474363"/>
    <w:rsid w:val="00474C85"/>
    <w:rsid w:val="00476D10"/>
    <w:rsid w:val="00483BFC"/>
    <w:rsid w:val="004846D9"/>
    <w:rsid w:val="00484A0F"/>
    <w:rsid w:val="0048641E"/>
    <w:rsid w:val="0048785E"/>
    <w:rsid w:val="00490160"/>
    <w:rsid w:val="004917D8"/>
    <w:rsid w:val="004918C9"/>
    <w:rsid w:val="00492F9B"/>
    <w:rsid w:val="00494B5B"/>
    <w:rsid w:val="0049577E"/>
    <w:rsid w:val="00495E21"/>
    <w:rsid w:val="004A140F"/>
    <w:rsid w:val="004A24C9"/>
    <w:rsid w:val="004A406A"/>
    <w:rsid w:val="004A52F5"/>
    <w:rsid w:val="004A5D7B"/>
    <w:rsid w:val="004B071A"/>
    <w:rsid w:val="004B1638"/>
    <w:rsid w:val="004B1AA1"/>
    <w:rsid w:val="004B4C2E"/>
    <w:rsid w:val="004B616A"/>
    <w:rsid w:val="004B6D3C"/>
    <w:rsid w:val="004C0CE9"/>
    <w:rsid w:val="004C3342"/>
    <w:rsid w:val="004C36E8"/>
    <w:rsid w:val="004C3978"/>
    <w:rsid w:val="004C39A9"/>
    <w:rsid w:val="004C705A"/>
    <w:rsid w:val="004C72F8"/>
    <w:rsid w:val="004C7BD5"/>
    <w:rsid w:val="004C7C22"/>
    <w:rsid w:val="004D2691"/>
    <w:rsid w:val="004D2981"/>
    <w:rsid w:val="004D4322"/>
    <w:rsid w:val="004D4933"/>
    <w:rsid w:val="004D6848"/>
    <w:rsid w:val="004D6E4B"/>
    <w:rsid w:val="004D765A"/>
    <w:rsid w:val="004D7E48"/>
    <w:rsid w:val="004E562F"/>
    <w:rsid w:val="004E58D2"/>
    <w:rsid w:val="004E5BE6"/>
    <w:rsid w:val="004F0DCF"/>
    <w:rsid w:val="004F0F5A"/>
    <w:rsid w:val="004F260C"/>
    <w:rsid w:val="004F7ABA"/>
    <w:rsid w:val="00500077"/>
    <w:rsid w:val="00501A01"/>
    <w:rsid w:val="00501B6A"/>
    <w:rsid w:val="00501D05"/>
    <w:rsid w:val="00501F22"/>
    <w:rsid w:val="005021A2"/>
    <w:rsid w:val="00504C8C"/>
    <w:rsid w:val="00511F07"/>
    <w:rsid w:val="00514466"/>
    <w:rsid w:val="00514A09"/>
    <w:rsid w:val="005162BE"/>
    <w:rsid w:val="005162F1"/>
    <w:rsid w:val="0051725E"/>
    <w:rsid w:val="00520791"/>
    <w:rsid w:val="005221B9"/>
    <w:rsid w:val="00523D90"/>
    <w:rsid w:val="00527839"/>
    <w:rsid w:val="00533F7E"/>
    <w:rsid w:val="00533FE4"/>
    <w:rsid w:val="00535BE1"/>
    <w:rsid w:val="0053605C"/>
    <w:rsid w:val="0053654D"/>
    <w:rsid w:val="00540A26"/>
    <w:rsid w:val="00547113"/>
    <w:rsid w:val="00553181"/>
    <w:rsid w:val="00553950"/>
    <w:rsid w:val="00553CCD"/>
    <w:rsid w:val="00555349"/>
    <w:rsid w:val="0055679B"/>
    <w:rsid w:val="00557556"/>
    <w:rsid w:val="00560774"/>
    <w:rsid w:val="00562824"/>
    <w:rsid w:val="00562CCF"/>
    <w:rsid w:val="005676A7"/>
    <w:rsid w:val="00567F33"/>
    <w:rsid w:val="0057004D"/>
    <w:rsid w:val="00570578"/>
    <w:rsid w:val="00571329"/>
    <w:rsid w:val="00576017"/>
    <w:rsid w:val="00576674"/>
    <w:rsid w:val="005804A2"/>
    <w:rsid w:val="00580601"/>
    <w:rsid w:val="00581864"/>
    <w:rsid w:val="00581D2E"/>
    <w:rsid w:val="00583E63"/>
    <w:rsid w:val="00585020"/>
    <w:rsid w:val="0058616D"/>
    <w:rsid w:val="00587C86"/>
    <w:rsid w:val="00587E5C"/>
    <w:rsid w:val="0059257B"/>
    <w:rsid w:val="0059326D"/>
    <w:rsid w:val="00593654"/>
    <w:rsid w:val="00593C96"/>
    <w:rsid w:val="00595B00"/>
    <w:rsid w:val="0059610B"/>
    <w:rsid w:val="005970B4"/>
    <w:rsid w:val="00597DBC"/>
    <w:rsid w:val="00597F28"/>
    <w:rsid w:val="005A0A86"/>
    <w:rsid w:val="005A0CD1"/>
    <w:rsid w:val="005A1A47"/>
    <w:rsid w:val="005A4226"/>
    <w:rsid w:val="005A4E56"/>
    <w:rsid w:val="005A6584"/>
    <w:rsid w:val="005B0EB0"/>
    <w:rsid w:val="005B28F1"/>
    <w:rsid w:val="005B3C1A"/>
    <w:rsid w:val="005B48DF"/>
    <w:rsid w:val="005B4A5F"/>
    <w:rsid w:val="005B4C41"/>
    <w:rsid w:val="005B5B01"/>
    <w:rsid w:val="005B6291"/>
    <w:rsid w:val="005B7E6B"/>
    <w:rsid w:val="005C1BA6"/>
    <w:rsid w:val="005C1D3F"/>
    <w:rsid w:val="005C2448"/>
    <w:rsid w:val="005C40D4"/>
    <w:rsid w:val="005C4EFA"/>
    <w:rsid w:val="005C5D36"/>
    <w:rsid w:val="005C6B64"/>
    <w:rsid w:val="005C711F"/>
    <w:rsid w:val="005C7169"/>
    <w:rsid w:val="005D20FD"/>
    <w:rsid w:val="005D29E7"/>
    <w:rsid w:val="005D3FD5"/>
    <w:rsid w:val="005D7BAA"/>
    <w:rsid w:val="005E0262"/>
    <w:rsid w:val="005E2527"/>
    <w:rsid w:val="005E2DD5"/>
    <w:rsid w:val="005E48D9"/>
    <w:rsid w:val="005F55E8"/>
    <w:rsid w:val="005F6696"/>
    <w:rsid w:val="005F6BAA"/>
    <w:rsid w:val="005F6EAC"/>
    <w:rsid w:val="005F6EDE"/>
    <w:rsid w:val="00600C9B"/>
    <w:rsid w:val="00600F6F"/>
    <w:rsid w:val="0060105C"/>
    <w:rsid w:val="006020E0"/>
    <w:rsid w:val="006037E7"/>
    <w:rsid w:val="00603A13"/>
    <w:rsid w:val="00605481"/>
    <w:rsid w:val="00605CFE"/>
    <w:rsid w:val="00610A10"/>
    <w:rsid w:val="00612CA3"/>
    <w:rsid w:val="00613D86"/>
    <w:rsid w:val="00613FD9"/>
    <w:rsid w:val="006171B0"/>
    <w:rsid w:val="0062153E"/>
    <w:rsid w:val="006218A5"/>
    <w:rsid w:val="00623299"/>
    <w:rsid w:val="0062597E"/>
    <w:rsid w:val="00630C85"/>
    <w:rsid w:val="0063223F"/>
    <w:rsid w:val="00633D00"/>
    <w:rsid w:val="00634094"/>
    <w:rsid w:val="00636E71"/>
    <w:rsid w:val="00640411"/>
    <w:rsid w:val="00640D1E"/>
    <w:rsid w:val="00641084"/>
    <w:rsid w:val="00641808"/>
    <w:rsid w:val="0064240B"/>
    <w:rsid w:val="00642B83"/>
    <w:rsid w:val="00642C40"/>
    <w:rsid w:val="00643336"/>
    <w:rsid w:val="00645945"/>
    <w:rsid w:val="00646BAB"/>
    <w:rsid w:val="0065024D"/>
    <w:rsid w:val="00650E15"/>
    <w:rsid w:val="00651309"/>
    <w:rsid w:val="00651C4C"/>
    <w:rsid w:val="0065348C"/>
    <w:rsid w:val="0065387E"/>
    <w:rsid w:val="00654972"/>
    <w:rsid w:val="00654BB9"/>
    <w:rsid w:val="006555C5"/>
    <w:rsid w:val="00656084"/>
    <w:rsid w:val="0066068C"/>
    <w:rsid w:val="00662AEA"/>
    <w:rsid w:val="006632EE"/>
    <w:rsid w:val="00665804"/>
    <w:rsid w:val="00666501"/>
    <w:rsid w:val="00667005"/>
    <w:rsid w:val="00672F95"/>
    <w:rsid w:val="00676ADD"/>
    <w:rsid w:val="006772E3"/>
    <w:rsid w:val="00680D82"/>
    <w:rsid w:val="00681571"/>
    <w:rsid w:val="00682D0E"/>
    <w:rsid w:val="006879B4"/>
    <w:rsid w:val="0069155C"/>
    <w:rsid w:val="0069290A"/>
    <w:rsid w:val="00692F29"/>
    <w:rsid w:val="006A04C6"/>
    <w:rsid w:val="006A3677"/>
    <w:rsid w:val="006A3BC0"/>
    <w:rsid w:val="006A76D3"/>
    <w:rsid w:val="006B11AE"/>
    <w:rsid w:val="006B2A43"/>
    <w:rsid w:val="006B3AD4"/>
    <w:rsid w:val="006B6393"/>
    <w:rsid w:val="006C1B18"/>
    <w:rsid w:val="006C2148"/>
    <w:rsid w:val="006C3F79"/>
    <w:rsid w:val="006C7416"/>
    <w:rsid w:val="006C78FE"/>
    <w:rsid w:val="006D27CC"/>
    <w:rsid w:val="006D2A15"/>
    <w:rsid w:val="006D4B84"/>
    <w:rsid w:val="006D4CFB"/>
    <w:rsid w:val="006D6A8E"/>
    <w:rsid w:val="006D7602"/>
    <w:rsid w:val="006E0187"/>
    <w:rsid w:val="006E020D"/>
    <w:rsid w:val="006E0295"/>
    <w:rsid w:val="006E154E"/>
    <w:rsid w:val="006E15FB"/>
    <w:rsid w:val="006E4BB3"/>
    <w:rsid w:val="006E4D7C"/>
    <w:rsid w:val="006E5486"/>
    <w:rsid w:val="006E5CA6"/>
    <w:rsid w:val="006F161B"/>
    <w:rsid w:val="006F1A8B"/>
    <w:rsid w:val="006F2F86"/>
    <w:rsid w:val="006F3A67"/>
    <w:rsid w:val="006F439A"/>
    <w:rsid w:val="006F6E30"/>
    <w:rsid w:val="00700A0C"/>
    <w:rsid w:val="007019B3"/>
    <w:rsid w:val="00701A20"/>
    <w:rsid w:val="007020E8"/>
    <w:rsid w:val="007024A8"/>
    <w:rsid w:val="00703549"/>
    <w:rsid w:val="00703589"/>
    <w:rsid w:val="007039D2"/>
    <w:rsid w:val="00705C38"/>
    <w:rsid w:val="007067B4"/>
    <w:rsid w:val="007100E1"/>
    <w:rsid w:val="00711367"/>
    <w:rsid w:val="007118F2"/>
    <w:rsid w:val="00712AB3"/>
    <w:rsid w:val="00713761"/>
    <w:rsid w:val="007153E6"/>
    <w:rsid w:val="007202C9"/>
    <w:rsid w:val="00723EF3"/>
    <w:rsid w:val="0072467B"/>
    <w:rsid w:val="007251F6"/>
    <w:rsid w:val="00726B39"/>
    <w:rsid w:val="00726C05"/>
    <w:rsid w:val="00727720"/>
    <w:rsid w:val="00731803"/>
    <w:rsid w:val="0073209E"/>
    <w:rsid w:val="00732C31"/>
    <w:rsid w:val="00737695"/>
    <w:rsid w:val="007403FE"/>
    <w:rsid w:val="0074068F"/>
    <w:rsid w:val="007406D1"/>
    <w:rsid w:val="00740B15"/>
    <w:rsid w:val="00743A95"/>
    <w:rsid w:val="00743D98"/>
    <w:rsid w:val="00743F73"/>
    <w:rsid w:val="007440F0"/>
    <w:rsid w:val="007471D2"/>
    <w:rsid w:val="00750227"/>
    <w:rsid w:val="00750593"/>
    <w:rsid w:val="0075203F"/>
    <w:rsid w:val="007521D0"/>
    <w:rsid w:val="00753050"/>
    <w:rsid w:val="00753B79"/>
    <w:rsid w:val="00754D81"/>
    <w:rsid w:val="007564E3"/>
    <w:rsid w:val="0075762F"/>
    <w:rsid w:val="00760205"/>
    <w:rsid w:val="0076092C"/>
    <w:rsid w:val="00760E5D"/>
    <w:rsid w:val="00760FC6"/>
    <w:rsid w:val="007614B7"/>
    <w:rsid w:val="007634F8"/>
    <w:rsid w:val="00765A43"/>
    <w:rsid w:val="00767608"/>
    <w:rsid w:val="00770349"/>
    <w:rsid w:val="0077282F"/>
    <w:rsid w:val="00773D23"/>
    <w:rsid w:val="007748C2"/>
    <w:rsid w:val="00774FF6"/>
    <w:rsid w:val="0078186D"/>
    <w:rsid w:val="007845AF"/>
    <w:rsid w:val="00785DD3"/>
    <w:rsid w:val="00786A00"/>
    <w:rsid w:val="007870C4"/>
    <w:rsid w:val="00792894"/>
    <w:rsid w:val="00794386"/>
    <w:rsid w:val="007943C4"/>
    <w:rsid w:val="0079522E"/>
    <w:rsid w:val="00796C29"/>
    <w:rsid w:val="007A1484"/>
    <w:rsid w:val="007A2AA0"/>
    <w:rsid w:val="007A3986"/>
    <w:rsid w:val="007A4061"/>
    <w:rsid w:val="007A44CF"/>
    <w:rsid w:val="007A4C9C"/>
    <w:rsid w:val="007A662B"/>
    <w:rsid w:val="007B05FC"/>
    <w:rsid w:val="007B1119"/>
    <w:rsid w:val="007B4D00"/>
    <w:rsid w:val="007B5608"/>
    <w:rsid w:val="007B5EC5"/>
    <w:rsid w:val="007C0E9C"/>
    <w:rsid w:val="007C2917"/>
    <w:rsid w:val="007C32AA"/>
    <w:rsid w:val="007C3B9B"/>
    <w:rsid w:val="007C3F43"/>
    <w:rsid w:val="007C417C"/>
    <w:rsid w:val="007C4456"/>
    <w:rsid w:val="007C46B9"/>
    <w:rsid w:val="007C7534"/>
    <w:rsid w:val="007D0821"/>
    <w:rsid w:val="007D0EC4"/>
    <w:rsid w:val="007D3CFC"/>
    <w:rsid w:val="007D538B"/>
    <w:rsid w:val="007E027C"/>
    <w:rsid w:val="007E1DA3"/>
    <w:rsid w:val="007E1E79"/>
    <w:rsid w:val="007E206B"/>
    <w:rsid w:val="007E22BF"/>
    <w:rsid w:val="007E2694"/>
    <w:rsid w:val="007E26B9"/>
    <w:rsid w:val="007E2E64"/>
    <w:rsid w:val="007E3F3F"/>
    <w:rsid w:val="007F1B74"/>
    <w:rsid w:val="007F1E45"/>
    <w:rsid w:val="007F243E"/>
    <w:rsid w:val="007F295B"/>
    <w:rsid w:val="007F3F5B"/>
    <w:rsid w:val="007F52A4"/>
    <w:rsid w:val="007F5DE9"/>
    <w:rsid w:val="007F6CB5"/>
    <w:rsid w:val="007F750D"/>
    <w:rsid w:val="008024B6"/>
    <w:rsid w:val="0080498B"/>
    <w:rsid w:val="00805021"/>
    <w:rsid w:val="00805662"/>
    <w:rsid w:val="00810AE1"/>
    <w:rsid w:val="00811B9B"/>
    <w:rsid w:val="00812922"/>
    <w:rsid w:val="0081386E"/>
    <w:rsid w:val="00814EB6"/>
    <w:rsid w:val="008158F5"/>
    <w:rsid w:val="00816884"/>
    <w:rsid w:val="00817E8C"/>
    <w:rsid w:val="008201DB"/>
    <w:rsid w:val="00821D00"/>
    <w:rsid w:val="00822DDC"/>
    <w:rsid w:val="008236A8"/>
    <w:rsid w:val="008244B0"/>
    <w:rsid w:val="00826218"/>
    <w:rsid w:val="008316F0"/>
    <w:rsid w:val="008320EB"/>
    <w:rsid w:val="00832907"/>
    <w:rsid w:val="0083336B"/>
    <w:rsid w:val="00833E86"/>
    <w:rsid w:val="00835699"/>
    <w:rsid w:val="00837994"/>
    <w:rsid w:val="008432C8"/>
    <w:rsid w:val="00843837"/>
    <w:rsid w:val="00843E58"/>
    <w:rsid w:val="008440D2"/>
    <w:rsid w:val="00844676"/>
    <w:rsid w:val="0084696F"/>
    <w:rsid w:val="0084755D"/>
    <w:rsid w:val="00847F71"/>
    <w:rsid w:val="00847FD7"/>
    <w:rsid w:val="00850182"/>
    <w:rsid w:val="008529FE"/>
    <w:rsid w:val="00854A3A"/>
    <w:rsid w:val="00854E0C"/>
    <w:rsid w:val="00856767"/>
    <w:rsid w:val="008602EF"/>
    <w:rsid w:val="00860AE0"/>
    <w:rsid w:val="00862558"/>
    <w:rsid w:val="00865E14"/>
    <w:rsid w:val="00872E65"/>
    <w:rsid w:val="008751EB"/>
    <w:rsid w:val="00875DFB"/>
    <w:rsid w:val="0087702A"/>
    <w:rsid w:val="008777BD"/>
    <w:rsid w:val="00881452"/>
    <w:rsid w:val="00881F9F"/>
    <w:rsid w:val="00883EB9"/>
    <w:rsid w:val="0088487D"/>
    <w:rsid w:val="0088568F"/>
    <w:rsid w:val="0088743A"/>
    <w:rsid w:val="00890109"/>
    <w:rsid w:val="0089019E"/>
    <w:rsid w:val="008909DB"/>
    <w:rsid w:val="00890B92"/>
    <w:rsid w:val="00891ACE"/>
    <w:rsid w:val="00893EA4"/>
    <w:rsid w:val="00894B07"/>
    <w:rsid w:val="00896288"/>
    <w:rsid w:val="008A096D"/>
    <w:rsid w:val="008A0CE2"/>
    <w:rsid w:val="008A36FC"/>
    <w:rsid w:val="008A3D52"/>
    <w:rsid w:val="008A4E62"/>
    <w:rsid w:val="008A5982"/>
    <w:rsid w:val="008A7A06"/>
    <w:rsid w:val="008B1269"/>
    <w:rsid w:val="008B174E"/>
    <w:rsid w:val="008B1FE2"/>
    <w:rsid w:val="008B2CB0"/>
    <w:rsid w:val="008B2F46"/>
    <w:rsid w:val="008B3B85"/>
    <w:rsid w:val="008B5ED6"/>
    <w:rsid w:val="008C0D1F"/>
    <w:rsid w:val="008C156D"/>
    <w:rsid w:val="008C3376"/>
    <w:rsid w:val="008C3A7C"/>
    <w:rsid w:val="008C410A"/>
    <w:rsid w:val="008C513B"/>
    <w:rsid w:val="008C70BB"/>
    <w:rsid w:val="008C79B5"/>
    <w:rsid w:val="008D0692"/>
    <w:rsid w:val="008D190A"/>
    <w:rsid w:val="008D37D7"/>
    <w:rsid w:val="008D43EA"/>
    <w:rsid w:val="008D6434"/>
    <w:rsid w:val="008D6CB8"/>
    <w:rsid w:val="008D782F"/>
    <w:rsid w:val="008E18DF"/>
    <w:rsid w:val="008E35CD"/>
    <w:rsid w:val="008E63C7"/>
    <w:rsid w:val="008E6688"/>
    <w:rsid w:val="008E7A9A"/>
    <w:rsid w:val="008E7ECE"/>
    <w:rsid w:val="008F1761"/>
    <w:rsid w:val="008F301A"/>
    <w:rsid w:val="008F50E8"/>
    <w:rsid w:val="008F54B7"/>
    <w:rsid w:val="008F7E3F"/>
    <w:rsid w:val="008F7FC9"/>
    <w:rsid w:val="00904065"/>
    <w:rsid w:val="0090415F"/>
    <w:rsid w:val="00905937"/>
    <w:rsid w:val="00906D4F"/>
    <w:rsid w:val="00910AEC"/>
    <w:rsid w:val="0091168C"/>
    <w:rsid w:val="00914860"/>
    <w:rsid w:val="00914CF7"/>
    <w:rsid w:val="009152E1"/>
    <w:rsid w:val="00915E7B"/>
    <w:rsid w:val="0091614A"/>
    <w:rsid w:val="00917421"/>
    <w:rsid w:val="00917EC8"/>
    <w:rsid w:val="00917F85"/>
    <w:rsid w:val="009217F8"/>
    <w:rsid w:val="00922033"/>
    <w:rsid w:val="009222CE"/>
    <w:rsid w:val="009235D0"/>
    <w:rsid w:val="00925191"/>
    <w:rsid w:val="00925D6A"/>
    <w:rsid w:val="00931B32"/>
    <w:rsid w:val="00932727"/>
    <w:rsid w:val="00933EE6"/>
    <w:rsid w:val="00936F83"/>
    <w:rsid w:val="00941A65"/>
    <w:rsid w:val="00943E1E"/>
    <w:rsid w:val="0094438D"/>
    <w:rsid w:val="009473F5"/>
    <w:rsid w:val="00947FCE"/>
    <w:rsid w:val="009513FB"/>
    <w:rsid w:val="00952412"/>
    <w:rsid w:val="00952DD0"/>
    <w:rsid w:val="009533FA"/>
    <w:rsid w:val="00956C85"/>
    <w:rsid w:val="00960058"/>
    <w:rsid w:val="0096310A"/>
    <w:rsid w:val="00964332"/>
    <w:rsid w:val="009711E5"/>
    <w:rsid w:val="00971CA7"/>
    <w:rsid w:val="0097352C"/>
    <w:rsid w:val="00975CCC"/>
    <w:rsid w:val="00976A78"/>
    <w:rsid w:val="00980612"/>
    <w:rsid w:val="00980851"/>
    <w:rsid w:val="00982FF5"/>
    <w:rsid w:val="009848CE"/>
    <w:rsid w:val="00984B4D"/>
    <w:rsid w:val="00985BFF"/>
    <w:rsid w:val="00985D1E"/>
    <w:rsid w:val="00986F13"/>
    <w:rsid w:val="00986F8E"/>
    <w:rsid w:val="0098772A"/>
    <w:rsid w:val="00990F40"/>
    <w:rsid w:val="00991632"/>
    <w:rsid w:val="0099464D"/>
    <w:rsid w:val="00995303"/>
    <w:rsid w:val="00995881"/>
    <w:rsid w:val="00996057"/>
    <w:rsid w:val="00996158"/>
    <w:rsid w:val="00996D5E"/>
    <w:rsid w:val="00996FC2"/>
    <w:rsid w:val="00997889"/>
    <w:rsid w:val="009A03F1"/>
    <w:rsid w:val="009A0BE6"/>
    <w:rsid w:val="009A25D0"/>
    <w:rsid w:val="009A41FE"/>
    <w:rsid w:val="009A5FFB"/>
    <w:rsid w:val="009A665C"/>
    <w:rsid w:val="009A67AD"/>
    <w:rsid w:val="009A67C8"/>
    <w:rsid w:val="009B01C9"/>
    <w:rsid w:val="009B3530"/>
    <w:rsid w:val="009B7EC6"/>
    <w:rsid w:val="009C09A7"/>
    <w:rsid w:val="009C223F"/>
    <w:rsid w:val="009C301A"/>
    <w:rsid w:val="009C39E8"/>
    <w:rsid w:val="009C5A7E"/>
    <w:rsid w:val="009C6D24"/>
    <w:rsid w:val="009C6F65"/>
    <w:rsid w:val="009C72FA"/>
    <w:rsid w:val="009D0EAF"/>
    <w:rsid w:val="009D0F22"/>
    <w:rsid w:val="009D1863"/>
    <w:rsid w:val="009D28CC"/>
    <w:rsid w:val="009D3C5E"/>
    <w:rsid w:val="009D67F2"/>
    <w:rsid w:val="009D7593"/>
    <w:rsid w:val="009E228C"/>
    <w:rsid w:val="009E3838"/>
    <w:rsid w:val="009E3FA9"/>
    <w:rsid w:val="009E4E9E"/>
    <w:rsid w:val="009E5309"/>
    <w:rsid w:val="009E5C29"/>
    <w:rsid w:val="009E657A"/>
    <w:rsid w:val="009E7DCA"/>
    <w:rsid w:val="009F19E4"/>
    <w:rsid w:val="009F4FA5"/>
    <w:rsid w:val="009F5FCF"/>
    <w:rsid w:val="009F7EDA"/>
    <w:rsid w:val="00A006A0"/>
    <w:rsid w:val="00A00EB2"/>
    <w:rsid w:val="00A017E6"/>
    <w:rsid w:val="00A01C88"/>
    <w:rsid w:val="00A05125"/>
    <w:rsid w:val="00A063E1"/>
    <w:rsid w:val="00A10CF0"/>
    <w:rsid w:val="00A12D69"/>
    <w:rsid w:val="00A1338D"/>
    <w:rsid w:val="00A1638A"/>
    <w:rsid w:val="00A16649"/>
    <w:rsid w:val="00A170E3"/>
    <w:rsid w:val="00A2366E"/>
    <w:rsid w:val="00A23AD8"/>
    <w:rsid w:val="00A23DA6"/>
    <w:rsid w:val="00A241EE"/>
    <w:rsid w:val="00A252D5"/>
    <w:rsid w:val="00A2676A"/>
    <w:rsid w:val="00A27B96"/>
    <w:rsid w:val="00A27C75"/>
    <w:rsid w:val="00A3025F"/>
    <w:rsid w:val="00A31815"/>
    <w:rsid w:val="00A36F84"/>
    <w:rsid w:val="00A40281"/>
    <w:rsid w:val="00A419F6"/>
    <w:rsid w:val="00A41A4D"/>
    <w:rsid w:val="00A42283"/>
    <w:rsid w:val="00A42FCF"/>
    <w:rsid w:val="00A4310D"/>
    <w:rsid w:val="00A45DB7"/>
    <w:rsid w:val="00A47F1C"/>
    <w:rsid w:val="00A50699"/>
    <w:rsid w:val="00A508D8"/>
    <w:rsid w:val="00A51639"/>
    <w:rsid w:val="00A524A0"/>
    <w:rsid w:val="00A52525"/>
    <w:rsid w:val="00A52ADE"/>
    <w:rsid w:val="00A53445"/>
    <w:rsid w:val="00A53AEB"/>
    <w:rsid w:val="00A55179"/>
    <w:rsid w:val="00A55944"/>
    <w:rsid w:val="00A625F9"/>
    <w:rsid w:val="00A65D61"/>
    <w:rsid w:val="00A66334"/>
    <w:rsid w:val="00A66B5F"/>
    <w:rsid w:val="00A672B8"/>
    <w:rsid w:val="00A67371"/>
    <w:rsid w:val="00A6748D"/>
    <w:rsid w:val="00A722DC"/>
    <w:rsid w:val="00A73065"/>
    <w:rsid w:val="00A743E1"/>
    <w:rsid w:val="00A76554"/>
    <w:rsid w:val="00A77C1A"/>
    <w:rsid w:val="00A81CE1"/>
    <w:rsid w:val="00A82104"/>
    <w:rsid w:val="00A82AE5"/>
    <w:rsid w:val="00A82F06"/>
    <w:rsid w:val="00A83251"/>
    <w:rsid w:val="00A83E52"/>
    <w:rsid w:val="00A83F66"/>
    <w:rsid w:val="00A83FA8"/>
    <w:rsid w:val="00A84052"/>
    <w:rsid w:val="00A917A9"/>
    <w:rsid w:val="00A929FA"/>
    <w:rsid w:val="00A97599"/>
    <w:rsid w:val="00A97D8A"/>
    <w:rsid w:val="00AA0092"/>
    <w:rsid w:val="00AA16B6"/>
    <w:rsid w:val="00AA1C47"/>
    <w:rsid w:val="00AA2EDD"/>
    <w:rsid w:val="00AA3FF7"/>
    <w:rsid w:val="00AA434B"/>
    <w:rsid w:val="00AA5107"/>
    <w:rsid w:val="00AA5789"/>
    <w:rsid w:val="00AA7E64"/>
    <w:rsid w:val="00AA7F9C"/>
    <w:rsid w:val="00AB2A19"/>
    <w:rsid w:val="00AB32D6"/>
    <w:rsid w:val="00AB3BDC"/>
    <w:rsid w:val="00AB5F55"/>
    <w:rsid w:val="00AB61C4"/>
    <w:rsid w:val="00AB6DC5"/>
    <w:rsid w:val="00AB75D0"/>
    <w:rsid w:val="00AB7ED4"/>
    <w:rsid w:val="00AC0139"/>
    <w:rsid w:val="00AC0143"/>
    <w:rsid w:val="00AC111A"/>
    <w:rsid w:val="00AC4CC6"/>
    <w:rsid w:val="00AC4E1F"/>
    <w:rsid w:val="00AC53D0"/>
    <w:rsid w:val="00AD0168"/>
    <w:rsid w:val="00AD15A2"/>
    <w:rsid w:val="00AD1F9B"/>
    <w:rsid w:val="00AD2046"/>
    <w:rsid w:val="00AD33B2"/>
    <w:rsid w:val="00AD4E09"/>
    <w:rsid w:val="00AE0E71"/>
    <w:rsid w:val="00AE11DE"/>
    <w:rsid w:val="00AE1268"/>
    <w:rsid w:val="00AE2677"/>
    <w:rsid w:val="00AE4171"/>
    <w:rsid w:val="00AE50FC"/>
    <w:rsid w:val="00AE5836"/>
    <w:rsid w:val="00AF076D"/>
    <w:rsid w:val="00AF0C38"/>
    <w:rsid w:val="00AF4C76"/>
    <w:rsid w:val="00AF4E0C"/>
    <w:rsid w:val="00B0067C"/>
    <w:rsid w:val="00B00E67"/>
    <w:rsid w:val="00B11C3E"/>
    <w:rsid w:val="00B13488"/>
    <w:rsid w:val="00B16545"/>
    <w:rsid w:val="00B17088"/>
    <w:rsid w:val="00B2083D"/>
    <w:rsid w:val="00B221F3"/>
    <w:rsid w:val="00B24CA4"/>
    <w:rsid w:val="00B251B8"/>
    <w:rsid w:val="00B268A4"/>
    <w:rsid w:val="00B30D9B"/>
    <w:rsid w:val="00B30DFA"/>
    <w:rsid w:val="00B3210F"/>
    <w:rsid w:val="00B323F8"/>
    <w:rsid w:val="00B336AE"/>
    <w:rsid w:val="00B33892"/>
    <w:rsid w:val="00B33972"/>
    <w:rsid w:val="00B34DA8"/>
    <w:rsid w:val="00B34DAB"/>
    <w:rsid w:val="00B35D77"/>
    <w:rsid w:val="00B35F7B"/>
    <w:rsid w:val="00B36E61"/>
    <w:rsid w:val="00B37932"/>
    <w:rsid w:val="00B3794B"/>
    <w:rsid w:val="00B42E52"/>
    <w:rsid w:val="00B43084"/>
    <w:rsid w:val="00B47996"/>
    <w:rsid w:val="00B50E7E"/>
    <w:rsid w:val="00B54737"/>
    <w:rsid w:val="00B547BC"/>
    <w:rsid w:val="00B57354"/>
    <w:rsid w:val="00B60FAE"/>
    <w:rsid w:val="00B61BB6"/>
    <w:rsid w:val="00B62B20"/>
    <w:rsid w:val="00B654AA"/>
    <w:rsid w:val="00B6636C"/>
    <w:rsid w:val="00B67BEC"/>
    <w:rsid w:val="00B67CFA"/>
    <w:rsid w:val="00B719A1"/>
    <w:rsid w:val="00B71E80"/>
    <w:rsid w:val="00B7210D"/>
    <w:rsid w:val="00B72BDA"/>
    <w:rsid w:val="00B73A13"/>
    <w:rsid w:val="00B73B76"/>
    <w:rsid w:val="00B74E54"/>
    <w:rsid w:val="00B74FCD"/>
    <w:rsid w:val="00B75232"/>
    <w:rsid w:val="00B7593A"/>
    <w:rsid w:val="00B77829"/>
    <w:rsid w:val="00B8006A"/>
    <w:rsid w:val="00B8239B"/>
    <w:rsid w:val="00B8461F"/>
    <w:rsid w:val="00B86511"/>
    <w:rsid w:val="00B917C5"/>
    <w:rsid w:val="00B9262A"/>
    <w:rsid w:val="00B92AD5"/>
    <w:rsid w:val="00BA0C02"/>
    <w:rsid w:val="00BA0E7C"/>
    <w:rsid w:val="00BA5911"/>
    <w:rsid w:val="00BA6362"/>
    <w:rsid w:val="00BA70C4"/>
    <w:rsid w:val="00BA7C25"/>
    <w:rsid w:val="00BB6DF6"/>
    <w:rsid w:val="00BB7C60"/>
    <w:rsid w:val="00BC149A"/>
    <w:rsid w:val="00BC2073"/>
    <w:rsid w:val="00BC27E4"/>
    <w:rsid w:val="00BC2AFE"/>
    <w:rsid w:val="00BC481D"/>
    <w:rsid w:val="00BC5624"/>
    <w:rsid w:val="00BC5BAA"/>
    <w:rsid w:val="00BC5EA9"/>
    <w:rsid w:val="00BC5F57"/>
    <w:rsid w:val="00BC64F4"/>
    <w:rsid w:val="00BD0BF0"/>
    <w:rsid w:val="00BD296D"/>
    <w:rsid w:val="00BD2FDE"/>
    <w:rsid w:val="00BD311D"/>
    <w:rsid w:val="00BD32E5"/>
    <w:rsid w:val="00BD4E36"/>
    <w:rsid w:val="00BD59C0"/>
    <w:rsid w:val="00BD60A0"/>
    <w:rsid w:val="00BD6496"/>
    <w:rsid w:val="00BE0641"/>
    <w:rsid w:val="00BE21E0"/>
    <w:rsid w:val="00BE2C92"/>
    <w:rsid w:val="00BE4F7B"/>
    <w:rsid w:val="00BE4FE5"/>
    <w:rsid w:val="00BE685B"/>
    <w:rsid w:val="00BE716F"/>
    <w:rsid w:val="00BE744F"/>
    <w:rsid w:val="00BF0D3C"/>
    <w:rsid w:val="00BF39C2"/>
    <w:rsid w:val="00BF47B9"/>
    <w:rsid w:val="00BF4BD5"/>
    <w:rsid w:val="00BF500F"/>
    <w:rsid w:val="00BF661B"/>
    <w:rsid w:val="00C00405"/>
    <w:rsid w:val="00C01DB3"/>
    <w:rsid w:val="00C01DBC"/>
    <w:rsid w:val="00C05967"/>
    <w:rsid w:val="00C05AD0"/>
    <w:rsid w:val="00C06015"/>
    <w:rsid w:val="00C11B7D"/>
    <w:rsid w:val="00C12052"/>
    <w:rsid w:val="00C12A68"/>
    <w:rsid w:val="00C13251"/>
    <w:rsid w:val="00C13FF6"/>
    <w:rsid w:val="00C22F5E"/>
    <w:rsid w:val="00C2459E"/>
    <w:rsid w:val="00C24BF6"/>
    <w:rsid w:val="00C2505B"/>
    <w:rsid w:val="00C272B3"/>
    <w:rsid w:val="00C318BA"/>
    <w:rsid w:val="00C32A42"/>
    <w:rsid w:val="00C33B35"/>
    <w:rsid w:val="00C340F3"/>
    <w:rsid w:val="00C35FDE"/>
    <w:rsid w:val="00C37A27"/>
    <w:rsid w:val="00C40E35"/>
    <w:rsid w:val="00C474F6"/>
    <w:rsid w:val="00C50562"/>
    <w:rsid w:val="00C52AF3"/>
    <w:rsid w:val="00C53B60"/>
    <w:rsid w:val="00C5494B"/>
    <w:rsid w:val="00C558EF"/>
    <w:rsid w:val="00C5768D"/>
    <w:rsid w:val="00C60C20"/>
    <w:rsid w:val="00C63B3D"/>
    <w:rsid w:val="00C63F05"/>
    <w:rsid w:val="00C6594D"/>
    <w:rsid w:val="00C66BB1"/>
    <w:rsid w:val="00C716A3"/>
    <w:rsid w:val="00C733EC"/>
    <w:rsid w:val="00C73768"/>
    <w:rsid w:val="00C7526D"/>
    <w:rsid w:val="00C75773"/>
    <w:rsid w:val="00C75BED"/>
    <w:rsid w:val="00C80340"/>
    <w:rsid w:val="00C81677"/>
    <w:rsid w:val="00C828BE"/>
    <w:rsid w:val="00C82EDC"/>
    <w:rsid w:val="00C83178"/>
    <w:rsid w:val="00C85203"/>
    <w:rsid w:val="00C8692A"/>
    <w:rsid w:val="00C8710C"/>
    <w:rsid w:val="00C921C6"/>
    <w:rsid w:val="00C9281E"/>
    <w:rsid w:val="00C94344"/>
    <w:rsid w:val="00C95057"/>
    <w:rsid w:val="00C95DBA"/>
    <w:rsid w:val="00C95EC0"/>
    <w:rsid w:val="00C9794D"/>
    <w:rsid w:val="00C97C09"/>
    <w:rsid w:val="00CA1889"/>
    <w:rsid w:val="00CA26E0"/>
    <w:rsid w:val="00CA2AF2"/>
    <w:rsid w:val="00CA3623"/>
    <w:rsid w:val="00CA5265"/>
    <w:rsid w:val="00CA5466"/>
    <w:rsid w:val="00CA5CC0"/>
    <w:rsid w:val="00CA62A8"/>
    <w:rsid w:val="00CA671F"/>
    <w:rsid w:val="00CA7EAE"/>
    <w:rsid w:val="00CB07BE"/>
    <w:rsid w:val="00CB0B7D"/>
    <w:rsid w:val="00CB0DCE"/>
    <w:rsid w:val="00CB3E09"/>
    <w:rsid w:val="00CB45B4"/>
    <w:rsid w:val="00CC01C0"/>
    <w:rsid w:val="00CC09BA"/>
    <w:rsid w:val="00CC200E"/>
    <w:rsid w:val="00CC21AA"/>
    <w:rsid w:val="00CC32CB"/>
    <w:rsid w:val="00CC4E37"/>
    <w:rsid w:val="00CC532C"/>
    <w:rsid w:val="00CC5618"/>
    <w:rsid w:val="00CC67D6"/>
    <w:rsid w:val="00CC6C26"/>
    <w:rsid w:val="00CD0125"/>
    <w:rsid w:val="00CD0D18"/>
    <w:rsid w:val="00CD0FEF"/>
    <w:rsid w:val="00CD1799"/>
    <w:rsid w:val="00CD237C"/>
    <w:rsid w:val="00CD3319"/>
    <w:rsid w:val="00CD3AE8"/>
    <w:rsid w:val="00CD46E2"/>
    <w:rsid w:val="00CE42F9"/>
    <w:rsid w:val="00CE4AAC"/>
    <w:rsid w:val="00CE4DED"/>
    <w:rsid w:val="00CE4FD9"/>
    <w:rsid w:val="00CE762F"/>
    <w:rsid w:val="00CE7E8C"/>
    <w:rsid w:val="00CF3943"/>
    <w:rsid w:val="00CF46B9"/>
    <w:rsid w:val="00CF4E80"/>
    <w:rsid w:val="00CF5BDF"/>
    <w:rsid w:val="00CF6145"/>
    <w:rsid w:val="00D00276"/>
    <w:rsid w:val="00D002FE"/>
    <w:rsid w:val="00D00A99"/>
    <w:rsid w:val="00D010D1"/>
    <w:rsid w:val="00D01289"/>
    <w:rsid w:val="00D03F03"/>
    <w:rsid w:val="00D06D4D"/>
    <w:rsid w:val="00D0738A"/>
    <w:rsid w:val="00D1053D"/>
    <w:rsid w:val="00D10680"/>
    <w:rsid w:val="00D1138F"/>
    <w:rsid w:val="00D124D7"/>
    <w:rsid w:val="00D13CE2"/>
    <w:rsid w:val="00D15B1A"/>
    <w:rsid w:val="00D161AB"/>
    <w:rsid w:val="00D202AA"/>
    <w:rsid w:val="00D2045C"/>
    <w:rsid w:val="00D220C5"/>
    <w:rsid w:val="00D24EE6"/>
    <w:rsid w:val="00D26671"/>
    <w:rsid w:val="00D26705"/>
    <w:rsid w:val="00D26D21"/>
    <w:rsid w:val="00D2773A"/>
    <w:rsid w:val="00D30FD0"/>
    <w:rsid w:val="00D3313E"/>
    <w:rsid w:val="00D3316E"/>
    <w:rsid w:val="00D3403A"/>
    <w:rsid w:val="00D3488C"/>
    <w:rsid w:val="00D353E9"/>
    <w:rsid w:val="00D35AFB"/>
    <w:rsid w:val="00D3718E"/>
    <w:rsid w:val="00D377A6"/>
    <w:rsid w:val="00D420C7"/>
    <w:rsid w:val="00D42922"/>
    <w:rsid w:val="00D434C6"/>
    <w:rsid w:val="00D447A2"/>
    <w:rsid w:val="00D4494C"/>
    <w:rsid w:val="00D45131"/>
    <w:rsid w:val="00D46216"/>
    <w:rsid w:val="00D46FB3"/>
    <w:rsid w:val="00D47518"/>
    <w:rsid w:val="00D4771F"/>
    <w:rsid w:val="00D51443"/>
    <w:rsid w:val="00D51D11"/>
    <w:rsid w:val="00D51E91"/>
    <w:rsid w:val="00D52F3A"/>
    <w:rsid w:val="00D57E3C"/>
    <w:rsid w:val="00D6184B"/>
    <w:rsid w:val="00D61E4A"/>
    <w:rsid w:val="00D624E5"/>
    <w:rsid w:val="00D6267C"/>
    <w:rsid w:val="00D635A7"/>
    <w:rsid w:val="00D643F2"/>
    <w:rsid w:val="00D6602B"/>
    <w:rsid w:val="00D73768"/>
    <w:rsid w:val="00D73B49"/>
    <w:rsid w:val="00D75F5B"/>
    <w:rsid w:val="00D761FE"/>
    <w:rsid w:val="00D76656"/>
    <w:rsid w:val="00D77DBC"/>
    <w:rsid w:val="00D810D4"/>
    <w:rsid w:val="00D81520"/>
    <w:rsid w:val="00D81948"/>
    <w:rsid w:val="00D82B48"/>
    <w:rsid w:val="00D84D62"/>
    <w:rsid w:val="00D85B88"/>
    <w:rsid w:val="00D862E2"/>
    <w:rsid w:val="00D87B2A"/>
    <w:rsid w:val="00D90364"/>
    <w:rsid w:val="00D90424"/>
    <w:rsid w:val="00D91127"/>
    <w:rsid w:val="00D91216"/>
    <w:rsid w:val="00D96322"/>
    <w:rsid w:val="00D96343"/>
    <w:rsid w:val="00DA0904"/>
    <w:rsid w:val="00DA19AE"/>
    <w:rsid w:val="00DA251D"/>
    <w:rsid w:val="00DA3EB1"/>
    <w:rsid w:val="00DA4D3D"/>
    <w:rsid w:val="00DA6643"/>
    <w:rsid w:val="00DA6E88"/>
    <w:rsid w:val="00DA7CE3"/>
    <w:rsid w:val="00DB1FA3"/>
    <w:rsid w:val="00DB4EDE"/>
    <w:rsid w:val="00DB55F4"/>
    <w:rsid w:val="00DB5BAC"/>
    <w:rsid w:val="00DB7500"/>
    <w:rsid w:val="00DC0151"/>
    <w:rsid w:val="00DC0499"/>
    <w:rsid w:val="00DC1389"/>
    <w:rsid w:val="00DC1452"/>
    <w:rsid w:val="00DC21B0"/>
    <w:rsid w:val="00DC643B"/>
    <w:rsid w:val="00DD19EE"/>
    <w:rsid w:val="00DD1AB4"/>
    <w:rsid w:val="00DD2E95"/>
    <w:rsid w:val="00DD4A1C"/>
    <w:rsid w:val="00DD68D8"/>
    <w:rsid w:val="00DD716C"/>
    <w:rsid w:val="00DD77F1"/>
    <w:rsid w:val="00DE0EE7"/>
    <w:rsid w:val="00DE24A5"/>
    <w:rsid w:val="00DE5B49"/>
    <w:rsid w:val="00DE6B0E"/>
    <w:rsid w:val="00DF0FE9"/>
    <w:rsid w:val="00DF2389"/>
    <w:rsid w:val="00DF2434"/>
    <w:rsid w:val="00DF2C77"/>
    <w:rsid w:val="00DF3D7B"/>
    <w:rsid w:val="00DF3EA3"/>
    <w:rsid w:val="00DF58AB"/>
    <w:rsid w:val="00DF61D4"/>
    <w:rsid w:val="00DF6F7D"/>
    <w:rsid w:val="00DF7D8E"/>
    <w:rsid w:val="00E00D86"/>
    <w:rsid w:val="00E01054"/>
    <w:rsid w:val="00E048C3"/>
    <w:rsid w:val="00E05404"/>
    <w:rsid w:val="00E06566"/>
    <w:rsid w:val="00E12EB7"/>
    <w:rsid w:val="00E13CD6"/>
    <w:rsid w:val="00E1405E"/>
    <w:rsid w:val="00E15441"/>
    <w:rsid w:val="00E15C92"/>
    <w:rsid w:val="00E163FC"/>
    <w:rsid w:val="00E16FAB"/>
    <w:rsid w:val="00E17961"/>
    <w:rsid w:val="00E2033E"/>
    <w:rsid w:val="00E217CD"/>
    <w:rsid w:val="00E2483D"/>
    <w:rsid w:val="00E24B9E"/>
    <w:rsid w:val="00E25052"/>
    <w:rsid w:val="00E25275"/>
    <w:rsid w:val="00E25EE0"/>
    <w:rsid w:val="00E26D1C"/>
    <w:rsid w:val="00E27164"/>
    <w:rsid w:val="00E278FB"/>
    <w:rsid w:val="00E31038"/>
    <w:rsid w:val="00E314AD"/>
    <w:rsid w:val="00E31BDF"/>
    <w:rsid w:val="00E31DB9"/>
    <w:rsid w:val="00E335E4"/>
    <w:rsid w:val="00E33B7F"/>
    <w:rsid w:val="00E34357"/>
    <w:rsid w:val="00E3606F"/>
    <w:rsid w:val="00E372BE"/>
    <w:rsid w:val="00E41FCA"/>
    <w:rsid w:val="00E42D44"/>
    <w:rsid w:val="00E45187"/>
    <w:rsid w:val="00E46670"/>
    <w:rsid w:val="00E50B1F"/>
    <w:rsid w:val="00E55F3E"/>
    <w:rsid w:val="00E56E80"/>
    <w:rsid w:val="00E57DAF"/>
    <w:rsid w:val="00E61831"/>
    <w:rsid w:val="00E625C7"/>
    <w:rsid w:val="00E62676"/>
    <w:rsid w:val="00E628DF"/>
    <w:rsid w:val="00E62DD0"/>
    <w:rsid w:val="00E63942"/>
    <w:rsid w:val="00E63C21"/>
    <w:rsid w:val="00E661B3"/>
    <w:rsid w:val="00E667E6"/>
    <w:rsid w:val="00E70FCE"/>
    <w:rsid w:val="00E76957"/>
    <w:rsid w:val="00E80133"/>
    <w:rsid w:val="00E8150F"/>
    <w:rsid w:val="00E83868"/>
    <w:rsid w:val="00E84825"/>
    <w:rsid w:val="00E84C75"/>
    <w:rsid w:val="00E858DB"/>
    <w:rsid w:val="00E86CAE"/>
    <w:rsid w:val="00E93D5A"/>
    <w:rsid w:val="00E947D2"/>
    <w:rsid w:val="00E95C80"/>
    <w:rsid w:val="00EA19A8"/>
    <w:rsid w:val="00EA349E"/>
    <w:rsid w:val="00EA3A11"/>
    <w:rsid w:val="00EA3A5C"/>
    <w:rsid w:val="00EA3B92"/>
    <w:rsid w:val="00EA4A0C"/>
    <w:rsid w:val="00EA5A33"/>
    <w:rsid w:val="00EA6263"/>
    <w:rsid w:val="00EA62F5"/>
    <w:rsid w:val="00EA7809"/>
    <w:rsid w:val="00EA7D04"/>
    <w:rsid w:val="00EB00BD"/>
    <w:rsid w:val="00EB023B"/>
    <w:rsid w:val="00EB0667"/>
    <w:rsid w:val="00EB72E0"/>
    <w:rsid w:val="00EC15CE"/>
    <w:rsid w:val="00EC1F29"/>
    <w:rsid w:val="00EC2F22"/>
    <w:rsid w:val="00EC32CD"/>
    <w:rsid w:val="00EC48C0"/>
    <w:rsid w:val="00EC500B"/>
    <w:rsid w:val="00EC61EF"/>
    <w:rsid w:val="00EC6E67"/>
    <w:rsid w:val="00EC7D5C"/>
    <w:rsid w:val="00ED0877"/>
    <w:rsid w:val="00ED37BC"/>
    <w:rsid w:val="00ED561B"/>
    <w:rsid w:val="00ED6FF0"/>
    <w:rsid w:val="00ED70A5"/>
    <w:rsid w:val="00ED7EC3"/>
    <w:rsid w:val="00EE2949"/>
    <w:rsid w:val="00EE592A"/>
    <w:rsid w:val="00EE5B1B"/>
    <w:rsid w:val="00EE6A64"/>
    <w:rsid w:val="00EF1049"/>
    <w:rsid w:val="00EF1BC5"/>
    <w:rsid w:val="00EF1DD5"/>
    <w:rsid w:val="00EF3567"/>
    <w:rsid w:val="00EF3A73"/>
    <w:rsid w:val="00EF3E52"/>
    <w:rsid w:val="00EF3F18"/>
    <w:rsid w:val="00EF54A9"/>
    <w:rsid w:val="00EF7BA9"/>
    <w:rsid w:val="00F026F1"/>
    <w:rsid w:val="00F03450"/>
    <w:rsid w:val="00F0385D"/>
    <w:rsid w:val="00F04741"/>
    <w:rsid w:val="00F10A87"/>
    <w:rsid w:val="00F114D4"/>
    <w:rsid w:val="00F13E45"/>
    <w:rsid w:val="00F170EA"/>
    <w:rsid w:val="00F17610"/>
    <w:rsid w:val="00F17BE1"/>
    <w:rsid w:val="00F22350"/>
    <w:rsid w:val="00F22B12"/>
    <w:rsid w:val="00F255FB"/>
    <w:rsid w:val="00F26795"/>
    <w:rsid w:val="00F276AD"/>
    <w:rsid w:val="00F305AE"/>
    <w:rsid w:val="00F32144"/>
    <w:rsid w:val="00F33B9D"/>
    <w:rsid w:val="00F34CDF"/>
    <w:rsid w:val="00F364F9"/>
    <w:rsid w:val="00F37BB2"/>
    <w:rsid w:val="00F44398"/>
    <w:rsid w:val="00F4564D"/>
    <w:rsid w:val="00F46627"/>
    <w:rsid w:val="00F474ED"/>
    <w:rsid w:val="00F47AD3"/>
    <w:rsid w:val="00F50306"/>
    <w:rsid w:val="00F507B3"/>
    <w:rsid w:val="00F50C55"/>
    <w:rsid w:val="00F5215C"/>
    <w:rsid w:val="00F5304F"/>
    <w:rsid w:val="00F5428B"/>
    <w:rsid w:val="00F546F9"/>
    <w:rsid w:val="00F54965"/>
    <w:rsid w:val="00F5522E"/>
    <w:rsid w:val="00F55DBF"/>
    <w:rsid w:val="00F56204"/>
    <w:rsid w:val="00F565BB"/>
    <w:rsid w:val="00F56C66"/>
    <w:rsid w:val="00F573C9"/>
    <w:rsid w:val="00F603F8"/>
    <w:rsid w:val="00F60904"/>
    <w:rsid w:val="00F60D3D"/>
    <w:rsid w:val="00F61BB4"/>
    <w:rsid w:val="00F642FE"/>
    <w:rsid w:val="00F64602"/>
    <w:rsid w:val="00F64FCB"/>
    <w:rsid w:val="00F708B2"/>
    <w:rsid w:val="00F70BA7"/>
    <w:rsid w:val="00F722E1"/>
    <w:rsid w:val="00F740BC"/>
    <w:rsid w:val="00F804BA"/>
    <w:rsid w:val="00F8065D"/>
    <w:rsid w:val="00F82D28"/>
    <w:rsid w:val="00F82F2C"/>
    <w:rsid w:val="00F844C8"/>
    <w:rsid w:val="00F84DFC"/>
    <w:rsid w:val="00F85B05"/>
    <w:rsid w:val="00F862D1"/>
    <w:rsid w:val="00F86F6D"/>
    <w:rsid w:val="00F9080F"/>
    <w:rsid w:val="00F913CF"/>
    <w:rsid w:val="00F939C9"/>
    <w:rsid w:val="00F95783"/>
    <w:rsid w:val="00F962F0"/>
    <w:rsid w:val="00F97262"/>
    <w:rsid w:val="00F97B68"/>
    <w:rsid w:val="00F97BEC"/>
    <w:rsid w:val="00F97C2D"/>
    <w:rsid w:val="00FA0024"/>
    <w:rsid w:val="00FA0EEF"/>
    <w:rsid w:val="00FA15F3"/>
    <w:rsid w:val="00FA48E2"/>
    <w:rsid w:val="00FA5B9B"/>
    <w:rsid w:val="00FA65F8"/>
    <w:rsid w:val="00FA6600"/>
    <w:rsid w:val="00FA74EA"/>
    <w:rsid w:val="00FA7B56"/>
    <w:rsid w:val="00FB49BD"/>
    <w:rsid w:val="00FB4BDD"/>
    <w:rsid w:val="00FB4BF2"/>
    <w:rsid w:val="00FB5DD3"/>
    <w:rsid w:val="00FB5E45"/>
    <w:rsid w:val="00FB5EAA"/>
    <w:rsid w:val="00FB762C"/>
    <w:rsid w:val="00FB7B15"/>
    <w:rsid w:val="00FC03D4"/>
    <w:rsid w:val="00FC1DD2"/>
    <w:rsid w:val="00FC2C57"/>
    <w:rsid w:val="00FC5DC0"/>
    <w:rsid w:val="00FC5FF4"/>
    <w:rsid w:val="00FC7BD2"/>
    <w:rsid w:val="00FD0F89"/>
    <w:rsid w:val="00FD11ED"/>
    <w:rsid w:val="00FD27C3"/>
    <w:rsid w:val="00FD32DB"/>
    <w:rsid w:val="00FD5A10"/>
    <w:rsid w:val="00FD6A95"/>
    <w:rsid w:val="00FD71F4"/>
    <w:rsid w:val="00FD732B"/>
    <w:rsid w:val="00FE0F00"/>
    <w:rsid w:val="00FE3E68"/>
    <w:rsid w:val="00FE57C1"/>
    <w:rsid w:val="00FE588F"/>
    <w:rsid w:val="00FE6598"/>
    <w:rsid w:val="00FE66EF"/>
    <w:rsid w:val="00FE6D27"/>
    <w:rsid w:val="00FE7E38"/>
    <w:rsid w:val="00FF047B"/>
    <w:rsid w:val="00FF513C"/>
    <w:rsid w:val="00FF559A"/>
    <w:rsid w:val="00FF5F34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89D8"/>
  <w15:chartTrackingRefBased/>
  <w15:docId w15:val="{285C2E8D-6A05-4C2C-98F6-E08B6FC3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0CD1"/>
    <w:pPr>
      <w:spacing w:before="300" w:after="150" w:line="495" w:lineRule="atLeast"/>
      <w:outlineLvl w:val="0"/>
    </w:pPr>
    <w:rPr>
      <w:rFonts w:ascii="PT Sans" w:eastAsia="Times New Roman" w:hAnsi="PT Sans" w:cs="Times New Roman"/>
      <w:color w:val="222222"/>
      <w:kern w:val="36"/>
      <w:sz w:val="45"/>
      <w:szCs w:val="4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31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27B96"/>
    <w:pPr>
      <w:spacing w:after="0" w:line="240" w:lineRule="auto"/>
    </w:pPr>
    <w:rPr>
      <w:rFonts w:ascii="Calibri" w:eastAsia="Calibri" w:hAnsi="Calibri" w:cs="Times New Roman"/>
      <w:sz w:val="20"/>
      <w:szCs w:val="20"/>
      <w:lang w:val="lt-L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7B96"/>
    <w:rPr>
      <w:rFonts w:ascii="Calibri" w:eastAsia="Calibri" w:hAnsi="Calibri" w:cs="Times New Roman"/>
      <w:sz w:val="20"/>
      <w:szCs w:val="20"/>
      <w:lang w:val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A27B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B35F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A0CD1"/>
    <w:rPr>
      <w:rFonts w:ascii="PT Sans" w:eastAsia="Times New Roman" w:hAnsi="PT Sans" w:cs="Times New Roman"/>
      <w:color w:val="222222"/>
      <w:kern w:val="36"/>
      <w:sz w:val="45"/>
      <w:szCs w:val="45"/>
    </w:rPr>
  </w:style>
  <w:style w:type="paragraph" w:styleId="NormalWeb">
    <w:name w:val="Normal (Web)"/>
    <w:basedOn w:val="Normal"/>
    <w:uiPriority w:val="99"/>
    <w:unhideWhenUsed/>
    <w:rsid w:val="0070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679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1F9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F9F"/>
  </w:style>
  <w:style w:type="paragraph" w:styleId="Footer">
    <w:name w:val="footer"/>
    <w:basedOn w:val="Normal"/>
    <w:link w:val="FooterChar"/>
    <w:uiPriority w:val="99"/>
    <w:unhideWhenUsed/>
    <w:rsid w:val="00881F9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F9F"/>
  </w:style>
  <w:style w:type="paragraph" w:styleId="ListParagraph">
    <w:name w:val="List Paragraph"/>
    <w:basedOn w:val="Normal"/>
    <w:uiPriority w:val="34"/>
    <w:qFormat/>
    <w:rsid w:val="00816884"/>
    <w:pPr>
      <w:ind w:left="720"/>
      <w:contextualSpacing/>
    </w:pPr>
    <w:rPr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D61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8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8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8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4B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DefaultParagraphFont"/>
    <w:rsid w:val="0062153E"/>
  </w:style>
  <w:style w:type="character" w:customStyle="1" w:styleId="gothere">
    <w:name w:val="gothere"/>
    <w:basedOn w:val="DefaultParagraphFont"/>
    <w:rsid w:val="00C5494B"/>
  </w:style>
  <w:style w:type="character" w:styleId="Strong">
    <w:name w:val="Strong"/>
    <w:basedOn w:val="DefaultParagraphFont"/>
    <w:uiPriority w:val="22"/>
    <w:qFormat/>
    <w:rsid w:val="001E560C"/>
    <w:rPr>
      <w:b/>
      <w:bCs/>
    </w:rPr>
  </w:style>
  <w:style w:type="character" w:customStyle="1" w:styleId="tlid-translation">
    <w:name w:val="tlid-translation"/>
    <w:basedOn w:val="DefaultParagraphFont"/>
    <w:rsid w:val="00553181"/>
  </w:style>
  <w:style w:type="character" w:styleId="HTMLCite">
    <w:name w:val="HTML Cite"/>
    <w:basedOn w:val="DefaultParagraphFont"/>
    <w:uiPriority w:val="99"/>
    <w:semiHidden/>
    <w:unhideWhenUsed/>
    <w:rsid w:val="00656084"/>
    <w:rPr>
      <w:i/>
      <w:iCs/>
    </w:rPr>
  </w:style>
  <w:style w:type="character" w:customStyle="1" w:styleId="aii">
    <w:name w:val="aii"/>
    <w:basedOn w:val="DefaultParagraphFont"/>
    <w:rsid w:val="0065608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41C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33D00"/>
    <w:rPr>
      <w:color w:val="605E5C"/>
      <w:shd w:val="clear" w:color="auto" w:fill="E1DFDD"/>
    </w:rPr>
  </w:style>
  <w:style w:type="character" w:customStyle="1" w:styleId="viiyi">
    <w:name w:val="viiyi"/>
    <w:basedOn w:val="DefaultParagraphFont"/>
    <w:rsid w:val="003D5AD7"/>
  </w:style>
  <w:style w:type="character" w:customStyle="1" w:styleId="jlqj4b">
    <w:name w:val="jlqj4b"/>
    <w:basedOn w:val="DefaultParagraphFont"/>
    <w:rsid w:val="003D5AD7"/>
  </w:style>
  <w:style w:type="character" w:customStyle="1" w:styleId="Heading2Char">
    <w:name w:val="Heading 2 Char"/>
    <w:basedOn w:val="DefaultParagraphFont"/>
    <w:link w:val="Heading2"/>
    <w:uiPriority w:val="9"/>
    <w:semiHidden/>
    <w:rsid w:val="00C831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q4iawc">
    <w:name w:val="q4iawc"/>
    <w:basedOn w:val="DefaultParagraphFont"/>
    <w:rsid w:val="00F26795"/>
  </w:style>
  <w:style w:type="character" w:customStyle="1" w:styleId="hwtze">
    <w:name w:val="hwtze"/>
    <w:basedOn w:val="DefaultParagraphFont"/>
    <w:rsid w:val="007870C4"/>
  </w:style>
  <w:style w:type="character" w:customStyle="1" w:styleId="rynqvb">
    <w:name w:val="rynqvb"/>
    <w:basedOn w:val="DefaultParagraphFont"/>
    <w:rsid w:val="007870C4"/>
  </w:style>
  <w:style w:type="character" w:styleId="UnresolvedMention">
    <w:name w:val="Unresolved Mention"/>
    <w:basedOn w:val="DefaultParagraphFont"/>
    <w:uiPriority w:val="99"/>
    <w:semiHidden/>
    <w:unhideWhenUsed/>
    <w:rsid w:val="003D3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53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6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85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92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74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64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9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96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12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2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2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55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4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8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8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7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9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6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683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204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4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27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8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619343">
                                          <w:marLeft w:val="0"/>
                                          <w:marRight w:val="0"/>
                                          <w:marTop w:val="12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63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739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797104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8" w:color="EBCCD1"/>
                                        <w:left w:val="single" w:sz="6" w:space="8" w:color="EBCCD1"/>
                                        <w:bottom w:val="single" w:sz="6" w:space="8" w:color="EBCCD1"/>
                                        <w:right w:val="single" w:sz="6" w:space="8" w:color="EBCCD1"/>
                                      </w:divBdr>
                                    </w:div>
                                    <w:div w:id="74144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1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45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6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1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655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1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9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0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19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50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74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35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0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8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1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50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4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01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29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16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70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big5constructsouthernafrica.com/" TargetMode="External"/><Relationship Id="rId13" Type="http://schemas.openxmlformats.org/officeDocument/2006/relationships/hyperlink" Target="https://mg.co.za/business/2023-06-23-sa-to-prioritise-eu-agricultural-trade-over-the-us-russia/" TargetMode="External"/><Relationship Id="rId18" Type="http://schemas.openxmlformats.org/officeDocument/2006/relationships/hyperlink" Target="https://www.miningweekly.com/article/netherlandsdenmark-to-help-create-1bnsouth-africa-hydrogen-fund-2023-06-20" TargetMode="External"/><Relationship Id="rId26" Type="http://schemas.openxmlformats.org/officeDocument/2006/relationships/hyperlink" Target="mailto:inga.stankaite@urm.lt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ews24.com/fin24/economy/kganyago-sees-interest-rates-higher-for-longer-2023062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mt.knect365.com/africacom/" TargetMode="External"/><Relationship Id="rId17" Type="http://schemas.openxmlformats.org/officeDocument/2006/relationships/hyperlink" Target="https://mg.co.za/environment/2023-06-25-eskom-grid-cant-handle-new-renewable-energy-yet/" TargetMode="External"/><Relationship Id="rId25" Type="http://schemas.openxmlformats.org/officeDocument/2006/relationships/hyperlink" Target="https://www.gobotswana.com/botswana-export-ready-databas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gineeringnews.co.za/article/south-africa-considering-ways-to-tap-private-liquidity-to-accelerate-grid-expansion-2023-06-25" TargetMode="External"/><Relationship Id="rId20" Type="http://schemas.openxmlformats.org/officeDocument/2006/relationships/hyperlink" Target="https://mg.co.za/business/2023-06-06-sa-economy-avoids-technical-recession-grows-0-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ecweek.com/" TargetMode="External"/><Relationship Id="rId24" Type="http://schemas.openxmlformats.org/officeDocument/2006/relationships/hyperlink" Target="https://secure.csd.gov.z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anews.gov.za/south-africa/sa-france-sign-anti-cyber-crime-agreement" TargetMode="External"/><Relationship Id="rId23" Type="http://schemas.openxmlformats.org/officeDocument/2006/relationships/hyperlink" Target="http://www.etenders.gov.z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ransportevolution.com/" TargetMode="External"/><Relationship Id="rId19" Type="http://schemas.openxmlformats.org/officeDocument/2006/relationships/hyperlink" Target="https://www.news24.com/fin24/economy/sa-forms-green-hydrogen-pact-with-germany-to-grow-market-202306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fricabig7.com/" TargetMode="External"/><Relationship Id="rId14" Type="http://schemas.openxmlformats.org/officeDocument/2006/relationships/hyperlink" Target="https://www.news24.com/news24/tech-and-trends/news/buy-now-pay-later-payment-schemes-are-soaring-in-popularity-in-sa-especially-among-millennials-20230629" TargetMode="External"/><Relationship Id="rId22" Type="http://schemas.openxmlformats.org/officeDocument/2006/relationships/hyperlink" Target="https://www.engineeringnews.co.za/article/inflation-slows-to-13-month-low-as-food-prices-cool-down-2023-06-2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2868A-09A7-4933-90FA-C2C27BE8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4463</Words>
  <Characters>2545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BUDRAUSKAITĖ</dc:creator>
  <cp:keywords/>
  <dc:description/>
  <cp:lastModifiedBy>Inga Stankaitė</cp:lastModifiedBy>
  <cp:revision>9</cp:revision>
  <cp:lastPrinted>2020-02-03T13:50:00Z</cp:lastPrinted>
  <dcterms:created xsi:type="dcterms:W3CDTF">2023-06-12T07:41:00Z</dcterms:created>
  <dcterms:modified xsi:type="dcterms:W3CDTF">2023-07-03T08:37:00Z</dcterms:modified>
</cp:coreProperties>
</file>