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9048" w14:textId="77777777" w:rsidR="00A87864" w:rsidRPr="00B943A9" w:rsidRDefault="00A87864" w:rsidP="00E470DA">
      <w:pPr>
        <w:spacing w:after="0" w:line="240" w:lineRule="auto"/>
        <w:jc w:val="center"/>
        <w:rPr>
          <w:rFonts w:ascii="Times New Roman" w:hAnsi="Times New Roman"/>
          <w:b/>
          <w:sz w:val="24"/>
          <w:szCs w:val="24"/>
        </w:rPr>
      </w:pPr>
    </w:p>
    <w:p w14:paraId="697CF09F" w14:textId="77777777" w:rsidR="00A87864" w:rsidRPr="00B943A9" w:rsidRDefault="001139B1" w:rsidP="00E470DA">
      <w:pPr>
        <w:spacing w:after="0" w:line="240" w:lineRule="auto"/>
        <w:jc w:val="center"/>
        <w:rPr>
          <w:rFonts w:ascii="Times New Roman" w:hAnsi="Times New Roman"/>
          <w:b/>
          <w:sz w:val="28"/>
          <w:szCs w:val="24"/>
        </w:rPr>
      </w:pPr>
      <w:r w:rsidRPr="00B943A9">
        <w:rPr>
          <w:rFonts w:ascii="Times New Roman" w:hAnsi="Times New Roman"/>
          <w:b/>
          <w:sz w:val="28"/>
          <w:szCs w:val="24"/>
        </w:rPr>
        <w:t>Lietuvos Respublikos ambasada Latvijos Respublikoje</w:t>
      </w:r>
    </w:p>
    <w:p w14:paraId="7927F520" w14:textId="77777777" w:rsidR="00A87864" w:rsidRPr="00B943A9" w:rsidRDefault="00A87864" w:rsidP="00E470DA">
      <w:pPr>
        <w:spacing w:after="0" w:line="240" w:lineRule="auto"/>
        <w:jc w:val="center"/>
        <w:rPr>
          <w:rFonts w:ascii="Times New Roman" w:hAnsi="Times New Roman"/>
          <w:sz w:val="28"/>
          <w:szCs w:val="24"/>
        </w:rPr>
      </w:pPr>
    </w:p>
    <w:p w14:paraId="0CF3C603" w14:textId="75CFFCA8" w:rsidR="00A87864" w:rsidRPr="00B943A9" w:rsidRDefault="004D7FE6" w:rsidP="00E470DA">
      <w:pPr>
        <w:spacing w:after="0" w:line="240" w:lineRule="auto"/>
        <w:jc w:val="center"/>
        <w:rPr>
          <w:rFonts w:ascii="Times New Roman" w:hAnsi="Times New Roman"/>
          <w:b/>
          <w:sz w:val="28"/>
          <w:szCs w:val="24"/>
        </w:rPr>
      </w:pPr>
      <w:r w:rsidRPr="00B943A9">
        <w:rPr>
          <w:rFonts w:ascii="Times New Roman" w:hAnsi="Times New Roman"/>
          <w:b/>
          <w:sz w:val="28"/>
          <w:szCs w:val="24"/>
        </w:rPr>
        <w:t>202</w:t>
      </w:r>
      <w:r w:rsidR="0056475B">
        <w:rPr>
          <w:rFonts w:ascii="Times New Roman" w:hAnsi="Times New Roman"/>
          <w:b/>
          <w:sz w:val="28"/>
          <w:szCs w:val="24"/>
        </w:rPr>
        <w:t>3 M.</w:t>
      </w:r>
      <w:r w:rsidRPr="00B943A9">
        <w:rPr>
          <w:rFonts w:ascii="Times New Roman" w:hAnsi="Times New Roman"/>
          <w:b/>
          <w:sz w:val="28"/>
          <w:szCs w:val="24"/>
        </w:rPr>
        <w:t xml:space="preserve"> </w:t>
      </w:r>
      <w:r w:rsidR="00E513AC">
        <w:rPr>
          <w:rFonts w:ascii="Times New Roman" w:hAnsi="Times New Roman"/>
          <w:b/>
          <w:sz w:val="28"/>
          <w:szCs w:val="24"/>
        </w:rPr>
        <w:t>BALANDŽIO MĖN.</w:t>
      </w:r>
      <w:r w:rsidR="001139B1" w:rsidRPr="00B943A9">
        <w:rPr>
          <w:rFonts w:ascii="Times New Roman" w:hAnsi="Times New Roman"/>
          <w:b/>
          <w:sz w:val="28"/>
          <w:szCs w:val="24"/>
        </w:rPr>
        <w:t xml:space="preserve"> </w:t>
      </w:r>
      <w:r w:rsidR="00A87864" w:rsidRPr="00B943A9">
        <w:rPr>
          <w:rFonts w:ascii="Times New Roman" w:hAnsi="Times New Roman"/>
          <w:b/>
          <w:sz w:val="28"/>
          <w:szCs w:val="24"/>
        </w:rPr>
        <w:t>AKTUALIOS EKONOMINĖS INFORMACIJOS SUVESTINĖ</w:t>
      </w:r>
    </w:p>
    <w:p w14:paraId="7F001E74" w14:textId="77777777" w:rsidR="00A87864" w:rsidRPr="00B943A9" w:rsidRDefault="00A87864" w:rsidP="00E470DA">
      <w:pPr>
        <w:spacing w:after="0" w:line="240" w:lineRule="auto"/>
        <w:jc w:val="center"/>
        <w:rPr>
          <w:rFonts w:ascii="Times New Roman" w:hAnsi="Times New Roman"/>
          <w:b/>
          <w:sz w:val="28"/>
          <w:szCs w:val="24"/>
        </w:rPr>
      </w:pPr>
    </w:p>
    <w:p w14:paraId="429D3F47" w14:textId="0EDDE653" w:rsidR="00A87864" w:rsidRPr="00B943A9" w:rsidRDefault="001139B1" w:rsidP="00E470DA">
      <w:pPr>
        <w:spacing w:after="0" w:line="240" w:lineRule="auto"/>
        <w:jc w:val="center"/>
        <w:rPr>
          <w:rFonts w:ascii="Times New Roman" w:hAnsi="Times New Roman"/>
          <w:sz w:val="28"/>
          <w:szCs w:val="24"/>
        </w:rPr>
      </w:pPr>
      <w:r w:rsidRPr="00B943A9">
        <w:rPr>
          <w:rFonts w:ascii="Times New Roman" w:hAnsi="Times New Roman"/>
          <w:sz w:val="28"/>
          <w:szCs w:val="24"/>
        </w:rPr>
        <w:t>202</w:t>
      </w:r>
      <w:r w:rsidR="0056475B">
        <w:rPr>
          <w:rFonts w:ascii="Times New Roman" w:hAnsi="Times New Roman"/>
          <w:sz w:val="28"/>
          <w:szCs w:val="24"/>
        </w:rPr>
        <w:t xml:space="preserve">3 </w:t>
      </w:r>
      <w:r w:rsidRPr="00B943A9">
        <w:rPr>
          <w:rFonts w:ascii="Times New Roman" w:hAnsi="Times New Roman"/>
          <w:sz w:val="28"/>
          <w:szCs w:val="24"/>
        </w:rPr>
        <w:t xml:space="preserve">m. </w:t>
      </w:r>
      <w:r w:rsidR="00E513AC">
        <w:rPr>
          <w:rFonts w:ascii="Times New Roman" w:hAnsi="Times New Roman"/>
          <w:sz w:val="28"/>
          <w:szCs w:val="24"/>
        </w:rPr>
        <w:t>gegužės 5</w:t>
      </w:r>
      <w:r w:rsidRPr="00B943A9">
        <w:rPr>
          <w:rFonts w:ascii="Times New Roman" w:hAnsi="Times New Roman"/>
          <w:sz w:val="28"/>
          <w:szCs w:val="24"/>
        </w:rPr>
        <w:t xml:space="preserve"> d.</w:t>
      </w:r>
    </w:p>
    <w:p w14:paraId="25915971" w14:textId="77777777" w:rsidR="00A87864" w:rsidRPr="00B943A9" w:rsidRDefault="00A87864" w:rsidP="00E470DA">
      <w:pPr>
        <w:spacing w:after="0" w:line="240" w:lineRule="auto"/>
        <w:jc w:val="both"/>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21"/>
        <w:gridCol w:w="9192"/>
        <w:gridCol w:w="2411"/>
        <w:gridCol w:w="1641"/>
      </w:tblGrid>
      <w:tr w:rsidR="00B943A9" w:rsidRPr="00B943A9" w14:paraId="11AC4BF7" w14:textId="77777777" w:rsidTr="004317FE">
        <w:trPr>
          <w:trHeight w:val="385"/>
        </w:trPr>
        <w:tc>
          <w:tcPr>
            <w:tcW w:w="1575" w:type="dxa"/>
            <w:gridSpan w:val="2"/>
            <w:shd w:val="clear" w:color="auto" w:fill="auto"/>
            <w:tcMar>
              <w:top w:w="29" w:type="dxa"/>
              <w:left w:w="115" w:type="dxa"/>
              <w:bottom w:w="29" w:type="dxa"/>
              <w:right w:w="115" w:type="dxa"/>
            </w:tcMar>
            <w:vAlign w:val="center"/>
          </w:tcPr>
          <w:p w14:paraId="542104F0" w14:textId="77777777"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Data</w:t>
            </w:r>
          </w:p>
        </w:tc>
        <w:tc>
          <w:tcPr>
            <w:tcW w:w="9192" w:type="dxa"/>
            <w:shd w:val="clear" w:color="auto" w:fill="auto"/>
            <w:tcMar>
              <w:top w:w="29" w:type="dxa"/>
              <w:left w:w="115" w:type="dxa"/>
              <w:bottom w:w="29" w:type="dxa"/>
              <w:right w:w="115" w:type="dxa"/>
            </w:tcMar>
            <w:vAlign w:val="center"/>
          </w:tcPr>
          <w:p w14:paraId="11C75092" w14:textId="77777777"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Pateikiamos informacijos apibendrinimas</w:t>
            </w:r>
          </w:p>
        </w:tc>
        <w:tc>
          <w:tcPr>
            <w:tcW w:w="2411" w:type="dxa"/>
            <w:shd w:val="clear" w:color="auto" w:fill="auto"/>
            <w:tcMar>
              <w:top w:w="29" w:type="dxa"/>
              <w:left w:w="115" w:type="dxa"/>
              <w:bottom w:w="29" w:type="dxa"/>
              <w:right w:w="115" w:type="dxa"/>
            </w:tcMar>
            <w:vAlign w:val="center"/>
          </w:tcPr>
          <w:p w14:paraId="266A9B4D" w14:textId="77777777"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Informacijos šaltinis</w:t>
            </w:r>
          </w:p>
        </w:tc>
        <w:tc>
          <w:tcPr>
            <w:tcW w:w="1641" w:type="dxa"/>
            <w:shd w:val="clear" w:color="auto" w:fill="auto"/>
            <w:tcMar>
              <w:top w:w="29" w:type="dxa"/>
              <w:left w:w="115" w:type="dxa"/>
              <w:bottom w:w="29" w:type="dxa"/>
              <w:right w:w="115" w:type="dxa"/>
            </w:tcMar>
            <w:vAlign w:val="center"/>
          </w:tcPr>
          <w:p w14:paraId="62D49D88" w14:textId="77777777"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Pastabos</w:t>
            </w:r>
          </w:p>
        </w:tc>
      </w:tr>
      <w:tr w:rsidR="00B943A9" w:rsidRPr="00B943A9" w14:paraId="68CE4013" w14:textId="77777777" w:rsidTr="00B943A9">
        <w:trPr>
          <w:trHeight w:val="216"/>
        </w:trPr>
        <w:tc>
          <w:tcPr>
            <w:tcW w:w="14819" w:type="dxa"/>
            <w:gridSpan w:val="5"/>
            <w:shd w:val="clear" w:color="auto" w:fill="auto"/>
            <w:tcMar>
              <w:top w:w="29" w:type="dxa"/>
              <w:left w:w="115" w:type="dxa"/>
              <w:bottom w:w="29" w:type="dxa"/>
              <w:right w:w="115" w:type="dxa"/>
            </w:tcMar>
          </w:tcPr>
          <w:p w14:paraId="19EB093E" w14:textId="77777777"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Lietuvos eksportuotojams aktuali informacija</w:t>
            </w:r>
          </w:p>
        </w:tc>
      </w:tr>
      <w:tr w:rsidR="000B5691" w:rsidRPr="00B943A9" w14:paraId="5FEFCAA7" w14:textId="77777777" w:rsidTr="004317FE">
        <w:trPr>
          <w:trHeight w:val="234"/>
        </w:trPr>
        <w:tc>
          <w:tcPr>
            <w:tcW w:w="1575" w:type="dxa"/>
            <w:gridSpan w:val="2"/>
            <w:shd w:val="clear" w:color="auto" w:fill="auto"/>
            <w:tcMar>
              <w:top w:w="29" w:type="dxa"/>
              <w:left w:w="115" w:type="dxa"/>
              <w:bottom w:w="29" w:type="dxa"/>
              <w:right w:w="115" w:type="dxa"/>
            </w:tcMar>
          </w:tcPr>
          <w:p w14:paraId="4B7D0DB7" w14:textId="77777777" w:rsidR="000B5691" w:rsidRPr="00B943A9" w:rsidRDefault="000B5691" w:rsidP="00E470DA">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17840624" w14:textId="77777777" w:rsidR="000B5691" w:rsidRPr="00B943A9" w:rsidRDefault="000B5691" w:rsidP="00FA00A6">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14:paraId="3EEC52B1" w14:textId="77777777" w:rsidR="000B5691" w:rsidRPr="00B943A9" w:rsidRDefault="000B5691" w:rsidP="00E470DA">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0B2D324F" w14:textId="77777777" w:rsidR="000B5691" w:rsidRPr="00B943A9" w:rsidRDefault="000B5691" w:rsidP="00E470DA">
            <w:pPr>
              <w:spacing w:after="0" w:line="240" w:lineRule="auto"/>
              <w:jc w:val="both"/>
              <w:rPr>
                <w:rFonts w:ascii="Times New Roman" w:hAnsi="Times New Roman"/>
                <w:sz w:val="24"/>
                <w:szCs w:val="24"/>
              </w:rPr>
            </w:pPr>
          </w:p>
        </w:tc>
      </w:tr>
      <w:tr w:rsidR="00B943A9" w:rsidRPr="00B943A9" w14:paraId="7FC9F93A" w14:textId="77777777" w:rsidTr="00B943A9">
        <w:trPr>
          <w:trHeight w:val="216"/>
        </w:trPr>
        <w:tc>
          <w:tcPr>
            <w:tcW w:w="14819" w:type="dxa"/>
            <w:gridSpan w:val="5"/>
            <w:shd w:val="clear" w:color="auto" w:fill="auto"/>
            <w:tcMar>
              <w:top w:w="29" w:type="dxa"/>
              <w:left w:w="115" w:type="dxa"/>
              <w:bottom w:w="29" w:type="dxa"/>
              <w:right w:w="115" w:type="dxa"/>
            </w:tcMar>
          </w:tcPr>
          <w:p w14:paraId="2E43F2E5" w14:textId="77777777"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Investicijoms pritraukti į Lietuvą aktuali informacija</w:t>
            </w:r>
          </w:p>
        </w:tc>
      </w:tr>
      <w:tr w:rsidR="00B943A9" w:rsidRPr="00B943A9" w14:paraId="00DF1FA0" w14:textId="77777777" w:rsidTr="004317FE">
        <w:trPr>
          <w:trHeight w:val="216"/>
        </w:trPr>
        <w:tc>
          <w:tcPr>
            <w:tcW w:w="1554" w:type="dxa"/>
            <w:shd w:val="clear" w:color="auto" w:fill="auto"/>
            <w:tcMar>
              <w:top w:w="29" w:type="dxa"/>
              <w:left w:w="115" w:type="dxa"/>
              <w:bottom w:w="29" w:type="dxa"/>
              <w:right w:w="115" w:type="dxa"/>
            </w:tcMar>
          </w:tcPr>
          <w:p w14:paraId="026B3590" w14:textId="77777777" w:rsidR="00B943A9" w:rsidRPr="00B943A9" w:rsidRDefault="00B943A9" w:rsidP="00E470DA">
            <w:pPr>
              <w:spacing w:after="0" w:line="240" w:lineRule="auto"/>
              <w:jc w:val="both"/>
              <w:rPr>
                <w:rFonts w:ascii="Times New Roman" w:hAnsi="Times New Roman"/>
                <w:sz w:val="24"/>
                <w:szCs w:val="24"/>
              </w:rPr>
            </w:pPr>
          </w:p>
        </w:tc>
        <w:tc>
          <w:tcPr>
            <w:tcW w:w="9213" w:type="dxa"/>
            <w:gridSpan w:val="2"/>
            <w:shd w:val="clear" w:color="auto" w:fill="auto"/>
          </w:tcPr>
          <w:p w14:paraId="65F282CB" w14:textId="3FB7B6E8" w:rsidR="00B943A9" w:rsidRPr="00B943A9" w:rsidRDefault="00E513AC" w:rsidP="00E33EBF">
            <w:pPr>
              <w:spacing w:after="0" w:line="240" w:lineRule="auto"/>
              <w:jc w:val="both"/>
              <w:rPr>
                <w:rFonts w:ascii="Times New Roman" w:hAnsi="Times New Roman"/>
                <w:b/>
                <w:sz w:val="24"/>
                <w:szCs w:val="24"/>
              </w:rPr>
            </w:pPr>
            <w:r w:rsidRPr="004164AA">
              <w:rPr>
                <w:rFonts w:ascii="Times New Roman" w:hAnsi="Times New Roman"/>
                <w:sz w:val="24"/>
                <w:szCs w:val="24"/>
              </w:rPr>
              <w:t xml:space="preserve">Investicinė aplinka Latvijoje pablogėjo, sakė Stokholmo ekonomikos mokyklos Rygoje (SSE </w:t>
            </w:r>
            <w:proofErr w:type="spellStart"/>
            <w:r w:rsidRPr="004164AA">
              <w:rPr>
                <w:rFonts w:ascii="Times New Roman" w:hAnsi="Times New Roman"/>
                <w:sz w:val="24"/>
                <w:szCs w:val="24"/>
              </w:rPr>
              <w:t>Riga</w:t>
            </w:r>
            <w:proofErr w:type="spellEnd"/>
            <w:r w:rsidRPr="004164AA">
              <w:rPr>
                <w:rFonts w:ascii="Times New Roman" w:hAnsi="Times New Roman"/>
                <w:sz w:val="24"/>
                <w:szCs w:val="24"/>
              </w:rPr>
              <w:t xml:space="preserve">) profesorius </w:t>
            </w:r>
            <w:proofErr w:type="spellStart"/>
            <w:r w:rsidRPr="004164AA">
              <w:rPr>
                <w:rFonts w:ascii="Times New Roman" w:hAnsi="Times New Roman"/>
                <w:sz w:val="24"/>
                <w:szCs w:val="24"/>
              </w:rPr>
              <w:t>Arnis</w:t>
            </w:r>
            <w:proofErr w:type="spellEnd"/>
            <w:r w:rsidRPr="004164AA">
              <w:rPr>
                <w:rFonts w:ascii="Times New Roman" w:hAnsi="Times New Roman"/>
                <w:sz w:val="24"/>
                <w:szCs w:val="24"/>
              </w:rPr>
              <w:t xml:space="preserve"> Sauka, pristatydamas Užsienio investuotojų tarybos Latvijoje (FICIL) parengtą FICIL nuotaikų indeksą. Bendra investicinė aplinka Latvijoje 2022 m. buvo įvertinta 2,3 balo iš penkių, palyginti su 2,9 balo 2021 m., 2,7 balo 2020 m. ir 2,6 balo 2019 m. A. Sauka sakė, kad tik 2016 m. šis balas buvo mažesnis nei 2022 m.</w:t>
            </w:r>
            <w:r>
              <w:rPr>
                <w:rFonts w:ascii="Times New Roman" w:hAnsi="Times New Roman"/>
                <w:sz w:val="24"/>
                <w:szCs w:val="24"/>
              </w:rPr>
              <w:t xml:space="preserve"> Plačiau: </w:t>
            </w:r>
            <w:hyperlink r:id="rId8" w:history="1">
              <w:r w:rsidRPr="00035358">
                <w:rPr>
                  <w:rStyle w:val="Hyperlink"/>
                  <w:rFonts w:ascii="Times New Roman" w:hAnsi="Times New Roman"/>
                  <w:sz w:val="24"/>
                  <w:szCs w:val="24"/>
                </w:rPr>
                <w:t>https://www.ficil.lv/2023/04/26/ficil-sentiment-index-outlines-necessary-improvement-regarding-efficiency-of-public-sector/</w:t>
              </w:r>
            </w:hyperlink>
          </w:p>
        </w:tc>
        <w:tc>
          <w:tcPr>
            <w:tcW w:w="2411" w:type="dxa"/>
            <w:shd w:val="clear" w:color="auto" w:fill="auto"/>
          </w:tcPr>
          <w:p w14:paraId="23908968" w14:textId="77777777" w:rsidR="00B943A9" w:rsidRPr="00B943A9" w:rsidRDefault="00B943A9" w:rsidP="00E470DA">
            <w:pPr>
              <w:spacing w:after="0" w:line="240" w:lineRule="auto"/>
              <w:jc w:val="both"/>
              <w:rPr>
                <w:rFonts w:ascii="Times New Roman" w:hAnsi="Times New Roman"/>
                <w:sz w:val="24"/>
                <w:szCs w:val="24"/>
              </w:rPr>
            </w:pPr>
          </w:p>
        </w:tc>
        <w:tc>
          <w:tcPr>
            <w:tcW w:w="1641" w:type="dxa"/>
            <w:shd w:val="clear" w:color="auto" w:fill="auto"/>
          </w:tcPr>
          <w:p w14:paraId="7AF41539" w14:textId="77777777" w:rsidR="00B943A9" w:rsidRPr="00B943A9" w:rsidRDefault="00B943A9" w:rsidP="00E470DA">
            <w:pPr>
              <w:spacing w:after="0" w:line="240" w:lineRule="auto"/>
              <w:jc w:val="both"/>
              <w:rPr>
                <w:rFonts w:ascii="Times New Roman" w:hAnsi="Times New Roman"/>
                <w:b/>
                <w:sz w:val="24"/>
                <w:szCs w:val="24"/>
              </w:rPr>
            </w:pPr>
          </w:p>
        </w:tc>
      </w:tr>
      <w:tr w:rsidR="00205CAF" w:rsidRPr="00B943A9" w14:paraId="55EF8072" w14:textId="77777777" w:rsidTr="004317FE">
        <w:trPr>
          <w:trHeight w:val="216"/>
        </w:trPr>
        <w:tc>
          <w:tcPr>
            <w:tcW w:w="1554" w:type="dxa"/>
            <w:shd w:val="clear" w:color="auto" w:fill="auto"/>
            <w:tcMar>
              <w:top w:w="29" w:type="dxa"/>
              <w:left w:w="115" w:type="dxa"/>
              <w:bottom w:w="29" w:type="dxa"/>
              <w:right w:w="115" w:type="dxa"/>
            </w:tcMar>
          </w:tcPr>
          <w:p w14:paraId="0ACCF09B" w14:textId="77777777" w:rsidR="00205CAF" w:rsidRPr="00B943A9" w:rsidRDefault="00205CAF" w:rsidP="00E470DA">
            <w:pPr>
              <w:spacing w:after="0" w:line="240" w:lineRule="auto"/>
              <w:jc w:val="both"/>
              <w:rPr>
                <w:rFonts w:ascii="Times New Roman" w:hAnsi="Times New Roman"/>
                <w:sz w:val="24"/>
                <w:szCs w:val="24"/>
              </w:rPr>
            </w:pPr>
          </w:p>
        </w:tc>
        <w:tc>
          <w:tcPr>
            <w:tcW w:w="9213" w:type="dxa"/>
            <w:gridSpan w:val="2"/>
            <w:shd w:val="clear" w:color="auto" w:fill="auto"/>
          </w:tcPr>
          <w:p w14:paraId="7337159E" w14:textId="4ECBFAF7" w:rsidR="00205CAF" w:rsidRPr="00B943A9" w:rsidRDefault="00E513AC" w:rsidP="00E33EBF">
            <w:pPr>
              <w:spacing w:after="0" w:line="240" w:lineRule="auto"/>
              <w:jc w:val="both"/>
              <w:rPr>
                <w:rFonts w:ascii="Times New Roman" w:hAnsi="Times New Roman"/>
                <w:b/>
                <w:sz w:val="24"/>
                <w:szCs w:val="24"/>
              </w:rPr>
            </w:pPr>
            <w:r w:rsidRPr="004164AA">
              <w:rPr>
                <w:rFonts w:ascii="Times New Roman" w:hAnsi="Times New Roman"/>
                <w:sz w:val="24"/>
                <w:szCs w:val="24"/>
              </w:rPr>
              <w:t>Didžiausi iššūkiai Baltijos jūros regiono jūros vėjo energetikos plėtrai yra teisės aktai, nacionalinių ir investuotojų interesų derinimas, projektų vykdytojų įsitraukimas didėjant pasaulinei konkurencijai ir tarpvalstybinio energetikos tinklo vystymas, kad būtų kur parduoti pagamintą energiją, Baltijos regiono konferencijoje "</w:t>
            </w:r>
            <w:proofErr w:type="spellStart"/>
            <w:r w:rsidRPr="004164AA">
              <w:rPr>
                <w:rFonts w:ascii="Times New Roman" w:hAnsi="Times New Roman"/>
                <w:sz w:val="24"/>
                <w:szCs w:val="24"/>
              </w:rPr>
              <w:t>WindWorks</w:t>
            </w:r>
            <w:proofErr w:type="spellEnd"/>
            <w:r w:rsidRPr="004164AA">
              <w:rPr>
                <w:rFonts w:ascii="Times New Roman" w:hAnsi="Times New Roman"/>
                <w:sz w:val="24"/>
                <w:szCs w:val="24"/>
              </w:rPr>
              <w:t>" kalbėjo skirtingi ekspertai.</w:t>
            </w:r>
            <w:r>
              <w:rPr>
                <w:rFonts w:ascii="Times New Roman" w:hAnsi="Times New Roman"/>
                <w:sz w:val="24"/>
                <w:szCs w:val="24"/>
              </w:rPr>
              <w:t xml:space="preserve"> </w:t>
            </w:r>
            <w:hyperlink r:id="rId9" w:history="1">
              <w:r w:rsidRPr="00035358">
                <w:rPr>
                  <w:rStyle w:val="Hyperlink"/>
                  <w:rFonts w:ascii="Times New Roman" w:hAnsi="Times New Roman"/>
                  <w:sz w:val="24"/>
                  <w:szCs w:val="24"/>
                </w:rPr>
                <w:t>https://www.windworks.lv/</w:t>
              </w:r>
            </w:hyperlink>
          </w:p>
        </w:tc>
        <w:tc>
          <w:tcPr>
            <w:tcW w:w="2411" w:type="dxa"/>
            <w:shd w:val="clear" w:color="auto" w:fill="auto"/>
          </w:tcPr>
          <w:p w14:paraId="2345334B" w14:textId="77777777" w:rsidR="00205CAF" w:rsidRPr="00B943A9" w:rsidRDefault="00205CAF" w:rsidP="00E470DA">
            <w:pPr>
              <w:spacing w:after="0" w:line="240" w:lineRule="auto"/>
              <w:jc w:val="both"/>
              <w:rPr>
                <w:rFonts w:ascii="Times New Roman" w:hAnsi="Times New Roman"/>
                <w:sz w:val="24"/>
                <w:szCs w:val="24"/>
              </w:rPr>
            </w:pPr>
          </w:p>
        </w:tc>
        <w:tc>
          <w:tcPr>
            <w:tcW w:w="1641" w:type="dxa"/>
            <w:shd w:val="clear" w:color="auto" w:fill="auto"/>
          </w:tcPr>
          <w:p w14:paraId="30CD7ADF" w14:textId="77777777" w:rsidR="00205CAF" w:rsidRPr="00B943A9" w:rsidRDefault="00205CAF" w:rsidP="00E470DA">
            <w:pPr>
              <w:spacing w:after="0" w:line="240" w:lineRule="auto"/>
              <w:jc w:val="both"/>
              <w:rPr>
                <w:rFonts w:ascii="Times New Roman" w:hAnsi="Times New Roman"/>
                <w:b/>
                <w:sz w:val="24"/>
                <w:szCs w:val="24"/>
              </w:rPr>
            </w:pPr>
          </w:p>
        </w:tc>
      </w:tr>
      <w:tr w:rsidR="00205CAF" w:rsidRPr="00B943A9" w14:paraId="31AE8FCD" w14:textId="77777777" w:rsidTr="004317FE">
        <w:trPr>
          <w:trHeight w:val="216"/>
        </w:trPr>
        <w:tc>
          <w:tcPr>
            <w:tcW w:w="1554" w:type="dxa"/>
            <w:shd w:val="clear" w:color="auto" w:fill="auto"/>
            <w:tcMar>
              <w:top w:w="29" w:type="dxa"/>
              <w:left w:w="115" w:type="dxa"/>
              <w:bottom w:w="29" w:type="dxa"/>
              <w:right w:w="115" w:type="dxa"/>
            </w:tcMar>
          </w:tcPr>
          <w:p w14:paraId="601F8189" w14:textId="77777777" w:rsidR="00205CAF" w:rsidRPr="00B943A9" w:rsidRDefault="00205CAF" w:rsidP="00E470DA">
            <w:pPr>
              <w:spacing w:after="0" w:line="240" w:lineRule="auto"/>
              <w:jc w:val="both"/>
              <w:rPr>
                <w:rFonts w:ascii="Times New Roman" w:hAnsi="Times New Roman"/>
                <w:sz w:val="24"/>
                <w:szCs w:val="24"/>
              </w:rPr>
            </w:pPr>
          </w:p>
        </w:tc>
        <w:tc>
          <w:tcPr>
            <w:tcW w:w="9213" w:type="dxa"/>
            <w:gridSpan w:val="2"/>
            <w:shd w:val="clear" w:color="auto" w:fill="auto"/>
          </w:tcPr>
          <w:p w14:paraId="33B942BB" w14:textId="3EB2D967" w:rsidR="00205CAF" w:rsidRPr="00B943A9" w:rsidRDefault="00473C65" w:rsidP="00473C65">
            <w:pPr>
              <w:spacing w:line="240" w:lineRule="auto"/>
              <w:jc w:val="both"/>
              <w:rPr>
                <w:rFonts w:ascii="Times New Roman" w:hAnsi="Times New Roman"/>
                <w:b/>
                <w:sz w:val="24"/>
                <w:szCs w:val="24"/>
              </w:rPr>
            </w:pPr>
            <w:r w:rsidRPr="00D140E6">
              <w:rPr>
                <w:rFonts w:ascii="Times New Roman" w:hAnsi="Times New Roman"/>
                <w:sz w:val="24"/>
                <w:szCs w:val="24"/>
              </w:rPr>
              <w:t>Baltijos šalių energetikos milžinių "</w:t>
            </w:r>
            <w:proofErr w:type="spellStart"/>
            <w:r w:rsidRPr="00D140E6">
              <w:rPr>
                <w:rFonts w:ascii="Times New Roman" w:hAnsi="Times New Roman"/>
                <w:sz w:val="24"/>
                <w:szCs w:val="24"/>
              </w:rPr>
              <w:t>Latvenergo</w:t>
            </w:r>
            <w:proofErr w:type="spellEnd"/>
            <w:r w:rsidRPr="00D140E6">
              <w:rPr>
                <w:rFonts w:ascii="Times New Roman" w:hAnsi="Times New Roman"/>
                <w:sz w:val="24"/>
                <w:szCs w:val="24"/>
              </w:rPr>
              <w:t>", "</w:t>
            </w:r>
            <w:proofErr w:type="spellStart"/>
            <w:r w:rsidRPr="00D140E6">
              <w:rPr>
                <w:rFonts w:ascii="Times New Roman" w:hAnsi="Times New Roman"/>
                <w:sz w:val="24"/>
                <w:szCs w:val="24"/>
              </w:rPr>
              <w:t>Ignitis</w:t>
            </w:r>
            <w:proofErr w:type="spellEnd"/>
            <w:r w:rsidRPr="00D140E6">
              <w:rPr>
                <w:rFonts w:ascii="Times New Roman" w:hAnsi="Times New Roman"/>
                <w:sz w:val="24"/>
                <w:szCs w:val="24"/>
              </w:rPr>
              <w:t xml:space="preserve"> Group" ir "</w:t>
            </w:r>
            <w:proofErr w:type="spellStart"/>
            <w:r w:rsidRPr="00D140E6">
              <w:rPr>
                <w:rFonts w:ascii="Times New Roman" w:hAnsi="Times New Roman"/>
                <w:sz w:val="24"/>
                <w:szCs w:val="24"/>
              </w:rPr>
              <w:t>Enefit</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Green</w:t>
            </w:r>
            <w:proofErr w:type="spellEnd"/>
            <w:r w:rsidRPr="00D140E6">
              <w:rPr>
                <w:rFonts w:ascii="Times New Roman" w:hAnsi="Times New Roman"/>
                <w:sz w:val="24"/>
                <w:szCs w:val="24"/>
              </w:rPr>
              <w:t>" planuojamos investicijos į atsinaujinančiosios energijos projektus Latvijoje artimiausiais metais gali viršyti 1 mlrd. eurų, rodo bendrovių paskelbta informacija. Iki 2030 m. "</w:t>
            </w:r>
            <w:proofErr w:type="spellStart"/>
            <w:r w:rsidRPr="00D140E6">
              <w:rPr>
                <w:rFonts w:ascii="Times New Roman" w:hAnsi="Times New Roman"/>
                <w:sz w:val="24"/>
                <w:szCs w:val="24"/>
              </w:rPr>
              <w:t>Latvenergo</w:t>
            </w:r>
            <w:proofErr w:type="spellEnd"/>
            <w:r w:rsidRPr="00D140E6">
              <w:rPr>
                <w:rFonts w:ascii="Times New Roman" w:hAnsi="Times New Roman"/>
                <w:sz w:val="24"/>
                <w:szCs w:val="24"/>
              </w:rPr>
              <w:t xml:space="preserve">" planuoja iki 2,3 </w:t>
            </w:r>
            <w:proofErr w:type="spellStart"/>
            <w:r w:rsidRPr="00D140E6">
              <w:rPr>
                <w:rFonts w:ascii="Times New Roman" w:hAnsi="Times New Roman"/>
                <w:sz w:val="24"/>
                <w:szCs w:val="24"/>
              </w:rPr>
              <w:t>gigavatų</w:t>
            </w:r>
            <w:proofErr w:type="spellEnd"/>
            <w:r w:rsidRPr="00D140E6">
              <w:rPr>
                <w:rFonts w:ascii="Times New Roman" w:hAnsi="Times New Roman"/>
                <w:sz w:val="24"/>
                <w:szCs w:val="24"/>
              </w:rPr>
              <w:t xml:space="preserve"> (GW) padidinti savo vėjo ir saulės energijos projektų Latvijoje galią, o "</w:t>
            </w:r>
            <w:proofErr w:type="spellStart"/>
            <w:r w:rsidRPr="00D140E6">
              <w:rPr>
                <w:rFonts w:ascii="Times New Roman" w:hAnsi="Times New Roman"/>
                <w:sz w:val="24"/>
                <w:szCs w:val="24"/>
              </w:rPr>
              <w:t>Ignitis</w:t>
            </w:r>
            <w:proofErr w:type="spellEnd"/>
            <w:r w:rsidRPr="00D140E6">
              <w:rPr>
                <w:rFonts w:ascii="Times New Roman" w:hAnsi="Times New Roman"/>
                <w:sz w:val="24"/>
                <w:szCs w:val="24"/>
              </w:rPr>
              <w:t xml:space="preserve"> Group" per ateinančius septynerius metus savo atsinaujinančiosios energijos projektų Latvijoje portfelį padidins iki 1,3 GW. Bendrovė "</w:t>
            </w:r>
            <w:proofErr w:type="spellStart"/>
            <w:r w:rsidRPr="00D140E6">
              <w:rPr>
                <w:rFonts w:ascii="Times New Roman" w:hAnsi="Times New Roman"/>
                <w:sz w:val="24"/>
                <w:szCs w:val="24"/>
              </w:rPr>
              <w:t>Enefit</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Green</w:t>
            </w:r>
            <w:proofErr w:type="spellEnd"/>
            <w:r w:rsidRPr="00D140E6">
              <w:rPr>
                <w:rFonts w:ascii="Times New Roman" w:hAnsi="Times New Roman"/>
                <w:sz w:val="24"/>
                <w:szCs w:val="24"/>
              </w:rPr>
              <w:t xml:space="preserve">" šiuo metu sprendžia, ar investuoti į du saulės energijos parkus, kurių bendras pajėgumas turėtų siekti 17 megavatų (MW). Europos elektros energijos perdavimo sistemos operatorių tinklo </w:t>
            </w:r>
            <w:r w:rsidRPr="00D140E6">
              <w:rPr>
                <w:rFonts w:ascii="Times New Roman" w:hAnsi="Times New Roman"/>
                <w:sz w:val="24"/>
                <w:szCs w:val="24"/>
              </w:rPr>
              <w:lastRenderedPageBreak/>
              <w:t xml:space="preserve">duomenimis, sausio 4 d. duomenimis, Latvijoje buvo įrengta 165 MW vėjo ir 63 MW saulės energijos. Be to, 1 609 MW galios turėjo mažosios ir didžiosios hidroelektrinės, 177 MW - biomasę deginančios kogeneracinės elektrinės, o 1 157 MW - gamtinėmis dujomis kūrenamos kogeneracinės elektrinės. </w:t>
            </w:r>
          </w:p>
        </w:tc>
        <w:tc>
          <w:tcPr>
            <w:tcW w:w="2411" w:type="dxa"/>
            <w:shd w:val="clear" w:color="auto" w:fill="auto"/>
          </w:tcPr>
          <w:p w14:paraId="6541D13B" w14:textId="1FB8A382" w:rsidR="00205CAF" w:rsidRPr="00B943A9" w:rsidRDefault="00473C65" w:rsidP="00E470DA">
            <w:pPr>
              <w:spacing w:after="0" w:line="240" w:lineRule="auto"/>
              <w:jc w:val="both"/>
              <w:rPr>
                <w:rFonts w:ascii="Times New Roman" w:hAnsi="Times New Roman"/>
                <w:sz w:val="24"/>
                <w:szCs w:val="24"/>
              </w:rPr>
            </w:pPr>
            <w:r w:rsidRPr="00D140E6">
              <w:rPr>
                <w:rFonts w:ascii="Times New Roman" w:hAnsi="Times New Roman"/>
                <w:sz w:val="24"/>
                <w:szCs w:val="24"/>
              </w:rPr>
              <w:lastRenderedPageBreak/>
              <w:t xml:space="preserve">Dienas </w:t>
            </w:r>
            <w:proofErr w:type="spellStart"/>
            <w:r w:rsidRPr="00D140E6">
              <w:rPr>
                <w:rFonts w:ascii="Times New Roman" w:hAnsi="Times New Roman"/>
                <w:sz w:val="24"/>
                <w:szCs w:val="24"/>
              </w:rPr>
              <w:t>Bizness</w:t>
            </w:r>
            <w:proofErr w:type="spellEnd"/>
          </w:p>
        </w:tc>
        <w:tc>
          <w:tcPr>
            <w:tcW w:w="1641" w:type="dxa"/>
            <w:shd w:val="clear" w:color="auto" w:fill="auto"/>
          </w:tcPr>
          <w:p w14:paraId="2904A159" w14:textId="77777777" w:rsidR="00205CAF" w:rsidRPr="00B943A9" w:rsidRDefault="00205CAF" w:rsidP="00E470DA">
            <w:pPr>
              <w:spacing w:after="0" w:line="240" w:lineRule="auto"/>
              <w:jc w:val="both"/>
              <w:rPr>
                <w:rFonts w:ascii="Times New Roman" w:hAnsi="Times New Roman"/>
                <w:b/>
                <w:sz w:val="24"/>
                <w:szCs w:val="24"/>
              </w:rPr>
            </w:pPr>
          </w:p>
        </w:tc>
      </w:tr>
      <w:tr w:rsidR="00205CAF" w:rsidRPr="00B943A9" w14:paraId="26903A69" w14:textId="77777777" w:rsidTr="004317FE">
        <w:trPr>
          <w:trHeight w:val="216"/>
        </w:trPr>
        <w:tc>
          <w:tcPr>
            <w:tcW w:w="1554" w:type="dxa"/>
            <w:shd w:val="clear" w:color="auto" w:fill="auto"/>
            <w:tcMar>
              <w:top w:w="29" w:type="dxa"/>
              <w:left w:w="115" w:type="dxa"/>
              <w:bottom w:w="29" w:type="dxa"/>
              <w:right w:w="115" w:type="dxa"/>
            </w:tcMar>
          </w:tcPr>
          <w:p w14:paraId="10CF755B" w14:textId="77777777" w:rsidR="00205CAF" w:rsidRPr="00B943A9" w:rsidRDefault="00205CAF" w:rsidP="00E470DA">
            <w:pPr>
              <w:spacing w:after="0" w:line="240" w:lineRule="auto"/>
              <w:jc w:val="both"/>
              <w:rPr>
                <w:rFonts w:ascii="Times New Roman" w:hAnsi="Times New Roman"/>
                <w:sz w:val="24"/>
                <w:szCs w:val="24"/>
              </w:rPr>
            </w:pPr>
          </w:p>
        </w:tc>
        <w:tc>
          <w:tcPr>
            <w:tcW w:w="9213" w:type="dxa"/>
            <w:gridSpan w:val="2"/>
            <w:shd w:val="clear" w:color="auto" w:fill="auto"/>
          </w:tcPr>
          <w:p w14:paraId="01D5DB49" w14:textId="77777777" w:rsidR="00205CAF" w:rsidRPr="00B943A9" w:rsidRDefault="00205CAF" w:rsidP="00E33EBF">
            <w:pPr>
              <w:spacing w:after="0" w:line="240" w:lineRule="auto"/>
              <w:jc w:val="both"/>
              <w:rPr>
                <w:rFonts w:ascii="Times New Roman" w:hAnsi="Times New Roman"/>
                <w:b/>
                <w:sz w:val="24"/>
                <w:szCs w:val="24"/>
              </w:rPr>
            </w:pPr>
          </w:p>
        </w:tc>
        <w:tc>
          <w:tcPr>
            <w:tcW w:w="2411" w:type="dxa"/>
            <w:shd w:val="clear" w:color="auto" w:fill="auto"/>
          </w:tcPr>
          <w:p w14:paraId="044A2DFB" w14:textId="77777777" w:rsidR="00205CAF" w:rsidRPr="00B943A9" w:rsidRDefault="00205CAF" w:rsidP="00E470DA">
            <w:pPr>
              <w:spacing w:after="0" w:line="240" w:lineRule="auto"/>
              <w:jc w:val="both"/>
              <w:rPr>
                <w:rFonts w:ascii="Times New Roman" w:hAnsi="Times New Roman"/>
                <w:sz w:val="24"/>
                <w:szCs w:val="24"/>
              </w:rPr>
            </w:pPr>
          </w:p>
        </w:tc>
        <w:tc>
          <w:tcPr>
            <w:tcW w:w="1641" w:type="dxa"/>
            <w:shd w:val="clear" w:color="auto" w:fill="auto"/>
          </w:tcPr>
          <w:p w14:paraId="2CD29AFA" w14:textId="77777777" w:rsidR="00205CAF" w:rsidRPr="00B943A9" w:rsidRDefault="00205CAF" w:rsidP="00E470DA">
            <w:pPr>
              <w:spacing w:after="0" w:line="240" w:lineRule="auto"/>
              <w:jc w:val="both"/>
              <w:rPr>
                <w:rFonts w:ascii="Times New Roman" w:hAnsi="Times New Roman"/>
                <w:b/>
                <w:sz w:val="24"/>
                <w:szCs w:val="24"/>
              </w:rPr>
            </w:pPr>
          </w:p>
        </w:tc>
      </w:tr>
      <w:tr w:rsidR="00B943A9" w:rsidRPr="00B943A9" w14:paraId="375CB757" w14:textId="77777777" w:rsidTr="00B943A9">
        <w:trPr>
          <w:trHeight w:val="216"/>
        </w:trPr>
        <w:tc>
          <w:tcPr>
            <w:tcW w:w="14819" w:type="dxa"/>
            <w:gridSpan w:val="5"/>
            <w:shd w:val="clear" w:color="auto" w:fill="auto"/>
            <w:tcMar>
              <w:top w:w="29" w:type="dxa"/>
              <w:left w:w="115" w:type="dxa"/>
              <w:bottom w:w="29" w:type="dxa"/>
              <w:right w:w="115" w:type="dxa"/>
            </w:tcMar>
          </w:tcPr>
          <w:p w14:paraId="061D9152" w14:textId="77777777"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Lietuvos verslo plėtrai aktuali informacija</w:t>
            </w:r>
          </w:p>
        </w:tc>
      </w:tr>
      <w:tr w:rsidR="00B943A9" w:rsidRPr="00B943A9" w14:paraId="44C2493C" w14:textId="77777777" w:rsidTr="004317FE">
        <w:trPr>
          <w:trHeight w:val="234"/>
        </w:trPr>
        <w:tc>
          <w:tcPr>
            <w:tcW w:w="1575" w:type="dxa"/>
            <w:gridSpan w:val="2"/>
            <w:shd w:val="clear" w:color="auto" w:fill="auto"/>
            <w:tcMar>
              <w:top w:w="29" w:type="dxa"/>
              <w:left w:w="115" w:type="dxa"/>
              <w:bottom w:w="29" w:type="dxa"/>
              <w:right w:w="115" w:type="dxa"/>
            </w:tcMar>
          </w:tcPr>
          <w:p w14:paraId="7AF25DCE" w14:textId="77777777"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3F059E39" w14:textId="11E253F7" w:rsidR="00B943A9" w:rsidRPr="00B943A9" w:rsidRDefault="00E513AC" w:rsidP="00BB1354">
            <w:pPr>
              <w:spacing w:after="0" w:line="240" w:lineRule="auto"/>
              <w:jc w:val="both"/>
              <w:rPr>
                <w:rFonts w:ascii="Times New Roman" w:hAnsi="Times New Roman"/>
                <w:sz w:val="24"/>
                <w:szCs w:val="24"/>
              </w:rPr>
            </w:pPr>
            <w:r w:rsidRPr="00D140E6">
              <w:rPr>
                <w:rFonts w:ascii="Times New Roman" w:hAnsi="Times New Roman"/>
                <w:sz w:val="24"/>
                <w:szCs w:val="24"/>
              </w:rPr>
              <w:t xml:space="preserve">Latvijai neišvengiamai teks svarstyti pensinio amžiaus ilginimą, </w:t>
            </w:r>
            <w:r>
              <w:rPr>
                <w:rFonts w:ascii="Times New Roman" w:hAnsi="Times New Roman"/>
                <w:sz w:val="24"/>
                <w:szCs w:val="24"/>
              </w:rPr>
              <w:t xml:space="preserve">balandžio 6 d. </w:t>
            </w:r>
            <w:r w:rsidRPr="00D140E6">
              <w:rPr>
                <w:rFonts w:ascii="Times New Roman" w:hAnsi="Times New Roman"/>
                <w:sz w:val="24"/>
                <w:szCs w:val="24"/>
              </w:rPr>
              <w:t xml:space="preserve">eiliniame vyriausybės posėdyje pareiškė premjeras </w:t>
            </w:r>
            <w:proofErr w:type="spellStart"/>
            <w:r w:rsidRPr="00D140E6">
              <w:rPr>
                <w:rFonts w:ascii="Times New Roman" w:hAnsi="Times New Roman"/>
                <w:sz w:val="24"/>
                <w:szCs w:val="24"/>
              </w:rPr>
              <w:t>Krisjanis</w:t>
            </w:r>
            <w:proofErr w:type="spellEnd"/>
            <w:r w:rsidRPr="00D140E6">
              <w:rPr>
                <w:rFonts w:ascii="Times New Roman" w:hAnsi="Times New Roman"/>
                <w:sz w:val="24"/>
                <w:szCs w:val="24"/>
              </w:rPr>
              <w:t xml:space="preserve"> Karins. Šią prognozę premjeras išsakė per diskusiją apie šalies ekonomikos būklę ir galimus patobulinimus, išklausęs pranešimą apie Latvijos stabilumo programą 2023-2026 m. J. </w:t>
            </w:r>
            <w:proofErr w:type="spellStart"/>
            <w:r w:rsidRPr="00D140E6">
              <w:rPr>
                <w:rFonts w:ascii="Times New Roman" w:hAnsi="Times New Roman"/>
                <w:sz w:val="24"/>
                <w:szCs w:val="24"/>
              </w:rPr>
              <w:t>Karinsas</w:t>
            </w:r>
            <w:proofErr w:type="spellEnd"/>
            <w:r w:rsidRPr="00D140E6">
              <w:rPr>
                <w:rFonts w:ascii="Times New Roman" w:hAnsi="Times New Roman"/>
                <w:sz w:val="24"/>
                <w:szCs w:val="24"/>
              </w:rPr>
              <w:t xml:space="preserve"> sakė, kad dėl demografinės situacijos </w:t>
            </w:r>
            <w:r>
              <w:rPr>
                <w:rFonts w:ascii="Times New Roman" w:hAnsi="Times New Roman"/>
                <w:sz w:val="24"/>
                <w:szCs w:val="24"/>
              </w:rPr>
              <w:t>Latvijoje</w:t>
            </w:r>
            <w:r w:rsidRPr="00D140E6">
              <w:rPr>
                <w:rFonts w:ascii="Times New Roman" w:hAnsi="Times New Roman"/>
                <w:sz w:val="24"/>
                <w:szCs w:val="24"/>
              </w:rPr>
              <w:t xml:space="preserve"> pradės </w:t>
            </w:r>
            <w:r>
              <w:rPr>
                <w:rFonts w:ascii="Times New Roman" w:hAnsi="Times New Roman"/>
                <w:sz w:val="24"/>
                <w:szCs w:val="24"/>
              </w:rPr>
              <w:t>trūkti</w:t>
            </w:r>
            <w:r w:rsidRPr="00D140E6">
              <w:rPr>
                <w:rFonts w:ascii="Times New Roman" w:hAnsi="Times New Roman"/>
                <w:sz w:val="24"/>
                <w:szCs w:val="24"/>
              </w:rPr>
              <w:t xml:space="preserve"> </w:t>
            </w:r>
            <w:r>
              <w:rPr>
                <w:rFonts w:ascii="Times New Roman" w:hAnsi="Times New Roman"/>
                <w:sz w:val="24"/>
                <w:szCs w:val="24"/>
              </w:rPr>
              <w:t>darbo jėgos</w:t>
            </w:r>
            <w:r w:rsidRPr="00D140E6">
              <w:rPr>
                <w:rFonts w:ascii="Times New Roman" w:hAnsi="Times New Roman"/>
                <w:sz w:val="24"/>
                <w:szCs w:val="24"/>
              </w:rPr>
              <w:t xml:space="preserve">, jei nebus imtasi jokių veiksmų </w:t>
            </w:r>
            <w:r>
              <w:rPr>
                <w:rFonts w:ascii="Times New Roman" w:hAnsi="Times New Roman"/>
                <w:sz w:val="24"/>
                <w:szCs w:val="24"/>
              </w:rPr>
              <w:t>situacijai</w:t>
            </w:r>
            <w:r w:rsidRPr="00D140E6">
              <w:rPr>
                <w:rFonts w:ascii="Times New Roman" w:hAnsi="Times New Roman"/>
                <w:sz w:val="24"/>
                <w:szCs w:val="24"/>
              </w:rPr>
              <w:t xml:space="preserve"> pakeisti. </w:t>
            </w:r>
            <w:r>
              <w:rPr>
                <w:rFonts w:ascii="Times New Roman" w:hAnsi="Times New Roman"/>
                <w:sz w:val="24"/>
                <w:szCs w:val="24"/>
              </w:rPr>
              <w:t>Premjeras</w:t>
            </w:r>
            <w:r w:rsidRPr="00D140E6">
              <w:rPr>
                <w:rFonts w:ascii="Times New Roman" w:hAnsi="Times New Roman"/>
                <w:sz w:val="24"/>
                <w:szCs w:val="24"/>
              </w:rPr>
              <w:t xml:space="preserve"> įspėj</w:t>
            </w:r>
            <w:r>
              <w:rPr>
                <w:rFonts w:ascii="Times New Roman" w:hAnsi="Times New Roman"/>
                <w:sz w:val="24"/>
                <w:szCs w:val="24"/>
              </w:rPr>
              <w:t>a</w:t>
            </w:r>
            <w:r w:rsidRPr="00D140E6">
              <w:rPr>
                <w:rFonts w:ascii="Times New Roman" w:hAnsi="Times New Roman"/>
                <w:sz w:val="24"/>
                <w:szCs w:val="24"/>
              </w:rPr>
              <w:t xml:space="preserve">, kad darbo jėgos trūkumas gali stabdyti Latvijos ekonomikos augimą, ir pridūrė, kad panašią situaciją galima stebėti visoje Europoje, o tai reiškia, kad dėl darbo jėgos </w:t>
            </w:r>
            <w:r>
              <w:rPr>
                <w:rFonts w:ascii="Times New Roman" w:hAnsi="Times New Roman"/>
                <w:sz w:val="24"/>
                <w:szCs w:val="24"/>
              </w:rPr>
              <w:t>vyks</w:t>
            </w:r>
            <w:r w:rsidRPr="00D140E6">
              <w:rPr>
                <w:rFonts w:ascii="Times New Roman" w:hAnsi="Times New Roman"/>
                <w:sz w:val="24"/>
                <w:szCs w:val="24"/>
              </w:rPr>
              <w:t xml:space="preserve"> arši konkurencija. </w:t>
            </w:r>
            <w:proofErr w:type="spellStart"/>
            <w:r>
              <w:rPr>
                <w:rFonts w:ascii="Times New Roman" w:hAnsi="Times New Roman"/>
                <w:sz w:val="24"/>
                <w:szCs w:val="24"/>
              </w:rPr>
              <w:t>K.</w:t>
            </w:r>
            <w:r w:rsidRPr="00D140E6">
              <w:rPr>
                <w:rFonts w:ascii="Times New Roman" w:hAnsi="Times New Roman"/>
                <w:sz w:val="24"/>
                <w:szCs w:val="24"/>
              </w:rPr>
              <w:t>Karinš</w:t>
            </w:r>
            <w:proofErr w:type="spellEnd"/>
            <w:r w:rsidRPr="00D140E6">
              <w:rPr>
                <w:rFonts w:ascii="Times New Roman" w:hAnsi="Times New Roman"/>
                <w:sz w:val="24"/>
                <w:szCs w:val="24"/>
              </w:rPr>
              <w:t xml:space="preserve"> žodžiais, vyriausybė turės rimtai aptarti šį klausimą ir pasiūlyti sprendimus, nes esamos demografinės paramos priemonės nepadėjo padidinti gyventojų skaičiaus, o tai neįmanoma ir matematiškai, turint omenyje, kad vos atkūrus nepriklausomybę gimstamumas Latvijoje sumažėjo perpus. </w:t>
            </w:r>
            <w:r>
              <w:rPr>
                <w:rFonts w:ascii="Times New Roman" w:hAnsi="Times New Roman"/>
                <w:sz w:val="24"/>
                <w:szCs w:val="24"/>
              </w:rPr>
              <w:t>Vėliau</w:t>
            </w:r>
            <w:r w:rsidRPr="00D140E6">
              <w:rPr>
                <w:rFonts w:ascii="Times New Roman" w:hAnsi="Times New Roman"/>
                <w:sz w:val="24"/>
                <w:szCs w:val="24"/>
              </w:rPr>
              <w:t xml:space="preserve"> premjeras patikslino savo pasiūlymą, sakydamas, kad pensinį amžių reikėtų dar labiau padidinti, nes Latvijos demografinės tendencijos yra niūrios ir rodo, kad iki 2040 m. darbingo amžiaus gyventojų gerokai sumažės, o tai lems dar didesnį darbo jėgos trūkumą "karštuosiuose" ekonomikos sektoriuose. Pensinio amžiaus didinimo būtų galima išvengti, jei Latvija peržiūrėtų savo imigracijos politiką, kuri koalicijos partnerei Nacionaliniam aljansui yra tema</w:t>
            </w:r>
            <w:r w:rsidRPr="00BC7D24">
              <w:rPr>
                <w:rFonts w:ascii="Times New Roman" w:hAnsi="Times New Roman"/>
                <w:sz w:val="24"/>
                <w:szCs w:val="24"/>
              </w:rPr>
              <w:t xml:space="preserve"> </w:t>
            </w:r>
            <w:proofErr w:type="spellStart"/>
            <w:r w:rsidRPr="00D140E6">
              <w:rPr>
                <w:rFonts w:ascii="Times New Roman" w:hAnsi="Times New Roman"/>
                <w:sz w:val="24"/>
                <w:szCs w:val="24"/>
              </w:rPr>
              <w:t>tabu</w:t>
            </w:r>
            <w:proofErr w:type="spellEnd"/>
            <w:r>
              <w:rPr>
                <w:rFonts w:ascii="Times New Roman" w:hAnsi="Times New Roman"/>
                <w:sz w:val="24"/>
                <w:szCs w:val="24"/>
              </w:rPr>
              <w:t>.</w:t>
            </w:r>
          </w:p>
        </w:tc>
        <w:tc>
          <w:tcPr>
            <w:tcW w:w="2411" w:type="dxa"/>
            <w:shd w:val="clear" w:color="auto" w:fill="auto"/>
            <w:tcMar>
              <w:top w:w="29" w:type="dxa"/>
              <w:left w:w="115" w:type="dxa"/>
              <w:bottom w:w="29" w:type="dxa"/>
              <w:right w:w="115" w:type="dxa"/>
            </w:tcMar>
          </w:tcPr>
          <w:p w14:paraId="5593CA3F" w14:textId="35442F51" w:rsidR="00B943A9" w:rsidRPr="00B943A9" w:rsidRDefault="00E513AC" w:rsidP="001957F3">
            <w:pPr>
              <w:spacing w:after="0" w:line="240" w:lineRule="auto"/>
              <w:jc w:val="both"/>
              <w:rPr>
                <w:rFonts w:ascii="Times New Roman" w:hAnsi="Times New Roman"/>
                <w:sz w:val="24"/>
                <w:szCs w:val="24"/>
              </w:rPr>
            </w:pPr>
            <w:r>
              <w:rPr>
                <w:rFonts w:ascii="Times New Roman" w:hAnsi="Times New Roman"/>
                <w:sz w:val="24"/>
                <w:szCs w:val="24"/>
              </w:rPr>
              <w:t>Delfi.lv</w:t>
            </w:r>
          </w:p>
        </w:tc>
        <w:tc>
          <w:tcPr>
            <w:tcW w:w="1641" w:type="dxa"/>
            <w:shd w:val="clear" w:color="auto" w:fill="auto"/>
            <w:tcMar>
              <w:top w:w="29" w:type="dxa"/>
              <w:left w:w="115" w:type="dxa"/>
              <w:bottom w:w="29" w:type="dxa"/>
              <w:right w:w="115" w:type="dxa"/>
            </w:tcMar>
          </w:tcPr>
          <w:p w14:paraId="21C2AF0D" w14:textId="77777777" w:rsidR="00B943A9" w:rsidRPr="00B943A9" w:rsidRDefault="00B943A9" w:rsidP="00B943A9">
            <w:pPr>
              <w:spacing w:after="0" w:line="240" w:lineRule="auto"/>
              <w:jc w:val="both"/>
              <w:rPr>
                <w:rFonts w:ascii="Times New Roman" w:hAnsi="Times New Roman"/>
                <w:sz w:val="24"/>
                <w:szCs w:val="24"/>
              </w:rPr>
            </w:pPr>
          </w:p>
        </w:tc>
      </w:tr>
      <w:tr w:rsidR="00B943A9" w:rsidRPr="00B943A9" w14:paraId="3C0F482E" w14:textId="77777777" w:rsidTr="00B943A9">
        <w:trPr>
          <w:trHeight w:val="234"/>
        </w:trPr>
        <w:tc>
          <w:tcPr>
            <w:tcW w:w="14819" w:type="dxa"/>
            <w:gridSpan w:val="5"/>
            <w:shd w:val="clear" w:color="auto" w:fill="auto"/>
            <w:tcMar>
              <w:top w:w="29" w:type="dxa"/>
              <w:left w:w="115" w:type="dxa"/>
              <w:bottom w:w="29" w:type="dxa"/>
              <w:right w:w="115" w:type="dxa"/>
            </w:tcMar>
          </w:tcPr>
          <w:p w14:paraId="7D9AF0A8" w14:textId="77777777"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Lietuvos turizmo sektoriui aktuali informacija</w:t>
            </w:r>
          </w:p>
        </w:tc>
      </w:tr>
      <w:tr w:rsidR="00B943A9" w:rsidRPr="00B943A9" w14:paraId="2630B0BD" w14:textId="77777777" w:rsidTr="004317FE">
        <w:trPr>
          <w:trHeight w:val="216"/>
        </w:trPr>
        <w:tc>
          <w:tcPr>
            <w:tcW w:w="1575" w:type="dxa"/>
            <w:gridSpan w:val="2"/>
            <w:shd w:val="clear" w:color="auto" w:fill="auto"/>
            <w:tcMar>
              <w:top w:w="29" w:type="dxa"/>
              <w:left w:w="115" w:type="dxa"/>
              <w:bottom w:w="29" w:type="dxa"/>
              <w:right w:w="115" w:type="dxa"/>
            </w:tcMar>
          </w:tcPr>
          <w:p w14:paraId="3150EA99" w14:textId="77777777"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0844B9EA" w14:textId="53B77D95" w:rsidR="00B943A9" w:rsidRPr="00F96BF4" w:rsidRDefault="00E513AC" w:rsidP="00F96BF4">
            <w:pPr>
              <w:spacing w:after="0" w:line="240" w:lineRule="auto"/>
              <w:jc w:val="both"/>
              <w:rPr>
                <w:rFonts w:ascii="Times New Roman" w:hAnsi="Times New Roman"/>
                <w:sz w:val="24"/>
                <w:szCs w:val="24"/>
              </w:rPr>
            </w:pPr>
            <w:r w:rsidRPr="00D140E6">
              <w:rPr>
                <w:rFonts w:ascii="Times New Roman" w:hAnsi="Times New Roman"/>
                <w:sz w:val="24"/>
                <w:szCs w:val="24"/>
              </w:rPr>
              <w:t xml:space="preserve">Šių metų sausio-kovo mėnesiais Rygos oro uostas aptarnavo 1,3 mln. keleivių, t. y. 58,2 proc. daugiau nei pernai, ir 12 700 skrydžių, o atsigavimo po pandemijos rodikliai pasiekė tokį patį lygį kaip vidutiniškai Europos oro uostuose, kuriuose aptarnautų keleivių skaičius metų pradžioje vis dar 12 proc. atsilieka nuo </w:t>
            </w:r>
            <w:proofErr w:type="spellStart"/>
            <w:r w:rsidRPr="00D140E6">
              <w:rPr>
                <w:rFonts w:ascii="Times New Roman" w:hAnsi="Times New Roman"/>
                <w:sz w:val="24"/>
                <w:szCs w:val="24"/>
              </w:rPr>
              <w:t>priešpandeminio</w:t>
            </w:r>
            <w:proofErr w:type="spellEnd"/>
            <w:r w:rsidRPr="00D140E6">
              <w:rPr>
                <w:rFonts w:ascii="Times New Roman" w:hAnsi="Times New Roman"/>
                <w:sz w:val="24"/>
                <w:szCs w:val="24"/>
              </w:rPr>
              <w:t xml:space="preserve"> laikotarpio. Operatyviniai Rygos oro uosto veiklos rodiklių duomenys rodo, kad kovo mėnesį Rygos oro uostu pasinaudojo 461 000 </w:t>
            </w:r>
            <w:r w:rsidRPr="00D140E6">
              <w:rPr>
                <w:rFonts w:ascii="Times New Roman" w:hAnsi="Times New Roman"/>
                <w:sz w:val="24"/>
                <w:szCs w:val="24"/>
              </w:rPr>
              <w:lastRenderedPageBreak/>
              <w:t>keleivių, iš kurių penktadalis, t. y. 19 proc. pasinaudojo Rygos oro uostu kaip persėdimo oro uostu tolesniems skrydžiams. Kiek daugiau nei pusė, arba 54 proc. keleivių skrido su nacionaline oro transporto bendrove "</w:t>
            </w:r>
            <w:proofErr w:type="spellStart"/>
            <w:r w:rsidRPr="00D140E6">
              <w:rPr>
                <w:rFonts w:ascii="Times New Roman" w:hAnsi="Times New Roman"/>
                <w:sz w:val="24"/>
                <w:szCs w:val="24"/>
              </w:rPr>
              <w:t>airBaltic</w:t>
            </w:r>
            <w:proofErr w:type="spellEnd"/>
            <w:r w:rsidRPr="00D140E6">
              <w:rPr>
                <w:rFonts w:ascii="Times New Roman" w:hAnsi="Times New Roman"/>
                <w:sz w:val="24"/>
                <w:szCs w:val="24"/>
              </w:rPr>
              <w:t>", o 28 proc. su Airijos pigių skrydžių bendrove "Ryanair".</w:t>
            </w:r>
          </w:p>
        </w:tc>
        <w:tc>
          <w:tcPr>
            <w:tcW w:w="2411" w:type="dxa"/>
            <w:shd w:val="clear" w:color="auto" w:fill="auto"/>
            <w:tcMar>
              <w:top w:w="29" w:type="dxa"/>
              <w:left w:w="115" w:type="dxa"/>
              <w:bottom w:w="29" w:type="dxa"/>
              <w:right w:w="115" w:type="dxa"/>
            </w:tcMar>
          </w:tcPr>
          <w:p w14:paraId="4F9D00AD" w14:textId="77777777"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552FCF4D" w14:textId="77777777" w:rsidR="00B943A9" w:rsidRPr="00B943A9" w:rsidRDefault="00B943A9" w:rsidP="00B943A9">
            <w:pPr>
              <w:spacing w:after="0" w:line="240" w:lineRule="auto"/>
              <w:jc w:val="both"/>
              <w:rPr>
                <w:rFonts w:ascii="Times New Roman" w:hAnsi="Times New Roman"/>
                <w:sz w:val="24"/>
                <w:szCs w:val="24"/>
              </w:rPr>
            </w:pPr>
          </w:p>
        </w:tc>
      </w:tr>
      <w:tr w:rsidR="00205CAF" w:rsidRPr="00B943A9" w14:paraId="12AEC133" w14:textId="77777777" w:rsidTr="004317FE">
        <w:trPr>
          <w:trHeight w:val="216"/>
        </w:trPr>
        <w:tc>
          <w:tcPr>
            <w:tcW w:w="1575" w:type="dxa"/>
            <w:gridSpan w:val="2"/>
            <w:shd w:val="clear" w:color="auto" w:fill="auto"/>
            <w:tcMar>
              <w:top w:w="29" w:type="dxa"/>
              <w:left w:w="115" w:type="dxa"/>
              <w:bottom w:w="29" w:type="dxa"/>
              <w:right w:w="115" w:type="dxa"/>
            </w:tcMar>
          </w:tcPr>
          <w:p w14:paraId="34F90E7D" w14:textId="77777777" w:rsidR="00205CAF" w:rsidRPr="00B943A9" w:rsidRDefault="00205CAF"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51ADA45B" w14:textId="50EB0E30" w:rsidR="00205CAF" w:rsidRPr="00F96BF4" w:rsidRDefault="00E513AC" w:rsidP="00F96BF4">
            <w:pPr>
              <w:spacing w:after="0" w:line="240" w:lineRule="auto"/>
              <w:jc w:val="both"/>
              <w:rPr>
                <w:rFonts w:ascii="Times New Roman" w:hAnsi="Times New Roman"/>
                <w:sz w:val="24"/>
                <w:szCs w:val="24"/>
              </w:rPr>
            </w:pPr>
            <w:r w:rsidRPr="00D140E6">
              <w:rPr>
                <w:rFonts w:ascii="Times New Roman" w:hAnsi="Times New Roman"/>
                <w:sz w:val="24"/>
                <w:szCs w:val="24"/>
              </w:rPr>
              <w:t>Latvijos nacionalinė oro bendrovė "</w:t>
            </w:r>
            <w:proofErr w:type="spellStart"/>
            <w:r w:rsidRPr="00D140E6">
              <w:rPr>
                <w:rFonts w:ascii="Times New Roman" w:hAnsi="Times New Roman"/>
                <w:sz w:val="24"/>
                <w:szCs w:val="24"/>
              </w:rPr>
              <w:t>airBaltic</w:t>
            </w:r>
            <w:proofErr w:type="spellEnd"/>
            <w:r w:rsidRPr="00D140E6">
              <w:rPr>
                <w:rFonts w:ascii="Times New Roman" w:hAnsi="Times New Roman"/>
                <w:sz w:val="24"/>
                <w:szCs w:val="24"/>
              </w:rPr>
              <w:t xml:space="preserve">" šią vasarą iš Rygos, Talino, Vilniaus ir </w:t>
            </w:r>
            <w:proofErr w:type="spellStart"/>
            <w:r w:rsidRPr="00D140E6">
              <w:rPr>
                <w:rFonts w:ascii="Times New Roman" w:hAnsi="Times New Roman"/>
                <w:sz w:val="24"/>
                <w:szCs w:val="24"/>
              </w:rPr>
              <w:t>Tamperės</w:t>
            </w:r>
            <w:proofErr w:type="spellEnd"/>
            <w:r w:rsidRPr="00D140E6">
              <w:rPr>
                <w:rFonts w:ascii="Times New Roman" w:hAnsi="Times New Roman"/>
                <w:sz w:val="24"/>
                <w:szCs w:val="24"/>
              </w:rPr>
              <w:t xml:space="preserve"> pasiūlys skrydžius iš viso 20 naujų krypči</w:t>
            </w:r>
            <w:r>
              <w:rPr>
                <w:rFonts w:ascii="Times New Roman" w:hAnsi="Times New Roman"/>
                <w:sz w:val="24"/>
                <w:szCs w:val="24"/>
              </w:rPr>
              <w:t>ų</w:t>
            </w:r>
            <w:r w:rsidRPr="00D140E6">
              <w:rPr>
                <w:rFonts w:ascii="Times New Roman" w:hAnsi="Times New Roman"/>
                <w:sz w:val="24"/>
                <w:szCs w:val="24"/>
              </w:rPr>
              <w:t xml:space="preserve">. </w:t>
            </w:r>
            <w:r>
              <w:rPr>
                <w:rFonts w:ascii="Times New Roman" w:hAnsi="Times New Roman"/>
                <w:sz w:val="24"/>
                <w:szCs w:val="24"/>
              </w:rPr>
              <w:t>Balandžio 3 d.</w:t>
            </w:r>
            <w:r w:rsidRPr="00D140E6">
              <w:rPr>
                <w:rFonts w:ascii="Times New Roman" w:hAnsi="Times New Roman"/>
                <w:sz w:val="24"/>
                <w:szCs w:val="24"/>
              </w:rPr>
              <w:t xml:space="preserve"> oro bendrovė atidarė 2023 m. vasaros sezoną pirmuoju sezono skrydžiu iš Rygos į Stambulą. Šį vasaros sezoną iš Rygos planuojama skristi dešimčia naujų krypčių. </w:t>
            </w:r>
            <w:r>
              <w:rPr>
                <w:rFonts w:ascii="Times New Roman" w:hAnsi="Times New Roman"/>
                <w:sz w:val="24"/>
                <w:szCs w:val="24"/>
              </w:rPr>
              <w:t xml:space="preserve">Bus </w:t>
            </w:r>
            <w:r w:rsidRPr="00D140E6">
              <w:rPr>
                <w:rFonts w:ascii="Times New Roman" w:hAnsi="Times New Roman"/>
                <w:sz w:val="24"/>
                <w:szCs w:val="24"/>
              </w:rPr>
              <w:t>siūlomi keturi skrydžiai per savaitę maršrutu Ryga-Stambulas, nuo balandžio 15 d. - du skrydžiai per savaitę maršrutu Ryga-Hanoveris, nuo gegužės 1 d. - trys skrydžiai per savaitę maršrutu Ryga-Bukareštas ir du skrydžiai per savaitę maršrutu Ryga-Porto. Taip pat nuo gegužės 2 d. bus vykdomi du skrydžiai per savaitę maršrutu Ryga-</w:t>
            </w:r>
            <w:proofErr w:type="spellStart"/>
            <w:r w:rsidRPr="00D140E6">
              <w:rPr>
                <w:rFonts w:ascii="Times New Roman" w:hAnsi="Times New Roman"/>
                <w:sz w:val="24"/>
                <w:szCs w:val="24"/>
              </w:rPr>
              <w:t>Burgas</w:t>
            </w:r>
            <w:proofErr w:type="spellEnd"/>
            <w:r w:rsidRPr="00D140E6">
              <w:rPr>
                <w:rFonts w:ascii="Times New Roman" w:hAnsi="Times New Roman"/>
                <w:sz w:val="24"/>
                <w:szCs w:val="24"/>
              </w:rPr>
              <w:t>, nuo gegužės 4 d. - du skrydžiai per savaitę maršrutu Ryga-</w:t>
            </w:r>
            <w:proofErr w:type="spellStart"/>
            <w:r w:rsidRPr="00D140E6">
              <w:rPr>
                <w:rFonts w:ascii="Times New Roman" w:hAnsi="Times New Roman"/>
                <w:sz w:val="24"/>
                <w:szCs w:val="24"/>
              </w:rPr>
              <w:t>Bilba</w:t>
            </w:r>
            <w:r w:rsidR="00473C65">
              <w:rPr>
                <w:rFonts w:ascii="Times New Roman" w:hAnsi="Times New Roman"/>
                <w:sz w:val="24"/>
                <w:szCs w:val="24"/>
              </w:rPr>
              <w:t>o</w:t>
            </w:r>
            <w:proofErr w:type="spellEnd"/>
            <w:r w:rsidRPr="00D140E6">
              <w:rPr>
                <w:rFonts w:ascii="Times New Roman" w:hAnsi="Times New Roman"/>
                <w:sz w:val="24"/>
                <w:szCs w:val="24"/>
              </w:rPr>
              <w:t xml:space="preserve"> ir du skrydžiai per savaitę maršrutu Ryga-</w:t>
            </w:r>
            <w:proofErr w:type="spellStart"/>
            <w:r w:rsidRPr="00D140E6">
              <w:rPr>
                <w:rFonts w:ascii="Times New Roman" w:hAnsi="Times New Roman"/>
                <w:sz w:val="24"/>
                <w:szCs w:val="24"/>
              </w:rPr>
              <w:t>Tivatas</w:t>
            </w:r>
            <w:proofErr w:type="spellEnd"/>
            <w:r w:rsidRPr="00D140E6">
              <w:rPr>
                <w:rFonts w:ascii="Times New Roman" w:hAnsi="Times New Roman"/>
                <w:sz w:val="24"/>
                <w:szCs w:val="24"/>
              </w:rPr>
              <w:t>, o nuo gegužės 16 d. - du skrydžiai per savaitę maršrutu Ryga-Jerevanas ir du skrydžiai per savaitę maršrutu Ryga-Belgradas. Be to, nuo gegužės 17 d. du skrydžiai per savaitę bus vykdomi maršrutu Ryga-Baku.</w:t>
            </w:r>
          </w:p>
        </w:tc>
        <w:tc>
          <w:tcPr>
            <w:tcW w:w="2411" w:type="dxa"/>
            <w:shd w:val="clear" w:color="auto" w:fill="auto"/>
            <w:tcMar>
              <w:top w:w="29" w:type="dxa"/>
              <w:left w:w="115" w:type="dxa"/>
              <w:bottom w:w="29" w:type="dxa"/>
              <w:right w:w="115" w:type="dxa"/>
            </w:tcMar>
          </w:tcPr>
          <w:p w14:paraId="0D8713D3" w14:textId="77777777" w:rsidR="00205CAF" w:rsidRPr="00B943A9" w:rsidRDefault="00205CAF"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12103430" w14:textId="77777777" w:rsidR="00205CAF" w:rsidRPr="00B943A9" w:rsidRDefault="00205CAF" w:rsidP="00B943A9">
            <w:pPr>
              <w:spacing w:after="0" w:line="240" w:lineRule="auto"/>
              <w:jc w:val="both"/>
              <w:rPr>
                <w:rFonts w:ascii="Times New Roman" w:hAnsi="Times New Roman"/>
                <w:sz w:val="24"/>
                <w:szCs w:val="24"/>
              </w:rPr>
            </w:pPr>
          </w:p>
        </w:tc>
      </w:tr>
      <w:tr w:rsidR="00205CAF" w:rsidRPr="00B943A9" w14:paraId="5C9EE246" w14:textId="77777777" w:rsidTr="004317FE">
        <w:trPr>
          <w:trHeight w:val="216"/>
        </w:trPr>
        <w:tc>
          <w:tcPr>
            <w:tcW w:w="1575" w:type="dxa"/>
            <w:gridSpan w:val="2"/>
            <w:shd w:val="clear" w:color="auto" w:fill="auto"/>
            <w:tcMar>
              <w:top w:w="29" w:type="dxa"/>
              <w:left w:w="115" w:type="dxa"/>
              <w:bottom w:w="29" w:type="dxa"/>
              <w:right w:w="115" w:type="dxa"/>
            </w:tcMar>
          </w:tcPr>
          <w:p w14:paraId="55367800" w14:textId="77777777" w:rsidR="00205CAF" w:rsidRPr="00B943A9" w:rsidRDefault="00205CAF"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23411584" w14:textId="448C4739" w:rsidR="00473C65" w:rsidRPr="00D140E6" w:rsidRDefault="00473C65" w:rsidP="00473C65">
            <w:pPr>
              <w:spacing w:after="0" w:line="240" w:lineRule="auto"/>
              <w:jc w:val="both"/>
              <w:rPr>
                <w:rFonts w:ascii="Times New Roman" w:hAnsi="Times New Roman"/>
                <w:sz w:val="24"/>
                <w:szCs w:val="24"/>
              </w:rPr>
            </w:pPr>
            <w:r w:rsidRPr="00D140E6">
              <w:rPr>
                <w:rFonts w:ascii="Times New Roman" w:hAnsi="Times New Roman"/>
                <w:sz w:val="24"/>
                <w:szCs w:val="24"/>
              </w:rPr>
              <w:t xml:space="preserve">Šiais metais bendras Rygoje apsilankiusių turistų skaičius gali pasiekti 80 proc. iki pandemijos 2019 m. pasiekto skaičiaus, o tai reiškia, kad turistų skaičius mieste greičiausiai vėl viršys milijoną, </w:t>
            </w:r>
            <w:r>
              <w:rPr>
                <w:rFonts w:ascii="Times New Roman" w:hAnsi="Times New Roman"/>
                <w:sz w:val="24"/>
                <w:szCs w:val="24"/>
              </w:rPr>
              <w:t>teigia Rygos</w:t>
            </w:r>
            <w:r w:rsidRPr="00D140E6">
              <w:rPr>
                <w:rFonts w:ascii="Times New Roman" w:hAnsi="Times New Roman"/>
                <w:sz w:val="24"/>
                <w:szCs w:val="24"/>
              </w:rPr>
              <w:t xml:space="preserve"> investicijų ir turizmo agentūros "</w:t>
            </w:r>
            <w:proofErr w:type="spellStart"/>
            <w:r w:rsidRPr="00D140E6">
              <w:rPr>
                <w:rFonts w:ascii="Times New Roman" w:hAnsi="Times New Roman"/>
                <w:sz w:val="24"/>
                <w:szCs w:val="24"/>
              </w:rPr>
              <w:t>LiveRiga</w:t>
            </w:r>
            <w:proofErr w:type="spellEnd"/>
            <w:r w:rsidRPr="00D140E6">
              <w:rPr>
                <w:rFonts w:ascii="Times New Roman" w:hAnsi="Times New Roman"/>
                <w:sz w:val="24"/>
                <w:szCs w:val="24"/>
              </w:rPr>
              <w:t xml:space="preserve">" atstovė Rita Petersone. Pasak jos, praėjusių metų antroje pusėje turizmo pramonė ėmė atsigauti po pandemijos ir karo padarinių, o turistų skaičius vasarą siekė apie 60 proc. 2019 m. užfiksuoto skaičiaus, kai Ryga sulaukė 1,4 mln. užsienio svečių. Pasak Petersone, pernai Ryga buvo populiariausia Baltijos šalių keliautojų kryptis, o 2022 m. Rygoje apsilankė daugiau nei 200 000 keliautojų iš kaimyninių Latvijos šalių. Palyginimui, Talinas sulaukė 110 000 keliautojų iš Latvijos ir Lietuvos, o Vilnių aplankė 77 000 latvių ir lietuvių. Ryga taip pat yra pagrindinė Baltijos šalių kelionių kryptis keliautojams iš Vokietijos ir Jungtinės Karalystės. "Tačiau Rusijos ir Baltarusijos turistų nebuvimas neigiamai veikia bendrą turistų srautą ir statistiką", - sakė Petersone. Ji nurodė, kad pernai Vilnius sulaukė daugiau nei 100 000 turistų iš šių šalių, o į Rygą atvyko tik 34 000 rusų ir baltarusių. Kol kas šiuos turistus sunku pakeisti keliautojais iš Skandinavijos ir Vakarų Europos, pripažino Petersone. </w:t>
            </w:r>
            <w:proofErr w:type="spellStart"/>
            <w:r w:rsidRPr="00D140E6">
              <w:rPr>
                <w:rFonts w:ascii="Times New Roman" w:hAnsi="Times New Roman"/>
                <w:sz w:val="24"/>
                <w:szCs w:val="24"/>
              </w:rPr>
              <w:t>LiveRiga</w:t>
            </w:r>
            <w:proofErr w:type="spellEnd"/>
            <w:r w:rsidRPr="00D140E6">
              <w:rPr>
                <w:rFonts w:ascii="Times New Roman" w:hAnsi="Times New Roman"/>
                <w:sz w:val="24"/>
                <w:szCs w:val="24"/>
              </w:rPr>
              <w:t xml:space="preserve"> atstovė pažymėjo, kad </w:t>
            </w:r>
            <w:r w:rsidRPr="00D140E6">
              <w:rPr>
                <w:rFonts w:ascii="Times New Roman" w:hAnsi="Times New Roman"/>
                <w:sz w:val="24"/>
                <w:szCs w:val="24"/>
              </w:rPr>
              <w:lastRenderedPageBreak/>
              <w:t xml:space="preserve">praėjusių metų ir šių metų sausio mėnesio duomenys rodo, jog turistų iš Baltijos šalių, Suomijos ir Jungtinės Karalystės srautas atsigauna sparčiausiai ir artėja prie lygio, kurį Ryga matė 2019 metais. Vokietijos rinka atsigauna šiek tiek lėčiau, nes šiai rinkai būdingas stiprus grupinis turizmas, kuris labiausiai nukentėjo nuo neigiamo karo Ukrainoje poveikio. </w:t>
            </w:r>
          </w:p>
          <w:p w14:paraId="25A673DD" w14:textId="77777777" w:rsidR="00205CAF" w:rsidRPr="00F96BF4" w:rsidRDefault="00205CAF" w:rsidP="00F96BF4">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14:paraId="7DB7B348" w14:textId="77777777" w:rsidR="00205CAF" w:rsidRPr="00B943A9" w:rsidRDefault="00205CAF"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0B65D4BC" w14:textId="77777777" w:rsidR="00205CAF" w:rsidRPr="00B943A9" w:rsidRDefault="00205CAF" w:rsidP="00B943A9">
            <w:pPr>
              <w:spacing w:after="0" w:line="240" w:lineRule="auto"/>
              <w:jc w:val="both"/>
              <w:rPr>
                <w:rFonts w:ascii="Times New Roman" w:hAnsi="Times New Roman"/>
                <w:sz w:val="24"/>
                <w:szCs w:val="24"/>
              </w:rPr>
            </w:pPr>
          </w:p>
        </w:tc>
      </w:tr>
      <w:tr w:rsidR="00B943A9" w:rsidRPr="00B943A9" w14:paraId="7719157F" w14:textId="77777777" w:rsidTr="00B943A9">
        <w:trPr>
          <w:trHeight w:val="234"/>
        </w:trPr>
        <w:tc>
          <w:tcPr>
            <w:tcW w:w="14819" w:type="dxa"/>
            <w:gridSpan w:val="5"/>
            <w:shd w:val="clear" w:color="auto" w:fill="auto"/>
            <w:tcMar>
              <w:top w:w="29" w:type="dxa"/>
              <w:left w:w="115" w:type="dxa"/>
              <w:bottom w:w="29" w:type="dxa"/>
              <w:right w:w="115" w:type="dxa"/>
            </w:tcMar>
          </w:tcPr>
          <w:p w14:paraId="4179C220" w14:textId="77777777"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 xml:space="preserve">Lietuvos ekonominiam saugumui aktuali informacija </w:t>
            </w:r>
          </w:p>
        </w:tc>
      </w:tr>
      <w:tr w:rsidR="00B943A9" w:rsidRPr="00B943A9" w14:paraId="12C707D2" w14:textId="77777777" w:rsidTr="004317FE">
        <w:trPr>
          <w:trHeight w:val="216"/>
        </w:trPr>
        <w:tc>
          <w:tcPr>
            <w:tcW w:w="1575" w:type="dxa"/>
            <w:gridSpan w:val="2"/>
            <w:shd w:val="clear" w:color="auto" w:fill="auto"/>
            <w:tcMar>
              <w:top w:w="29" w:type="dxa"/>
              <w:left w:w="115" w:type="dxa"/>
              <w:bottom w:w="29" w:type="dxa"/>
              <w:right w:w="115" w:type="dxa"/>
            </w:tcMar>
          </w:tcPr>
          <w:p w14:paraId="185A9B1B" w14:textId="795E7902" w:rsidR="00B943A9" w:rsidRPr="00B943A9" w:rsidRDefault="00E513AC" w:rsidP="00B943A9">
            <w:pPr>
              <w:spacing w:after="0" w:line="240" w:lineRule="auto"/>
              <w:jc w:val="both"/>
              <w:rPr>
                <w:rFonts w:ascii="Times New Roman" w:hAnsi="Times New Roman"/>
                <w:sz w:val="24"/>
                <w:szCs w:val="24"/>
              </w:rPr>
            </w:pPr>
            <w:r>
              <w:rPr>
                <w:rFonts w:ascii="Times New Roman" w:hAnsi="Times New Roman"/>
                <w:sz w:val="24"/>
                <w:szCs w:val="24"/>
              </w:rPr>
              <w:t xml:space="preserve">Balandžio 14 d. </w:t>
            </w:r>
          </w:p>
        </w:tc>
        <w:tc>
          <w:tcPr>
            <w:tcW w:w="9192" w:type="dxa"/>
            <w:shd w:val="clear" w:color="auto" w:fill="auto"/>
            <w:tcMar>
              <w:top w:w="29" w:type="dxa"/>
              <w:left w:w="115" w:type="dxa"/>
              <w:bottom w:w="29" w:type="dxa"/>
              <w:right w:w="115" w:type="dxa"/>
            </w:tcMar>
          </w:tcPr>
          <w:p w14:paraId="66FD18EC" w14:textId="52D30EB2" w:rsidR="00B943A9" w:rsidRPr="00B943A9" w:rsidRDefault="00E513AC" w:rsidP="009E2E6A">
            <w:pPr>
              <w:autoSpaceDE w:val="0"/>
              <w:autoSpaceDN w:val="0"/>
              <w:adjustRightInd w:val="0"/>
              <w:spacing w:after="0" w:line="240" w:lineRule="auto"/>
              <w:jc w:val="both"/>
              <w:rPr>
                <w:rFonts w:ascii="Times New Roman" w:hAnsi="Times New Roman"/>
                <w:sz w:val="24"/>
                <w:szCs w:val="24"/>
              </w:rPr>
            </w:pPr>
            <w:r w:rsidRPr="007A4832">
              <w:rPr>
                <w:rFonts w:ascii="Times New Roman" w:hAnsi="Times New Roman"/>
                <w:sz w:val="24"/>
                <w:szCs w:val="24"/>
              </w:rPr>
              <w:t>Gamtinių dujų įmonė "</w:t>
            </w:r>
            <w:proofErr w:type="spellStart"/>
            <w:r w:rsidRPr="007A4832">
              <w:rPr>
                <w:rFonts w:ascii="Times New Roman" w:hAnsi="Times New Roman"/>
                <w:sz w:val="24"/>
                <w:szCs w:val="24"/>
              </w:rPr>
              <w:t>Latvijas</w:t>
            </w:r>
            <w:proofErr w:type="spellEnd"/>
            <w:r w:rsidRPr="007A4832">
              <w:rPr>
                <w:rFonts w:ascii="Times New Roman" w:hAnsi="Times New Roman"/>
                <w:sz w:val="24"/>
                <w:szCs w:val="24"/>
              </w:rPr>
              <w:t xml:space="preserve"> </w:t>
            </w:r>
            <w:proofErr w:type="spellStart"/>
            <w:r w:rsidRPr="007A4832">
              <w:rPr>
                <w:rFonts w:ascii="Times New Roman" w:hAnsi="Times New Roman"/>
                <w:sz w:val="24"/>
                <w:szCs w:val="24"/>
              </w:rPr>
              <w:t>Gaze</w:t>
            </w:r>
            <w:proofErr w:type="spellEnd"/>
            <w:r w:rsidRPr="007A4832">
              <w:rPr>
                <w:rFonts w:ascii="Times New Roman" w:hAnsi="Times New Roman"/>
                <w:sz w:val="24"/>
                <w:szCs w:val="24"/>
              </w:rPr>
              <w:t>" pasirašė galutinį susitarimą parduoti savo antrinę įmonę "</w:t>
            </w:r>
            <w:proofErr w:type="spellStart"/>
            <w:r w:rsidRPr="007A4832">
              <w:rPr>
                <w:rFonts w:ascii="Times New Roman" w:hAnsi="Times New Roman"/>
                <w:sz w:val="24"/>
                <w:szCs w:val="24"/>
              </w:rPr>
              <w:t>Gaso</w:t>
            </w:r>
            <w:proofErr w:type="spellEnd"/>
            <w:r w:rsidRPr="007A4832">
              <w:rPr>
                <w:rFonts w:ascii="Times New Roman" w:hAnsi="Times New Roman"/>
                <w:sz w:val="24"/>
                <w:szCs w:val="24"/>
              </w:rPr>
              <w:t>" Estij</w:t>
            </w:r>
            <w:r>
              <w:rPr>
                <w:rFonts w:ascii="Times New Roman" w:hAnsi="Times New Roman"/>
                <w:sz w:val="24"/>
                <w:szCs w:val="24"/>
              </w:rPr>
              <w:t>os dujų bendrovei "</w:t>
            </w:r>
            <w:proofErr w:type="spellStart"/>
            <w:r>
              <w:rPr>
                <w:rFonts w:ascii="Times New Roman" w:hAnsi="Times New Roman"/>
                <w:sz w:val="24"/>
                <w:szCs w:val="24"/>
              </w:rPr>
              <w:t>Eesti</w:t>
            </w:r>
            <w:proofErr w:type="spellEnd"/>
            <w:r>
              <w:rPr>
                <w:rFonts w:ascii="Times New Roman" w:hAnsi="Times New Roman"/>
                <w:sz w:val="24"/>
                <w:szCs w:val="24"/>
              </w:rPr>
              <w:t xml:space="preserve"> </w:t>
            </w:r>
            <w:proofErr w:type="spellStart"/>
            <w:r>
              <w:rPr>
                <w:rFonts w:ascii="Times New Roman" w:hAnsi="Times New Roman"/>
                <w:sz w:val="24"/>
                <w:szCs w:val="24"/>
              </w:rPr>
              <w:t>Gaas</w:t>
            </w:r>
            <w:proofErr w:type="spellEnd"/>
            <w:r>
              <w:rPr>
                <w:rFonts w:ascii="Times New Roman" w:hAnsi="Times New Roman"/>
                <w:sz w:val="24"/>
                <w:szCs w:val="24"/>
              </w:rPr>
              <w:t>". Siekiant, kad</w:t>
            </w:r>
            <w:r w:rsidRPr="007A4832">
              <w:rPr>
                <w:rFonts w:ascii="Times New Roman" w:hAnsi="Times New Roman"/>
                <w:sz w:val="24"/>
                <w:szCs w:val="24"/>
              </w:rPr>
              <w:t xml:space="preserve"> sandoris būtų užbaigtas, </w:t>
            </w:r>
            <w:r>
              <w:rPr>
                <w:rFonts w:ascii="Times New Roman" w:hAnsi="Times New Roman"/>
                <w:sz w:val="24"/>
                <w:szCs w:val="24"/>
              </w:rPr>
              <w:t xml:space="preserve">dar </w:t>
            </w:r>
            <w:r w:rsidRPr="007A4832">
              <w:rPr>
                <w:rFonts w:ascii="Times New Roman" w:hAnsi="Times New Roman"/>
                <w:sz w:val="24"/>
                <w:szCs w:val="24"/>
              </w:rPr>
              <w:t>reik</w:t>
            </w:r>
            <w:r>
              <w:rPr>
                <w:rFonts w:ascii="Times New Roman" w:hAnsi="Times New Roman"/>
                <w:sz w:val="24"/>
                <w:szCs w:val="24"/>
              </w:rPr>
              <w:t>ės</w:t>
            </w:r>
            <w:r w:rsidRPr="007A4832">
              <w:rPr>
                <w:rFonts w:ascii="Times New Roman" w:hAnsi="Times New Roman"/>
                <w:sz w:val="24"/>
                <w:szCs w:val="24"/>
              </w:rPr>
              <w:t xml:space="preserve"> gauti Vyriausybės pritarimą dėl nacionalinio saugumo turto perdavimo ir konkurencijos institucijos leidimą. </w:t>
            </w:r>
            <w:r>
              <w:rPr>
                <w:rFonts w:ascii="Times New Roman" w:hAnsi="Times New Roman"/>
                <w:sz w:val="24"/>
                <w:szCs w:val="24"/>
              </w:rPr>
              <w:t xml:space="preserve">Sandorio suma - </w:t>
            </w:r>
            <w:r w:rsidRPr="007A4832">
              <w:rPr>
                <w:rFonts w:ascii="Times New Roman" w:hAnsi="Times New Roman"/>
                <w:sz w:val="24"/>
                <w:szCs w:val="24"/>
              </w:rPr>
              <w:t>120 mln. eurų. Sandorį tikimasi užbaigti iki 2023 m. pabaigos, jei bus įvykdytos įprastos sandorio užbaigimo sąlygos. Pardavimas yra dalis "</w:t>
            </w:r>
            <w:proofErr w:type="spellStart"/>
            <w:r w:rsidRPr="007A4832">
              <w:rPr>
                <w:rFonts w:ascii="Times New Roman" w:hAnsi="Times New Roman"/>
                <w:sz w:val="24"/>
                <w:szCs w:val="24"/>
              </w:rPr>
              <w:t>Latvijas</w:t>
            </w:r>
            <w:proofErr w:type="spellEnd"/>
            <w:r w:rsidRPr="007A4832">
              <w:rPr>
                <w:rFonts w:ascii="Times New Roman" w:hAnsi="Times New Roman"/>
                <w:sz w:val="24"/>
                <w:szCs w:val="24"/>
              </w:rPr>
              <w:t xml:space="preserve"> </w:t>
            </w:r>
            <w:proofErr w:type="spellStart"/>
            <w:r w:rsidRPr="007A4832">
              <w:rPr>
                <w:rFonts w:ascii="Times New Roman" w:hAnsi="Times New Roman"/>
                <w:sz w:val="24"/>
                <w:szCs w:val="24"/>
              </w:rPr>
              <w:t>Gaze</w:t>
            </w:r>
            <w:proofErr w:type="spellEnd"/>
            <w:r w:rsidRPr="007A4832">
              <w:rPr>
                <w:rFonts w:ascii="Times New Roman" w:hAnsi="Times New Roman"/>
                <w:sz w:val="24"/>
                <w:szCs w:val="24"/>
              </w:rPr>
              <w:t>" vykdomo strateginio plano racionalizuoti savo veiklą ir sutelkti dėmesį į pagrindinę veiklą - didmeninę ir mažmeninę prekybą dujomis.</w:t>
            </w:r>
            <w:r>
              <w:rPr>
                <w:rFonts w:ascii="Times New Roman" w:hAnsi="Times New Roman"/>
                <w:sz w:val="24"/>
                <w:szCs w:val="24"/>
              </w:rPr>
              <w:t xml:space="preserve"> </w:t>
            </w:r>
            <w:r w:rsidRPr="007A4832">
              <w:rPr>
                <w:rFonts w:ascii="Times New Roman" w:hAnsi="Times New Roman"/>
                <w:sz w:val="24"/>
                <w:szCs w:val="24"/>
              </w:rPr>
              <w:t>TV3 analitinė naujienų laida "</w:t>
            </w:r>
            <w:proofErr w:type="spellStart"/>
            <w:r w:rsidRPr="007A4832">
              <w:rPr>
                <w:rFonts w:ascii="Times New Roman" w:hAnsi="Times New Roman"/>
                <w:sz w:val="24"/>
                <w:szCs w:val="24"/>
              </w:rPr>
              <w:t>Neka</w:t>
            </w:r>
            <w:proofErr w:type="spellEnd"/>
            <w:r w:rsidRPr="007A4832">
              <w:rPr>
                <w:rFonts w:ascii="Times New Roman" w:hAnsi="Times New Roman"/>
                <w:sz w:val="24"/>
                <w:szCs w:val="24"/>
              </w:rPr>
              <w:t xml:space="preserve"> </w:t>
            </w:r>
            <w:proofErr w:type="spellStart"/>
            <w:r w:rsidRPr="007A4832">
              <w:rPr>
                <w:rFonts w:ascii="Times New Roman" w:hAnsi="Times New Roman"/>
                <w:sz w:val="24"/>
                <w:szCs w:val="24"/>
              </w:rPr>
              <w:t>Personiga</w:t>
            </w:r>
            <w:proofErr w:type="spellEnd"/>
            <w:r w:rsidRPr="007A4832">
              <w:rPr>
                <w:rFonts w:ascii="Times New Roman" w:hAnsi="Times New Roman"/>
                <w:sz w:val="24"/>
                <w:szCs w:val="24"/>
              </w:rPr>
              <w:t>" (Nieko asmeniško) atskleidė, kad Rusijos "Gazprom", kaip "</w:t>
            </w:r>
            <w:proofErr w:type="spellStart"/>
            <w:r w:rsidRPr="007A4832">
              <w:rPr>
                <w:rFonts w:ascii="Times New Roman" w:hAnsi="Times New Roman"/>
                <w:sz w:val="24"/>
                <w:szCs w:val="24"/>
              </w:rPr>
              <w:t>Latvijas</w:t>
            </w:r>
            <w:proofErr w:type="spellEnd"/>
            <w:r w:rsidRPr="007A4832">
              <w:rPr>
                <w:rFonts w:ascii="Times New Roman" w:hAnsi="Times New Roman"/>
                <w:sz w:val="24"/>
                <w:szCs w:val="24"/>
              </w:rPr>
              <w:t xml:space="preserve"> </w:t>
            </w:r>
            <w:proofErr w:type="spellStart"/>
            <w:r w:rsidRPr="007A4832">
              <w:rPr>
                <w:rFonts w:ascii="Times New Roman" w:hAnsi="Times New Roman"/>
                <w:sz w:val="24"/>
                <w:szCs w:val="24"/>
              </w:rPr>
              <w:t>Gaze</w:t>
            </w:r>
            <w:proofErr w:type="spellEnd"/>
            <w:r w:rsidRPr="007A4832">
              <w:rPr>
                <w:rFonts w:ascii="Times New Roman" w:hAnsi="Times New Roman"/>
                <w:sz w:val="24"/>
                <w:szCs w:val="24"/>
              </w:rPr>
              <w:t xml:space="preserve">" akcininkas, tikėtina, galės gauti </w:t>
            </w:r>
            <w:r>
              <w:rPr>
                <w:rFonts w:ascii="Times New Roman" w:hAnsi="Times New Roman"/>
                <w:sz w:val="24"/>
                <w:szCs w:val="24"/>
              </w:rPr>
              <w:t>savo dalį</w:t>
            </w:r>
            <w:r w:rsidRPr="007A4832">
              <w:rPr>
                <w:rFonts w:ascii="Times New Roman" w:hAnsi="Times New Roman"/>
                <w:sz w:val="24"/>
                <w:szCs w:val="24"/>
              </w:rPr>
              <w:t xml:space="preserve"> iš sandorio, nes nėra jokių tai draudžiančių sankcijų. Iki šiol "</w:t>
            </w:r>
            <w:proofErr w:type="spellStart"/>
            <w:r w:rsidRPr="007A4832">
              <w:rPr>
                <w:rFonts w:ascii="Times New Roman" w:hAnsi="Times New Roman"/>
                <w:sz w:val="24"/>
                <w:szCs w:val="24"/>
              </w:rPr>
              <w:t>Gaso</w:t>
            </w:r>
            <w:proofErr w:type="spellEnd"/>
            <w:r w:rsidRPr="007A4832">
              <w:rPr>
                <w:rFonts w:ascii="Times New Roman" w:hAnsi="Times New Roman"/>
                <w:sz w:val="24"/>
                <w:szCs w:val="24"/>
              </w:rPr>
              <w:t xml:space="preserve">" </w:t>
            </w:r>
            <w:r>
              <w:rPr>
                <w:rFonts w:ascii="Times New Roman" w:hAnsi="Times New Roman"/>
                <w:sz w:val="24"/>
                <w:szCs w:val="24"/>
              </w:rPr>
              <w:t>priklausė "</w:t>
            </w:r>
            <w:proofErr w:type="spellStart"/>
            <w:r>
              <w:rPr>
                <w:rFonts w:ascii="Times New Roman" w:hAnsi="Times New Roman"/>
                <w:sz w:val="24"/>
                <w:szCs w:val="24"/>
              </w:rPr>
              <w:t>Latvijas</w:t>
            </w:r>
            <w:proofErr w:type="spellEnd"/>
            <w:r>
              <w:rPr>
                <w:rFonts w:ascii="Times New Roman" w:hAnsi="Times New Roman"/>
                <w:sz w:val="24"/>
                <w:szCs w:val="24"/>
              </w:rPr>
              <w:t xml:space="preserve"> </w:t>
            </w:r>
            <w:proofErr w:type="spellStart"/>
            <w:r>
              <w:rPr>
                <w:rFonts w:ascii="Times New Roman" w:hAnsi="Times New Roman"/>
                <w:sz w:val="24"/>
                <w:szCs w:val="24"/>
              </w:rPr>
              <w:t>Gaze</w:t>
            </w:r>
            <w:proofErr w:type="spellEnd"/>
            <w:r>
              <w:rPr>
                <w:rFonts w:ascii="Times New Roman" w:hAnsi="Times New Roman"/>
                <w:sz w:val="24"/>
                <w:szCs w:val="24"/>
              </w:rPr>
              <w:t xml:space="preserve">", kurios 34 proc. </w:t>
            </w:r>
            <w:r w:rsidRPr="007A4832">
              <w:rPr>
                <w:rFonts w:ascii="Times New Roman" w:hAnsi="Times New Roman"/>
                <w:sz w:val="24"/>
                <w:szCs w:val="24"/>
              </w:rPr>
              <w:t>priklauso "Gazprom" (34 proc.),</w:t>
            </w:r>
            <w:r>
              <w:rPr>
                <w:rFonts w:ascii="Times New Roman" w:hAnsi="Times New Roman"/>
                <w:sz w:val="24"/>
                <w:szCs w:val="24"/>
              </w:rPr>
              <w:t xml:space="preserve"> dar 16 proc. priklauso Itera Latvija.</w:t>
            </w:r>
          </w:p>
        </w:tc>
        <w:tc>
          <w:tcPr>
            <w:tcW w:w="2411" w:type="dxa"/>
            <w:shd w:val="clear" w:color="auto" w:fill="auto"/>
            <w:tcMar>
              <w:top w:w="29" w:type="dxa"/>
              <w:left w:w="115" w:type="dxa"/>
              <w:bottom w:w="29" w:type="dxa"/>
              <w:right w:w="115" w:type="dxa"/>
            </w:tcMar>
          </w:tcPr>
          <w:p w14:paraId="16B205D4" w14:textId="77777777"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469665AA" w14:textId="77777777" w:rsidR="00B943A9" w:rsidRPr="00B943A9" w:rsidRDefault="00B943A9" w:rsidP="00B943A9">
            <w:pPr>
              <w:spacing w:after="0" w:line="240" w:lineRule="auto"/>
              <w:jc w:val="both"/>
              <w:rPr>
                <w:rFonts w:ascii="Times New Roman" w:hAnsi="Times New Roman"/>
                <w:sz w:val="24"/>
                <w:szCs w:val="24"/>
              </w:rPr>
            </w:pPr>
          </w:p>
        </w:tc>
      </w:tr>
      <w:tr w:rsidR="00B943A9" w:rsidRPr="00B943A9" w14:paraId="0929AF80" w14:textId="77777777" w:rsidTr="004317FE">
        <w:trPr>
          <w:trHeight w:val="216"/>
        </w:trPr>
        <w:tc>
          <w:tcPr>
            <w:tcW w:w="1575" w:type="dxa"/>
            <w:gridSpan w:val="2"/>
            <w:shd w:val="clear" w:color="auto" w:fill="auto"/>
            <w:tcMar>
              <w:top w:w="29" w:type="dxa"/>
              <w:left w:w="115" w:type="dxa"/>
              <w:bottom w:w="29" w:type="dxa"/>
              <w:right w:w="115" w:type="dxa"/>
            </w:tcMar>
          </w:tcPr>
          <w:p w14:paraId="7883CDB1" w14:textId="77777777"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23C2681F" w14:textId="77777777" w:rsidR="00E513AC" w:rsidRPr="00D140E6" w:rsidRDefault="00E513AC" w:rsidP="00E513AC">
            <w:pPr>
              <w:spacing w:after="0" w:line="240" w:lineRule="auto"/>
              <w:jc w:val="both"/>
              <w:rPr>
                <w:rFonts w:ascii="Times New Roman" w:hAnsi="Times New Roman"/>
                <w:sz w:val="24"/>
                <w:szCs w:val="24"/>
              </w:rPr>
            </w:pPr>
            <w:r w:rsidRPr="00D140E6">
              <w:rPr>
                <w:rFonts w:ascii="Times New Roman" w:hAnsi="Times New Roman"/>
                <w:sz w:val="24"/>
                <w:szCs w:val="24"/>
              </w:rPr>
              <w:t>Akcinės dujų tiekimo bendrovės "</w:t>
            </w:r>
            <w:proofErr w:type="spellStart"/>
            <w:r w:rsidRPr="00D140E6">
              <w:rPr>
                <w:rFonts w:ascii="Times New Roman" w:hAnsi="Times New Roman"/>
                <w:sz w:val="24"/>
                <w:szCs w:val="24"/>
              </w:rPr>
              <w:t>Latvijas</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Gaze</w:t>
            </w:r>
            <w:proofErr w:type="spellEnd"/>
            <w:r w:rsidRPr="00D140E6">
              <w:rPr>
                <w:rFonts w:ascii="Times New Roman" w:hAnsi="Times New Roman"/>
                <w:sz w:val="24"/>
                <w:szCs w:val="24"/>
              </w:rPr>
              <w:t>" buitiniams klientams, kurie gamtines dujas naudoja maisto ruošimui, gamtinių dujų kaina nuo gegužės 1 d. sumažės 37 procentais, o šildymui - 24 procentais, pranešė "</w:t>
            </w:r>
            <w:proofErr w:type="spellStart"/>
            <w:r w:rsidRPr="00D140E6">
              <w:rPr>
                <w:rFonts w:ascii="Times New Roman" w:hAnsi="Times New Roman"/>
                <w:sz w:val="24"/>
                <w:szCs w:val="24"/>
              </w:rPr>
              <w:t>Latvijas</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Gaze</w:t>
            </w:r>
            <w:proofErr w:type="spellEnd"/>
            <w:r w:rsidRPr="00D140E6">
              <w:rPr>
                <w:rFonts w:ascii="Times New Roman" w:hAnsi="Times New Roman"/>
                <w:sz w:val="24"/>
                <w:szCs w:val="24"/>
              </w:rPr>
              <w:t>". Universalioji paslauga numato fiksuotą gamtinių dujų kainą šešiems mėnesiams. Namų šildymui gamtinių dujų kaina bus 0,05985 euro už kilovatvalandę (kWh), o su akcizu ir pridėtinės vertės mokesčiu (PVM) - 0,07442 euro už kWh. Kita vertus, namų ūkiams, kurie dujas naudoja tik maistui ruošti, gamtinių dujų kaina bus 0,08312 EUR už kWh, o su akcizu ir PVM - 0,10257 EUR už kWh.</w:t>
            </w:r>
          </w:p>
          <w:p w14:paraId="7376E74C" w14:textId="77777777" w:rsidR="00B943A9" w:rsidRPr="00B943A9" w:rsidRDefault="00B943A9" w:rsidP="00FA00A6">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14:paraId="3394534F" w14:textId="77777777"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5C4CCB8C" w14:textId="77777777" w:rsidR="00B943A9" w:rsidRPr="00B943A9" w:rsidRDefault="00B943A9" w:rsidP="00B943A9">
            <w:pPr>
              <w:spacing w:after="0" w:line="240" w:lineRule="auto"/>
              <w:jc w:val="both"/>
              <w:rPr>
                <w:rFonts w:ascii="Times New Roman" w:hAnsi="Times New Roman"/>
                <w:sz w:val="24"/>
                <w:szCs w:val="24"/>
              </w:rPr>
            </w:pPr>
          </w:p>
        </w:tc>
      </w:tr>
      <w:tr w:rsidR="00B943A9" w:rsidRPr="00B943A9" w14:paraId="242E1C03" w14:textId="77777777" w:rsidTr="004317FE">
        <w:trPr>
          <w:trHeight w:val="216"/>
        </w:trPr>
        <w:tc>
          <w:tcPr>
            <w:tcW w:w="1575" w:type="dxa"/>
            <w:gridSpan w:val="2"/>
            <w:shd w:val="clear" w:color="auto" w:fill="auto"/>
            <w:tcMar>
              <w:top w:w="29" w:type="dxa"/>
              <w:left w:w="115" w:type="dxa"/>
              <w:bottom w:w="29" w:type="dxa"/>
              <w:right w:w="115" w:type="dxa"/>
            </w:tcMar>
          </w:tcPr>
          <w:p w14:paraId="1F3E7BB9" w14:textId="77777777"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1C3A658C" w14:textId="77777777" w:rsidR="00FA00A6" w:rsidRDefault="00E513AC" w:rsidP="000B5691">
            <w:pPr>
              <w:spacing w:after="0" w:line="240" w:lineRule="auto"/>
              <w:jc w:val="both"/>
              <w:rPr>
                <w:rFonts w:ascii="Times New Roman" w:hAnsi="Times New Roman"/>
                <w:sz w:val="24"/>
                <w:szCs w:val="24"/>
              </w:rPr>
            </w:pPr>
            <w:r w:rsidRPr="00D140E6">
              <w:rPr>
                <w:rFonts w:ascii="Times New Roman" w:hAnsi="Times New Roman"/>
                <w:sz w:val="24"/>
                <w:szCs w:val="24"/>
              </w:rPr>
              <w:t xml:space="preserve">Premjero </w:t>
            </w:r>
            <w:proofErr w:type="spellStart"/>
            <w:r w:rsidRPr="00D140E6">
              <w:rPr>
                <w:rFonts w:ascii="Times New Roman" w:hAnsi="Times New Roman"/>
                <w:sz w:val="24"/>
                <w:szCs w:val="24"/>
              </w:rPr>
              <w:t>Krišjanio</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Karinšo</w:t>
            </w:r>
            <w:proofErr w:type="spellEnd"/>
            <w:r w:rsidRPr="00D140E6">
              <w:rPr>
                <w:rFonts w:ascii="Times New Roman" w:hAnsi="Times New Roman"/>
                <w:sz w:val="24"/>
                <w:szCs w:val="24"/>
              </w:rPr>
              <w:t xml:space="preserve"> (Naujoji vienybė) nuomone, svarbu užtikrinti geležinkelio "</w:t>
            </w:r>
            <w:proofErr w:type="spellStart"/>
            <w:r w:rsidRPr="00D140E6">
              <w:rPr>
                <w:rFonts w:ascii="Times New Roman" w:hAnsi="Times New Roman"/>
                <w:sz w:val="24"/>
                <w:szCs w:val="24"/>
              </w:rPr>
              <w:t>Rail</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Baltica</w:t>
            </w:r>
            <w:proofErr w:type="spellEnd"/>
            <w:r w:rsidRPr="00D140E6">
              <w:rPr>
                <w:rFonts w:ascii="Times New Roman" w:hAnsi="Times New Roman"/>
                <w:sz w:val="24"/>
                <w:szCs w:val="24"/>
              </w:rPr>
              <w:t xml:space="preserve">" statybų finansavimo tęstinumą - tai premjeras sakė </w:t>
            </w:r>
            <w:r>
              <w:rPr>
                <w:rFonts w:ascii="Times New Roman" w:hAnsi="Times New Roman"/>
                <w:sz w:val="24"/>
                <w:szCs w:val="24"/>
              </w:rPr>
              <w:t xml:space="preserve">balandžio 13. </w:t>
            </w:r>
            <w:r w:rsidRPr="00D140E6">
              <w:rPr>
                <w:rFonts w:ascii="Times New Roman" w:hAnsi="Times New Roman"/>
                <w:sz w:val="24"/>
                <w:szCs w:val="24"/>
              </w:rPr>
              <w:t xml:space="preserve"> apsilankęs "</w:t>
            </w:r>
            <w:proofErr w:type="spellStart"/>
            <w:r w:rsidRPr="00D140E6">
              <w:rPr>
                <w:rFonts w:ascii="Times New Roman" w:hAnsi="Times New Roman"/>
                <w:sz w:val="24"/>
                <w:szCs w:val="24"/>
              </w:rPr>
              <w:t>Rail</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t>Baltica</w:t>
            </w:r>
            <w:proofErr w:type="spellEnd"/>
            <w:r w:rsidRPr="00D140E6">
              <w:rPr>
                <w:rFonts w:ascii="Times New Roman" w:hAnsi="Times New Roman"/>
                <w:sz w:val="24"/>
                <w:szCs w:val="24"/>
              </w:rPr>
              <w:t xml:space="preserve">" statybų aikštelėje Rygos centrinėje geležinkelio stotyje. </w:t>
            </w:r>
            <w:r>
              <w:rPr>
                <w:rFonts w:ascii="Times New Roman" w:hAnsi="Times New Roman"/>
                <w:sz w:val="24"/>
                <w:szCs w:val="24"/>
              </w:rPr>
              <w:t xml:space="preserve">Premjeras pabrėžė, kad </w:t>
            </w:r>
            <w:r w:rsidRPr="00D140E6">
              <w:rPr>
                <w:rFonts w:ascii="Times New Roman" w:hAnsi="Times New Roman"/>
                <w:sz w:val="24"/>
                <w:szCs w:val="24"/>
              </w:rPr>
              <w:t>Europos Sąjunga turi žinoti, kad statybos darbai vyksta ne tik Rygoje, bet ir visoje "</w:t>
            </w:r>
            <w:proofErr w:type="spellStart"/>
            <w:r w:rsidRPr="00D140E6">
              <w:rPr>
                <w:rFonts w:ascii="Times New Roman" w:hAnsi="Times New Roman"/>
                <w:sz w:val="24"/>
                <w:szCs w:val="24"/>
              </w:rPr>
              <w:t>Rail</w:t>
            </w:r>
            <w:proofErr w:type="spellEnd"/>
            <w:r w:rsidRPr="00D140E6">
              <w:rPr>
                <w:rFonts w:ascii="Times New Roman" w:hAnsi="Times New Roman"/>
                <w:sz w:val="24"/>
                <w:szCs w:val="24"/>
              </w:rPr>
              <w:t xml:space="preserve"> </w:t>
            </w:r>
            <w:proofErr w:type="spellStart"/>
            <w:r w:rsidRPr="00D140E6">
              <w:rPr>
                <w:rFonts w:ascii="Times New Roman" w:hAnsi="Times New Roman"/>
                <w:sz w:val="24"/>
                <w:szCs w:val="24"/>
              </w:rPr>
              <w:lastRenderedPageBreak/>
              <w:t>Baltica</w:t>
            </w:r>
            <w:proofErr w:type="spellEnd"/>
            <w:r w:rsidRPr="00D140E6">
              <w:rPr>
                <w:rFonts w:ascii="Times New Roman" w:hAnsi="Times New Roman"/>
                <w:sz w:val="24"/>
                <w:szCs w:val="24"/>
              </w:rPr>
              <w:t>" trasoje, tuomet bus lengviau įtikinti Europos Komisiją dėl kitų finan</w:t>
            </w:r>
            <w:r>
              <w:rPr>
                <w:rFonts w:ascii="Times New Roman" w:hAnsi="Times New Roman"/>
                <w:sz w:val="24"/>
                <w:szCs w:val="24"/>
              </w:rPr>
              <w:t xml:space="preserve">savimo dalių skyrimo projektui. Balandžio 18 d. </w:t>
            </w:r>
            <w:r>
              <w:rPr>
                <w:rFonts w:ascii="Times New Roman" w:hAnsi="Times New Roman"/>
                <w:sz w:val="24"/>
                <w:szCs w:val="24"/>
              </w:rPr>
              <w:t>Vyriausybėje</w:t>
            </w:r>
            <w:r>
              <w:rPr>
                <w:rFonts w:ascii="Times New Roman" w:hAnsi="Times New Roman"/>
                <w:sz w:val="24"/>
                <w:szCs w:val="24"/>
              </w:rPr>
              <w:t xml:space="preserve"> įvyko vienas iš pirmųjų teminių susitikimų, skirtų aptarti tarpsektorinį „</w:t>
            </w:r>
            <w:proofErr w:type="spellStart"/>
            <w:r>
              <w:rPr>
                <w:rFonts w:ascii="Times New Roman" w:hAnsi="Times New Roman"/>
                <w:sz w:val="24"/>
                <w:szCs w:val="24"/>
              </w:rPr>
              <w:t>Rail</w:t>
            </w:r>
            <w:proofErr w:type="spellEnd"/>
            <w:r>
              <w:rPr>
                <w:rFonts w:ascii="Times New Roman" w:hAnsi="Times New Roman"/>
                <w:sz w:val="24"/>
                <w:szCs w:val="24"/>
              </w:rPr>
              <w:t xml:space="preserve"> </w:t>
            </w:r>
            <w:proofErr w:type="spellStart"/>
            <w:r>
              <w:rPr>
                <w:rFonts w:ascii="Times New Roman" w:hAnsi="Times New Roman"/>
                <w:sz w:val="24"/>
                <w:szCs w:val="24"/>
              </w:rPr>
              <w:t>Baltica</w:t>
            </w:r>
            <w:proofErr w:type="spellEnd"/>
            <w:r>
              <w:rPr>
                <w:rFonts w:ascii="Times New Roman" w:hAnsi="Times New Roman"/>
                <w:sz w:val="24"/>
                <w:szCs w:val="24"/>
              </w:rPr>
              <w:t>“ projekto įgyvendinimą.</w:t>
            </w:r>
          </w:p>
          <w:p w14:paraId="07565CCB" w14:textId="77777777" w:rsidR="00E513AC" w:rsidRDefault="00E513AC" w:rsidP="00E513AC">
            <w:pPr>
              <w:spacing w:after="0" w:line="240" w:lineRule="auto"/>
              <w:jc w:val="both"/>
              <w:rPr>
                <w:rFonts w:ascii="Times New Roman" w:hAnsi="Times New Roman"/>
                <w:sz w:val="24"/>
                <w:szCs w:val="24"/>
              </w:rPr>
            </w:pPr>
            <w:r w:rsidRPr="004164AA">
              <w:rPr>
                <w:rFonts w:ascii="Times New Roman" w:hAnsi="Times New Roman"/>
                <w:sz w:val="24"/>
                <w:szCs w:val="24"/>
              </w:rPr>
              <w:t>Visos projekto "</w:t>
            </w:r>
            <w:proofErr w:type="spellStart"/>
            <w:r w:rsidRPr="004164AA">
              <w:rPr>
                <w:rFonts w:ascii="Times New Roman" w:hAnsi="Times New Roman"/>
                <w:sz w:val="24"/>
                <w:szCs w:val="24"/>
              </w:rPr>
              <w:t>Rail</w:t>
            </w:r>
            <w:proofErr w:type="spellEnd"/>
            <w:r w:rsidRPr="004164AA">
              <w:rPr>
                <w:rFonts w:ascii="Times New Roman" w:hAnsi="Times New Roman"/>
                <w:sz w:val="24"/>
                <w:szCs w:val="24"/>
              </w:rPr>
              <w:t xml:space="preserve"> </w:t>
            </w:r>
            <w:proofErr w:type="spellStart"/>
            <w:r w:rsidRPr="004164AA">
              <w:rPr>
                <w:rFonts w:ascii="Times New Roman" w:hAnsi="Times New Roman"/>
                <w:sz w:val="24"/>
                <w:szCs w:val="24"/>
              </w:rPr>
              <w:t>Baltica</w:t>
            </w:r>
            <w:proofErr w:type="spellEnd"/>
            <w:r w:rsidRPr="004164AA">
              <w:rPr>
                <w:rFonts w:ascii="Times New Roman" w:hAnsi="Times New Roman"/>
                <w:sz w:val="24"/>
                <w:szCs w:val="24"/>
              </w:rPr>
              <w:t>" Latvijos ruožo išlaidos gali kainuoti ne 2 mlrd. eurų, bet mažiausiai 6 mlrd. ar net 7 mlrd. eurų. Vien Rygos centrinio terminalo ir tilto per Dauguvą išlaidos viršija 0,5 mlrd. eurų. Vis dėlto to nepakanka pradėtiems statybos darbams su dabartiniais pinigų srautais, kuriuos daugiausia užtikrina Europos fondai. Dėl klaidos buvo prarasta papildoma galimybė "</w:t>
            </w:r>
            <w:proofErr w:type="spellStart"/>
            <w:r w:rsidRPr="004164AA">
              <w:rPr>
                <w:rFonts w:ascii="Times New Roman" w:hAnsi="Times New Roman"/>
                <w:sz w:val="24"/>
                <w:szCs w:val="24"/>
              </w:rPr>
              <w:t>Rail</w:t>
            </w:r>
            <w:proofErr w:type="spellEnd"/>
            <w:r w:rsidRPr="004164AA">
              <w:rPr>
                <w:rFonts w:ascii="Times New Roman" w:hAnsi="Times New Roman"/>
                <w:sz w:val="24"/>
                <w:szCs w:val="24"/>
              </w:rPr>
              <w:t xml:space="preserve"> </w:t>
            </w:r>
            <w:proofErr w:type="spellStart"/>
            <w:r w:rsidRPr="004164AA">
              <w:rPr>
                <w:rFonts w:ascii="Times New Roman" w:hAnsi="Times New Roman"/>
                <w:sz w:val="24"/>
                <w:szCs w:val="24"/>
              </w:rPr>
              <w:t>Baltica</w:t>
            </w:r>
            <w:proofErr w:type="spellEnd"/>
            <w:r w:rsidRPr="004164AA">
              <w:rPr>
                <w:rFonts w:ascii="Times New Roman" w:hAnsi="Times New Roman"/>
                <w:sz w:val="24"/>
                <w:szCs w:val="24"/>
              </w:rPr>
              <w:t>" gauti dar 100 mln. eurų, pranešė Latvijos visuomeninės televizijos analitinė naujienų laida "De Facto".</w:t>
            </w:r>
          </w:p>
          <w:p w14:paraId="3B1D20DA" w14:textId="342650CC" w:rsidR="00E513AC" w:rsidRPr="00F96BF4" w:rsidRDefault="00E513AC" w:rsidP="000B5691">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14:paraId="67823152" w14:textId="77777777" w:rsidR="00B943A9" w:rsidRPr="00B943A9" w:rsidRDefault="00B943A9" w:rsidP="00FA00A6">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08AB06BC" w14:textId="77777777" w:rsidR="00B943A9" w:rsidRPr="00B943A9" w:rsidRDefault="00B943A9" w:rsidP="00B943A9">
            <w:pPr>
              <w:spacing w:after="0" w:line="240" w:lineRule="auto"/>
              <w:jc w:val="both"/>
              <w:rPr>
                <w:rFonts w:ascii="Times New Roman" w:hAnsi="Times New Roman"/>
                <w:sz w:val="24"/>
                <w:szCs w:val="24"/>
              </w:rPr>
            </w:pPr>
          </w:p>
        </w:tc>
      </w:tr>
      <w:tr w:rsidR="00B943A9" w:rsidRPr="00B943A9" w14:paraId="0C95C589" w14:textId="77777777" w:rsidTr="004317FE">
        <w:trPr>
          <w:trHeight w:val="216"/>
        </w:trPr>
        <w:tc>
          <w:tcPr>
            <w:tcW w:w="1575" w:type="dxa"/>
            <w:gridSpan w:val="2"/>
            <w:shd w:val="clear" w:color="auto" w:fill="auto"/>
            <w:tcMar>
              <w:top w:w="29" w:type="dxa"/>
              <w:left w:w="115" w:type="dxa"/>
              <w:bottom w:w="29" w:type="dxa"/>
              <w:right w:w="115" w:type="dxa"/>
            </w:tcMar>
          </w:tcPr>
          <w:p w14:paraId="17F55E08" w14:textId="3BE12105" w:rsidR="00B943A9" w:rsidRPr="00B943A9" w:rsidRDefault="00E513AC" w:rsidP="00B943A9">
            <w:pPr>
              <w:spacing w:after="0" w:line="240" w:lineRule="auto"/>
              <w:jc w:val="both"/>
              <w:rPr>
                <w:rFonts w:ascii="Times New Roman" w:hAnsi="Times New Roman"/>
                <w:sz w:val="24"/>
                <w:szCs w:val="24"/>
              </w:rPr>
            </w:pPr>
            <w:r>
              <w:rPr>
                <w:rFonts w:ascii="Times New Roman" w:hAnsi="Times New Roman"/>
                <w:sz w:val="24"/>
                <w:szCs w:val="24"/>
              </w:rPr>
              <w:t xml:space="preserve">Balandžio 14 d. </w:t>
            </w:r>
          </w:p>
        </w:tc>
        <w:tc>
          <w:tcPr>
            <w:tcW w:w="9192" w:type="dxa"/>
            <w:shd w:val="clear" w:color="auto" w:fill="auto"/>
            <w:tcMar>
              <w:top w:w="29" w:type="dxa"/>
              <w:left w:w="115" w:type="dxa"/>
              <w:bottom w:w="29" w:type="dxa"/>
              <w:right w:w="115" w:type="dxa"/>
            </w:tcMar>
          </w:tcPr>
          <w:p w14:paraId="3B252290" w14:textId="3EAC171B" w:rsidR="00FA00A6" w:rsidRPr="00B943A9" w:rsidRDefault="00E513AC" w:rsidP="009E2E6A">
            <w:pPr>
              <w:spacing w:after="0" w:line="240" w:lineRule="auto"/>
              <w:jc w:val="both"/>
              <w:rPr>
                <w:rFonts w:ascii="Times New Roman" w:hAnsi="Times New Roman"/>
                <w:sz w:val="24"/>
                <w:szCs w:val="24"/>
              </w:rPr>
            </w:pPr>
            <w:r w:rsidRPr="00D140E6">
              <w:rPr>
                <w:rFonts w:ascii="Times New Roman" w:hAnsi="Times New Roman"/>
                <w:sz w:val="24"/>
                <w:szCs w:val="24"/>
              </w:rPr>
              <w:t xml:space="preserve">Liepojoje vykusioje diskusijoje "Latvijos uostai - energetinės nepriklausomybės pagrindas", kurią surengė susisiekimo ministras Janis </w:t>
            </w:r>
            <w:proofErr w:type="spellStart"/>
            <w:r w:rsidRPr="00D140E6">
              <w:rPr>
                <w:rFonts w:ascii="Times New Roman" w:hAnsi="Times New Roman"/>
                <w:sz w:val="24"/>
                <w:szCs w:val="24"/>
              </w:rPr>
              <w:t>Vitenberegs</w:t>
            </w:r>
            <w:proofErr w:type="spellEnd"/>
            <w:r w:rsidRPr="00D140E6">
              <w:rPr>
                <w:rFonts w:ascii="Times New Roman" w:hAnsi="Times New Roman"/>
                <w:sz w:val="24"/>
                <w:szCs w:val="24"/>
              </w:rPr>
              <w:t xml:space="preserve"> ir ekonomikos ministrė Ilzė </w:t>
            </w:r>
            <w:proofErr w:type="spellStart"/>
            <w:r w:rsidRPr="00D140E6">
              <w:rPr>
                <w:rFonts w:ascii="Times New Roman" w:hAnsi="Times New Roman"/>
                <w:sz w:val="24"/>
                <w:szCs w:val="24"/>
              </w:rPr>
              <w:t>Indriksonė</w:t>
            </w:r>
            <w:proofErr w:type="spellEnd"/>
            <w:r w:rsidRPr="00D140E6">
              <w:rPr>
                <w:rFonts w:ascii="Times New Roman" w:hAnsi="Times New Roman"/>
                <w:sz w:val="24"/>
                <w:szCs w:val="24"/>
              </w:rPr>
              <w:t xml:space="preserve">, buvo pasiektas susitarimas </w:t>
            </w:r>
            <w:r>
              <w:rPr>
                <w:rFonts w:ascii="Times New Roman" w:hAnsi="Times New Roman"/>
                <w:sz w:val="24"/>
                <w:szCs w:val="24"/>
              </w:rPr>
              <w:t xml:space="preserve">skirti prioritetą uostams </w:t>
            </w:r>
            <w:r w:rsidRPr="00D140E6">
              <w:rPr>
                <w:rFonts w:ascii="Times New Roman" w:hAnsi="Times New Roman"/>
                <w:sz w:val="24"/>
                <w:szCs w:val="24"/>
              </w:rPr>
              <w:t>siekiant Latvijo</w:t>
            </w:r>
            <w:r>
              <w:rPr>
                <w:rFonts w:ascii="Times New Roman" w:hAnsi="Times New Roman"/>
                <w:sz w:val="24"/>
                <w:szCs w:val="24"/>
              </w:rPr>
              <w:t xml:space="preserve">s energetinės nepriklausomybės. </w:t>
            </w:r>
            <w:r w:rsidRPr="00D140E6">
              <w:rPr>
                <w:rFonts w:ascii="Times New Roman" w:hAnsi="Times New Roman"/>
                <w:sz w:val="24"/>
                <w:szCs w:val="24"/>
              </w:rPr>
              <w:t>Diskusijoje</w:t>
            </w:r>
            <w:r>
              <w:rPr>
                <w:rFonts w:ascii="Times New Roman" w:hAnsi="Times New Roman"/>
                <w:sz w:val="24"/>
                <w:szCs w:val="24"/>
              </w:rPr>
              <w:t xml:space="preserve"> taip pat</w:t>
            </w:r>
            <w:r w:rsidRPr="00D140E6">
              <w:rPr>
                <w:rFonts w:ascii="Times New Roman" w:hAnsi="Times New Roman"/>
                <w:sz w:val="24"/>
                <w:szCs w:val="24"/>
              </w:rPr>
              <w:t xml:space="preserve"> daug dėmesio skirta vėjo jėgainių park</w:t>
            </w:r>
            <w:r>
              <w:rPr>
                <w:rFonts w:ascii="Times New Roman" w:hAnsi="Times New Roman"/>
                <w:sz w:val="24"/>
                <w:szCs w:val="24"/>
              </w:rPr>
              <w:t>ų</w:t>
            </w:r>
            <w:r w:rsidRPr="00D140E6">
              <w:rPr>
                <w:rFonts w:ascii="Times New Roman" w:hAnsi="Times New Roman"/>
                <w:sz w:val="24"/>
                <w:szCs w:val="24"/>
              </w:rPr>
              <w:t xml:space="preserve"> ir </w:t>
            </w:r>
            <w:r>
              <w:rPr>
                <w:rFonts w:ascii="Times New Roman" w:hAnsi="Times New Roman"/>
                <w:sz w:val="24"/>
                <w:szCs w:val="24"/>
              </w:rPr>
              <w:t xml:space="preserve">su tuo </w:t>
            </w:r>
            <w:r w:rsidRPr="00D140E6">
              <w:rPr>
                <w:rFonts w:ascii="Times New Roman" w:hAnsi="Times New Roman"/>
                <w:sz w:val="24"/>
                <w:szCs w:val="24"/>
              </w:rPr>
              <w:t>susijusi</w:t>
            </w:r>
            <w:r>
              <w:rPr>
                <w:rFonts w:ascii="Times New Roman" w:hAnsi="Times New Roman"/>
                <w:sz w:val="24"/>
                <w:szCs w:val="24"/>
              </w:rPr>
              <w:t>ų</w:t>
            </w:r>
            <w:r w:rsidRPr="00D140E6">
              <w:rPr>
                <w:rFonts w:ascii="Times New Roman" w:hAnsi="Times New Roman"/>
                <w:sz w:val="24"/>
                <w:szCs w:val="24"/>
              </w:rPr>
              <w:t xml:space="preserve"> pramonės šakas</w:t>
            </w:r>
            <w:r>
              <w:rPr>
                <w:rFonts w:ascii="Times New Roman" w:hAnsi="Times New Roman"/>
                <w:sz w:val="24"/>
                <w:szCs w:val="24"/>
              </w:rPr>
              <w:t xml:space="preserve"> plėtojimo potencialui Baltijos jūroje aptarti</w:t>
            </w:r>
            <w:r w:rsidRPr="00D140E6">
              <w:rPr>
                <w:rFonts w:ascii="Times New Roman" w:hAnsi="Times New Roman"/>
                <w:sz w:val="24"/>
                <w:szCs w:val="24"/>
              </w:rPr>
              <w:t xml:space="preserve">, taip pat </w:t>
            </w:r>
            <w:r>
              <w:rPr>
                <w:rFonts w:ascii="Times New Roman" w:hAnsi="Times New Roman"/>
                <w:sz w:val="24"/>
                <w:szCs w:val="24"/>
              </w:rPr>
              <w:t xml:space="preserve">išryškintas </w:t>
            </w:r>
            <w:r w:rsidRPr="00D140E6">
              <w:rPr>
                <w:rFonts w:ascii="Times New Roman" w:hAnsi="Times New Roman"/>
                <w:sz w:val="24"/>
                <w:szCs w:val="24"/>
              </w:rPr>
              <w:t>poreiki</w:t>
            </w:r>
            <w:r>
              <w:rPr>
                <w:rFonts w:ascii="Times New Roman" w:hAnsi="Times New Roman"/>
                <w:sz w:val="24"/>
                <w:szCs w:val="24"/>
              </w:rPr>
              <w:t xml:space="preserve">s </w:t>
            </w:r>
            <w:r w:rsidRPr="00D140E6">
              <w:rPr>
                <w:rFonts w:ascii="Times New Roman" w:hAnsi="Times New Roman"/>
                <w:sz w:val="24"/>
                <w:szCs w:val="24"/>
              </w:rPr>
              <w:t>uosta</w:t>
            </w:r>
            <w:r>
              <w:rPr>
                <w:rFonts w:ascii="Times New Roman" w:hAnsi="Times New Roman"/>
                <w:sz w:val="24"/>
                <w:szCs w:val="24"/>
              </w:rPr>
              <w:t>ms</w:t>
            </w:r>
            <w:r w:rsidRPr="00D140E6">
              <w:rPr>
                <w:rFonts w:ascii="Times New Roman" w:hAnsi="Times New Roman"/>
                <w:sz w:val="24"/>
                <w:szCs w:val="24"/>
              </w:rPr>
              <w:t xml:space="preserve"> pritraukt</w:t>
            </w:r>
            <w:r>
              <w:rPr>
                <w:rFonts w:ascii="Times New Roman" w:hAnsi="Times New Roman"/>
                <w:sz w:val="24"/>
                <w:szCs w:val="24"/>
              </w:rPr>
              <w:t>i</w:t>
            </w:r>
            <w:r w:rsidRPr="00D140E6">
              <w:rPr>
                <w:rFonts w:ascii="Times New Roman" w:hAnsi="Times New Roman"/>
                <w:sz w:val="24"/>
                <w:szCs w:val="24"/>
              </w:rPr>
              <w:t xml:space="preserve"> privačias investicijas vėjo jėgainių parkų plėtrai skatinti.</w:t>
            </w:r>
          </w:p>
        </w:tc>
        <w:tc>
          <w:tcPr>
            <w:tcW w:w="2411" w:type="dxa"/>
            <w:shd w:val="clear" w:color="auto" w:fill="auto"/>
            <w:tcMar>
              <w:top w:w="29" w:type="dxa"/>
              <w:left w:w="115" w:type="dxa"/>
              <w:bottom w:w="29" w:type="dxa"/>
              <w:right w:w="115" w:type="dxa"/>
            </w:tcMar>
          </w:tcPr>
          <w:p w14:paraId="1AABB6FF" w14:textId="77777777"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48980F75" w14:textId="77777777" w:rsidR="00B943A9" w:rsidRPr="00B943A9" w:rsidRDefault="00B943A9" w:rsidP="00B943A9">
            <w:pPr>
              <w:spacing w:after="0" w:line="240" w:lineRule="auto"/>
              <w:jc w:val="both"/>
              <w:rPr>
                <w:rFonts w:ascii="Times New Roman" w:hAnsi="Times New Roman"/>
                <w:sz w:val="24"/>
                <w:szCs w:val="24"/>
              </w:rPr>
            </w:pPr>
          </w:p>
        </w:tc>
      </w:tr>
      <w:tr w:rsidR="00B943A9" w:rsidRPr="00B943A9" w14:paraId="3A45F237" w14:textId="77777777" w:rsidTr="004317FE">
        <w:trPr>
          <w:trHeight w:val="216"/>
        </w:trPr>
        <w:tc>
          <w:tcPr>
            <w:tcW w:w="1575" w:type="dxa"/>
            <w:gridSpan w:val="2"/>
            <w:shd w:val="clear" w:color="auto" w:fill="auto"/>
            <w:tcMar>
              <w:top w:w="29" w:type="dxa"/>
              <w:left w:w="115" w:type="dxa"/>
              <w:bottom w:w="29" w:type="dxa"/>
              <w:right w:w="115" w:type="dxa"/>
            </w:tcMar>
          </w:tcPr>
          <w:p w14:paraId="68C7DDED" w14:textId="36C84615" w:rsidR="00B943A9" w:rsidRPr="00B943A9" w:rsidRDefault="00E513AC" w:rsidP="00B943A9">
            <w:pPr>
              <w:spacing w:after="0" w:line="240" w:lineRule="auto"/>
              <w:jc w:val="both"/>
              <w:rPr>
                <w:rFonts w:ascii="Times New Roman" w:hAnsi="Times New Roman"/>
                <w:sz w:val="24"/>
                <w:szCs w:val="24"/>
              </w:rPr>
            </w:pPr>
            <w:r w:rsidRPr="00DF41E8">
              <w:rPr>
                <w:rFonts w:ascii="Times New Roman" w:hAnsi="Times New Roman"/>
                <w:sz w:val="24"/>
                <w:szCs w:val="24"/>
              </w:rPr>
              <w:t>Balandžio 24 d.</w:t>
            </w:r>
          </w:p>
        </w:tc>
        <w:tc>
          <w:tcPr>
            <w:tcW w:w="9192" w:type="dxa"/>
            <w:shd w:val="clear" w:color="auto" w:fill="auto"/>
            <w:tcMar>
              <w:top w:w="29" w:type="dxa"/>
              <w:left w:w="115" w:type="dxa"/>
              <w:bottom w:w="29" w:type="dxa"/>
              <w:right w:w="115" w:type="dxa"/>
            </w:tcMar>
          </w:tcPr>
          <w:p w14:paraId="5699C009" w14:textId="3017E22F" w:rsidR="0011371D" w:rsidRPr="00E513AC" w:rsidRDefault="00E513AC" w:rsidP="00E513AC">
            <w:pPr>
              <w:pStyle w:val="p3"/>
              <w:spacing w:before="0" w:beforeAutospacing="0" w:after="0" w:afterAutospacing="0"/>
            </w:pPr>
            <w:r>
              <w:rPr>
                <w:rFonts w:ascii="Times New Roman" w:hAnsi="Times New Roman"/>
                <w:sz w:val="24"/>
                <w:szCs w:val="24"/>
              </w:rPr>
              <w:t>I</w:t>
            </w:r>
            <w:r w:rsidRPr="00DF41E8">
              <w:rPr>
                <w:rFonts w:ascii="Times New Roman" w:hAnsi="Times New Roman" w:cs="Times New Roman"/>
                <w:sz w:val="24"/>
                <w:szCs w:val="24"/>
              </w:rPr>
              <w:t xml:space="preserve">š Rygos uosto į Keniją iškeliavo Pasaulio maisto programos sankcionuota mineralinių trąšų siunta. Tai pirmasis krovinys iš maždaug 200 000 tonų Rusijos kilmės trąšų, priklausančių bendrovėms, kurioms taikomos Europos Sąjungos ribojamosios priemonės, ir saugomų Latvijos teritorijoje. Pasaulinė maisto programa planuoja iš Latvijos pristatyti dar keletą šiuo metu sankcionuotų mineralinių trąšų siuntų, kad suteiktų paramą šalims, kurioms šių produktų labiausiai reikia. Plačiau: </w:t>
            </w:r>
            <w:hyperlink r:id="rId10" w:history="1">
              <w:r w:rsidRPr="00DF41E8">
                <w:rPr>
                  <w:rStyle w:val="Hyperlink"/>
                  <w:rFonts w:ascii="Times New Roman" w:hAnsi="Times New Roman"/>
                  <w:sz w:val="24"/>
                  <w:szCs w:val="24"/>
                </w:rPr>
                <w:t>https://www.mfa.gov.lv/en/article/shipment-mineral-fertilisers-chartered-world-food-programme-leaves-riga-kenya</w:t>
              </w:r>
            </w:hyperlink>
            <w:r>
              <w:rPr>
                <w:rStyle w:val="Hyperlink"/>
                <w:rFonts w:ascii="Times New Roman" w:hAnsi="Times New Roman"/>
                <w:sz w:val="24"/>
                <w:szCs w:val="24"/>
              </w:rPr>
              <w:t xml:space="preserve"> </w:t>
            </w:r>
            <w:hyperlink r:id="rId11" w:history="1">
              <w:r>
                <w:rPr>
                  <w:rStyle w:val="Hyperlink"/>
                </w:rPr>
                <w:t>https://www.delfi.lv/a/55455696</w:t>
              </w:r>
            </w:hyperlink>
          </w:p>
        </w:tc>
        <w:tc>
          <w:tcPr>
            <w:tcW w:w="2411" w:type="dxa"/>
            <w:shd w:val="clear" w:color="auto" w:fill="auto"/>
            <w:tcMar>
              <w:top w:w="29" w:type="dxa"/>
              <w:left w:w="115" w:type="dxa"/>
              <w:bottom w:w="29" w:type="dxa"/>
              <w:right w:w="115" w:type="dxa"/>
            </w:tcMar>
          </w:tcPr>
          <w:p w14:paraId="63690B89" w14:textId="77777777"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4FEC60AF" w14:textId="77777777" w:rsidR="00B943A9" w:rsidRPr="00B943A9" w:rsidRDefault="00B943A9" w:rsidP="00B943A9">
            <w:pPr>
              <w:spacing w:after="0" w:line="240" w:lineRule="auto"/>
              <w:jc w:val="both"/>
              <w:rPr>
                <w:rFonts w:ascii="Times New Roman" w:hAnsi="Times New Roman"/>
                <w:sz w:val="24"/>
                <w:szCs w:val="24"/>
              </w:rPr>
            </w:pPr>
          </w:p>
        </w:tc>
      </w:tr>
      <w:tr w:rsidR="0011371D" w:rsidRPr="00B943A9" w14:paraId="0487F7A4" w14:textId="77777777" w:rsidTr="004317FE">
        <w:trPr>
          <w:trHeight w:val="216"/>
        </w:trPr>
        <w:tc>
          <w:tcPr>
            <w:tcW w:w="1575" w:type="dxa"/>
            <w:gridSpan w:val="2"/>
            <w:shd w:val="clear" w:color="auto" w:fill="auto"/>
            <w:tcMar>
              <w:top w:w="29" w:type="dxa"/>
              <w:left w:w="115" w:type="dxa"/>
              <w:bottom w:w="29" w:type="dxa"/>
              <w:right w:w="115" w:type="dxa"/>
            </w:tcMar>
          </w:tcPr>
          <w:p w14:paraId="2869FD40" w14:textId="77777777" w:rsidR="0011371D" w:rsidRPr="00B943A9" w:rsidRDefault="0011371D"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05254EDB" w14:textId="74E054F0" w:rsidR="0011371D" w:rsidRPr="003A3A30" w:rsidRDefault="005B10C7" w:rsidP="0011371D">
            <w:pPr>
              <w:spacing w:after="0" w:line="240" w:lineRule="auto"/>
              <w:jc w:val="both"/>
              <w:rPr>
                <w:rFonts w:ascii="Times New Roman" w:hAnsi="Times New Roman"/>
                <w:sz w:val="24"/>
                <w:szCs w:val="24"/>
              </w:rPr>
            </w:pPr>
            <w:r w:rsidRPr="004164AA">
              <w:rPr>
                <w:rFonts w:ascii="Times New Roman" w:hAnsi="Times New Roman"/>
                <w:sz w:val="24"/>
                <w:szCs w:val="24"/>
              </w:rPr>
              <w:t>Elektros skirstymo sistemos operatoriaus "</w:t>
            </w:r>
            <w:proofErr w:type="spellStart"/>
            <w:r w:rsidRPr="004164AA">
              <w:rPr>
                <w:rFonts w:ascii="Times New Roman" w:hAnsi="Times New Roman"/>
                <w:sz w:val="24"/>
                <w:szCs w:val="24"/>
              </w:rPr>
              <w:t>Sadales</w:t>
            </w:r>
            <w:proofErr w:type="spellEnd"/>
            <w:r w:rsidRPr="004164AA">
              <w:rPr>
                <w:rFonts w:ascii="Times New Roman" w:hAnsi="Times New Roman"/>
                <w:sz w:val="24"/>
                <w:szCs w:val="24"/>
              </w:rPr>
              <w:t xml:space="preserve"> </w:t>
            </w:r>
            <w:proofErr w:type="spellStart"/>
            <w:r w:rsidRPr="004164AA">
              <w:rPr>
                <w:rFonts w:ascii="Times New Roman" w:hAnsi="Times New Roman"/>
                <w:sz w:val="24"/>
                <w:szCs w:val="24"/>
              </w:rPr>
              <w:t>Tikls</w:t>
            </w:r>
            <w:proofErr w:type="spellEnd"/>
            <w:r w:rsidRPr="004164AA">
              <w:rPr>
                <w:rFonts w:ascii="Times New Roman" w:hAnsi="Times New Roman"/>
                <w:sz w:val="24"/>
                <w:szCs w:val="24"/>
              </w:rPr>
              <w:t>" tarifas nuo liepos 1 d. gali augti 32 procentais, o elektros perdavimo operatoriaus "</w:t>
            </w:r>
            <w:proofErr w:type="spellStart"/>
            <w:r w:rsidRPr="004164AA">
              <w:rPr>
                <w:rFonts w:ascii="Times New Roman" w:hAnsi="Times New Roman"/>
                <w:sz w:val="24"/>
                <w:szCs w:val="24"/>
              </w:rPr>
              <w:t>Augstsprieguma</w:t>
            </w:r>
            <w:proofErr w:type="spellEnd"/>
            <w:r w:rsidRPr="004164AA">
              <w:rPr>
                <w:rFonts w:ascii="Times New Roman" w:hAnsi="Times New Roman"/>
                <w:sz w:val="24"/>
                <w:szCs w:val="24"/>
              </w:rPr>
              <w:t xml:space="preserve"> </w:t>
            </w:r>
            <w:proofErr w:type="spellStart"/>
            <w:r w:rsidRPr="004164AA">
              <w:rPr>
                <w:rFonts w:ascii="Times New Roman" w:hAnsi="Times New Roman"/>
                <w:sz w:val="24"/>
                <w:szCs w:val="24"/>
              </w:rPr>
              <w:t>Tikls</w:t>
            </w:r>
            <w:proofErr w:type="spellEnd"/>
            <w:r w:rsidRPr="004164AA">
              <w:rPr>
                <w:rFonts w:ascii="Times New Roman" w:hAnsi="Times New Roman"/>
                <w:sz w:val="24"/>
                <w:szCs w:val="24"/>
              </w:rPr>
              <w:t>" (AST) tarifas didės 36 procentais, pranešė bendrovių atstovai. Įmonių atstovai teigė, kad "</w:t>
            </w:r>
            <w:proofErr w:type="spellStart"/>
            <w:r w:rsidRPr="004164AA">
              <w:rPr>
                <w:rFonts w:ascii="Times New Roman" w:hAnsi="Times New Roman"/>
                <w:sz w:val="24"/>
                <w:szCs w:val="24"/>
              </w:rPr>
              <w:t>Sadales</w:t>
            </w:r>
            <w:proofErr w:type="spellEnd"/>
            <w:r w:rsidRPr="004164AA">
              <w:rPr>
                <w:rFonts w:ascii="Times New Roman" w:hAnsi="Times New Roman"/>
                <w:sz w:val="24"/>
                <w:szCs w:val="24"/>
              </w:rPr>
              <w:t xml:space="preserve"> </w:t>
            </w:r>
            <w:proofErr w:type="spellStart"/>
            <w:r w:rsidRPr="004164AA">
              <w:rPr>
                <w:rFonts w:ascii="Times New Roman" w:hAnsi="Times New Roman"/>
                <w:sz w:val="24"/>
                <w:szCs w:val="24"/>
              </w:rPr>
              <w:t>Tikls</w:t>
            </w:r>
            <w:proofErr w:type="spellEnd"/>
            <w:r w:rsidRPr="004164AA">
              <w:rPr>
                <w:rFonts w:ascii="Times New Roman" w:hAnsi="Times New Roman"/>
                <w:sz w:val="24"/>
                <w:szCs w:val="24"/>
              </w:rPr>
              <w:t xml:space="preserve">" pavyko sumažinti sąnaudas dėl Ministrų kabineto sprendimo iš dalies įtraukti į tarifą praėjusio laikotarpio nuostolius, taip pat dėl sumažėjusių energijos kainų. Dėl šių veiksnių vidutinis tarifo augimas buvo sumažintas nuo planuotų 75 proc. iki 32 proc. Taip pat AST pavyko </w:t>
            </w:r>
            <w:r w:rsidRPr="004164AA">
              <w:rPr>
                <w:rFonts w:ascii="Times New Roman" w:hAnsi="Times New Roman"/>
                <w:sz w:val="24"/>
                <w:szCs w:val="24"/>
              </w:rPr>
              <w:lastRenderedPageBreak/>
              <w:t>sumažinti tarifų sąnaudų padidėjimą, ir tarifo padidėjimas buvo sumažintas nuo planuotų 111 proc. iki 36 proc. Nauji tarifai turėtų įsigalioti 2023 m. liepos 1 d.</w:t>
            </w:r>
          </w:p>
        </w:tc>
        <w:tc>
          <w:tcPr>
            <w:tcW w:w="2411" w:type="dxa"/>
            <w:shd w:val="clear" w:color="auto" w:fill="auto"/>
            <w:tcMar>
              <w:top w:w="29" w:type="dxa"/>
              <w:left w:w="115" w:type="dxa"/>
              <w:bottom w:w="29" w:type="dxa"/>
              <w:right w:w="115" w:type="dxa"/>
            </w:tcMar>
          </w:tcPr>
          <w:p w14:paraId="034EC96E" w14:textId="77777777"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00923856" w14:textId="77777777" w:rsidR="0011371D" w:rsidRPr="00B943A9" w:rsidRDefault="0011371D" w:rsidP="00B943A9">
            <w:pPr>
              <w:spacing w:after="0" w:line="240" w:lineRule="auto"/>
              <w:jc w:val="both"/>
              <w:rPr>
                <w:rFonts w:ascii="Times New Roman" w:hAnsi="Times New Roman"/>
                <w:sz w:val="24"/>
                <w:szCs w:val="24"/>
              </w:rPr>
            </w:pPr>
          </w:p>
        </w:tc>
      </w:tr>
      <w:tr w:rsidR="0011371D" w:rsidRPr="00B943A9" w14:paraId="7D5F1A49" w14:textId="77777777" w:rsidTr="004317FE">
        <w:trPr>
          <w:trHeight w:val="216"/>
        </w:trPr>
        <w:tc>
          <w:tcPr>
            <w:tcW w:w="1575" w:type="dxa"/>
            <w:gridSpan w:val="2"/>
            <w:shd w:val="clear" w:color="auto" w:fill="auto"/>
            <w:tcMar>
              <w:top w:w="29" w:type="dxa"/>
              <w:left w:w="115" w:type="dxa"/>
              <w:bottom w:w="29" w:type="dxa"/>
              <w:right w:w="115" w:type="dxa"/>
            </w:tcMar>
          </w:tcPr>
          <w:p w14:paraId="6F34021F" w14:textId="4862FFD5" w:rsidR="0011371D" w:rsidRPr="00B943A9" w:rsidRDefault="005B10C7" w:rsidP="00B943A9">
            <w:pPr>
              <w:spacing w:after="0" w:line="240" w:lineRule="auto"/>
              <w:jc w:val="both"/>
              <w:rPr>
                <w:rFonts w:ascii="Times New Roman" w:hAnsi="Times New Roman"/>
                <w:sz w:val="24"/>
                <w:szCs w:val="24"/>
              </w:rPr>
            </w:pPr>
            <w:r>
              <w:rPr>
                <w:rFonts w:ascii="Times New Roman" w:hAnsi="Times New Roman"/>
                <w:sz w:val="24"/>
                <w:szCs w:val="24"/>
              </w:rPr>
              <w:t xml:space="preserve">Balandžio 27 d. </w:t>
            </w:r>
          </w:p>
        </w:tc>
        <w:tc>
          <w:tcPr>
            <w:tcW w:w="9192" w:type="dxa"/>
            <w:shd w:val="clear" w:color="auto" w:fill="auto"/>
            <w:tcMar>
              <w:top w:w="29" w:type="dxa"/>
              <w:left w:w="115" w:type="dxa"/>
              <w:bottom w:w="29" w:type="dxa"/>
              <w:right w:w="115" w:type="dxa"/>
            </w:tcMar>
          </w:tcPr>
          <w:p w14:paraId="18FD6812" w14:textId="77777777" w:rsidR="005B10C7" w:rsidRPr="00521081" w:rsidRDefault="005B10C7" w:rsidP="005B10C7">
            <w:pPr>
              <w:spacing w:after="0" w:line="240" w:lineRule="auto"/>
              <w:jc w:val="both"/>
              <w:rPr>
                <w:rFonts w:ascii="Times New Roman" w:hAnsi="Times New Roman"/>
                <w:sz w:val="24"/>
                <w:szCs w:val="24"/>
              </w:rPr>
            </w:pPr>
            <w:r w:rsidRPr="00521081">
              <w:rPr>
                <w:rFonts w:ascii="Times New Roman" w:hAnsi="Times New Roman"/>
                <w:sz w:val="24"/>
                <w:szCs w:val="24"/>
              </w:rPr>
              <w:t>"</w:t>
            </w:r>
            <w:proofErr w:type="spellStart"/>
            <w:r w:rsidRPr="00521081">
              <w:rPr>
                <w:rFonts w:ascii="Times New Roman" w:hAnsi="Times New Roman"/>
                <w:sz w:val="24"/>
                <w:szCs w:val="24"/>
              </w:rPr>
              <w:t>Latvijas</w:t>
            </w:r>
            <w:proofErr w:type="spellEnd"/>
            <w:r w:rsidRPr="00521081">
              <w:rPr>
                <w:rFonts w:ascii="Times New Roman" w:hAnsi="Times New Roman"/>
                <w:sz w:val="24"/>
                <w:szCs w:val="24"/>
              </w:rPr>
              <w:t xml:space="preserve"> </w:t>
            </w:r>
            <w:proofErr w:type="spellStart"/>
            <w:r w:rsidRPr="00521081">
              <w:rPr>
                <w:rFonts w:ascii="Times New Roman" w:hAnsi="Times New Roman"/>
                <w:sz w:val="24"/>
                <w:szCs w:val="24"/>
              </w:rPr>
              <w:t>valsts</w:t>
            </w:r>
            <w:proofErr w:type="spellEnd"/>
            <w:r w:rsidRPr="00521081">
              <w:rPr>
                <w:rFonts w:ascii="Times New Roman" w:hAnsi="Times New Roman"/>
                <w:sz w:val="24"/>
                <w:szCs w:val="24"/>
              </w:rPr>
              <w:t xml:space="preserve"> </w:t>
            </w:r>
            <w:proofErr w:type="spellStart"/>
            <w:r w:rsidRPr="00521081">
              <w:rPr>
                <w:rFonts w:ascii="Times New Roman" w:hAnsi="Times New Roman"/>
                <w:sz w:val="24"/>
                <w:szCs w:val="24"/>
              </w:rPr>
              <w:t>ceļi</w:t>
            </w:r>
            <w:proofErr w:type="spellEnd"/>
            <w:r w:rsidRPr="00521081">
              <w:rPr>
                <w:rFonts w:ascii="Times New Roman" w:hAnsi="Times New Roman"/>
                <w:sz w:val="24"/>
                <w:szCs w:val="24"/>
              </w:rPr>
              <w:t xml:space="preserve">" (LVC) planuoja iki 2030 m. rekonstruoti visą Rygos aplinkkelį, agentūrai LETA sakė LVC valdybos pirmininkas </w:t>
            </w:r>
            <w:proofErr w:type="spellStart"/>
            <w:r w:rsidRPr="00521081">
              <w:rPr>
                <w:rFonts w:ascii="Times New Roman" w:hAnsi="Times New Roman"/>
                <w:sz w:val="24"/>
                <w:szCs w:val="24"/>
              </w:rPr>
              <w:t>Martins</w:t>
            </w:r>
            <w:proofErr w:type="spellEnd"/>
            <w:r w:rsidRPr="00521081">
              <w:rPr>
                <w:rFonts w:ascii="Times New Roman" w:hAnsi="Times New Roman"/>
                <w:sz w:val="24"/>
                <w:szCs w:val="24"/>
              </w:rPr>
              <w:t xml:space="preserve"> </w:t>
            </w:r>
            <w:proofErr w:type="spellStart"/>
            <w:r w:rsidRPr="00521081">
              <w:rPr>
                <w:rFonts w:ascii="Times New Roman" w:hAnsi="Times New Roman"/>
                <w:sz w:val="24"/>
                <w:szCs w:val="24"/>
              </w:rPr>
              <w:t>Lazdovskis</w:t>
            </w:r>
            <w:proofErr w:type="spellEnd"/>
            <w:r w:rsidRPr="00521081">
              <w:rPr>
                <w:rFonts w:ascii="Times New Roman" w:hAnsi="Times New Roman"/>
                <w:sz w:val="24"/>
                <w:szCs w:val="24"/>
              </w:rPr>
              <w:t>.</w:t>
            </w:r>
          </w:p>
          <w:p w14:paraId="07F7E511" w14:textId="01D61043" w:rsidR="005B10C7" w:rsidRPr="00521081" w:rsidRDefault="005B10C7" w:rsidP="005B10C7">
            <w:pPr>
              <w:spacing w:after="0" w:line="240" w:lineRule="auto"/>
              <w:jc w:val="both"/>
              <w:rPr>
                <w:rFonts w:ascii="Times New Roman" w:hAnsi="Times New Roman"/>
                <w:sz w:val="24"/>
                <w:szCs w:val="24"/>
              </w:rPr>
            </w:pPr>
            <w:r w:rsidRPr="00521081">
              <w:rPr>
                <w:rFonts w:ascii="Times New Roman" w:hAnsi="Times New Roman"/>
                <w:sz w:val="24"/>
                <w:szCs w:val="24"/>
              </w:rPr>
              <w:t xml:space="preserve">Pasinaudojant ES Sanglaudos fondo lėšomis, ketinama įgyvendinti du ambicingus projektus - dalies Rygos aplinkkelio rekonstrukciją į keturių eismo juostų greitkelį tarp Pinki ir </w:t>
            </w:r>
            <w:proofErr w:type="spellStart"/>
            <w:r w:rsidRPr="00521081">
              <w:rPr>
                <w:rFonts w:ascii="Times New Roman" w:hAnsi="Times New Roman"/>
                <w:sz w:val="24"/>
                <w:szCs w:val="24"/>
              </w:rPr>
              <w:t>Kekavos</w:t>
            </w:r>
            <w:proofErr w:type="spellEnd"/>
            <w:r w:rsidRPr="00521081">
              <w:rPr>
                <w:rFonts w:ascii="Times New Roman" w:hAnsi="Times New Roman"/>
                <w:sz w:val="24"/>
                <w:szCs w:val="24"/>
              </w:rPr>
              <w:t xml:space="preserve"> aplinkkelių bei ruože tarp Salaspilio ir </w:t>
            </w:r>
            <w:proofErr w:type="spellStart"/>
            <w:r w:rsidRPr="00521081">
              <w:rPr>
                <w:rFonts w:ascii="Times New Roman" w:hAnsi="Times New Roman"/>
                <w:sz w:val="24"/>
                <w:szCs w:val="24"/>
              </w:rPr>
              <w:t>Baltežerio</w:t>
            </w:r>
            <w:proofErr w:type="spellEnd"/>
            <w:r w:rsidRPr="00521081">
              <w:rPr>
                <w:rFonts w:ascii="Times New Roman" w:hAnsi="Times New Roman"/>
                <w:sz w:val="24"/>
                <w:szCs w:val="24"/>
              </w:rPr>
              <w:t>.</w:t>
            </w:r>
          </w:p>
          <w:p w14:paraId="51E33DAE" w14:textId="77777777" w:rsidR="005B10C7" w:rsidRPr="00521081" w:rsidRDefault="005B10C7" w:rsidP="005B10C7">
            <w:pPr>
              <w:spacing w:after="0" w:line="240" w:lineRule="auto"/>
              <w:jc w:val="both"/>
              <w:rPr>
                <w:rFonts w:ascii="Times New Roman" w:hAnsi="Times New Roman"/>
                <w:sz w:val="24"/>
                <w:szCs w:val="24"/>
              </w:rPr>
            </w:pPr>
            <w:r w:rsidRPr="00521081">
              <w:rPr>
                <w:rFonts w:ascii="Times New Roman" w:hAnsi="Times New Roman"/>
                <w:sz w:val="24"/>
                <w:szCs w:val="24"/>
              </w:rPr>
              <w:t>Šiuo metu atliekamas abiejų projektų poveikio aplinkai vertinimas, toliau bus sprendžiami nuosavybės perleidimo klausimai, o statybos darbai gali prasidėti 2025-2026 m.</w:t>
            </w:r>
          </w:p>
          <w:p w14:paraId="39424B24" w14:textId="45AFBC42" w:rsidR="0011371D" w:rsidRPr="003A3A30" w:rsidRDefault="005B10C7" w:rsidP="009E2E6A">
            <w:pPr>
              <w:spacing w:after="0" w:line="240" w:lineRule="auto"/>
              <w:jc w:val="both"/>
              <w:rPr>
                <w:rFonts w:ascii="Times New Roman" w:hAnsi="Times New Roman"/>
                <w:sz w:val="24"/>
                <w:szCs w:val="24"/>
              </w:rPr>
            </w:pPr>
            <w:proofErr w:type="spellStart"/>
            <w:r w:rsidRPr="00521081">
              <w:rPr>
                <w:rFonts w:ascii="Times New Roman" w:hAnsi="Times New Roman"/>
                <w:sz w:val="24"/>
                <w:szCs w:val="24"/>
              </w:rPr>
              <w:t>Lazdovskis</w:t>
            </w:r>
            <w:proofErr w:type="spellEnd"/>
            <w:r w:rsidRPr="00521081">
              <w:rPr>
                <w:rFonts w:ascii="Times New Roman" w:hAnsi="Times New Roman"/>
                <w:sz w:val="24"/>
                <w:szCs w:val="24"/>
              </w:rPr>
              <w:t xml:space="preserve"> pabrėžė, kad pagrindinis projektų tikslas - pagerinti eismo saugumą. Dviejų eismo juostų keliai suprojektuoti 8-10 tūkst. automobilių per parą eismo intensyvumui, o eismo intensyvumas šiuose ruožuose viršija 20 tūkst. automobilių per parą.</w:t>
            </w:r>
          </w:p>
        </w:tc>
        <w:tc>
          <w:tcPr>
            <w:tcW w:w="2411" w:type="dxa"/>
            <w:shd w:val="clear" w:color="auto" w:fill="auto"/>
            <w:tcMar>
              <w:top w:w="29" w:type="dxa"/>
              <w:left w:w="115" w:type="dxa"/>
              <w:bottom w:w="29" w:type="dxa"/>
              <w:right w:w="115" w:type="dxa"/>
            </w:tcMar>
          </w:tcPr>
          <w:p w14:paraId="3F497513" w14:textId="77777777"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001D414F" w14:textId="77777777" w:rsidR="0011371D" w:rsidRPr="00B943A9" w:rsidRDefault="0011371D" w:rsidP="00B943A9">
            <w:pPr>
              <w:spacing w:after="0" w:line="240" w:lineRule="auto"/>
              <w:jc w:val="both"/>
              <w:rPr>
                <w:rFonts w:ascii="Times New Roman" w:hAnsi="Times New Roman"/>
                <w:sz w:val="24"/>
                <w:szCs w:val="24"/>
              </w:rPr>
            </w:pPr>
          </w:p>
        </w:tc>
      </w:tr>
      <w:tr w:rsidR="0011371D" w:rsidRPr="00B943A9" w14:paraId="315578B0" w14:textId="77777777" w:rsidTr="004317FE">
        <w:trPr>
          <w:trHeight w:val="216"/>
        </w:trPr>
        <w:tc>
          <w:tcPr>
            <w:tcW w:w="1575" w:type="dxa"/>
            <w:gridSpan w:val="2"/>
            <w:shd w:val="clear" w:color="auto" w:fill="auto"/>
            <w:tcMar>
              <w:top w:w="29" w:type="dxa"/>
              <w:left w:w="115" w:type="dxa"/>
              <w:bottom w:w="29" w:type="dxa"/>
              <w:right w:w="115" w:type="dxa"/>
            </w:tcMar>
          </w:tcPr>
          <w:p w14:paraId="44805144" w14:textId="7C5B3478" w:rsidR="0011371D" w:rsidRPr="00B943A9" w:rsidRDefault="005B10C7" w:rsidP="00B943A9">
            <w:pPr>
              <w:spacing w:after="0" w:line="240" w:lineRule="auto"/>
              <w:jc w:val="both"/>
              <w:rPr>
                <w:rFonts w:ascii="Times New Roman" w:hAnsi="Times New Roman"/>
                <w:sz w:val="24"/>
                <w:szCs w:val="24"/>
              </w:rPr>
            </w:pPr>
            <w:r>
              <w:rPr>
                <w:rFonts w:ascii="Times New Roman" w:hAnsi="Times New Roman"/>
                <w:sz w:val="24"/>
                <w:szCs w:val="24"/>
              </w:rPr>
              <w:t xml:space="preserve">Balandžio 28 d. </w:t>
            </w:r>
          </w:p>
        </w:tc>
        <w:tc>
          <w:tcPr>
            <w:tcW w:w="9192" w:type="dxa"/>
            <w:shd w:val="clear" w:color="auto" w:fill="auto"/>
            <w:tcMar>
              <w:top w:w="29" w:type="dxa"/>
              <w:left w:w="115" w:type="dxa"/>
              <w:bottom w:w="29" w:type="dxa"/>
              <w:right w:w="115" w:type="dxa"/>
            </w:tcMar>
          </w:tcPr>
          <w:p w14:paraId="09BA7167" w14:textId="515881C1" w:rsidR="0011371D" w:rsidRPr="003A3A30" w:rsidRDefault="005B10C7" w:rsidP="005B10C7">
            <w:pPr>
              <w:spacing w:after="0" w:line="240" w:lineRule="auto"/>
              <w:jc w:val="both"/>
              <w:rPr>
                <w:rFonts w:ascii="Times New Roman" w:hAnsi="Times New Roman"/>
                <w:sz w:val="24"/>
                <w:szCs w:val="24"/>
              </w:rPr>
            </w:pPr>
            <w:proofErr w:type="spellStart"/>
            <w:r w:rsidRPr="004164AA">
              <w:rPr>
                <w:rFonts w:ascii="Times New Roman" w:hAnsi="Times New Roman"/>
                <w:sz w:val="24"/>
                <w:szCs w:val="24"/>
              </w:rPr>
              <w:t>Inčukalnio</w:t>
            </w:r>
            <w:proofErr w:type="spellEnd"/>
            <w:r w:rsidRPr="004164AA">
              <w:rPr>
                <w:rFonts w:ascii="Times New Roman" w:hAnsi="Times New Roman"/>
                <w:sz w:val="24"/>
                <w:szCs w:val="24"/>
              </w:rPr>
              <w:t xml:space="preserve"> požeminėje dujų saugykloje šiuo metu saugomas gamtinių dujų kiekis yra beveik dviem </w:t>
            </w:r>
            <w:proofErr w:type="spellStart"/>
            <w:r w:rsidRPr="004164AA">
              <w:rPr>
                <w:rFonts w:ascii="Times New Roman" w:hAnsi="Times New Roman"/>
                <w:sz w:val="24"/>
                <w:szCs w:val="24"/>
              </w:rPr>
              <w:t>teravatvalandėmis</w:t>
            </w:r>
            <w:proofErr w:type="spellEnd"/>
            <w:r w:rsidRPr="004164AA">
              <w:rPr>
                <w:rFonts w:ascii="Times New Roman" w:hAnsi="Times New Roman"/>
                <w:sz w:val="24"/>
                <w:szCs w:val="24"/>
              </w:rPr>
              <w:t xml:space="preserve"> (</w:t>
            </w:r>
            <w:proofErr w:type="spellStart"/>
            <w:r w:rsidRPr="004164AA">
              <w:rPr>
                <w:rFonts w:ascii="Times New Roman" w:hAnsi="Times New Roman"/>
                <w:sz w:val="24"/>
                <w:szCs w:val="24"/>
              </w:rPr>
              <w:t>TWh</w:t>
            </w:r>
            <w:proofErr w:type="spellEnd"/>
            <w:r w:rsidRPr="004164AA">
              <w:rPr>
                <w:rFonts w:ascii="Times New Roman" w:hAnsi="Times New Roman"/>
                <w:sz w:val="24"/>
                <w:szCs w:val="24"/>
              </w:rPr>
              <w:t xml:space="preserve">) didesnis nei prieš metus saugykloje laikytos dujų atsargos, Viešųjų paslaugų komisijos posėdyje sakė Klimato ir energetikos ministerijos valstybės sekretoriaus pavaduotoja Liga </w:t>
            </w:r>
            <w:proofErr w:type="spellStart"/>
            <w:r w:rsidRPr="004164AA">
              <w:rPr>
                <w:rFonts w:ascii="Times New Roman" w:hAnsi="Times New Roman"/>
                <w:sz w:val="24"/>
                <w:szCs w:val="24"/>
              </w:rPr>
              <w:t>Rozentalė</w:t>
            </w:r>
            <w:proofErr w:type="spellEnd"/>
            <w:r w:rsidRPr="004164AA">
              <w:rPr>
                <w:rFonts w:ascii="Times New Roman" w:hAnsi="Times New Roman"/>
                <w:sz w:val="24"/>
                <w:szCs w:val="24"/>
              </w:rPr>
              <w:t xml:space="preserve">. Komentuodama Latvijos energetinį saugumą, L. </w:t>
            </w:r>
            <w:proofErr w:type="spellStart"/>
            <w:r w:rsidRPr="004164AA">
              <w:rPr>
                <w:rFonts w:ascii="Times New Roman" w:hAnsi="Times New Roman"/>
                <w:sz w:val="24"/>
                <w:szCs w:val="24"/>
              </w:rPr>
              <w:t>Rozentalė</w:t>
            </w:r>
            <w:proofErr w:type="spellEnd"/>
            <w:r w:rsidRPr="004164AA">
              <w:rPr>
                <w:rFonts w:ascii="Times New Roman" w:hAnsi="Times New Roman"/>
                <w:sz w:val="24"/>
                <w:szCs w:val="24"/>
              </w:rPr>
              <w:t xml:space="preserve"> nurodė, kad 2022 m. Latvija sunaudojo 8,8 </w:t>
            </w:r>
            <w:proofErr w:type="spellStart"/>
            <w:r w:rsidRPr="004164AA">
              <w:rPr>
                <w:rFonts w:ascii="Times New Roman" w:hAnsi="Times New Roman"/>
                <w:sz w:val="24"/>
                <w:szCs w:val="24"/>
              </w:rPr>
              <w:t>TWh</w:t>
            </w:r>
            <w:proofErr w:type="spellEnd"/>
            <w:r w:rsidRPr="004164AA">
              <w:rPr>
                <w:rFonts w:ascii="Times New Roman" w:hAnsi="Times New Roman"/>
                <w:sz w:val="24"/>
                <w:szCs w:val="24"/>
              </w:rPr>
              <w:t xml:space="preserve"> gamtinių dujų, t. y. 30 proc. mažiau nei prieš metus.</w:t>
            </w:r>
          </w:p>
        </w:tc>
        <w:tc>
          <w:tcPr>
            <w:tcW w:w="2411" w:type="dxa"/>
            <w:shd w:val="clear" w:color="auto" w:fill="auto"/>
            <w:tcMar>
              <w:top w:w="29" w:type="dxa"/>
              <w:left w:w="115" w:type="dxa"/>
              <w:bottom w:w="29" w:type="dxa"/>
              <w:right w:w="115" w:type="dxa"/>
            </w:tcMar>
          </w:tcPr>
          <w:p w14:paraId="509D2BC6" w14:textId="77777777"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38A51CFA" w14:textId="77777777" w:rsidR="0011371D" w:rsidRPr="00B943A9" w:rsidRDefault="0011371D" w:rsidP="00B943A9">
            <w:pPr>
              <w:spacing w:after="0" w:line="240" w:lineRule="auto"/>
              <w:jc w:val="both"/>
              <w:rPr>
                <w:rFonts w:ascii="Times New Roman" w:hAnsi="Times New Roman"/>
                <w:sz w:val="24"/>
                <w:szCs w:val="24"/>
              </w:rPr>
            </w:pPr>
          </w:p>
        </w:tc>
      </w:tr>
      <w:tr w:rsidR="00B943A9" w:rsidRPr="00B943A9" w14:paraId="749F24B2" w14:textId="77777777" w:rsidTr="00B943A9">
        <w:trPr>
          <w:trHeight w:val="234"/>
        </w:trPr>
        <w:tc>
          <w:tcPr>
            <w:tcW w:w="14819" w:type="dxa"/>
            <w:gridSpan w:val="5"/>
            <w:shd w:val="clear" w:color="auto" w:fill="auto"/>
            <w:tcMar>
              <w:top w:w="29" w:type="dxa"/>
              <w:left w:w="115" w:type="dxa"/>
              <w:bottom w:w="29" w:type="dxa"/>
              <w:right w:w="115" w:type="dxa"/>
            </w:tcMar>
          </w:tcPr>
          <w:p w14:paraId="734336ED" w14:textId="77777777"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Bendra ekonominė informacija</w:t>
            </w:r>
          </w:p>
        </w:tc>
      </w:tr>
      <w:tr w:rsidR="00B943A9" w:rsidRPr="00B943A9" w14:paraId="25EAC6DF" w14:textId="77777777" w:rsidTr="004317FE">
        <w:trPr>
          <w:trHeight w:val="216"/>
        </w:trPr>
        <w:tc>
          <w:tcPr>
            <w:tcW w:w="1575" w:type="dxa"/>
            <w:gridSpan w:val="2"/>
            <w:shd w:val="clear" w:color="auto" w:fill="auto"/>
            <w:tcMar>
              <w:top w:w="29" w:type="dxa"/>
              <w:left w:w="115" w:type="dxa"/>
              <w:bottom w:w="29" w:type="dxa"/>
              <w:right w:w="115" w:type="dxa"/>
            </w:tcMar>
          </w:tcPr>
          <w:p w14:paraId="184FB195" w14:textId="77777777"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445C70C7" w14:textId="3B4C5FC0" w:rsidR="00B943A9" w:rsidRPr="00F96BF4" w:rsidRDefault="00E513AC" w:rsidP="00B943A9">
            <w:pPr>
              <w:spacing w:after="0" w:line="240" w:lineRule="auto"/>
              <w:jc w:val="both"/>
              <w:rPr>
                <w:rFonts w:ascii="Times New Roman" w:hAnsi="Times New Roman"/>
                <w:sz w:val="24"/>
                <w:szCs w:val="24"/>
              </w:rPr>
            </w:pPr>
            <w:r w:rsidRPr="00D140E6">
              <w:rPr>
                <w:rFonts w:ascii="Times New Roman" w:hAnsi="Times New Roman"/>
                <w:sz w:val="24"/>
                <w:szCs w:val="24"/>
              </w:rPr>
              <w:t xml:space="preserve">Šių metų kovą, palyginti su vasario mėnesiu, Latvijos vartotojų kainos padidėjo 0,7 procento, o metinė infliacija (2023 m. kovo mėn., palyginti su 2022 m. kovo mėn.) sumažėjo iki 17,3 procento nuo 20,3 procento prieš mėnesį, trečiadienį pranešė Centrinė statistikos </w:t>
            </w:r>
            <w:r>
              <w:rPr>
                <w:rFonts w:ascii="Times New Roman" w:hAnsi="Times New Roman"/>
                <w:sz w:val="24"/>
                <w:szCs w:val="24"/>
              </w:rPr>
              <w:t>tarnyba</w:t>
            </w:r>
            <w:r w:rsidRPr="00D140E6">
              <w:rPr>
                <w:rFonts w:ascii="Times New Roman" w:hAnsi="Times New Roman"/>
                <w:sz w:val="24"/>
                <w:szCs w:val="24"/>
              </w:rPr>
              <w:t>.</w:t>
            </w:r>
          </w:p>
        </w:tc>
        <w:tc>
          <w:tcPr>
            <w:tcW w:w="2411" w:type="dxa"/>
            <w:shd w:val="clear" w:color="auto" w:fill="auto"/>
            <w:tcMar>
              <w:top w:w="29" w:type="dxa"/>
              <w:left w:w="115" w:type="dxa"/>
              <w:bottom w:w="29" w:type="dxa"/>
              <w:right w:w="115" w:type="dxa"/>
            </w:tcMar>
          </w:tcPr>
          <w:p w14:paraId="295F5F5B" w14:textId="77777777"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4AD9F076" w14:textId="77777777" w:rsidR="00B943A9" w:rsidRPr="00B943A9" w:rsidRDefault="00B943A9" w:rsidP="00B943A9">
            <w:pPr>
              <w:spacing w:after="0" w:line="240" w:lineRule="auto"/>
              <w:jc w:val="both"/>
              <w:rPr>
                <w:rFonts w:ascii="Times New Roman" w:hAnsi="Times New Roman"/>
                <w:sz w:val="24"/>
                <w:szCs w:val="24"/>
              </w:rPr>
            </w:pPr>
          </w:p>
        </w:tc>
      </w:tr>
      <w:tr w:rsidR="00473C65" w:rsidRPr="00B943A9" w14:paraId="4296A09C" w14:textId="77777777" w:rsidTr="004317FE">
        <w:trPr>
          <w:trHeight w:val="216"/>
        </w:trPr>
        <w:tc>
          <w:tcPr>
            <w:tcW w:w="1575" w:type="dxa"/>
            <w:gridSpan w:val="2"/>
            <w:shd w:val="clear" w:color="auto" w:fill="auto"/>
            <w:tcMar>
              <w:top w:w="29" w:type="dxa"/>
              <w:left w:w="115" w:type="dxa"/>
              <w:bottom w:w="29" w:type="dxa"/>
              <w:right w:w="115" w:type="dxa"/>
            </w:tcMar>
          </w:tcPr>
          <w:p w14:paraId="58E02669" w14:textId="77777777" w:rsidR="00473C65" w:rsidRPr="00B943A9" w:rsidRDefault="00473C65"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1A6CABAD" w14:textId="77777777" w:rsidR="00473C65" w:rsidRDefault="00473C65" w:rsidP="00473C65">
            <w:pPr>
              <w:spacing w:line="240" w:lineRule="auto"/>
              <w:jc w:val="both"/>
              <w:rPr>
                <w:rFonts w:ascii="Times New Roman" w:hAnsi="Times New Roman"/>
                <w:sz w:val="24"/>
                <w:szCs w:val="24"/>
              </w:rPr>
            </w:pPr>
            <w:r w:rsidRPr="00D140E6">
              <w:rPr>
                <w:rFonts w:ascii="Times New Roman" w:hAnsi="Times New Roman"/>
                <w:sz w:val="24"/>
                <w:szCs w:val="24"/>
              </w:rPr>
              <w:t>Latvijos bankas sumažino 2023 m. vidutinės metinės infliacijos prognozę nuo 10,9 iki 10 procentų, penktadienį spaudos konferencijoje</w:t>
            </w:r>
            <w:r>
              <w:rPr>
                <w:rFonts w:ascii="Times New Roman" w:hAnsi="Times New Roman"/>
                <w:sz w:val="24"/>
                <w:szCs w:val="24"/>
              </w:rPr>
              <w:t xml:space="preserve">. </w:t>
            </w:r>
            <w:r w:rsidRPr="00D140E6">
              <w:rPr>
                <w:rFonts w:ascii="Times New Roman" w:hAnsi="Times New Roman"/>
                <w:sz w:val="24"/>
                <w:szCs w:val="24"/>
              </w:rPr>
              <w:t xml:space="preserve">Kita vertus, 2024 m. vidutinės metinės infliacijos prognozė sumažinta nuo 4,4 iki 2,7 procento, o 2025 m. vidutinės metinės infliacijos prognozė sumažinta nuo 3 iki 2,6 procento. Kartu Latvijos bankas sumažino ir bazinės infliacijos, į kurią neįtraukiamos maisto ir energijos kainos, prognozes. </w:t>
            </w:r>
          </w:p>
          <w:p w14:paraId="2A2E7C0A" w14:textId="717D1FE0" w:rsidR="00473C65" w:rsidRPr="00D140E6" w:rsidRDefault="00473C65" w:rsidP="00473C65">
            <w:pPr>
              <w:spacing w:line="240" w:lineRule="auto"/>
              <w:jc w:val="both"/>
              <w:rPr>
                <w:rFonts w:ascii="Times New Roman" w:hAnsi="Times New Roman"/>
                <w:sz w:val="24"/>
                <w:szCs w:val="24"/>
              </w:rPr>
            </w:pPr>
            <w:r w:rsidRPr="00D140E6">
              <w:rPr>
                <w:rFonts w:ascii="Times New Roman" w:hAnsi="Times New Roman"/>
                <w:sz w:val="24"/>
                <w:szCs w:val="24"/>
              </w:rPr>
              <w:lastRenderedPageBreak/>
              <w:t>Šių metų kovą, palyginti su vasario mėnesiu, Latvijos vartotojų kainos padidėjo 0,7 procento, o metinė infliacija (2023 m. kovo mėn., palyginti su 2022 m. kovo mėn.) sumažėjo iki 17,3 procento nuo 20,3 procento prieš mėnesį, pranešė Centrinė statistikos</w:t>
            </w:r>
            <w:r>
              <w:rPr>
                <w:rFonts w:ascii="Times New Roman" w:hAnsi="Times New Roman"/>
                <w:sz w:val="24"/>
                <w:szCs w:val="24"/>
              </w:rPr>
              <w:t xml:space="preserve"> tarnyba.</w:t>
            </w:r>
          </w:p>
        </w:tc>
        <w:tc>
          <w:tcPr>
            <w:tcW w:w="2411" w:type="dxa"/>
            <w:shd w:val="clear" w:color="auto" w:fill="auto"/>
            <w:tcMar>
              <w:top w:w="29" w:type="dxa"/>
              <w:left w:w="115" w:type="dxa"/>
              <w:bottom w:w="29" w:type="dxa"/>
              <w:right w:w="115" w:type="dxa"/>
            </w:tcMar>
          </w:tcPr>
          <w:p w14:paraId="545942B4" w14:textId="77777777" w:rsidR="00473C65" w:rsidRPr="00B943A9" w:rsidRDefault="00473C65"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7F60E0A2" w14:textId="77777777" w:rsidR="00473C65" w:rsidRPr="00B943A9" w:rsidRDefault="00473C65" w:rsidP="00B943A9">
            <w:pPr>
              <w:spacing w:after="0" w:line="240" w:lineRule="auto"/>
              <w:jc w:val="both"/>
              <w:rPr>
                <w:rFonts w:ascii="Times New Roman" w:hAnsi="Times New Roman"/>
                <w:sz w:val="24"/>
                <w:szCs w:val="24"/>
              </w:rPr>
            </w:pPr>
          </w:p>
        </w:tc>
      </w:tr>
      <w:tr w:rsidR="0011371D" w:rsidRPr="00B943A9" w14:paraId="4AD345E3" w14:textId="77777777" w:rsidTr="004317FE">
        <w:trPr>
          <w:trHeight w:val="216"/>
        </w:trPr>
        <w:tc>
          <w:tcPr>
            <w:tcW w:w="1575" w:type="dxa"/>
            <w:gridSpan w:val="2"/>
            <w:shd w:val="clear" w:color="auto" w:fill="auto"/>
            <w:tcMar>
              <w:top w:w="29" w:type="dxa"/>
              <w:left w:w="115" w:type="dxa"/>
              <w:bottom w:w="29" w:type="dxa"/>
              <w:right w:w="115" w:type="dxa"/>
            </w:tcMar>
          </w:tcPr>
          <w:p w14:paraId="3ADC10FC" w14:textId="77777777" w:rsidR="0011371D" w:rsidRPr="00B943A9" w:rsidRDefault="0011371D"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27846153" w14:textId="73B5ED43" w:rsidR="0011371D" w:rsidRPr="003A3A30" w:rsidRDefault="00E513AC" w:rsidP="0011371D">
            <w:pPr>
              <w:spacing w:after="0" w:line="240" w:lineRule="auto"/>
              <w:jc w:val="both"/>
              <w:rPr>
                <w:rFonts w:ascii="Times New Roman" w:hAnsi="Times New Roman"/>
                <w:sz w:val="24"/>
                <w:szCs w:val="24"/>
              </w:rPr>
            </w:pPr>
            <w:r w:rsidRPr="004164AA">
              <w:rPr>
                <w:rFonts w:ascii="Times New Roman" w:hAnsi="Times New Roman"/>
                <w:sz w:val="24"/>
                <w:szCs w:val="24"/>
              </w:rPr>
              <w:t>Palyginti su praėjusių metų pirmaisiais trimis mėnesiais, šių metų pirmąjį ketvirtį Latvijos biudžeto deficitas padidėjo 128,4 mln. eurų.</w:t>
            </w:r>
          </w:p>
        </w:tc>
        <w:tc>
          <w:tcPr>
            <w:tcW w:w="2411" w:type="dxa"/>
            <w:shd w:val="clear" w:color="auto" w:fill="auto"/>
            <w:tcMar>
              <w:top w:w="29" w:type="dxa"/>
              <w:left w:w="115" w:type="dxa"/>
              <w:bottom w:w="29" w:type="dxa"/>
              <w:right w:w="115" w:type="dxa"/>
            </w:tcMar>
          </w:tcPr>
          <w:p w14:paraId="1C967576" w14:textId="77777777"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5324EE35" w14:textId="77777777" w:rsidR="0011371D" w:rsidRPr="00B943A9" w:rsidRDefault="0011371D" w:rsidP="00B943A9">
            <w:pPr>
              <w:spacing w:after="0" w:line="240" w:lineRule="auto"/>
              <w:jc w:val="both"/>
              <w:rPr>
                <w:rFonts w:ascii="Times New Roman" w:hAnsi="Times New Roman"/>
                <w:sz w:val="24"/>
                <w:szCs w:val="24"/>
              </w:rPr>
            </w:pPr>
          </w:p>
        </w:tc>
      </w:tr>
      <w:tr w:rsidR="0011371D" w:rsidRPr="00B943A9" w14:paraId="369D9250" w14:textId="77777777" w:rsidTr="004317FE">
        <w:trPr>
          <w:trHeight w:val="216"/>
        </w:trPr>
        <w:tc>
          <w:tcPr>
            <w:tcW w:w="1575" w:type="dxa"/>
            <w:gridSpan w:val="2"/>
            <w:shd w:val="clear" w:color="auto" w:fill="auto"/>
            <w:tcMar>
              <w:top w:w="29" w:type="dxa"/>
              <w:left w:w="115" w:type="dxa"/>
              <w:bottom w:w="29" w:type="dxa"/>
              <w:right w:w="115" w:type="dxa"/>
            </w:tcMar>
          </w:tcPr>
          <w:p w14:paraId="262CFF1E" w14:textId="77777777" w:rsidR="0011371D" w:rsidRPr="00B943A9" w:rsidRDefault="0011371D"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5931DAB2" w14:textId="77777777" w:rsidR="00E513AC" w:rsidRDefault="00E513AC" w:rsidP="00E513AC">
            <w:pPr>
              <w:spacing w:after="0" w:line="240" w:lineRule="auto"/>
              <w:jc w:val="both"/>
              <w:rPr>
                <w:rFonts w:ascii="Times New Roman" w:hAnsi="Times New Roman"/>
                <w:sz w:val="24"/>
                <w:szCs w:val="24"/>
              </w:rPr>
            </w:pPr>
            <w:r w:rsidRPr="004164AA">
              <w:rPr>
                <w:rFonts w:ascii="Times New Roman" w:hAnsi="Times New Roman"/>
                <w:sz w:val="24"/>
                <w:szCs w:val="24"/>
              </w:rPr>
              <w:t>Šiais metais "Swedbank" tarp Baltijos šalių BVP augimą prognozuoja tik Latvijoje, teigiama naujausioje banko ekonomikos apžvalgoje. Šių metų Latvijos BVP augimo prognozę "Swedbank" padidino nuo anksčiau prognozuoto 0,9 proc. sumažėjimo iki 0,6 proc. padidėjimo, o 2024 m. Latvijos ekonomikos augimo prognozę sumažino nuo sausį prognozuotų 2,6 proc. iki 2,1 proc. Tuo pačiu metu "Swedbank" sumažino Estijos BVP prognozę šiems metams nuo anksčiau prognozuoto 0 proc. iki 0,8 proc. sumažėjimo, o Estijos BVP augimo prognozę 2024 m. sumažino nuo 3 proc. iki 2,3 proc. Kita vertus, Lietuvos BVP augimo prognozės šiems ir kitiems metams nebuvo keičiamos. Šiemet, "Swedbank" prognozėmis, Lietuvos BVP turėtų sumažėti 0,3 procento, o kitąmet ekonomika turėtų augti 1,8 procento.</w:t>
            </w:r>
          </w:p>
          <w:p w14:paraId="2743D9B9" w14:textId="689FBBDF" w:rsidR="0011371D" w:rsidRPr="003A3A30" w:rsidRDefault="00E513AC" w:rsidP="00E513AC">
            <w:pPr>
              <w:spacing w:after="0" w:line="240" w:lineRule="auto"/>
              <w:jc w:val="both"/>
              <w:rPr>
                <w:rFonts w:ascii="Times New Roman" w:hAnsi="Times New Roman"/>
                <w:sz w:val="24"/>
                <w:szCs w:val="24"/>
              </w:rPr>
            </w:pPr>
            <w:r>
              <w:rPr>
                <w:rFonts w:ascii="Times New Roman" w:hAnsi="Times New Roman"/>
                <w:sz w:val="24"/>
                <w:szCs w:val="24"/>
              </w:rPr>
              <w:t xml:space="preserve">Tuo tarpu, </w:t>
            </w:r>
            <w:r w:rsidRPr="004164AA">
              <w:rPr>
                <w:rFonts w:ascii="Times New Roman" w:hAnsi="Times New Roman"/>
                <w:sz w:val="24"/>
                <w:szCs w:val="24"/>
              </w:rPr>
              <w:t xml:space="preserve">Centrinės statistikos </w:t>
            </w:r>
            <w:r>
              <w:rPr>
                <w:rFonts w:ascii="Times New Roman" w:hAnsi="Times New Roman"/>
                <w:sz w:val="24"/>
                <w:szCs w:val="24"/>
              </w:rPr>
              <w:t>tarn</w:t>
            </w:r>
            <w:r w:rsidRPr="004164AA">
              <w:rPr>
                <w:rFonts w:ascii="Times New Roman" w:hAnsi="Times New Roman"/>
                <w:sz w:val="24"/>
                <w:szCs w:val="24"/>
              </w:rPr>
              <w:t>ybos</w:t>
            </w:r>
            <w:r>
              <w:rPr>
                <w:rFonts w:ascii="Times New Roman" w:hAnsi="Times New Roman"/>
                <w:sz w:val="24"/>
                <w:szCs w:val="24"/>
              </w:rPr>
              <w:t xml:space="preserve"> duomenimis, p</w:t>
            </w:r>
            <w:r w:rsidRPr="004164AA">
              <w:rPr>
                <w:rFonts w:ascii="Times New Roman" w:hAnsi="Times New Roman"/>
                <w:sz w:val="24"/>
                <w:szCs w:val="24"/>
              </w:rPr>
              <w:t>irmąjį 2023 m. ketvirtį, palyginti su pirmuoju 2022 m. ketvirčiu, Latvijos BVP padidėjo 0,7 proc. Preliminariais vertinimais, BVP įtakos turėjo 1,3 proc. smukimas gamybos sektoriuose, tačiau paslaugų sektoriuose buvo užfiksuotas 0,4 proc. augimas.</w:t>
            </w:r>
          </w:p>
        </w:tc>
        <w:tc>
          <w:tcPr>
            <w:tcW w:w="2411" w:type="dxa"/>
            <w:shd w:val="clear" w:color="auto" w:fill="auto"/>
            <w:tcMar>
              <w:top w:w="29" w:type="dxa"/>
              <w:left w:w="115" w:type="dxa"/>
              <w:bottom w:w="29" w:type="dxa"/>
              <w:right w:w="115" w:type="dxa"/>
            </w:tcMar>
          </w:tcPr>
          <w:p w14:paraId="71044E0B" w14:textId="77777777"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4D32F2E8" w14:textId="77777777" w:rsidR="0011371D" w:rsidRPr="00B943A9" w:rsidRDefault="0011371D" w:rsidP="00B943A9">
            <w:pPr>
              <w:spacing w:after="0" w:line="240" w:lineRule="auto"/>
              <w:jc w:val="both"/>
              <w:rPr>
                <w:rFonts w:ascii="Times New Roman" w:hAnsi="Times New Roman"/>
                <w:sz w:val="24"/>
                <w:szCs w:val="24"/>
              </w:rPr>
            </w:pPr>
          </w:p>
        </w:tc>
      </w:tr>
      <w:tr w:rsidR="00B943A9" w:rsidRPr="00B943A9" w14:paraId="7BA724D5" w14:textId="77777777" w:rsidTr="00B943A9">
        <w:trPr>
          <w:trHeight w:val="216"/>
        </w:trPr>
        <w:tc>
          <w:tcPr>
            <w:tcW w:w="14819" w:type="dxa"/>
            <w:gridSpan w:val="5"/>
            <w:shd w:val="clear" w:color="auto" w:fill="auto"/>
            <w:tcMar>
              <w:top w:w="29" w:type="dxa"/>
              <w:left w:w="115" w:type="dxa"/>
              <w:bottom w:w="29" w:type="dxa"/>
              <w:right w:w="115" w:type="dxa"/>
            </w:tcMar>
          </w:tcPr>
          <w:p w14:paraId="18BBE75A" w14:textId="77777777"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Kita ekonominiam bendradarbiavimui aktuali informacija</w:t>
            </w:r>
          </w:p>
        </w:tc>
      </w:tr>
      <w:tr w:rsidR="004317FE" w:rsidRPr="00B943A9" w14:paraId="31C633B1" w14:textId="77777777" w:rsidTr="004317FE">
        <w:trPr>
          <w:trHeight w:val="216"/>
        </w:trPr>
        <w:tc>
          <w:tcPr>
            <w:tcW w:w="1575" w:type="dxa"/>
            <w:gridSpan w:val="2"/>
            <w:shd w:val="clear" w:color="auto" w:fill="auto"/>
            <w:tcMar>
              <w:top w:w="29" w:type="dxa"/>
              <w:left w:w="115" w:type="dxa"/>
              <w:bottom w:w="29" w:type="dxa"/>
              <w:right w:w="115" w:type="dxa"/>
            </w:tcMar>
          </w:tcPr>
          <w:p w14:paraId="563D07F9" w14:textId="77777777" w:rsidR="004317FE" w:rsidRPr="00B943A9" w:rsidRDefault="004317FE"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14:paraId="7E67BA63" w14:textId="77777777" w:rsidR="004317FE" w:rsidRPr="00B943A9" w:rsidRDefault="004317FE" w:rsidP="0056475B">
            <w:pPr>
              <w:spacing w:after="0" w:line="240" w:lineRule="auto"/>
              <w:jc w:val="both"/>
              <w:rPr>
                <w:rFonts w:ascii="Times New Roman" w:hAnsi="Times New Roman"/>
                <w:b/>
                <w:sz w:val="24"/>
                <w:szCs w:val="24"/>
              </w:rPr>
            </w:pPr>
          </w:p>
        </w:tc>
        <w:tc>
          <w:tcPr>
            <w:tcW w:w="2411" w:type="dxa"/>
            <w:shd w:val="clear" w:color="auto" w:fill="auto"/>
            <w:tcMar>
              <w:top w:w="29" w:type="dxa"/>
              <w:left w:w="115" w:type="dxa"/>
              <w:bottom w:w="29" w:type="dxa"/>
              <w:right w:w="115" w:type="dxa"/>
            </w:tcMar>
          </w:tcPr>
          <w:p w14:paraId="6C666D7C" w14:textId="77777777" w:rsidR="004317FE" w:rsidRPr="00B943A9" w:rsidRDefault="004317FE"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14:paraId="30832243" w14:textId="77777777" w:rsidR="004317FE" w:rsidRPr="00B943A9" w:rsidRDefault="004317FE" w:rsidP="00B943A9">
            <w:pPr>
              <w:spacing w:after="0" w:line="240" w:lineRule="auto"/>
              <w:jc w:val="both"/>
              <w:rPr>
                <w:rFonts w:ascii="Times New Roman" w:hAnsi="Times New Roman"/>
                <w:sz w:val="24"/>
                <w:szCs w:val="24"/>
              </w:rPr>
            </w:pPr>
          </w:p>
        </w:tc>
      </w:tr>
    </w:tbl>
    <w:p w14:paraId="479E138D" w14:textId="77777777" w:rsidR="00A87864" w:rsidRPr="00B943A9" w:rsidRDefault="00A87864" w:rsidP="00E470DA">
      <w:pPr>
        <w:spacing w:after="0" w:line="240" w:lineRule="auto"/>
        <w:jc w:val="both"/>
        <w:rPr>
          <w:rFonts w:ascii="Times New Roman" w:hAnsi="Times New Roman"/>
          <w:sz w:val="24"/>
          <w:szCs w:val="24"/>
        </w:rPr>
      </w:pPr>
    </w:p>
    <w:p w14:paraId="1660E297" w14:textId="77777777"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 xml:space="preserve">Parengė : Mindaugas Stanys </w:t>
      </w:r>
    </w:p>
    <w:p w14:paraId="1DE17095" w14:textId="77777777" w:rsidR="001139B1" w:rsidRPr="00B943A9" w:rsidRDefault="00010AAD"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Pirmasis sekretorius</w:t>
      </w:r>
    </w:p>
    <w:p w14:paraId="6CA8C0AB" w14:textId="77777777"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Tel.    +371 67321519</w:t>
      </w:r>
    </w:p>
    <w:p w14:paraId="20F45756" w14:textId="77777777"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Mob. +371 26190198</w:t>
      </w:r>
    </w:p>
    <w:p w14:paraId="58C7316B" w14:textId="77777777" w:rsidR="001139B1" w:rsidRPr="00B943A9" w:rsidRDefault="001139B1" w:rsidP="00E470DA">
      <w:pPr>
        <w:spacing w:after="0" w:line="240" w:lineRule="auto"/>
        <w:jc w:val="both"/>
        <w:rPr>
          <w:rFonts w:ascii="Times New Roman" w:hAnsi="Times New Roman"/>
          <w:i/>
          <w:sz w:val="24"/>
          <w:szCs w:val="24"/>
        </w:rPr>
      </w:pPr>
      <w:proofErr w:type="spellStart"/>
      <w:r w:rsidRPr="00B943A9">
        <w:rPr>
          <w:rFonts w:ascii="Times New Roman" w:hAnsi="Times New Roman"/>
          <w:i/>
          <w:sz w:val="24"/>
          <w:szCs w:val="24"/>
        </w:rPr>
        <w:t>Email</w:t>
      </w:r>
      <w:proofErr w:type="spellEnd"/>
      <w:r w:rsidRPr="00B943A9">
        <w:rPr>
          <w:rFonts w:ascii="Times New Roman" w:hAnsi="Times New Roman"/>
          <w:i/>
          <w:sz w:val="24"/>
          <w:szCs w:val="24"/>
        </w:rPr>
        <w:t xml:space="preserve">: </w:t>
      </w:r>
      <w:hyperlink r:id="rId12" w:history="1">
        <w:r w:rsidRPr="00B943A9">
          <w:rPr>
            <w:rStyle w:val="Hyperlink"/>
            <w:rFonts w:ascii="Times New Roman" w:hAnsi="Times New Roman"/>
            <w:i/>
            <w:sz w:val="24"/>
            <w:szCs w:val="24"/>
          </w:rPr>
          <w:t>mindaugas.stanys@urm.lt</w:t>
        </w:r>
      </w:hyperlink>
    </w:p>
    <w:p w14:paraId="6CBFB208" w14:textId="77777777" w:rsidR="001139B1" w:rsidRPr="00B943A9" w:rsidRDefault="001139B1" w:rsidP="00E470DA">
      <w:pPr>
        <w:spacing w:after="0" w:line="240" w:lineRule="auto"/>
        <w:jc w:val="both"/>
        <w:rPr>
          <w:rFonts w:ascii="Times New Roman" w:hAnsi="Times New Roman"/>
          <w:i/>
          <w:sz w:val="24"/>
          <w:szCs w:val="24"/>
        </w:rPr>
      </w:pPr>
      <w:r w:rsidRPr="00B943A9">
        <w:rPr>
          <w:rFonts w:ascii="Times New Roman" w:hAnsi="Times New Roman"/>
          <w:i/>
          <w:sz w:val="24"/>
          <w:szCs w:val="24"/>
        </w:rPr>
        <w:t>http://lv.urm.lt</w:t>
      </w:r>
    </w:p>
    <w:p w14:paraId="111DC6C8" w14:textId="77777777" w:rsidR="00A87864" w:rsidRPr="00B943A9" w:rsidRDefault="00A87864" w:rsidP="00E470DA">
      <w:pPr>
        <w:spacing w:after="0" w:line="240" w:lineRule="auto"/>
        <w:jc w:val="both"/>
        <w:rPr>
          <w:rFonts w:ascii="Times New Roman" w:hAnsi="Times New Roman"/>
          <w:sz w:val="24"/>
          <w:szCs w:val="24"/>
        </w:rPr>
      </w:pPr>
    </w:p>
    <w:sectPr w:rsidR="00A87864" w:rsidRPr="00B943A9" w:rsidSect="005D2D25">
      <w:footerReference w:type="default" r:id="rId13"/>
      <w:headerReference w:type="first" r:id="rId14"/>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011A" w14:textId="77777777" w:rsidR="00EF1C47" w:rsidRDefault="00EF1C47">
      <w:pPr>
        <w:spacing w:after="0" w:line="240" w:lineRule="auto"/>
      </w:pPr>
      <w:r>
        <w:separator/>
      </w:r>
    </w:p>
  </w:endnote>
  <w:endnote w:type="continuationSeparator" w:id="0">
    <w:p w14:paraId="574FD225" w14:textId="77777777" w:rsidR="00EF1C47" w:rsidRDefault="00EF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72547"/>
      <w:docPartObj>
        <w:docPartGallery w:val="Page Numbers (Bottom of Page)"/>
        <w:docPartUnique/>
      </w:docPartObj>
    </w:sdtPr>
    <w:sdtEndPr>
      <w:rPr>
        <w:noProof/>
      </w:rPr>
    </w:sdtEndPr>
    <w:sdtContent>
      <w:p w14:paraId="79170E60" w14:textId="77777777" w:rsidR="00F96BF4" w:rsidRDefault="00F96BF4">
        <w:pPr>
          <w:pStyle w:val="Footer"/>
          <w:jc w:val="right"/>
        </w:pPr>
        <w:r>
          <w:fldChar w:fldCharType="begin"/>
        </w:r>
        <w:r>
          <w:instrText xml:space="preserve"> PAGE   \* MERGEFORMAT </w:instrText>
        </w:r>
        <w:r>
          <w:fldChar w:fldCharType="separate"/>
        </w:r>
        <w:r w:rsidR="00205CAF">
          <w:rPr>
            <w:noProof/>
          </w:rPr>
          <w:t>3</w:t>
        </w:r>
        <w:r>
          <w:rPr>
            <w:noProof/>
          </w:rPr>
          <w:fldChar w:fldCharType="end"/>
        </w:r>
      </w:p>
    </w:sdtContent>
  </w:sdt>
  <w:p w14:paraId="048F8020" w14:textId="77777777" w:rsidR="00F96BF4" w:rsidRDefault="00F9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278" w14:textId="77777777" w:rsidR="00EF1C47" w:rsidRDefault="00EF1C47">
      <w:pPr>
        <w:spacing w:after="0" w:line="240" w:lineRule="auto"/>
      </w:pPr>
      <w:r>
        <w:separator/>
      </w:r>
    </w:p>
  </w:footnote>
  <w:footnote w:type="continuationSeparator" w:id="0">
    <w:p w14:paraId="49C86F9B" w14:textId="77777777" w:rsidR="00EF1C47" w:rsidRDefault="00EF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232C" w14:textId="77777777"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604239"/>
    <w:multiLevelType w:val="hybridMultilevel"/>
    <w:tmpl w:val="A46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82042101">
    <w:abstractNumId w:val="6"/>
  </w:num>
  <w:num w:numId="2" w16cid:durableId="1002582493">
    <w:abstractNumId w:val="1"/>
  </w:num>
  <w:num w:numId="3" w16cid:durableId="1803647484">
    <w:abstractNumId w:val="5"/>
  </w:num>
  <w:num w:numId="4" w16cid:durableId="1590389231">
    <w:abstractNumId w:val="0"/>
  </w:num>
  <w:num w:numId="5" w16cid:durableId="1007949163">
    <w:abstractNumId w:val="7"/>
  </w:num>
  <w:num w:numId="6" w16cid:durableId="704140381">
    <w:abstractNumId w:val="8"/>
  </w:num>
  <w:num w:numId="7" w16cid:durableId="2065521609">
    <w:abstractNumId w:val="9"/>
  </w:num>
  <w:num w:numId="8" w16cid:durableId="660275513">
    <w:abstractNumId w:val="3"/>
  </w:num>
  <w:num w:numId="9" w16cid:durableId="919870125">
    <w:abstractNumId w:val="2"/>
  </w:num>
  <w:num w:numId="10" w16cid:durableId="1828590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i-FI" w:vendorID="64" w:dllVersion="6" w:nlCheck="1" w:checkStyle="0"/>
  <w:activeWritingStyle w:appName="MSWord" w:lang="en-US" w:vendorID="64" w:dllVersion="6" w:nlCheck="1" w:checkStyle="1"/>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64"/>
    <w:rsid w:val="000056FB"/>
    <w:rsid w:val="00010AAD"/>
    <w:rsid w:val="00013D52"/>
    <w:rsid w:val="000173D1"/>
    <w:rsid w:val="000231F6"/>
    <w:rsid w:val="00031344"/>
    <w:rsid w:val="00034B5C"/>
    <w:rsid w:val="0004033A"/>
    <w:rsid w:val="00061E90"/>
    <w:rsid w:val="00065856"/>
    <w:rsid w:val="0007334D"/>
    <w:rsid w:val="000860D5"/>
    <w:rsid w:val="00091BD8"/>
    <w:rsid w:val="000B5691"/>
    <w:rsid w:val="00102B3C"/>
    <w:rsid w:val="0010553C"/>
    <w:rsid w:val="0011371D"/>
    <w:rsid w:val="001139B1"/>
    <w:rsid w:val="001262B7"/>
    <w:rsid w:val="00147B5A"/>
    <w:rsid w:val="00151A8D"/>
    <w:rsid w:val="00180193"/>
    <w:rsid w:val="00180A29"/>
    <w:rsid w:val="001957F3"/>
    <w:rsid w:val="00195E14"/>
    <w:rsid w:val="001A1216"/>
    <w:rsid w:val="001B5098"/>
    <w:rsid w:val="001B6CAD"/>
    <w:rsid w:val="001C13DA"/>
    <w:rsid w:val="001E5C3B"/>
    <w:rsid w:val="00201DC6"/>
    <w:rsid w:val="00205CAF"/>
    <w:rsid w:val="00226C1C"/>
    <w:rsid w:val="002310CA"/>
    <w:rsid w:val="00266200"/>
    <w:rsid w:val="002C72D6"/>
    <w:rsid w:val="003310BD"/>
    <w:rsid w:val="00331338"/>
    <w:rsid w:val="00332246"/>
    <w:rsid w:val="003861FB"/>
    <w:rsid w:val="003A3714"/>
    <w:rsid w:val="003A49BE"/>
    <w:rsid w:val="003A7835"/>
    <w:rsid w:val="003B71BE"/>
    <w:rsid w:val="003F1129"/>
    <w:rsid w:val="00411AB4"/>
    <w:rsid w:val="00425D37"/>
    <w:rsid w:val="00430EA7"/>
    <w:rsid w:val="00430F6A"/>
    <w:rsid w:val="004317FE"/>
    <w:rsid w:val="0043662A"/>
    <w:rsid w:val="004375D5"/>
    <w:rsid w:val="00441428"/>
    <w:rsid w:val="00444DD0"/>
    <w:rsid w:val="00452AA1"/>
    <w:rsid w:val="00467C2F"/>
    <w:rsid w:val="00473C65"/>
    <w:rsid w:val="00480702"/>
    <w:rsid w:val="004B0BAA"/>
    <w:rsid w:val="004B275E"/>
    <w:rsid w:val="004B7235"/>
    <w:rsid w:val="004D24E4"/>
    <w:rsid w:val="004D6C56"/>
    <w:rsid w:val="004D7FE6"/>
    <w:rsid w:val="004E5D1B"/>
    <w:rsid w:val="004E66C0"/>
    <w:rsid w:val="005158E6"/>
    <w:rsid w:val="00526701"/>
    <w:rsid w:val="00534AE5"/>
    <w:rsid w:val="0055014E"/>
    <w:rsid w:val="00551A4F"/>
    <w:rsid w:val="005579B9"/>
    <w:rsid w:val="0056475B"/>
    <w:rsid w:val="00590B27"/>
    <w:rsid w:val="00596188"/>
    <w:rsid w:val="005A3046"/>
    <w:rsid w:val="005A44AB"/>
    <w:rsid w:val="005A79DA"/>
    <w:rsid w:val="005B10C7"/>
    <w:rsid w:val="005D2D25"/>
    <w:rsid w:val="005E5DA6"/>
    <w:rsid w:val="005E6A70"/>
    <w:rsid w:val="005F3788"/>
    <w:rsid w:val="00600A55"/>
    <w:rsid w:val="00604A7E"/>
    <w:rsid w:val="00631B32"/>
    <w:rsid w:val="00670CB1"/>
    <w:rsid w:val="0067279E"/>
    <w:rsid w:val="006932F9"/>
    <w:rsid w:val="006A3D5F"/>
    <w:rsid w:val="006B68F5"/>
    <w:rsid w:val="006C3F9A"/>
    <w:rsid w:val="006D493F"/>
    <w:rsid w:val="006F183C"/>
    <w:rsid w:val="00710EF7"/>
    <w:rsid w:val="007122A0"/>
    <w:rsid w:val="007146C2"/>
    <w:rsid w:val="007166A7"/>
    <w:rsid w:val="007377A7"/>
    <w:rsid w:val="00757379"/>
    <w:rsid w:val="00761E23"/>
    <w:rsid w:val="00761FB9"/>
    <w:rsid w:val="007626B9"/>
    <w:rsid w:val="007974AB"/>
    <w:rsid w:val="0079786F"/>
    <w:rsid w:val="007A143F"/>
    <w:rsid w:val="007C1CBC"/>
    <w:rsid w:val="00801B0C"/>
    <w:rsid w:val="00805396"/>
    <w:rsid w:val="008152E1"/>
    <w:rsid w:val="00817E12"/>
    <w:rsid w:val="00864FBA"/>
    <w:rsid w:val="00865692"/>
    <w:rsid w:val="00877BE1"/>
    <w:rsid w:val="00885842"/>
    <w:rsid w:val="00890C7B"/>
    <w:rsid w:val="008A0C19"/>
    <w:rsid w:val="008C485B"/>
    <w:rsid w:val="008D3156"/>
    <w:rsid w:val="008E0967"/>
    <w:rsid w:val="008F2503"/>
    <w:rsid w:val="008F3E17"/>
    <w:rsid w:val="0090402E"/>
    <w:rsid w:val="00916B06"/>
    <w:rsid w:val="00937808"/>
    <w:rsid w:val="009919DE"/>
    <w:rsid w:val="009959F8"/>
    <w:rsid w:val="009B5398"/>
    <w:rsid w:val="009C2E15"/>
    <w:rsid w:val="009C49C5"/>
    <w:rsid w:val="009D50BF"/>
    <w:rsid w:val="009D7CE9"/>
    <w:rsid w:val="009E2E6A"/>
    <w:rsid w:val="009E5FF0"/>
    <w:rsid w:val="00A03076"/>
    <w:rsid w:val="00A074EB"/>
    <w:rsid w:val="00A15253"/>
    <w:rsid w:val="00A3206B"/>
    <w:rsid w:val="00A87864"/>
    <w:rsid w:val="00A93B23"/>
    <w:rsid w:val="00A942AE"/>
    <w:rsid w:val="00AF1A46"/>
    <w:rsid w:val="00B22619"/>
    <w:rsid w:val="00B363ED"/>
    <w:rsid w:val="00B431E9"/>
    <w:rsid w:val="00B726C6"/>
    <w:rsid w:val="00B732A9"/>
    <w:rsid w:val="00B943A9"/>
    <w:rsid w:val="00BA70FF"/>
    <w:rsid w:val="00BB1354"/>
    <w:rsid w:val="00BF5EF0"/>
    <w:rsid w:val="00C330CC"/>
    <w:rsid w:val="00C332B6"/>
    <w:rsid w:val="00C41DEA"/>
    <w:rsid w:val="00C449BD"/>
    <w:rsid w:val="00C62DB4"/>
    <w:rsid w:val="00C6573E"/>
    <w:rsid w:val="00C6766E"/>
    <w:rsid w:val="00C73FA6"/>
    <w:rsid w:val="00CB5687"/>
    <w:rsid w:val="00CD6101"/>
    <w:rsid w:val="00CE51BB"/>
    <w:rsid w:val="00CF741C"/>
    <w:rsid w:val="00CF78C2"/>
    <w:rsid w:val="00D30242"/>
    <w:rsid w:val="00D47DEA"/>
    <w:rsid w:val="00D50312"/>
    <w:rsid w:val="00D653EF"/>
    <w:rsid w:val="00D84C98"/>
    <w:rsid w:val="00DC3F78"/>
    <w:rsid w:val="00E00E03"/>
    <w:rsid w:val="00E01774"/>
    <w:rsid w:val="00E13FBD"/>
    <w:rsid w:val="00E33EBF"/>
    <w:rsid w:val="00E470DA"/>
    <w:rsid w:val="00E513AC"/>
    <w:rsid w:val="00E8185D"/>
    <w:rsid w:val="00E82E93"/>
    <w:rsid w:val="00E8553A"/>
    <w:rsid w:val="00EC2098"/>
    <w:rsid w:val="00EC4751"/>
    <w:rsid w:val="00ED3465"/>
    <w:rsid w:val="00ED77D3"/>
    <w:rsid w:val="00EF1C47"/>
    <w:rsid w:val="00EF4D0E"/>
    <w:rsid w:val="00F05CC2"/>
    <w:rsid w:val="00F142D5"/>
    <w:rsid w:val="00F15DCA"/>
    <w:rsid w:val="00F17459"/>
    <w:rsid w:val="00F24162"/>
    <w:rsid w:val="00F55B1B"/>
    <w:rsid w:val="00F634E7"/>
    <w:rsid w:val="00F8560B"/>
    <w:rsid w:val="00F96BF4"/>
    <w:rsid w:val="00FA00A6"/>
    <w:rsid w:val="00FA360B"/>
    <w:rsid w:val="00FB3206"/>
    <w:rsid w:val="00FB374D"/>
    <w:rsid w:val="00FC38AF"/>
    <w:rsid w:val="00FD45EA"/>
    <w:rsid w:val="00FD5EF8"/>
    <w:rsid w:val="00FE5123"/>
    <w:rsid w:val="00FE70ED"/>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ECA1"/>
  <w15:chartTrackingRefBased/>
  <w15:docId w15:val="{522B285C-F661-4EA3-9B33-B3F34D20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64"/>
    <w:pPr>
      <w:spacing w:after="200" w:line="276" w:lineRule="auto"/>
    </w:pPr>
    <w:rPr>
      <w:rFonts w:eastAsia="Calibri"/>
      <w:sz w:val="22"/>
      <w:szCs w:val="22"/>
      <w:lang w:val="lt-LT"/>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1139B1"/>
    <w:rPr>
      <w:color w:val="0563C1"/>
      <w:u w:val="single"/>
    </w:rPr>
  </w:style>
  <w:style w:type="character" w:styleId="FollowedHyperlink">
    <w:name w:val="FollowedHyperlink"/>
    <w:basedOn w:val="DefaultParagraphFont"/>
    <w:uiPriority w:val="99"/>
    <w:semiHidden/>
    <w:unhideWhenUsed/>
    <w:rsid w:val="00BB1354"/>
    <w:rPr>
      <w:color w:val="954F72" w:themeColor="followedHyperlink"/>
      <w:u w:val="single"/>
    </w:rPr>
  </w:style>
  <w:style w:type="paragraph" w:customStyle="1" w:styleId="p3">
    <w:name w:val="p3"/>
    <w:basedOn w:val="Normal"/>
    <w:rsid w:val="00E513AC"/>
    <w:pPr>
      <w:spacing w:before="100" w:beforeAutospacing="1" w:after="100" w:afterAutospacing="1" w:line="240" w:lineRule="auto"/>
    </w:pPr>
    <w:rPr>
      <w:rFonts w:eastAsiaTheme="minorHAnsi" w:cs="Calibri"/>
      <w:lang w:eastAsia="lt-LT"/>
    </w:rPr>
  </w:style>
  <w:style w:type="character" w:customStyle="1" w:styleId="s2">
    <w:name w:val="s2"/>
    <w:basedOn w:val="DefaultParagraphFont"/>
    <w:rsid w:val="00E5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8037">
      <w:bodyDiv w:val="1"/>
      <w:marLeft w:val="0"/>
      <w:marRight w:val="0"/>
      <w:marTop w:val="0"/>
      <w:marBottom w:val="0"/>
      <w:divBdr>
        <w:top w:val="none" w:sz="0" w:space="0" w:color="auto"/>
        <w:left w:val="none" w:sz="0" w:space="0" w:color="auto"/>
        <w:bottom w:val="none" w:sz="0" w:space="0" w:color="auto"/>
        <w:right w:val="none" w:sz="0" w:space="0" w:color="auto"/>
      </w:divBdr>
    </w:div>
    <w:div w:id="478763730">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46574295">
      <w:bodyDiv w:val="1"/>
      <w:marLeft w:val="0"/>
      <w:marRight w:val="0"/>
      <w:marTop w:val="0"/>
      <w:marBottom w:val="0"/>
      <w:divBdr>
        <w:top w:val="none" w:sz="0" w:space="0" w:color="auto"/>
        <w:left w:val="none" w:sz="0" w:space="0" w:color="auto"/>
        <w:bottom w:val="none" w:sz="0" w:space="0" w:color="auto"/>
        <w:right w:val="none" w:sz="0" w:space="0" w:color="auto"/>
      </w:divBdr>
    </w:div>
    <w:div w:id="974722824">
      <w:bodyDiv w:val="1"/>
      <w:marLeft w:val="0"/>
      <w:marRight w:val="0"/>
      <w:marTop w:val="0"/>
      <w:marBottom w:val="0"/>
      <w:divBdr>
        <w:top w:val="none" w:sz="0" w:space="0" w:color="auto"/>
        <w:left w:val="none" w:sz="0" w:space="0" w:color="auto"/>
        <w:bottom w:val="none" w:sz="0" w:space="0" w:color="auto"/>
        <w:right w:val="none" w:sz="0" w:space="0" w:color="auto"/>
      </w:divBdr>
    </w:div>
    <w:div w:id="1412191405">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915387825">
      <w:bodyDiv w:val="1"/>
      <w:marLeft w:val="0"/>
      <w:marRight w:val="0"/>
      <w:marTop w:val="0"/>
      <w:marBottom w:val="0"/>
      <w:divBdr>
        <w:top w:val="none" w:sz="0" w:space="0" w:color="auto"/>
        <w:left w:val="none" w:sz="0" w:space="0" w:color="auto"/>
        <w:bottom w:val="none" w:sz="0" w:space="0" w:color="auto"/>
        <w:right w:val="none" w:sz="0" w:space="0" w:color="auto"/>
      </w:divBdr>
    </w:div>
    <w:div w:id="1953053341">
      <w:bodyDiv w:val="1"/>
      <w:marLeft w:val="0"/>
      <w:marRight w:val="0"/>
      <w:marTop w:val="0"/>
      <w:marBottom w:val="0"/>
      <w:divBdr>
        <w:top w:val="none" w:sz="0" w:space="0" w:color="auto"/>
        <w:left w:val="none" w:sz="0" w:space="0" w:color="auto"/>
        <w:bottom w:val="none" w:sz="0" w:space="0" w:color="auto"/>
        <w:right w:val="none" w:sz="0" w:space="0" w:color="auto"/>
      </w:divBdr>
      <w:divsChild>
        <w:div w:id="1496411100">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78240535">
      <w:bodyDiv w:val="1"/>
      <w:marLeft w:val="0"/>
      <w:marRight w:val="0"/>
      <w:marTop w:val="0"/>
      <w:marBottom w:val="0"/>
      <w:divBdr>
        <w:top w:val="none" w:sz="0" w:space="0" w:color="auto"/>
        <w:left w:val="none" w:sz="0" w:space="0" w:color="auto"/>
        <w:bottom w:val="none" w:sz="0" w:space="0" w:color="auto"/>
        <w:right w:val="none" w:sz="0" w:space="0" w:color="auto"/>
      </w:divBdr>
    </w:div>
    <w:div w:id="20985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il.lv/2023/04/26/ficil-sentiment-index-outlines-necessary-improvement-regarding-efficiency-of-public-sec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daugas.stanys@urm.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lfi.lv/a/554556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fa.gov.lv/en/article/shipment-mineral-fertilisers-chartered-world-food-programme-leaves-riga-kenya" TargetMode="External"/><Relationship Id="rId4" Type="http://schemas.openxmlformats.org/officeDocument/2006/relationships/settings" Target="settings.xml"/><Relationship Id="rId9" Type="http://schemas.openxmlformats.org/officeDocument/2006/relationships/hyperlink" Target="https://www.windwork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6843-FFB2-42EA-89C6-C126E50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10226</Words>
  <Characters>5830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Mindaugas STANYS</cp:lastModifiedBy>
  <cp:revision>2</cp:revision>
  <cp:lastPrinted>2017-02-03T08:51:00Z</cp:lastPrinted>
  <dcterms:created xsi:type="dcterms:W3CDTF">2023-05-05T10:45:00Z</dcterms:created>
  <dcterms:modified xsi:type="dcterms:W3CDTF">2023-05-05T10:45:00Z</dcterms:modified>
</cp:coreProperties>
</file>