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B79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LIETUVOS RESPUBLIKOS </w:t>
      </w:r>
      <w:r w:rsidR="00D82B48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>AMBASADA PIETŲ AFRIKOS RESPUBLIKOJE</w:t>
      </w:r>
    </w:p>
    <w:p w14:paraId="75A65D23" w14:textId="77777777" w:rsidR="00A27B96" w:rsidRPr="00FC7BD2" w:rsidRDefault="00A27B96" w:rsidP="00B77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FC7BD2">
        <w:rPr>
          <w:rFonts w:ascii="Times New Roman" w:eastAsia="Calibri" w:hAnsi="Times New Roman" w:cs="Times New Roman"/>
          <w:b/>
          <w:sz w:val="24"/>
          <w:szCs w:val="24"/>
          <w:lang w:val="lt-LT"/>
        </w:rPr>
        <w:t>AKTUALIOS EKONOMINĖS INFORMACIJOS SUVESTINĖ</w:t>
      </w:r>
    </w:p>
    <w:p w14:paraId="0A5006A6" w14:textId="155EC94D" w:rsidR="00A27B96" w:rsidRPr="00633D00" w:rsidRDefault="003B36C0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2023</w:t>
      </w:r>
      <w:r w:rsidR="001938E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m. </w:t>
      </w:r>
      <w:r w:rsidR="00500077">
        <w:rPr>
          <w:rFonts w:ascii="Times New Roman" w:eastAsia="Calibri" w:hAnsi="Times New Roman" w:cs="Times New Roman"/>
          <w:sz w:val="24"/>
          <w:szCs w:val="24"/>
          <w:lang w:val="lt-LT"/>
        </w:rPr>
        <w:t>kovo</w:t>
      </w:r>
      <w:r w:rsidR="00331399" w:rsidRPr="00FC7BD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mėn. </w:t>
      </w:r>
    </w:p>
    <w:p w14:paraId="3B1BB664" w14:textId="77777777" w:rsidR="00E86CAE" w:rsidRPr="00FC7BD2" w:rsidRDefault="00E86CAE" w:rsidP="00B7782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tbl>
      <w:tblPr>
        <w:tblW w:w="54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820"/>
        <w:gridCol w:w="3401"/>
        <w:gridCol w:w="999"/>
      </w:tblGrid>
      <w:tr w:rsidR="00A27B96" w:rsidRPr="000B364E" w14:paraId="79958161" w14:textId="77777777" w:rsidTr="00F8065D">
        <w:trPr>
          <w:trHeight w:val="38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0FAFD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Data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197B86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4A5AF" w14:textId="77777777" w:rsidR="00A27B96" w:rsidRPr="00FC7BD2" w:rsidRDefault="00A27B96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51AE3" w14:textId="77777777" w:rsidR="00A27B96" w:rsidRPr="00FC7BD2" w:rsidRDefault="00A84052" w:rsidP="00B778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Pastabos</w:t>
            </w:r>
          </w:p>
        </w:tc>
      </w:tr>
      <w:tr w:rsidR="00A27B96" w:rsidRPr="000B364E" w14:paraId="1EBADE52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15D72" w14:textId="77777777" w:rsidR="00A27B96" w:rsidRPr="00FC7BD2" w:rsidRDefault="00A27B96" w:rsidP="00B77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eksportuotojams aktuali informacija</w:t>
            </w:r>
          </w:p>
        </w:tc>
      </w:tr>
      <w:tr w:rsidR="00F26795" w:rsidRPr="000B364E" w14:paraId="2B60DE80" w14:textId="77777777" w:rsidTr="00302F37">
        <w:trPr>
          <w:trHeight w:val="35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716F2" w14:textId="236E5BCF" w:rsidR="00F26795" w:rsidRPr="00E661B3" w:rsidRDefault="003F6C2E" w:rsidP="00171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2023-03-0</w:t>
            </w:r>
            <w:r w:rsidR="001F1764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780427" w14:textId="2826AA83" w:rsidR="00F26795" w:rsidRPr="003F6C2E" w:rsidRDefault="003F6C2E" w:rsidP="003F6C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</w:pPr>
            <w:r w:rsidRPr="003F6C2E"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Pi</w:t>
            </w:r>
            <w:r w:rsidRPr="003F6C2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etų Afrika sausio mėnesį importavo daugiau nei eksportavo: preliminarus prekybos balanso deficitas - 23,05 mlrd. randų. 2022 m.  užfiksuotas bendras 211,6 mlrd. randų prekybos perviršis: eksportas – 2,02 trilijonai, importas – 1,81 trilijonai randų.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41586" w14:textId="582692D8" w:rsidR="00CC01C0" w:rsidRPr="00743F73" w:rsidRDefault="003F6C2E" w:rsidP="00F26795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Pr="00D84F85">
                <w:rPr>
                  <w:rStyle w:val="Hyperlink"/>
                  <w:sz w:val="20"/>
                  <w:szCs w:val="20"/>
                </w:rPr>
                <w:t>https://businesstech.co.za/news/finance/669131/south-africa-swings-into-a-r23-billion-trade-deficit/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A88DA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634F8" w:rsidRPr="000B364E" w14:paraId="495ACA9D" w14:textId="77777777" w:rsidTr="00302F37">
        <w:trPr>
          <w:trHeight w:val="355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FAA90C" w14:textId="574B59EE" w:rsidR="007634F8" w:rsidRDefault="007634F8" w:rsidP="001717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41ED5" w14:textId="1D1DEFB2" w:rsidR="007634F8" w:rsidRPr="003F6C2E" w:rsidRDefault="007634F8" w:rsidP="007634F8">
            <w:pPr>
              <w:spacing w:line="240" w:lineRule="auto"/>
              <w:jc w:val="both"/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PAR Standartų biuras SABS paskelbė apie naujas plastiko pakuočių žymėjimo taisykles, siekdamas spręsti klaidinančio pakuočių žymėjimo problemą. Gamintojai, norintys pažymėti, kad pakuotė yra suyranti (</w:t>
            </w:r>
            <w:proofErr w:type="spellStart"/>
            <w:r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degradable</w:t>
            </w:r>
            <w:proofErr w:type="spellEnd"/>
            <w:r>
              <w:rPr>
                <w:rStyle w:val="rynqvb"/>
                <w:rFonts w:ascii="Times New Roman" w:hAnsi="Times New Roman" w:cs="Times New Roman"/>
                <w:sz w:val="20"/>
                <w:szCs w:val="20"/>
                <w:lang w:val="lt-LT"/>
              </w:rPr>
              <w:t>), turės atlikti atitinkamus testus ir gauti sertifikatą.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8F9364" w14:textId="0CC34018" w:rsidR="007634F8" w:rsidRDefault="007634F8" w:rsidP="00F26795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Pr="00D84F85">
                <w:rPr>
                  <w:rStyle w:val="Hyperlink"/>
                  <w:sz w:val="20"/>
                  <w:szCs w:val="20"/>
                </w:rPr>
                <w:t>https://businesstech.co.za/news/government/669615/new-rules-for-plastics-and-packaging-in-south-africa/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163E25" w14:textId="77777777" w:rsidR="007634F8" w:rsidRPr="00FC7BD2" w:rsidRDefault="007634F8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A516D1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D6466" w14:textId="77777777" w:rsidR="00F26795" w:rsidRPr="00A6737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A67371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Investicijoms pritraukti į Lietuvą aktuali informacija</w:t>
            </w:r>
          </w:p>
        </w:tc>
      </w:tr>
      <w:tr w:rsidR="00F26795" w:rsidRPr="000B364E" w14:paraId="0668F645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271CE" w14:textId="4DA9607B" w:rsidR="00F26795" w:rsidRPr="00B86511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4C800" w14:textId="164B8B5B" w:rsidR="00F26795" w:rsidRPr="00B86511" w:rsidRDefault="00F26795" w:rsidP="00A4310D">
            <w:pPr>
              <w:spacing w:after="0" w:line="240" w:lineRule="auto"/>
              <w:jc w:val="both"/>
              <w:rPr>
                <w:rStyle w:val="tlid-translatio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96B83" w14:textId="515DCB42" w:rsidR="00F26795" w:rsidRPr="00A67371" w:rsidRDefault="00F26795" w:rsidP="00F267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E4D52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26795" w:rsidRPr="000B364E" w14:paraId="6CCA1C43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BC6061" w14:textId="77777777" w:rsidR="00F26795" w:rsidRPr="00FC7BD2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verslo plėtrai aktuali informacija</w:t>
            </w:r>
          </w:p>
        </w:tc>
      </w:tr>
      <w:tr w:rsidR="00F26795" w:rsidRPr="000B2A93" w14:paraId="4E5F3A22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B2AEE" w14:textId="77777777" w:rsidR="00F26795" w:rsidRPr="003015FC" w:rsidRDefault="00F26795" w:rsidP="00F267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AB836" w14:textId="21010A81" w:rsidR="00F26795" w:rsidRDefault="00F26795" w:rsidP="00F267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054B26">
              <w:rPr>
                <w:color w:val="000000" w:themeColor="text1"/>
                <w:sz w:val="20"/>
                <w:szCs w:val="20"/>
                <w:lang w:val="lt-LT"/>
              </w:rPr>
              <w:t xml:space="preserve">Artimiausios parodos PAR: </w:t>
            </w:r>
          </w:p>
          <w:p w14:paraId="6E27C724" w14:textId="1CFD6228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- 2022.05.16-18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Enlit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Africa" energetikos sektoriaus paroda ir konferencija Keiptaune</w:t>
            </w:r>
          </w:p>
          <w:p w14:paraId="20F8051C" w14:textId="2E556370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- 2022.05.16-19 "NAMPO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Harvest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Day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" - didžiausia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agro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gamybos (industrinių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agro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mašinų) sektoriaus paroda PAR, organizuojama grūdų asociacijos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Grain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SA"</w:t>
            </w:r>
          </w:p>
          <w:p w14:paraId="280C04F7" w14:textId="1F3E6DD1" w:rsidR="00054B26" w:rsidRPr="00FB7B15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- 2023.06.27-29 „Africa Big 5“ statybų sektoriaus paroda Johanesburge</w:t>
            </w:r>
          </w:p>
          <w:p w14:paraId="2CE91FB6" w14:textId="5485CA1A" w:rsidR="00054B26" w:rsidRDefault="00054B26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- 2023.06.18-20 „Africa Big 7“ maisto ir gėrimų gamintojų paroda Johanesburge</w:t>
            </w:r>
          </w:p>
          <w:p w14:paraId="2BA72B54" w14:textId="36397AD7" w:rsidR="00FB7B15" w:rsidRPr="00FB7B15" w:rsidRDefault="00FB7B15" w:rsidP="00054B2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- </w:t>
            </w: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2023.08.03-06 "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Decorex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" interjero dizaino paroda Johanesburge</w:t>
            </w:r>
          </w:p>
          <w:p w14:paraId="0D82F3E2" w14:textId="372B986A" w:rsidR="00054B26" w:rsidRPr="00AA0092" w:rsidRDefault="00FB7B15" w:rsidP="00140F1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- 2023.09.5-</w:t>
            </w:r>
            <w:r w:rsidR="003B36C0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0</w:t>
            </w:r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7 Tarptautinė automobilių pramonės paroda „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Automechanika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“ Expo Centre </w:t>
            </w:r>
            <w:proofErr w:type="spellStart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Nasrec</w:t>
            </w:r>
            <w:proofErr w:type="spellEnd"/>
            <w:r w:rsidRPr="00FB7B15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, Johanesburge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1CC12D" w14:textId="77777777" w:rsidR="00140F1C" w:rsidRDefault="00140F1C" w:rsidP="00EF7BA9"/>
          <w:p w14:paraId="69A52577" w14:textId="4675D297" w:rsidR="00FB7B15" w:rsidRDefault="00CF614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0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https://enlit-africa.com/</w:t>
              </w:r>
            </w:hyperlink>
          </w:p>
          <w:p w14:paraId="0CE0B4F7" w14:textId="769FAAB2" w:rsidR="00FB7B15" w:rsidRDefault="00CF614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1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https://www.grainsa.co.za/pages/nampo/nampo-home</w:t>
              </w:r>
            </w:hyperlink>
          </w:p>
          <w:p w14:paraId="2CDA79F7" w14:textId="77777777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14:paraId="660F93F1" w14:textId="0F938C25" w:rsidR="00FB7B15" w:rsidRDefault="00CF614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2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https://www.thebig5constructsouthernafrica.com/</w:t>
              </w:r>
            </w:hyperlink>
          </w:p>
          <w:p w14:paraId="383715EB" w14:textId="6C930CA4" w:rsidR="00FB7B15" w:rsidRDefault="00CF614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hyperlink r:id="rId13" w:history="1">
              <w:r w:rsidR="00FB7B15" w:rsidRPr="007978A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t-LT"/>
                </w:rPr>
                <w:t>https://www.africabig7.com/</w:t>
              </w:r>
            </w:hyperlink>
          </w:p>
          <w:p w14:paraId="30E1E843" w14:textId="688CC9D3" w:rsidR="00FB7B15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B7B1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https://www.decorex.co.za/joburg/en-gb.html</w:t>
            </w:r>
          </w:p>
          <w:p w14:paraId="473EB0DC" w14:textId="65982B47" w:rsidR="00FB7B15" w:rsidRPr="00D73B49" w:rsidRDefault="00FB7B15" w:rsidP="00EF7BA9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B7B15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https://automechanika.za.messefrankfurt.com/johannesburg/en.html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13B6F9" w14:textId="77777777" w:rsidR="00F26795" w:rsidRPr="00D73B49" w:rsidRDefault="00F26795" w:rsidP="00F26795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42FCF" w:rsidRPr="000B2A93" w14:paraId="33E20B76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2BF8D" w14:textId="36CB3C1E" w:rsidR="00A42FCF" w:rsidRDefault="00A42FCF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2023-03-13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B6782" w14:textId="26A821F6" w:rsidR="00A42FCF" w:rsidRPr="00D52F3A" w:rsidRDefault="00A42FCF" w:rsidP="00A42F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A42FCF">
              <w:rPr>
                <w:rStyle w:val="q4iawc"/>
                <w:sz w:val="20"/>
                <w:szCs w:val="20"/>
                <w:lang w:val="lt-LT"/>
              </w:rPr>
              <w:t>Vertingiausia Afrikos technologijų įmonė pagal rinkos kapitalizaciją “</w:t>
            </w:r>
            <w:proofErr w:type="spellStart"/>
            <w:r w:rsidRPr="00A42FCF">
              <w:rPr>
                <w:rStyle w:val="q4iawc"/>
                <w:sz w:val="20"/>
                <w:szCs w:val="20"/>
                <w:lang w:val="lt-LT"/>
              </w:rPr>
              <w:t>Naspers</w:t>
            </w:r>
            <w:proofErr w:type="spellEnd"/>
            <w:r w:rsidRPr="00A42FCF">
              <w:rPr>
                <w:rStyle w:val="q4iawc"/>
                <w:sz w:val="20"/>
                <w:szCs w:val="20"/>
                <w:lang w:val="lt-LT"/>
              </w:rPr>
              <w:t>” nutraukė savo 1,4 milijardo randų (100 mln. JAV dolerių) vertės Pietų Afrikoje veikiančio rizikos kapitalo fondo “</w:t>
            </w:r>
            <w:proofErr w:type="spellStart"/>
            <w:r w:rsidRPr="00A42FCF">
              <w:rPr>
                <w:rStyle w:val="q4iawc"/>
                <w:sz w:val="20"/>
                <w:szCs w:val="20"/>
                <w:lang w:val="lt-LT"/>
              </w:rPr>
              <w:t>Naspers</w:t>
            </w:r>
            <w:proofErr w:type="spellEnd"/>
            <w:r w:rsidRPr="00A42FCF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A42FCF">
              <w:rPr>
                <w:rStyle w:val="q4iawc"/>
                <w:sz w:val="20"/>
                <w:szCs w:val="20"/>
                <w:lang w:val="lt-LT"/>
              </w:rPr>
              <w:t>Foundry</w:t>
            </w:r>
            <w:proofErr w:type="spellEnd"/>
            <w:r w:rsidRPr="00A42FCF">
              <w:rPr>
                <w:rStyle w:val="q4iawc"/>
                <w:sz w:val="20"/>
                <w:szCs w:val="20"/>
                <w:lang w:val="lt-LT"/>
              </w:rPr>
              <w:t xml:space="preserve">” veiklą. Tai reiškia, kad fondas neberems naujų PAR technologijų </w:t>
            </w:r>
            <w:proofErr w:type="spellStart"/>
            <w:r w:rsidRPr="00A42FCF">
              <w:rPr>
                <w:rStyle w:val="q4iawc"/>
                <w:sz w:val="20"/>
                <w:szCs w:val="20"/>
                <w:lang w:val="lt-LT"/>
              </w:rPr>
              <w:t>startuolių</w:t>
            </w:r>
            <w:proofErr w:type="spellEnd"/>
            <w:r w:rsidRPr="00A42FCF">
              <w:rPr>
                <w:rStyle w:val="q4iawc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CE8D30" w14:textId="0622CB47" w:rsidR="00A42FCF" w:rsidRPr="00D52F3A" w:rsidRDefault="00A42FCF" w:rsidP="003640D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A42FCF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https://techcrunch.com/2023/03/13/naspers-shuts-down-foundry-its-100m-fund-focused-on-south-african-startups/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B55AA" w14:textId="77777777" w:rsidR="00A42FCF" w:rsidRPr="00D73B49" w:rsidRDefault="00A42FCF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A4310D" w:rsidRPr="000B2A93" w14:paraId="56C1D4FD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E8091A" w14:textId="139A4E84" w:rsidR="00A4310D" w:rsidRDefault="003F6C2E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2023-03-01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B208B4" w14:textId="049A689C" w:rsidR="00A4310D" w:rsidRPr="00A4310D" w:rsidRDefault="003F6C2E" w:rsidP="00E41F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>
              <w:rPr>
                <w:rStyle w:val="q4iawc"/>
                <w:sz w:val="20"/>
                <w:szCs w:val="20"/>
                <w:lang w:val="lt-LT"/>
              </w:rPr>
              <w:t>Metų pradžia buvo gera PAR logistikos sektoriui, kurio veikla pagal sektoriaus indeksą „</w:t>
            </w:r>
            <w:proofErr w:type="spellStart"/>
            <w:r w:rsidRPr="003F6C2E">
              <w:rPr>
                <w:rStyle w:val="q4iawc"/>
                <w:sz w:val="20"/>
                <w:szCs w:val="20"/>
                <w:lang w:val="lt-LT"/>
              </w:rPr>
              <w:t>Ctrack</w:t>
            </w:r>
            <w:proofErr w:type="spellEnd"/>
            <w:r w:rsidRPr="003F6C2E">
              <w:rPr>
                <w:rStyle w:val="q4iawc"/>
                <w:sz w:val="20"/>
                <w:szCs w:val="20"/>
                <w:lang w:val="lt-LT"/>
              </w:rPr>
              <w:t xml:space="preserve"> Transport and Freight Index”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pagerėjo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 2,1 % lyginant su praėjusių metų</w:t>
            </w:r>
            <w:r w:rsidRPr="003F6C2E">
              <w:rPr>
                <w:rStyle w:val="q4iawc"/>
                <w:sz w:val="20"/>
                <w:szCs w:val="20"/>
                <w:lang w:val="lt-LT"/>
              </w:rPr>
              <w:t xml:space="preserve"> tuo pa</w:t>
            </w:r>
            <w:r w:rsidR="00E41FCA">
              <w:rPr>
                <w:rStyle w:val="q4iawc"/>
                <w:sz w:val="20"/>
                <w:szCs w:val="20"/>
                <w:lang w:val="lt-LT"/>
              </w:rPr>
              <w:t>č</w:t>
            </w:r>
            <w:r w:rsidRPr="003F6C2E">
              <w:rPr>
                <w:rStyle w:val="q4iawc"/>
                <w:sz w:val="20"/>
                <w:szCs w:val="20"/>
                <w:lang w:val="lt-LT"/>
              </w:rPr>
              <w:t>iu laikotarpiu.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2022 m. sektorius susidūrė su nemažais iššūkiais, </w:t>
            </w:r>
            <w:r w:rsidR="00E41FCA">
              <w:rPr>
                <w:rStyle w:val="q4iawc"/>
                <w:sz w:val="20"/>
                <w:szCs w:val="20"/>
                <w:lang w:val="lt-LT"/>
              </w:rPr>
              <w:t>ypač dėl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valstybinės kompanijos „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Transnet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“ problemų, susijusių su darbuotojų streiku. Per pastaruosius penkerius metus ketvirtadalis ilgojo nuotolio krovinių pervežimo iš traukinių turėjo persiorientuoti į </w:t>
            </w:r>
            <w:r w:rsidR="00E41FCA">
              <w:rPr>
                <w:rStyle w:val="q4iawc"/>
                <w:sz w:val="20"/>
                <w:szCs w:val="20"/>
                <w:lang w:val="lt-LT"/>
              </w:rPr>
              <w:t>kelių transportą dėl blogėjančios geležinkelių būklės šalyje. Šalia energetinių iššūkių, logistikos sektoriaus neefektyvumas turi reikšmingas neigiamas pasekmes šalies ekonomikos plėtrai ir darbo vietų kūrimui.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04CE8F" w14:textId="7227991E" w:rsidR="00A4310D" w:rsidRPr="00925191" w:rsidRDefault="003F6C2E" w:rsidP="003640DF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3F6C2E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https://businesstech.co.za/news/business/668945/one-of-south-africas-most-important-industries-is-having-a-good-start-to-2023/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536BE" w14:textId="77777777" w:rsidR="00A4310D" w:rsidRPr="00D73B49" w:rsidRDefault="00A4310D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2B3CBE" w:rsidRPr="000B2A93" w14:paraId="42930179" w14:textId="77777777" w:rsidTr="00F8065D">
        <w:trPr>
          <w:trHeight w:val="387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2E52B" w14:textId="06B4F873" w:rsidR="002B3CBE" w:rsidRDefault="00B43084" w:rsidP="00364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2023-03-0</w:t>
            </w:r>
            <w:r w:rsidR="000376B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E9F14" w14:textId="2BE5F878" w:rsidR="002B3CBE" w:rsidRPr="002B3CBE" w:rsidRDefault="005F6BAA" w:rsidP="005F6B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q4iawc"/>
                <w:sz w:val="20"/>
                <w:szCs w:val="20"/>
                <w:lang w:val="lt-LT"/>
              </w:rPr>
            </w:pPr>
            <w:r w:rsidRPr="005F6BAA">
              <w:rPr>
                <w:rStyle w:val="q4iawc"/>
                <w:sz w:val="20"/>
                <w:szCs w:val="20"/>
                <w:lang w:val="lt-LT"/>
              </w:rPr>
              <w:t>Dėl naujojo ES anglies dioksido kiekio mažinimo reguliavimo mechanizmo (</w:t>
            </w:r>
            <w:proofErr w:type="spellStart"/>
            <w:r w:rsidRPr="005F6BAA">
              <w:rPr>
                <w:rStyle w:val="q4iawc"/>
                <w:sz w:val="20"/>
                <w:szCs w:val="20"/>
                <w:lang w:val="lt-LT"/>
              </w:rPr>
              <w:t>Carbon</w:t>
            </w:r>
            <w:proofErr w:type="spellEnd"/>
            <w:r w:rsidRPr="005F6BAA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F6BAA">
              <w:rPr>
                <w:rStyle w:val="q4iawc"/>
                <w:sz w:val="20"/>
                <w:szCs w:val="20"/>
                <w:lang w:val="lt-LT"/>
              </w:rPr>
              <w:t>Border</w:t>
            </w:r>
            <w:proofErr w:type="spellEnd"/>
            <w:r w:rsidRPr="005F6BAA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F6BAA">
              <w:rPr>
                <w:rStyle w:val="q4iawc"/>
                <w:sz w:val="20"/>
                <w:szCs w:val="20"/>
                <w:lang w:val="lt-LT"/>
              </w:rPr>
              <w:t>Adjustment</w:t>
            </w:r>
            <w:proofErr w:type="spellEnd"/>
            <w:r w:rsidRPr="005F6BAA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F6BAA">
              <w:rPr>
                <w:rStyle w:val="q4iawc"/>
                <w:sz w:val="20"/>
                <w:szCs w:val="20"/>
                <w:lang w:val="lt-LT"/>
              </w:rPr>
              <w:t>Mechanism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 xml:space="preserve"> - CBAM</w:t>
            </w:r>
            <w:r w:rsidRPr="005F6BAA">
              <w:rPr>
                <w:rStyle w:val="q4iawc"/>
                <w:sz w:val="20"/>
                <w:szCs w:val="20"/>
                <w:lang w:val="lt-LT"/>
              </w:rPr>
              <w:t>) kyla rizika 1</w:t>
            </w:r>
            <w:r w:rsidR="00E41FCA" w:rsidRPr="005F6BAA">
              <w:rPr>
                <w:rStyle w:val="q4iawc"/>
                <w:sz w:val="20"/>
                <w:szCs w:val="20"/>
                <w:lang w:val="lt-LT"/>
              </w:rPr>
              <w:t xml:space="preserve">,5 mlrd. JAV dolerių arba 27 mlrd. </w:t>
            </w:r>
            <w:r w:rsidRPr="005F6BAA">
              <w:rPr>
                <w:rStyle w:val="q4iawc"/>
                <w:sz w:val="20"/>
                <w:szCs w:val="20"/>
                <w:lang w:val="lt-LT"/>
              </w:rPr>
              <w:t>r</w:t>
            </w:r>
            <w:r w:rsidR="00E41FCA" w:rsidRPr="005F6BAA">
              <w:rPr>
                <w:rStyle w:val="q4iawc"/>
                <w:sz w:val="20"/>
                <w:szCs w:val="20"/>
                <w:lang w:val="lt-LT"/>
              </w:rPr>
              <w:t>andų</w:t>
            </w:r>
            <w:r w:rsidRPr="005F6BAA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 w:rsidR="00E41FCA" w:rsidRPr="005F6BAA">
              <w:rPr>
                <w:rStyle w:val="q4iawc"/>
                <w:sz w:val="20"/>
                <w:szCs w:val="20"/>
                <w:lang w:val="lt-LT"/>
              </w:rPr>
              <w:t>vertės PAR</w:t>
            </w:r>
            <w:r w:rsidRPr="005F6BAA">
              <w:rPr>
                <w:rStyle w:val="q4iawc"/>
                <w:sz w:val="20"/>
                <w:szCs w:val="20"/>
                <w:lang w:val="lt-LT"/>
              </w:rPr>
              <w:t xml:space="preserve"> eksportui. Naujos taisyklės visų pirma neigiamai paveiks geležies, plieno ir aliuminio eksportą, o po pereinamojo laikotarpio – ir plastikų bei organinių cheminių medžiagų eksportą.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CBAM padidins PAR eksportuotojų kaštus dėl atitikimo naujoms taisyklėms.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990DD" w14:textId="771939FE" w:rsidR="002B3CBE" w:rsidRPr="00140F1C" w:rsidRDefault="005F6BAA" w:rsidP="003640DF">
            <w:pPr>
              <w:rPr>
                <w:sz w:val="20"/>
                <w:szCs w:val="20"/>
              </w:rPr>
            </w:pPr>
            <w:hyperlink r:id="rId14" w:history="1">
              <w:r w:rsidRPr="00D84F85">
                <w:rPr>
                  <w:rStyle w:val="Hyperlink"/>
                  <w:sz w:val="20"/>
                  <w:szCs w:val="20"/>
                </w:rPr>
                <w:t>https://www.news24.com/fin24/climate_future/news/sa-plastics-and-organic-chemicals-next-to</w:t>
              </w:r>
              <w:bookmarkStart w:id="0" w:name="_GoBack"/>
              <w:bookmarkEnd w:id="0"/>
              <w:r w:rsidRPr="00D84F85">
                <w:rPr>
                  <w:rStyle w:val="Hyperlink"/>
                  <w:sz w:val="20"/>
                  <w:szCs w:val="20"/>
                </w:rPr>
                <w:t>-be-hit-by-eu-carbon-border-tax-20230302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75CE1" w14:textId="77777777" w:rsidR="002B3CBE" w:rsidRPr="00D73B49" w:rsidRDefault="002B3CBE" w:rsidP="003640DF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2B0B29F5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3B248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Lietuvos turizmo sektoriui aktuali informacija</w:t>
            </w:r>
          </w:p>
        </w:tc>
      </w:tr>
      <w:tr w:rsidR="00737695" w:rsidRPr="0034617D" w14:paraId="3E4B97F4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555F83" w14:textId="074F0E79" w:rsidR="00737695" w:rsidRPr="00A67371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E17AD" w14:textId="1C437969" w:rsidR="00737695" w:rsidRPr="00AA7E64" w:rsidRDefault="00737695" w:rsidP="00AA7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F480E" w14:textId="6395600C" w:rsidR="00737695" w:rsidRPr="00AA7E64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BEC79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3047AC84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135BE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Bendradarbiavimui MTEPI</w:t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lt-LT"/>
              </w:rPr>
              <w:footnoteReference w:id="1"/>
            </w: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srityse aktuali informacija</w:t>
            </w:r>
          </w:p>
        </w:tc>
      </w:tr>
      <w:tr w:rsidR="00737695" w:rsidRPr="0034617D" w14:paraId="48DB00B1" w14:textId="77777777" w:rsidTr="00F8065D">
        <w:trPr>
          <w:trHeight w:val="234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B20C69" w14:textId="6FC5EFB0" w:rsidR="00737695" w:rsidRPr="0022700F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2E46B" w14:textId="65AC60D0" w:rsidR="00737695" w:rsidRPr="005D29E7" w:rsidRDefault="00737695" w:rsidP="00737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51D9A1" w14:textId="15CFF310" w:rsidR="00737695" w:rsidRPr="00875DFB" w:rsidRDefault="00737695" w:rsidP="0073769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16B998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34617D" w14:paraId="34620D7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6658A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Transportas, energetika, Lietuvos ekonominiam saugumui aktuali informacija </w:t>
            </w:r>
          </w:p>
        </w:tc>
      </w:tr>
      <w:tr w:rsidR="00737695" w:rsidRPr="000B364E" w14:paraId="778D98CB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70A3B" w14:textId="05CFB861" w:rsidR="00737695" w:rsidRDefault="002C296B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2023-03-28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028B7" w14:textId="60035188" w:rsidR="00341DE2" w:rsidRPr="002C296B" w:rsidRDefault="002C296B" w:rsidP="002C296B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2C296B">
              <w:rPr>
                <w:rStyle w:val="q4iawc"/>
                <w:sz w:val="20"/>
                <w:szCs w:val="20"/>
                <w:lang w:val="lt-LT"/>
              </w:rPr>
              <w:t xml:space="preserve">2022 m. į elektros tinklą nebuvo pajungta nė viena nauja vėjo elektrinė. 2021 m.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pajungta 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 xml:space="preserve">668 MW naujų vėjo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elektrinių </w:t>
            </w:r>
            <w:proofErr w:type="spellStart"/>
            <w:r>
              <w:rPr>
                <w:rStyle w:val="q4iawc"/>
                <w:sz w:val="20"/>
                <w:szCs w:val="20"/>
                <w:lang w:val="lt-LT"/>
              </w:rPr>
              <w:t>pajėgumų</w:t>
            </w:r>
            <w:proofErr w:type="spellEnd"/>
            <w:r>
              <w:rPr>
                <w:rStyle w:val="q4iawc"/>
                <w:sz w:val="20"/>
                <w:szCs w:val="20"/>
                <w:lang w:val="lt-LT"/>
              </w:rPr>
              <w:t>,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>2020 m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- 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>515 MW</w:t>
            </w:r>
            <w:r>
              <w:rPr>
                <w:rStyle w:val="q4iawc"/>
                <w:sz w:val="20"/>
                <w:szCs w:val="20"/>
                <w:lang w:val="lt-LT"/>
              </w:rPr>
              <w:t>. Bendra šalies vėjo jėgainių bazė -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 xml:space="preserve"> 3 442 MW.</w:t>
            </w:r>
            <w:r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 xml:space="preserve">Pagrindinė priežastis – viešųjų </w:t>
            </w:r>
            <w:r>
              <w:rPr>
                <w:rStyle w:val="q4iawc"/>
                <w:sz w:val="20"/>
                <w:szCs w:val="20"/>
                <w:lang w:val="lt-LT"/>
              </w:rPr>
              <w:t>pirkimų procedūrų vilkinimas</w:t>
            </w:r>
            <w:r w:rsidRPr="002C296B">
              <w:rPr>
                <w:rStyle w:val="q4iawc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6BF8E" w14:textId="4C5BFEFD" w:rsidR="00341DE2" w:rsidRPr="006D6A8E" w:rsidRDefault="002C296B" w:rsidP="00737695">
            <w:pPr>
              <w:pStyle w:val="NormalWeb"/>
              <w:rPr>
                <w:rStyle w:val="Hyperlink"/>
                <w:rFonts w:eastAsia="Calibri"/>
                <w:sz w:val="20"/>
                <w:szCs w:val="20"/>
                <w:lang w:val="lt-LT"/>
              </w:rPr>
            </w:pPr>
            <w:r w:rsidRPr="002C296B">
              <w:rPr>
                <w:rStyle w:val="Hyperlink"/>
                <w:rFonts w:eastAsia="Calibri"/>
                <w:sz w:val="20"/>
                <w:szCs w:val="20"/>
                <w:lang w:val="lt-LT"/>
              </w:rPr>
              <w:t>https://www.engineeringnews.co.za/article/no-new-wind-turbines-connected-to-south-africas-grid-in-2022---gwec-2023-03-28/rep_id:4136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FAAEF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D10680" w:rsidRPr="000B364E" w14:paraId="2DB4C15B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FF210" w14:textId="2A7A0291" w:rsidR="00D10680" w:rsidRDefault="008024B6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2023-03-14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061113" w14:textId="27D609A6" w:rsidR="00D10680" w:rsidRPr="00D10680" w:rsidRDefault="008024B6" w:rsidP="008024B6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 w:rsidRPr="008024B6">
              <w:rPr>
                <w:rStyle w:val="q4iawc"/>
                <w:sz w:val="20"/>
                <w:szCs w:val="20"/>
                <w:lang w:val="lt-LT"/>
              </w:rPr>
              <w:t xml:space="preserve">PAR Naudingųjų iškasenų ir energetikos departamentas DMRE paskelbė kvietimą registruoti pasiūlymus pagal Elektros energijos kaupimo </w:t>
            </w:r>
            <w:proofErr w:type="spellStart"/>
            <w:r w:rsidRPr="008024B6">
              <w:rPr>
                <w:rStyle w:val="q4iawc"/>
                <w:sz w:val="20"/>
                <w:szCs w:val="20"/>
                <w:lang w:val="lt-LT"/>
              </w:rPr>
              <w:t>pajėgumų</w:t>
            </w:r>
            <w:proofErr w:type="spellEnd"/>
            <w:r w:rsidRPr="008024B6">
              <w:rPr>
                <w:rStyle w:val="q4iawc"/>
                <w:sz w:val="20"/>
                <w:szCs w:val="20"/>
                <w:lang w:val="lt-LT"/>
              </w:rPr>
              <w:t xml:space="preserve"> “</w:t>
            </w:r>
            <w:proofErr w:type="spellStart"/>
            <w:r w:rsidRPr="008024B6">
              <w:rPr>
                <w:rStyle w:val="q4iawc"/>
                <w:sz w:val="20"/>
                <w:szCs w:val="20"/>
                <w:lang w:val="lt-LT"/>
              </w:rPr>
              <w:t>Battery</w:t>
            </w:r>
            <w:proofErr w:type="spellEnd"/>
            <w:r w:rsidRPr="008024B6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8024B6">
              <w:rPr>
                <w:rStyle w:val="q4iawc"/>
                <w:sz w:val="20"/>
                <w:szCs w:val="20"/>
                <w:lang w:val="lt-LT"/>
              </w:rPr>
              <w:t>Energy</w:t>
            </w:r>
            <w:proofErr w:type="spellEnd"/>
            <w:r w:rsidRPr="008024B6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8024B6">
              <w:rPr>
                <w:rStyle w:val="q4iawc"/>
                <w:sz w:val="20"/>
                <w:szCs w:val="20"/>
                <w:lang w:val="lt-LT"/>
              </w:rPr>
              <w:t>Storage</w:t>
            </w:r>
            <w:proofErr w:type="spellEnd"/>
            <w:r w:rsidRPr="008024B6">
              <w:rPr>
                <w:rStyle w:val="q4iawc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8024B6">
              <w:rPr>
                <w:rStyle w:val="q4iawc"/>
                <w:sz w:val="20"/>
                <w:szCs w:val="20"/>
                <w:lang w:val="lt-LT"/>
              </w:rPr>
              <w:t>Capacity</w:t>
            </w:r>
            <w:proofErr w:type="spellEnd"/>
            <w:r w:rsidRPr="008024B6">
              <w:rPr>
                <w:rStyle w:val="q4iawc"/>
                <w:sz w:val="20"/>
                <w:szCs w:val="20"/>
                <w:lang w:val="lt-LT"/>
              </w:rPr>
              <w:t>” viešąjį pirkimą. Planuojama pirkti 513 MV elektros energijos.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C9E7C2" w14:textId="07C13D42" w:rsidR="00D10680" w:rsidRPr="00140F1C" w:rsidRDefault="008024B6" w:rsidP="00737695">
            <w:pPr>
              <w:pStyle w:val="NormalWeb"/>
              <w:rPr>
                <w:sz w:val="20"/>
                <w:szCs w:val="20"/>
              </w:rPr>
            </w:pPr>
            <w:hyperlink r:id="rId15" w:history="1">
              <w:r w:rsidRPr="00D84F85">
                <w:rPr>
                  <w:rStyle w:val="Hyperlink"/>
                  <w:sz w:val="20"/>
                  <w:szCs w:val="20"/>
                </w:rPr>
                <w:t>https://www.timeslive.co.za/news/south-africa/2023-03-14-native-rfp-dmre-opens-battery-energy-storage-capacity-bid-window/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CDFDB" w14:textId="77777777" w:rsidR="00D10680" w:rsidRPr="00FC7BD2" w:rsidRDefault="00D10680" w:rsidP="00737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737695" w:rsidRPr="007A2AA0" w14:paraId="78803C81" w14:textId="77777777" w:rsidTr="00F8065D">
        <w:trPr>
          <w:trHeight w:val="234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9CED3" w14:textId="77777777" w:rsidR="00737695" w:rsidRPr="00FC7BD2" w:rsidRDefault="00737695" w:rsidP="007376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C7BD2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Bendra ekonominė informacija</w:t>
            </w:r>
          </w:p>
        </w:tc>
      </w:tr>
      <w:tr w:rsidR="00847FD7" w:rsidRPr="000B364E" w14:paraId="655ED6AA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E37E69" w14:textId="11726FF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2023-03-31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758172" w14:textId="6DF27E77" w:rsidR="00847FD7" w:rsidRPr="00847FD7" w:rsidRDefault="00847FD7" w:rsidP="00CF6145">
            <w:pPr>
              <w:jc w:val="both"/>
              <w:rPr>
                <w:rStyle w:val="rynqvb"/>
                <w:sz w:val="20"/>
                <w:szCs w:val="20"/>
                <w:lang w:val="lt-LT"/>
              </w:rPr>
            </w:pPr>
            <w:r w:rsidRPr="00847FD7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PAR Centrinis bankas vėl pakėlė bazinę palūkanų normą 50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bazinių</w:t>
            </w:r>
            <w:r w:rsidRPr="00847FD7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punktų iki 7,75%, o vartotojų palūkanų normą iki 11,25%.</w:t>
            </w:r>
            <w:r w:rsidR="00CF61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V</w:t>
            </w:r>
            <w:r w:rsidRPr="00CF61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artotojų kainų infliacija </w:t>
            </w:r>
            <w:r w:rsidR="00CF6145" w:rsidRPr="00CF61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išaugo</w:t>
            </w:r>
            <w:r w:rsidRPr="00CF61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iki 7 % vasario mėn. nuo 6,9 % sausio mėn., o maisto produktų ir nealkoholinių gėrimų infliacija pasiekė aukščiausią per 14 metų </w:t>
            </w:r>
            <w:r w:rsidR="00CF6145" w:rsidRPr="00CF61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lygį </w:t>
            </w:r>
            <w:r w:rsidRPr="00CF6145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– 13,6 %.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F3E3A2" w14:textId="2DA7FC21" w:rsidR="00847FD7" w:rsidRPr="00B43084" w:rsidRDefault="00847FD7" w:rsidP="00847FD7">
            <w:pPr>
              <w:pStyle w:val="NormalWeb"/>
              <w:rPr>
                <w:sz w:val="20"/>
                <w:szCs w:val="20"/>
              </w:rPr>
            </w:pPr>
            <w:hyperlink r:id="rId16" w:history="1">
              <w:r w:rsidRPr="00D84F85">
                <w:rPr>
                  <w:rStyle w:val="Hyperlink"/>
                  <w:sz w:val="20"/>
                  <w:szCs w:val="20"/>
                </w:rPr>
                <w:t>https://www.dailymaverick.co.za/article/2023-03-30-sa-reserve-bank-hikes-repo-rate-by-50-basis-points-after-inflation-rand-set-alarm-bells-ringing/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08303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0B364E" w14:paraId="32D4B2B8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A3C97" w14:textId="1BA0D69D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2023-03-22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36E30" w14:textId="0456004F" w:rsidR="00847FD7" w:rsidRPr="00AD0168" w:rsidRDefault="00847FD7" w:rsidP="00847FD7">
            <w:pPr>
              <w:jc w:val="both"/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AD0168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IMF savo metinėje šalies apžvalgoje prognozuoja, kad PAR ekonomika 2023 m. augs tik 0,1 %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(o ne 0,9 % pagal šalies finansų</w:t>
            </w:r>
            <w:r w:rsidRPr="00AD0168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ministerijos prognozes), o biudžeto deficitas, priešingai nei teigia šalies finansų ministras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, tik didės</w:t>
            </w:r>
            <w:r w:rsidRPr="00AD0168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  <w:r>
              <w:rPr>
                <w:rStyle w:val="rynqvb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6C854" w14:textId="72567DCF" w:rsidR="00847FD7" w:rsidRDefault="00847FD7" w:rsidP="00847FD7">
            <w:pPr>
              <w:pStyle w:val="NormalWeb"/>
              <w:rPr>
                <w:sz w:val="20"/>
                <w:szCs w:val="20"/>
              </w:rPr>
            </w:pPr>
            <w:hyperlink r:id="rId17" w:history="1">
              <w:r w:rsidRPr="00D84F85">
                <w:rPr>
                  <w:rStyle w:val="Hyperlink"/>
                  <w:sz w:val="20"/>
                  <w:szCs w:val="20"/>
                </w:rPr>
                <w:t>https://www.news24.com/amp/fin24/economy/sas-economy-will-not-grow-in-2023-imf-20230322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034C2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0B364E" w14:paraId="69B1613C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078C2" w14:textId="0030DE03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2023-03-09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5758F" w14:textId="489B8E1D" w:rsidR="00847FD7" w:rsidRPr="00B43084" w:rsidRDefault="00847FD7" w:rsidP="00847FD7">
            <w:pPr>
              <w:jc w:val="both"/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43084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 ekonomika paskutinįjį 2022 m. ketvirtį susitraukė gerokai daugiau nei prognozuota – 1,3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%. Stebė</w:t>
            </w:r>
            <w:r w:rsidRPr="00B43084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tinai prie to daugiausia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i</w:t>
            </w:r>
            <w:r w:rsidRPr="00B43084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prisidėjo finansų, nekilnojamo turto ir verslo paslaugų sekt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oriaus nuosmukis, kuris siekė</w:t>
            </w:r>
            <w:r w:rsidRPr="00B43084"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2,3 %.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PAR ekonomika bendrai per 2022 m. augo 2 </w:t>
            </w:r>
            <w:r>
              <w:rPr>
                <w:rStyle w:val="rynqvb"/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BA293" w14:textId="3D1CBC02" w:rsidR="00847FD7" w:rsidRPr="00B43084" w:rsidRDefault="00847FD7" w:rsidP="00847FD7">
            <w:pPr>
              <w:pStyle w:val="NormalWeb"/>
              <w:rPr>
                <w:sz w:val="20"/>
                <w:szCs w:val="20"/>
              </w:rPr>
            </w:pPr>
            <w:hyperlink r:id="rId18" w:history="1">
              <w:r w:rsidRPr="00B43084">
                <w:rPr>
                  <w:rStyle w:val="Hyperlink"/>
                  <w:rFonts w:eastAsia="Calibri"/>
                  <w:sz w:val="20"/>
                  <w:szCs w:val="20"/>
                </w:rPr>
                <w:t>EDITORIAL: Bleak GDP numbers are cause for alarm (businesslive.co.za)</w:t>
              </w:r>
            </w:hyperlink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8C102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0B364E" w14:paraId="2B2FBA3A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9AC9E" w14:textId="5822A490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2023-03-09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FF3E0" w14:textId="498A4F7C" w:rsidR="00847FD7" w:rsidRPr="00650E15" w:rsidRDefault="00847FD7" w:rsidP="00847FD7">
            <w:pPr>
              <w:pStyle w:val="NormalWeb"/>
              <w:jc w:val="both"/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Style w:val="rynqvb"/>
                <w:sz w:val="20"/>
                <w:szCs w:val="20"/>
                <w:lang w:val="lt-LT"/>
              </w:rPr>
              <w:t xml:space="preserve">Tarptautinė 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>kreditų reitingų agentūra „S&amp;P Global“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 xml:space="preserve"> 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>netikėtai sumažino Pietų Afrikos kredito reitingo perspektyvą nuo teigiamos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 xml:space="preserve"> 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>iki stabilios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 xml:space="preserve">. Pagrindinė priežastis – 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>neigiama</w:t>
            </w:r>
            <w:r w:rsidRPr="001D7515">
              <w:rPr>
                <w:rStyle w:val="rynqvb"/>
                <w:sz w:val="20"/>
                <w:szCs w:val="20"/>
                <w:lang w:val="lt-LT"/>
              </w:rPr>
              <w:t xml:space="preserve"> elektros energijos krizės įtaka šalies ekonomikos plėtros perspektyvai.</w:t>
            </w:r>
            <w:r>
              <w:rPr>
                <w:rStyle w:val="rynqvb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BC757" w14:textId="11C757CB" w:rsidR="00847FD7" w:rsidRPr="00EA5A33" w:rsidRDefault="00847FD7" w:rsidP="00847FD7">
            <w:pPr>
              <w:pStyle w:val="NormalWeb"/>
              <w:rPr>
                <w:sz w:val="20"/>
                <w:szCs w:val="20"/>
              </w:rPr>
            </w:pPr>
            <w:hyperlink r:id="rId19" w:history="1">
              <w:r w:rsidRPr="00D84F85">
                <w:rPr>
                  <w:rStyle w:val="Hyperlink"/>
                  <w:sz w:val="20"/>
                  <w:szCs w:val="20"/>
                </w:rPr>
                <w:t>https://www.news24.com/fin24/economy/just-in-sp-downgrades-sas-outlook-20230309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B552F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0B364E" w14:paraId="1B33D3C4" w14:textId="77777777" w:rsidTr="00F8065D">
        <w:trPr>
          <w:trHeight w:val="216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A1D0B" w14:textId="489078F4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2023-02-28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28FB7F" w14:textId="30C0842B" w:rsidR="00847FD7" w:rsidRPr="00D10680" w:rsidRDefault="00847FD7" w:rsidP="00847FD7">
            <w:pPr>
              <w:pStyle w:val="NormalWeb"/>
              <w:jc w:val="both"/>
              <w:rPr>
                <w:rStyle w:val="rynqvb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5226E" w14:textId="649B3B0A" w:rsidR="00847FD7" w:rsidRPr="00140F1C" w:rsidRDefault="00847FD7" w:rsidP="00847FD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6DA5C" w14:textId="77777777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47FD7" w:rsidRPr="0034617D" w14:paraId="204BFBBD" w14:textId="77777777" w:rsidTr="00F8065D">
        <w:trPr>
          <w:trHeight w:val="216"/>
        </w:trPr>
        <w:tc>
          <w:tcPr>
            <w:tcW w:w="1049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9ED487" w14:textId="77777777" w:rsidR="00847FD7" w:rsidRPr="00F642FE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F642FE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Kita ekonominiam bendradarbiavimui aktuali informacija</w:t>
            </w:r>
          </w:p>
        </w:tc>
      </w:tr>
      <w:tr w:rsidR="00847FD7" w:rsidRPr="007A4061" w14:paraId="6E4D4BA0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53A15" w14:textId="64C505C4" w:rsidR="00847FD7" w:rsidRPr="00301DF0" w:rsidRDefault="00847FD7" w:rsidP="00847FD7">
            <w:pPr>
              <w:spacing w:after="0" w:line="240" w:lineRule="auto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208DA" w14:textId="17A73CDF" w:rsidR="00847FD7" w:rsidRPr="00301DF0" w:rsidRDefault="00847FD7" w:rsidP="00847FD7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Valstybinė logistikos kompanija „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Transnet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“ susiduria su lokomotyvų tiekimo iš Kinijos problema po to, kai PAR mokesčių inspekcija praeitų metų liepos mėn. įšaldė vienos didžiausių pasaulyje geležinkelių lokomotyvų gamintojų „Kinijos geležinkelių korporacijos“ (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China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Railway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Rolling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Stock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Corporation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) vietinės įmonės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„</w:t>
            </w:r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CRCC E-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Loco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” sąskaitas dėl didelio masto korupcijos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(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State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Capture</w:t>
            </w:r>
            <w:proofErr w:type="spellEnd"/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) </w:t>
            </w:r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ir mokesčių skolos. </w:t>
            </w: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Situacija buvo aptarta</w:t>
            </w:r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PAR vyriausybėje ir nuspręsta į Kiniją klausimo spręsti siųsti valstybinių įmonių ministrą P. </w:t>
            </w:r>
            <w:proofErr w:type="spellStart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Gordan</w:t>
            </w:r>
            <w:proofErr w:type="spellEnd"/>
            <w:r w:rsidRPr="00DA19AE"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AE441" w14:textId="7BEF1789" w:rsidR="00847FD7" w:rsidRDefault="00847FD7" w:rsidP="00847FD7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  <w:r>
              <w:rPr>
                <w:rStyle w:val="q4iawc"/>
                <w:rFonts w:eastAsia="Times New Roman"/>
                <w:sz w:val="20"/>
                <w:szCs w:val="20"/>
              </w:rPr>
              <w:t xml:space="preserve"> </w:t>
            </w:r>
            <w:hyperlink r:id="rId20" w:history="1">
              <w:r w:rsidRPr="00D84F85">
                <w:rPr>
                  <w:rStyle w:val="Hyperlink"/>
                  <w:rFonts w:eastAsia="Times New Roman"/>
                  <w:sz w:val="20"/>
                  <w:szCs w:val="20"/>
                </w:rPr>
                <w:t>https://www.news24.com/fin24/companies/after-ramaphosas-transnet-crisis-meeting-gordhan-announces-china-visit-to-solve-impasse-20230328</w:t>
              </w:r>
            </w:hyperlink>
          </w:p>
          <w:p w14:paraId="1E66DF9A" w14:textId="77777777" w:rsidR="00847FD7" w:rsidRDefault="00847FD7" w:rsidP="00847FD7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</w:p>
          <w:p w14:paraId="026A6924" w14:textId="18953DA8" w:rsidR="00847FD7" w:rsidRPr="003B40E3" w:rsidRDefault="00847FD7" w:rsidP="00847FD7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  <w:hyperlink r:id="rId21" w:history="1">
              <w:r w:rsidRPr="003B40E3">
                <w:rPr>
                  <w:rStyle w:val="Hyperlink"/>
                  <w:sz w:val="20"/>
                  <w:szCs w:val="20"/>
                </w:rPr>
                <w:t xml:space="preserve">Why </w:t>
              </w:r>
              <w:proofErr w:type="spellStart"/>
              <w:r w:rsidRPr="003B40E3">
                <w:rPr>
                  <w:rStyle w:val="Hyperlink"/>
                  <w:sz w:val="20"/>
                  <w:szCs w:val="20"/>
                </w:rPr>
                <w:t>Gordhan’s</w:t>
              </w:r>
              <w:proofErr w:type="spellEnd"/>
              <w:r w:rsidRPr="003B40E3">
                <w:rPr>
                  <w:rStyle w:val="Hyperlink"/>
                  <w:sz w:val="20"/>
                  <w:szCs w:val="20"/>
                </w:rPr>
                <w:t xml:space="preserve"> diplomatic visit to China is a make-or-br... (dailymaverick.co.za)</w:t>
              </w:r>
            </w:hyperlink>
            <w:r w:rsidRPr="003B40E3">
              <w:rPr>
                <w:sz w:val="20"/>
                <w:szCs w:val="20"/>
              </w:rPr>
              <w:t xml:space="preserve"> </w:t>
            </w:r>
            <w:r w:rsidRPr="003B40E3">
              <w:rPr>
                <w:rStyle w:val="q4iawc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04AAB" w14:textId="77777777" w:rsidR="00847FD7" w:rsidRPr="007A4061" w:rsidRDefault="00847FD7" w:rsidP="00847FD7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  <w:tr w:rsidR="00847FD7" w:rsidRPr="007A4061" w14:paraId="2B389DAD" w14:textId="77777777" w:rsidTr="00F8065D">
        <w:trPr>
          <w:trHeight w:val="363"/>
        </w:trPr>
        <w:tc>
          <w:tcPr>
            <w:tcW w:w="12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609120" w14:textId="4A012C16" w:rsidR="00847FD7" w:rsidRDefault="00847FD7" w:rsidP="00847F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2023-03-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29</w:t>
            </w:r>
          </w:p>
        </w:tc>
        <w:tc>
          <w:tcPr>
            <w:tcW w:w="48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AC4BB8" w14:textId="51276265" w:rsidR="00847FD7" w:rsidRDefault="00847FD7" w:rsidP="00847FD7">
            <w:pPr>
              <w:spacing w:after="0" w:line="240" w:lineRule="auto"/>
              <w:jc w:val="both"/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Style w:val="q4iawc"/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Vidaus reikalų ministras paskelbė, kad dėl susidariusios ilgalaikių verslo bei kitų tipų vizų prašymų eilės, bus pratęstas vizų galiojimo laikas iki 2023 m. galo, kol pareiškėjai lauks vizų pratęsimo.</w:t>
            </w:r>
          </w:p>
        </w:tc>
        <w:tc>
          <w:tcPr>
            <w:tcW w:w="340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E1BC8B" w14:textId="059FA6F4" w:rsidR="00847FD7" w:rsidRDefault="00847FD7" w:rsidP="00847FD7">
            <w:pPr>
              <w:spacing w:after="0" w:line="240" w:lineRule="auto"/>
              <w:rPr>
                <w:rStyle w:val="q4iawc"/>
                <w:rFonts w:eastAsia="Times New Roman"/>
                <w:sz w:val="20"/>
                <w:szCs w:val="20"/>
              </w:rPr>
            </w:pPr>
            <w:hyperlink r:id="rId22" w:history="1">
              <w:r w:rsidRPr="00D84F85">
                <w:rPr>
                  <w:rStyle w:val="Hyperlink"/>
                  <w:rFonts w:eastAsia="Times New Roman"/>
                  <w:sz w:val="20"/>
                  <w:szCs w:val="20"/>
                </w:rPr>
                <w:t>https://businesstech.co.za/news/government/676241/home-affairs-extends-visa-validity-as-massive-backlog-builds-up/</w:t>
              </w:r>
            </w:hyperlink>
            <w:r>
              <w:rPr>
                <w:rStyle w:val="q4iawc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0AED26" w14:textId="77777777" w:rsidR="00847FD7" w:rsidRPr="007A4061" w:rsidRDefault="00847FD7" w:rsidP="00847FD7">
            <w:pPr>
              <w:spacing w:after="0" w:line="240" w:lineRule="auto"/>
              <w:rPr>
                <w:rStyle w:val="q4iawc"/>
                <w:rFonts w:eastAsia="Times New Roman"/>
                <w:lang w:val="lt-LT"/>
              </w:rPr>
            </w:pPr>
          </w:p>
        </w:tc>
      </w:tr>
    </w:tbl>
    <w:p w14:paraId="265B313D" w14:textId="77777777" w:rsidR="00F364F9" w:rsidRPr="007A4061" w:rsidRDefault="00F364F9" w:rsidP="00B77829">
      <w:pPr>
        <w:spacing w:after="0" w:line="240" w:lineRule="auto"/>
        <w:rPr>
          <w:rStyle w:val="q4iawc"/>
          <w:rFonts w:eastAsia="Times New Roman"/>
          <w:lang w:val="lt-LT"/>
        </w:rPr>
      </w:pPr>
      <w:r w:rsidRPr="007A4061">
        <w:rPr>
          <w:rStyle w:val="q4iawc"/>
          <w:rFonts w:eastAsia="Times New Roman"/>
          <w:lang w:val="lt-LT"/>
        </w:rPr>
        <w:t xml:space="preserve">AKTUALU: </w:t>
      </w:r>
    </w:p>
    <w:p w14:paraId="137CAB3C" w14:textId="4D61F104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Style w:val="Hyperlink"/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 xml:space="preserve">Visa informacija apie vykdomus viešuosius pirkimus PAR yra prieinama internete - </w:t>
      </w:r>
      <w:hyperlink r:id="rId23" w:history="1">
        <w:r w:rsidR="000E0925" w:rsidRPr="002C434F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http://www.etenders.gov.za/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0C1C782" w14:textId="77777777" w:rsidR="00F364F9" w:rsidRPr="00FC7BD2" w:rsidRDefault="00F364F9" w:rsidP="00860AE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</w:rPr>
      </w:pPr>
      <w:r w:rsidRPr="00FC7BD2">
        <w:rPr>
          <w:rFonts w:ascii="Times New Roman" w:eastAsia="Calibri" w:hAnsi="Times New Roman" w:cs="Times New Roman"/>
          <w:sz w:val="20"/>
          <w:szCs w:val="20"/>
        </w:rPr>
        <w:t>Įmonėms norinčios dalyvauti viešųjų pirkimų konkursuose rekomenduojama užsiregistruoti centrinėje tiekėjų duomenų bazėje (CSD)</w:t>
      </w:r>
      <w:r w:rsidRPr="00FC7BD2">
        <w:rPr>
          <w:color w:val="1F497D"/>
        </w:rPr>
        <w:t xml:space="preserve"> - </w:t>
      </w:r>
      <w:hyperlink r:id="rId24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https://secure.csd.gov.za/</w:t>
        </w:r>
      </w:hyperlink>
      <w:r w:rsidRPr="00FC7BD2">
        <w:rPr>
          <w:color w:val="1F497D"/>
        </w:rPr>
        <w:t xml:space="preserve"> </w:t>
      </w:r>
    </w:p>
    <w:p w14:paraId="150F8E3C" w14:textId="77777777" w:rsidR="00C6594D" w:rsidRPr="00FC7BD2" w:rsidRDefault="00C6594D" w:rsidP="00B77829">
      <w:pPr>
        <w:spacing w:line="240" w:lineRule="auto"/>
        <w:ind w:left="360"/>
        <w:rPr>
          <w:lang w:val="lt-LT"/>
        </w:rPr>
      </w:pPr>
      <w:r w:rsidRPr="00FC7BD2">
        <w:rPr>
          <w:rFonts w:ascii="Times New Roman" w:eastAsia="Calibri" w:hAnsi="Times New Roman" w:cs="Times New Roman"/>
          <w:b/>
          <w:sz w:val="20"/>
          <w:szCs w:val="20"/>
          <w:lang w:val="lt-LT"/>
        </w:rPr>
        <w:t>Botsvanos eksportuotojų duomenų bazė</w:t>
      </w:r>
      <w:r w:rsidRPr="00FC7BD2">
        <w:rPr>
          <w:lang w:val="lt-LT"/>
        </w:rPr>
        <w:t xml:space="preserve"> - </w:t>
      </w:r>
      <w:hyperlink r:id="rId25" w:history="1">
        <w:r w:rsidRPr="00FC7BD2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https://www.gobotswana.com/botswana-export-ready-database</w:t>
        </w:r>
      </w:hyperlink>
      <w:r w:rsidRPr="00FC7BD2">
        <w:rPr>
          <w:rStyle w:val="Hyperlink"/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p w14:paraId="10D05CA1" w14:textId="509684B2" w:rsidR="00AA2EDD" w:rsidRPr="00DA19AE" w:rsidRDefault="00A27B96" w:rsidP="000653C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Parengė: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LR 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ambasados Pietų Afrikos Respublikoje </w:t>
      </w:r>
      <w:r w:rsidR="00AD0168">
        <w:rPr>
          <w:rFonts w:ascii="Times New Roman" w:eastAsia="Calibri" w:hAnsi="Times New Roman" w:cs="Times New Roman"/>
          <w:sz w:val="20"/>
          <w:szCs w:val="20"/>
          <w:lang w:val="lt-LT"/>
        </w:rPr>
        <w:t>antr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oji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sekretor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ė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  <w:r w:rsidR="00975CCC">
        <w:rPr>
          <w:rFonts w:ascii="Times New Roman" w:eastAsia="Calibri" w:hAnsi="Times New Roman" w:cs="Times New Roman"/>
          <w:sz w:val="20"/>
          <w:szCs w:val="20"/>
          <w:lang w:val="lt-LT"/>
        </w:rPr>
        <w:t>Inga Stankaitė</w:t>
      </w:r>
      <w:r w:rsidR="00C7526D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tel. +</w:t>
      </w:r>
      <w:r w:rsidR="00917421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27127609002</w:t>
      </w:r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, </w:t>
      </w:r>
      <w:proofErr w:type="spellStart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>el.p</w:t>
      </w:r>
      <w:proofErr w:type="spellEnd"/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. </w:t>
      </w:r>
      <w:hyperlink r:id="rId26" w:history="1">
        <w:r w:rsidR="001A10FD" w:rsidRPr="00ED76F8">
          <w:rPr>
            <w:rStyle w:val="Hyperlink"/>
            <w:rFonts w:ascii="Times New Roman" w:eastAsia="Calibri" w:hAnsi="Times New Roman" w:cs="Times New Roman"/>
            <w:sz w:val="20"/>
            <w:szCs w:val="20"/>
            <w:lang w:val="lt-LT"/>
          </w:rPr>
          <w:t>inga.stankaite@urm.lt</w:t>
        </w:r>
      </w:hyperlink>
      <w:r w:rsidR="000E2C30" w:rsidRPr="00FC7BD2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</w:t>
      </w:r>
    </w:p>
    <w:sectPr w:rsidR="00AA2EDD" w:rsidRPr="00DA19AE" w:rsidSect="00E26D1C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453F" w14:textId="77777777" w:rsidR="00501A01" w:rsidRDefault="00501A01" w:rsidP="00A27B96">
      <w:pPr>
        <w:spacing w:after="0" w:line="240" w:lineRule="auto"/>
      </w:pPr>
      <w:r>
        <w:separator/>
      </w:r>
    </w:p>
  </w:endnote>
  <w:endnote w:type="continuationSeparator" w:id="0">
    <w:p w14:paraId="36D43544" w14:textId="77777777" w:rsidR="00501A01" w:rsidRDefault="00501A01" w:rsidP="00A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FA27" w14:textId="77777777" w:rsidR="00501A01" w:rsidRDefault="00501A01" w:rsidP="00A27B96">
      <w:pPr>
        <w:spacing w:after="0" w:line="240" w:lineRule="auto"/>
      </w:pPr>
      <w:r>
        <w:separator/>
      </w:r>
    </w:p>
  </w:footnote>
  <w:footnote w:type="continuationSeparator" w:id="0">
    <w:p w14:paraId="3C07D021" w14:textId="77777777" w:rsidR="00501A01" w:rsidRDefault="00501A01" w:rsidP="00A27B96">
      <w:pPr>
        <w:spacing w:after="0" w:line="240" w:lineRule="auto"/>
      </w:pPr>
      <w:r>
        <w:continuationSeparator/>
      </w:r>
    </w:p>
  </w:footnote>
  <w:footnote w:id="1">
    <w:p w14:paraId="0B6E694A" w14:textId="77777777" w:rsidR="00737695" w:rsidRDefault="00737695" w:rsidP="00A27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13"/>
    <w:multiLevelType w:val="hybridMultilevel"/>
    <w:tmpl w:val="098C7F8E"/>
    <w:lvl w:ilvl="0" w:tplc="16088482">
      <w:start w:val="201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2B05F76"/>
    <w:multiLevelType w:val="hybridMultilevel"/>
    <w:tmpl w:val="FEC43002"/>
    <w:lvl w:ilvl="0" w:tplc="1A62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547"/>
    <w:multiLevelType w:val="hybridMultilevel"/>
    <w:tmpl w:val="0F42B380"/>
    <w:lvl w:ilvl="0" w:tplc="F1D07C6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39D"/>
    <w:multiLevelType w:val="hybridMultilevel"/>
    <w:tmpl w:val="21BEE4A6"/>
    <w:lvl w:ilvl="0" w:tplc="A2F06FB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5012BCA"/>
    <w:multiLevelType w:val="hybridMultilevel"/>
    <w:tmpl w:val="C43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315F1"/>
    <w:multiLevelType w:val="multilevel"/>
    <w:tmpl w:val="D34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6"/>
    <w:rsid w:val="000009B0"/>
    <w:rsid w:val="00000C7B"/>
    <w:rsid w:val="00004900"/>
    <w:rsid w:val="00005958"/>
    <w:rsid w:val="00005D43"/>
    <w:rsid w:val="00006AA6"/>
    <w:rsid w:val="00006F36"/>
    <w:rsid w:val="00007388"/>
    <w:rsid w:val="000122A3"/>
    <w:rsid w:val="00012FA4"/>
    <w:rsid w:val="000134D7"/>
    <w:rsid w:val="0001704F"/>
    <w:rsid w:val="00017670"/>
    <w:rsid w:val="000177C3"/>
    <w:rsid w:val="00017E1A"/>
    <w:rsid w:val="0002105D"/>
    <w:rsid w:val="000214CA"/>
    <w:rsid w:val="00022A3F"/>
    <w:rsid w:val="00024290"/>
    <w:rsid w:val="00024E34"/>
    <w:rsid w:val="00026228"/>
    <w:rsid w:val="000276C9"/>
    <w:rsid w:val="00027E9C"/>
    <w:rsid w:val="00032E9A"/>
    <w:rsid w:val="0003447C"/>
    <w:rsid w:val="0003464F"/>
    <w:rsid w:val="00034ACF"/>
    <w:rsid w:val="000358B3"/>
    <w:rsid w:val="000376B7"/>
    <w:rsid w:val="00040383"/>
    <w:rsid w:val="000406BA"/>
    <w:rsid w:val="00041209"/>
    <w:rsid w:val="00041B78"/>
    <w:rsid w:val="000421B6"/>
    <w:rsid w:val="00042CFB"/>
    <w:rsid w:val="00043F7B"/>
    <w:rsid w:val="000462EE"/>
    <w:rsid w:val="00046D9B"/>
    <w:rsid w:val="0004769D"/>
    <w:rsid w:val="00052355"/>
    <w:rsid w:val="00052403"/>
    <w:rsid w:val="000526D7"/>
    <w:rsid w:val="00052A4F"/>
    <w:rsid w:val="000530F1"/>
    <w:rsid w:val="00054B26"/>
    <w:rsid w:val="00054EBB"/>
    <w:rsid w:val="00055253"/>
    <w:rsid w:val="00055296"/>
    <w:rsid w:val="000569EF"/>
    <w:rsid w:val="00057D1A"/>
    <w:rsid w:val="00060E39"/>
    <w:rsid w:val="00061CA8"/>
    <w:rsid w:val="0006281B"/>
    <w:rsid w:val="00062C42"/>
    <w:rsid w:val="000653C3"/>
    <w:rsid w:val="00065A66"/>
    <w:rsid w:val="00066AD1"/>
    <w:rsid w:val="0007000A"/>
    <w:rsid w:val="00070441"/>
    <w:rsid w:val="0007333F"/>
    <w:rsid w:val="0007436A"/>
    <w:rsid w:val="0007510D"/>
    <w:rsid w:val="00075461"/>
    <w:rsid w:val="00076225"/>
    <w:rsid w:val="000778E4"/>
    <w:rsid w:val="00082659"/>
    <w:rsid w:val="00082810"/>
    <w:rsid w:val="00083772"/>
    <w:rsid w:val="00085A89"/>
    <w:rsid w:val="000863CE"/>
    <w:rsid w:val="00086CCA"/>
    <w:rsid w:val="00095BA8"/>
    <w:rsid w:val="00096EB2"/>
    <w:rsid w:val="000A109E"/>
    <w:rsid w:val="000A17DD"/>
    <w:rsid w:val="000A26A4"/>
    <w:rsid w:val="000A2873"/>
    <w:rsid w:val="000A3257"/>
    <w:rsid w:val="000A32D5"/>
    <w:rsid w:val="000A5BD7"/>
    <w:rsid w:val="000A62DF"/>
    <w:rsid w:val="000B14FB"/>
    <w:rsid w:val="000B2A93"/>
    <w:rsid w:val="000B2CC0"/>
    <w:rsid w:val="000B3606"/>
    <w:rsid w:val="000B364E"/>
    <w:rsid w:val="000B42A3"/>
    <w:rsid w:val="000B654B"/>
    <w:rsid w:val="000B70E2"/>
    <w:rsid w:val="000C021D"/>
    <w:rsid w:val="000C07A9"/>
    <w:rsid w:val="000C0FF9"/>
    <w:rsid w:val="000C3E21"/>
    <w:rsid w:val="000C58E4"/>
    <w:rsid w:val="000C6333"/>
    <w:rsid w:val="000C7E0B"/>
    <w:rsid w:val="000D0A63"/>
    <w:rsid w:val="000D1282"/>
    <w:rsid w:val="000D1CF1"/>
    <w:rsid w:val="000D1DA3"/>
    <w:rsid w:val="000D291D"/>
    <w:rsid w:val="000D59D6"/>
    <w:rsid w:val="000E0801"/>
    <w:rsid w:val="000E0925"/>
    <w:rsid w:val="000E09BA"/>
    <w:rsid w:val="000E188B"/>
    <w:rsid w:val="000E23BB"/>
    <w:rsid w:val="000E2C30"/>
    <w:rsid w:val="000E58D6"/>
    <w:rsid w:val="000E6B46"/>
    <w:rsid w:val="000F10DC"/>
    <w:rsid w:val="000F16A7"/>
    <w:rsid w:val="000F29CD"/>
    <w:rsid w:val="000F2B46"/>
    <w:rsid w:val="000F384F"/>
    <w:rsid w:val="000F5BF8"/>
    <w:rsid w:val="000F5E0F"/>
    <w:rsid w:val="000F6322"/>
    <w:rsid w:val="000F6BBD"/>
    <w:rsid w:val="000F71F9"/>
    <w:rsid w:val="001018EC"/>
    <w:rsid w:val="00101E8B"/>
    <w:rsid w:val="0010217C"/>
    <w:rsid w:val="00102406"/>
    <w:rsid w:val="00103A99"/>
    <w:rsid w:val="00107AE5"/>
    <w:rsid w:val="0011113A"/>
    <w:rsid w:val="001111E4"/>
    <w:rsid w:val="0011273A"/>
    <w:rsid w:val="001131C4"/>
    <w:rsid w:val="00113660"/>
    <w:rsid w:val="00113783"/>
    <w:rsid w:val="001149E6"/>
    <w:rsid w:val="00120F79"/>
    <w:rsid w:val="00121095"/>
    <w:rsid w:val="00121608"/>
    <w:rsid w:val="001222E6"/>
    <w:rsid w:val="00123C50"/>
    <w:rsid w:val="0012651E"/>
    <w:rsid w:val="001269D2"/>
    <w:rsid w:val="001318CC"/>
    <w:rsid w:val="001343EC"/>
    <w:rsid w:val="00134D30"/>
    <w:rsid w:val="0013525E"/>
    <w:rsid w:val="00135A2C"/>
    <w:rsid w:val="001363E0"/>
    <w:rsid w:val="001366C8"/>
    <w:rsid w:val="00136753"/>
    <w:rsid w:val="00136940"/>
    <w:rsid w:val="00136BD8"/>
    <w:rsid w:val="001370AD"/>
    <w:rsid w:val="00137753"/>
    <w:rsid w:val="00140A79"/>
    <w:rsid w:val="00140F1C"/>
    <w:rsid w:val="001427C1"/>
    <w:rsid w:val="00145E32"/>
    <w:rsid w:val="00150516"/>
    <w:rsid w:val="00150D87"/>
    <w:rsid w:val="00152004"/>
    <w:rsid w:val="00153018"/>
    <w:rsid w:val="0015415E"/>
    <w:rsid w:val="00155F04"/>
    <w:rsid w:val="00156551"/>
    <w:rsid w:val="00157DD0"/>
    <w:rsid w:val="00160DE0"/>
    <w:rsid w:val="0016264B"/>
    <w:rsid w:val="0016684A"/>
    <w:rsid w:val="00167801"/>
    <w:rsid w:val="00171711"/>
    <w:rsid w:val="00174676"/>
    <w:rsid w:val="0017568D"/>
    <w:rsid w:val="0017578B"/>
    <w:rsid w:val="001770E5"/>
    <w:rsid w:val="001809E4"/>
    <w:rsid w:val="00181CCA"/>
    <w:rsid w:val="00184669"/>
    <w:rsid w:val="001862C3"/>
    <w:rsid w:val="00186A82"/>
    <w:rsid w:val="001879CF"/>
    <w:rsid w:val="00191F5A"/>
    <w:rsid w:val="00192349"/>
    <w:rsid w:val="001938EB"/>
    <w:rsid w:val="001950F9"/>
    <w:rsid w:val="001962AB"/>
    <w:rsid w:val="001A0601"/>
    <w:rsid w:val="001A10FD"/>
    <w:rsid w:val="001B1B1A"/>
    <w:rsid w:val="001B49DC"/>
    <w:rsid w:val="001B79ED"/>
    <w:rsid w:val="001C12EF"/>
    <w:rsid w:val="001C2530"/>
    <w:rsid w:val="001C3F13"/>
    <w:rsid w:val="001C68E9"/>
    <w:rsid w:val="001C6DA3"/>
    <w:rsid w:val="001D25AB"/>
    <w:rsid w:val="001D317A"/>
    <w:rsid w:val="001D3D9B"/>
    <w:rsid w:val="001D7515"/>
    <w:rsid w:val="001D77D2"/>
    <w:rsid w:val="001E0228"/>
    <w:rsid w:val="001E0616"/>
    <w:rsid w:val="001E0D0D"/>
    <w:rsid w:val="001E2107"/>
    <w:rsid w:val="001E3D04"/>
    <w:rsid w:val="001E560C"/>
    <w:rsid w:val="001E5BCB"/>
    <w:rsid w:val="001E7631"/>
    <w:rsid w:val="001F079D"/>
    <w:rsid w:val="001F1764"/>
    <w:rsid w:val="001F2883"/>
    <w:rsid w:val="001F3858"/>
    <w:rsid w:val="001F5CFB"/>
    <w:rsid w:val="00202112"/>
    <w:rsid w:val="002026F1"/>
    <w:rsid w:val="002028FC"/>
    <w:rsid w:val="0020455A"/>
    <w:rsid w:val="002052A5"/>
    <w:rsid w:val="002056D0"/>
    <w:rsid w:val="002204A1"/>
    <w:rsid w:val="00220EFD"/>
    <w:rsid w:val="00221049"/>
    <w:rsid w:val="002212DE"/>
    <w:rsid w:val="00221AB2"/>
    <w:rsid w:val="0022447C"/>
    <w:rsid w:val="00225D02"/>
    <w:rsid w:val="002266DE"/>
    <w:rsid w:val="00226A4F"/>
    <w:rsid w:val="0022700F"/>
    <w:rsid w:val="00230B0B"/>
    <w:rsid w:val="00230F01"/>
    <w:rsid w:val="00233E5A"/>
    <w:rsid w:val="0023432C"/>
    <w:rsid w:val="0023584D"/>
    <w:rsid w:val="00236FAD"/>
    <w:rsid w:val="00237120"/>
    <w:rsid w:val="0023782F"/>
    <w:rsid w:val="00241864"/>
    <w:rsid w:val="0024214F"/>
    <w:rsid w:val="0024234C"/>
    <w:rsid w:val="00242C4B"/>
    <w:rsid w:val="00245F5E"/>
    <w:rsid w:val="00246E56"/>
    <w:rsid w:val="00247BAD"/>
    <w:rsid w:val="00252204"/>
    <w:rsid w:val="002549F3"/>
    <w:rsid w:val="0025706B"/>
    <w:rsid w:val="00264FED"/>
    <w:rsid w:val="00266B06"/>
    <w:rsid w:val="0026708B"/>
    <w:rsid w:val="0027099C"/>
    <w:rsid w:val="002723C8"/>
    <w:rsid w:val="00272F4E"/>
    <w:rsid w:val="002732AF"/>
    <w:rsid w:val="002763AF"/>
    <w:rsid w:val="002801CB"/>
    <w:rsid w:val="00280B87"/>
    <w:rsid w:val="00280C73"/>
    <w:rsid w:val="002818CE"/>
    <w:rsid w:val="00285E4D"/>
    <w:rsid w:val="00292AC6"/>
    <w:rsid w:val="002934C7"/>
    <w:rsid w:val="00294404"/>
    <w:rsid w:val="0029544D"/>
    <w:rsid w:val="002965E7"/>
    <w:rsid w:val="00296858"/>
    <w:rsid w:val="00297E70"/>
    <w:rsid w:val="002A2C3F"/>
    <w:rsid w:val="002A3228"/>
    <w:rsid w:val="002A571E"/>
    <w:rsid w:val="002A5EBA"/>
    <w:rsid w:val="002A63AD"/>
    <w:rsid w:val="002A63D6"/>
    <w:rsid w:val="002A717E"/>
    <w:rsid w:val="002A7F46"/>
    <w:rsid w:val="002B0687"/>
    <w:rsid w:val="002B0849"/>
    <w:rsid w:val="002B2861"/>
    <w:rsid w:val="002B35FB"/>
    <w:rsid w:val="002B3CBE"/>
    <w:rsid w:val="002B4236"/>
    <w:rsid w:val="002B4B16"/>
    <w:rsid w:val="002B7677"/>
    <w:rsid w:val="002C0B92"/>
    <w:rsid w:val="002C100B"/>
    <w:rsid w:val="002C2824"/>
    <w:rsid w:val="002C296B"/>
    <w:rsid w:val="002C3AAC"/>
    <w:rsid w:val="002C47DC"/>
    <w:rsid w:val="002C4DC5"/>
    <w:rsid w:val="002C526F"/>
    <w:rsid w:val="002C5BCC"/>
    <w:rsid w:val="002C6E1F"/>
    <w:rsid w:val="002C7157"/>
    <w:rsid w:val="002C76C8"/>
    <w:rsid w:val="002D1DEA"/>
    <w:rsid w:val="002D4751"/>
    <w:rsid w:val="002D4A52"/>
    <w:rsid w:val="002D6365"/>
    <w:rsid w:val="002E103D"/>
    <w:rsid w:val="002E4978"/>
    <w:rsid w:val="002E5065"/>
    <w:rsid w:val="002E6F07"/>
    <w:rsid w:val="002F191F"/>
    <w:rsid w:val="002F2A05"/>
    <w:rsid w:val="002F3AA0"/>
    <w:rsid w:val="002F4F91"/>
    <w:rsid w:val="002F5DE4"/>
    <w:rsid w:val="002F6979"/>
    <w:rsid w:val="002F7712"/>
    <w:rsid w:val="002F78C7"/>
    <w:rsid w:val="002F7AF4"/>
    <w:rsid w:val="003015FC"/>
    <w:rsid w:val="00301DF0"/>
    <w:rsid w:val="003027C2"/>
    <w:rsid w:val="00302F37"/>
    <w:rsid w:val="0030430A"/>
    <w:rsid w:val="00304BE5"/>
    <w:rsid w:val="00305FAF"/>
    <w:rsid w:val="003064EB"/>
    <w:rsid w:val="00306DE2"/>
    <w:rsid w:val="003074F0"/>
    <w:rsid w:val="00312548"/>
    <w:rsid w:val="0031533E"/>
    <w:rsid w:val="00315351"/>
    <w:rsid w:val="003167C4"/>
    <w:rsid w:val="00316CA2"/>
    <w:rsid w:val="003200A4"/>
    <w:rsid w:val="00320EF5"/>
    <w:rsid w:val="00321AB8"/>
    <w:rsid w:val="00321DFC"/>
    <w:rsid w:val="00323E3A"/>
    <w:rsid w:val="00323F83"/>
    <w:rsid w:val="0032418A"/>
    <w:rsid w:val="00325CA0"/>
    <w:rsid w:val="00326F63"/>
    <w:rsid w:val="0032779E"/>
    <w:rsid w:val="00327F87"/>
    <w:rsid w:val="00330712"/>
    <w:rsid w:val="003309F7"/>
    <w:rsid w:val="00331399"/>
    <w:rsid w:val="00331B24"/>
    <w:rsid w:val="00331D5E"/>
    <w:rsid w:val="003335B8"/>
    <w:rsid w:val="00334ACE"/>
    <w:rsid w:val="003358AD"/>
    <w:rsid w:val="0033636C"/>
    <w:rsid w:val="00341DE2"/>
    <w:rsid w:val="00343C90"/>
    <w:rsid w:val="00344A4A"/>
    <w:rsid w:val="0034617D"/>
    <w:rsid w:val="00346E18"/>
    <w:rsid w:val="0035130C"/>
    <w:rsid w:val="00351470"/>
    <w:rsid w:val="00351EFD"/>
    <w:rsid w:val="0035203B"/>
    <w:rsid w:val="003540B9"/>
    <w:rsid w:val="00354147"/>
    <w:rsid w:val="00354796"/>
    <w:rsid w:val="00354E08"/>
    <w:rsid w:val="00355164"/>
    <w:rsid w:val="00356FFB"/>
    <w:rsid w:val="00357ED9"/>
    <w:rsid w:val="003638C7"/>
    <w:rsid w:val="003640DF"/>
    <w:rsid w:val="00364A06"/>
    <w:rsid w:val="003652B6"/>
    <w:rsid w:val="00365468"/>
    <w:rsid w:val="00366D7A"/>
    <w:rsid w:val="003716EF"/>
    <w:rsid w:val="00371E3C"/>
    <w:rsid w:val="00372F14"/>
    <w:rsid w:val="00374A83"/>
    <w:rsid w:val="00375503"/>
    <w:rsid w:val="003755AE"/>
    <w:rsid w:val="00376C3F"/>
    <w:rsid w:val="00376F20"/>
    <w:rsid w:val="00377ECB"/>
    <w:rsid w:val="00381090"/>
    <w:rsid w:val="00382154"/>
    <w:rsid w:val="00384706"/>
    <w:rsid w:val="0038543B"/>
    <w:rsid w:val="0038643C"/>
    <w:rsid w:val="00387FAA"/>
    <w:rsid w:val="00392443"/>
    <w:rsid w:val="0039272E"/>
    <w:rsid w:val="003928C8"/>
    <w:rsid w:val="00393407"/>
    <w:rsid w:val="00393C36"/>
    <w:rsid w:val="00394D0B"/>
    <w:rsid w:val="00395209"/>
    <w:rsid w:val="0039574B"/>
    <w:rsid w:val="003959E7"/>
    <w:rsid w:val="00396364"/>
    <w:rsid w:val="003974C5"/>
    <w:rsid w:val="00397F88"/>
    <w:rsid w:val="003A00A1"/>
    <w:rsid w:val="003A00D9"/>
    <w:rsid w:val="003A01C7"/>
    <w:rsid w:val="003A20A3"/>
    <w:rsid w:val="003A2D0C"/>
    <w:rsid w:val="003A3511"/>
    <w:rsid w:val="003A381E"/>
    <w:rsid w:val="003A41C3"/>
    <w:rsid w:val="003A53B4"/>
    <w:rsid w:val="003A6962"/>
    <w:rsid w:val="003B1174"/>
    <w:rsid w:val="003B1304"/>
    <w:rsid w:val="003B250E"/>
    <w:rsid w:val="003B327A"/>
    <w:rsid w:val="003B36C0"/>
    <w:rsid w:val="003B40E3"/>
    <w:rsid w:val="003C056C"/>
    <w:rsid w:val="003C0B37"/>
    <w:rsid w:val="003C1F97"/>
    <w:rsid w:val="003C217A"/>
    <w:rsid w:val="003C2F84"/>
    <w:rsid w:val="003C31A1"/>
    <w:rsid w:val="003C3B11"/>
    <w:rsid w:val="003C57A9"/>
    <w:rsid w:val="003C6B1F"/>
    <w:rsid w:val="003C7930"/>
    <w:rsid w:val="003C797C"/>
    <w:rsid w:val="003D2C65"/>
    <w:rsid w:val="003D3182"/>
    <w:rsid w:val="003D38DF"/>
    <w:rsid w:val="003D3E5B"/>
    <w:rsid w:val="003D4133"/>
    <w:rsid w:val="003D460C"/>
    <w:rsid w:val="003D47E6"/>
    <w:rsid w:val="003D5AD7"/>
    <w:rsid w:val="003E02B8"/>
    <w:rsid w:val="003E08EC"/>
    <w:rsid w:val="003E1143"/>
    <w:rsid w:val="003E1689"/>
    <w:rsid w:val="003E2F0A"/>
    <w:rsid w:val="003E438A"/>
    <w:rsid w:val="003E4C8E"/>
    <w:rsid w:val="003E6483"/>
    <w:rsid w:val="003E7BBC"/>
    <w:rsid w:val="003E7E25"/>
    <w:rsid w:val="003F22E8"/>
    <w:rsid w:val="003F25E4"/>
    <w:rsid w:val="003F42FB"/>
    <w:rsid w:val="003F4DF0"/>
    <w:rsid w:val="003F504F"/>
    <w:rsid w:val="003F62F9"/>
    <w:rsid w:val="003F635E"/>
    <w:rsid w:val="003F6C2E"/>
    <w:rsid w:val="003F7910"/>
    <w:rsid w:val="003F7E4F"/>
    <w:rsid w:val="003F7FBF"/>
    <w:rsid w:val="00401890"/>
    <w:rsid w:val="00401B4C"/>
    <w:rsid w:val="004048E1"/>
    <w:rsid w:val="00404BA3"/>
    <w:rsid w:val="00404E96"/>
    <w:rsid w:val="004061BA"/>
    <w:rsid w:val="00406E86"/>
    <w:rsid w:val="00411C4D"/>
    <w:rsid w:val="004146A9"/>
    <w:rsid w:val="00414FE9"/>
    <w:rsid w:val="004158FA"/>
    <w:rsid w:val="00420707"/>
    <w:rsid w:val="0042082D"/>
    <w:rsid w:val="004217E4"/>
    <w:rsid w:val="00423802"/>
    <w:rsid w:val="0042523E"/>
    <w:rsid w:val="00425585"/>
    <w:rsid w:val="00426817"/>
    <w:rsid w:val="0043017C"/>
    <w:rsid w:val="00433EC7"/>
    <w:rsid w:val="0043459A"/>
    <w:rsid w:val="00435DD6"/>
    <w:rsid w:val="00436DD8"/>
    <w:rsid w:val="00442AF6"/>
    <w:rsid w:val="00444827"/>
    <w:rsid w:val="00445489"/>
    <w:rsid w:val="00445AD9"/>
    <w:rsid w:val="00446CEB"/>
    <w:rsid w:val="00446CEE"/>
    <w:rsid w:val="00450322"/>
    <w:rsid w:val="0045326B"/>
    <w:rsid w:val="0045469F"/>
    <w:rsid w:val="004561EC"/>
    <w:rsid w:val="004571B0"/>
    <w:rsid w:val="004574DD"/>
    <w:rsid w:val="00461314"/>
    <w:rsid w:val="004614DE"/>
    <w:rsid w:val="0046240D"/>
    <w:rsid w:val="00464B41"/>
    <w:rsid w:val="0046560C"/>
    <w:rsid w:val="00467FCC"/>
    <w:rsid w:val="00470565"/>
    <w:rsid w:val="00470C0A"/>
    <w:rsid w:val="00470F8B"/>
    <w:rsid w:val="004726BF"/>
    <w:rsid w:val="00472858"/>
    <w:rsid w:val="00474363"/>
    <w:rsid w:val="00474C85"/>
    <w:rsid w:val="00476D10"/>
    <w:rsid w:val="00483BFC"/>
    <w:rsid w:val="004846D9"/>
    <w:rsid w:val="00484A0F"/>
    <w:rsid w:val="0048641E"/>
    <w:rsid w:val="0048785E"/>
    <w:rsid w:val="00490160"/>
    <w:rsid w:val="004917D8"/>
    <w:rsid w:val="004918C9"/>
    <w:rsid w:val="00492F9B"/>
    <w:rsid w:val="00494B5B"/>
    <w:rsid w:val="0049577E"/>
    <w:rsid w:val="00495E21"/>
    <w:rsid w:val="004A140F"/>
    <w:rsid w:val="004A24C9"/>
    <w:rsid w:val="004A406A"/>
    <w:rsid w:val="004A52F5"/>
    <w:rsid w:val="004A5D7B"/>
    <w:rsid w:val="004B071A"/>
    <w:rsid w:val="004B1638"/>
    <w:rsid w:val="004B1AA1"/>
    <w:rsid w:val="004B4C2E"/>
    <w:rsid w:val="004B616A"/>
    <w:rsid w:val="004B6D3C"/>
    <w:rsid w:val="004C0CE9"/>
    <w:rsid w:val="004C3342"/>
    <w:rsid w:val="004C36E8"/>
    <w:rsid w:val="004C3978"/>
    <w:rsid w:val="004C39A9"/>
    <w:rsid w:val="004C705A"/>
    <w:rsid w:val="004C72F8"/>
    <w:rsid w:val="004C7BD5"/>
    <w:rsid w:val="004C7C22"/>
    <w:rsid w:val="004D2691"/>
    <w:rsid w:val="004D2981"/>
    <w:rsid w:val="004D4322"/>
    <w:rsid w:val="004D4933"/>
    <w:rsid w:val="004D6848"/>
    <w:rsid w:val="004D6E4B"/>
    <w:rsid w:val="004D765A"/>
    <w:rsid w:val="004D7E48"/>
    <w:rsid w:val="004E562F"/>
    <w:rsid w:val="004E58D2"/>
    <w:rsid w:val="004E5BE6"/>
    <w:rsid w:val="004F0DCF"/>
    <w:rsid w:val="004F0F5A"/>
    <w:rsid w:val="004F260C"/>
    <w:rsid w:val="004F7ABA"/>
    <w:rsid w:val="00500077"/>
    <w:rsid w:val="00501A01"/>
    <w:rsid w:val="00501B6A"/>
    <w:rsid w:val="00501D05"/>
    <w:rsid w:val="00501F22"/>
    <w:rsid w:val="005021A2"/>
    <w:rsid w:val="00504C8C"/>
    <w:rsid w:val="00511F07"/>
    <w:rsid w:val="00514466"/>
    <w:rsid w:val="00514A09"/>
    <w:rsid w:val="005162BE"/>
    <w:rsid w:val="005162F1"/>
    <w:rsid w:val="0051725E"/>
    <w:rsid w:val="00520791"/>
    <w:rsid w:val="005221B9"/>
    <w:rsid w:val="00523D90"/>
    <w:rsid w:val="00527839"/>
    <w:rsid w:val="00533F7E"/>
    <w:rsid w:val="00533FE4"/>
    <w:rsid w:val="00535BE1"/>
    <w:rsid w:val="0053605C"/>
    <w:rsid w:val="0053654D"/>
    <w:rsid w:val="00540A26"/>
    <w:rsid w:val="00547113"/>
    <w:rsid w:val="00553181"/>
    <w:rsid w:val="00553950"/>
    <w:rsid w:val="00553CCD"/>
    <w:rsid w:val="00555349"/>
    <w:rsid w:val="0055679B"/>
    <w:rsid w:val="00557556"/>
    <w:rsid w:val="00560774"/>
    <w:rsid w:val="00562824"/>
    <w:rsid w:val="00562CCF"/>
    <w:rsid w:val="005676A7"/>
    <w:rsid w:val="00567F33"/>
    <w:rsid w:val="0057004D"/>
    <w:rsid w:val="00570578"/>
    <w:rsid w:val="00571329"/>
    <w:rsid w:val="00576017"/>
    <w:rsid w:val="00576674"/>
    <w:rsid w:val="005804A2"/>
    <w:rsid w:val="00580601"/>
    <w:rsid w:val="00581864"/>
    <w:rsid w:val="00581D2E"/>
    <w:rsid w:val="00583E63"/>
    <w:rsid w:val="00585020"/>
    <w:rsid w:val="0058616D"/>
    <w:rsid w:val="00587C86"/>
    <w:rsid w:val="00587E5C"/>
    <w:rsid w:val="0059257B"/>
    <w:rsid w:val="0059326D"/>
    <w:rsid w:val="00593654"/>
    <w:rsid w:val="00593C96"/>
    <w:rsid w:val="00595B00"/>
    <w:rsid w:val="0059610B"/>
    <w:rsid w:val="005970B4"/>
    <w:rsid w:val="00597DBC"/>
    <w:rsid w:val="00597F28"/>
    <w:rsid w:val="005A0A86"/>
    <w:rsid w:val="005A0CD1"/>
    <w:rsid w:val="005A1A47"/>
    <w:rsid w:val="005A4226"/>
    <w:rsid w:val="005A4E56"/>
    <w:rsid w:val="005A6584"/>
    <w:rsid w:val="005B0EB0"/>
    <w:rsid w:val="005B28F1"/>
    <w:rsid w:val="005B3C1A"/>
    <w:rsid w:val="005B48DF"/>
    <w:rsid w:val="005B4A5F"/>
    <w:rsid w:val="005B5B01"/>
    <w:rsid w:val="005B6291"/>
    <w:rsid w:val="005B7E6B"/>
    <w:rsid w:val="005C1BA6"/>
    <w:rsid w:val="005C1D3F"/>
    <w:rsid w:val="005C2448"/>
    <w:rsid w:val="005C40D4"/>
    <w:rsid w:val="005C4EFA"/>
    <w:rsid w:val="005C5D36"/>
    <w:rsid w:val="005C711F"/>
    <w:rsid w:val="005C7169"/>
    <w:rsid w:val="005D20FD"/>
    <w:rsid w:val="005D29E7"/>
    <w:rsid w:val="005D3FD5"/>
    <w:rsid w:val="005D7BAA"/>
    <w:rsid w:val="005E0262"/>
    <w:rsid w:val="005E2527"/>
    <w:rsid w:val="005E2DD5"/>
    <w:rsid w:val="005E48D9"/>
    <w:rsid w:val="005F55E8"/>
    <w:rsid w:val="005F6696"/>
    <w:rsid w:val="005F6BAA"/>
    <w:rsid w:val="005F6EAC"/>
    <w:rsid w:val="005F6EDE"/>
    <w:rsid w:val="00600C9B"/>
    <w:rsid w:val="00600F6F"/>
    <w:rsid w:val="0060105C"/>
    <w:rsid w:val="006020E0"/>
    <w:rsid w:val="006037E7"/>
    <w:rsid w:val="00603A13"/>
    <w:rsid w:val="00605481"/>
    <w:rsid w:val="00605CFE"/>
    <w:rsid w:val="00610A10"/>
    <w:rsid w:val="00612CA3"/>
    <w:rsid w:val="00613FD9"/>
    <w:rsid w:val="0062153E"/>
    <w:rsid w:val="006218A5"/>
    <w:rsid w:val="00623299"/>
    <w:rsid w:val="0062597E"/>
    <w:rsid w:val="00630C85"/>
    <w:rsid w:val="0063223F"/>
    <w:rsid w:val="00633D00"/>
    <w:rsid w:val="00634094"/>
    <w:rsid w:val="00636E71"/>
    <w:rsid w:val="00640411"/>
    <w:rsid w:val="00640D1E"/>
    <w:rsid w:val="00641084"/>
    <w:rsid w:val="00641808"/>
    <w:rsid w:val="0064240B"/>
    <w:rsid w:val="00642B83"/>
    <w:rsid w:val="00642C40"/>
    <w:rsid w:val="00643336"/>
    <w:rsid w:val="00645945"/>
    <w:rsid w:val="00646BAB"/>
    <w:rsid w:val="0065024D"/>
    <w:rsid w:val="00650E15"/>
    <w:rsid w:val="00651309"/>
    <w:rsid w:val="00651C4C"/>
    <w:rsid w:val="0065348C"/>
    <w:rsid w:val="0065387E"/>
    <w:rsid w:val="00654972"/>
    <w:rsid w:val="00654BB9"/>
    <w:rsid w:val="006555C5"/>
    <w:rsid w:val="00656084"/>
    <w:rsid w:val="0066068C"/>
    <w:rsid w:val="00662AEA"/>
    <w:rsid w:val="006632EE"/>
    <w:rsid w:val="00665804"/>
    <w:rsid w:val="00666501"/>
    <w:rsid w:val="00667005"/>
    <w:rsid w:val="00672F95"/>
    <w:rsid w:val="00676ADD"/>
    <w:rsid w:val="006772E3"/>
    <w:rsid w:val="00680D82"/>
    <w:rsid w:val="00681571"/>
    <w:rsid w:val="00682D0E"/>
    <w:rsid w:val="006879B4"/>
    <w:rsid w:val="0069155C"/>
    <w:rsid w:val="0069290A"/>
    <w:rsid w:val="00692F29"/>
    <w:rsid w:val="006A04C6"/>
    <w:rsid w:val="006A3677"/>
    <w:rsid w:val="006A3BC0"/>
    <w:rsid w:val="006A76D3"/>
    <w:rsid w:val="006B11AE"/>
    <w:rsid w:val="006B2A43"/>
    <w:rsid w:val="006B3AD4"/>
    <w:rsid w:val="006B6393"/>
    <w:rsid w:val="006C2148"/>
    <w:rsid w:val="006C3F79"/>
    <w:rsid w:val="006C7416"/>
    <w:rsid w:val="006C78FE"/>
    <w:rsid w:val="006D27CC"/>
    <w:rsid w:val="006D2A15"/>
    <w:rsid w:val="006D4B84"/>
    <w:rsid w:val="006D4CFB"/>
    <w:rsid w:val="006D6A8E"/>
    <w:rsid w:val="006D7602"/>
    <w:rsid w:val="006E0187"/>
    <w:rsid w:val="006E020D"/>
    <w:rsid w:val="006E0295"/>
    <w:rsid w:val="006E154E"/>
    <w:rsid w:val="006E15FB"/>
    <w:rsid w:val="006E4BB3"/>
    <w:rsid w:val="006E4D7C"/>
    <w:rsid w:val="006E5486"/>
    <w:rsid w:val="006E5CA6"/>
    <w:rsid w:val="006F161B"/>
    <w:rsid w:val="006F1A8B"/>
    <w:rsid w:val="006F2F86"/>
    <w:rsid w:val="006F3A67"/>
    <w:rsid w:val="006F439A"/>
    <w:rsid w:val="006F6E30"/>
    <w:rsid w:val="00700A0C"/>
    <w:rsid w:val="007019B3"/>
    <w:rsid w:val="00701A20"/>
    <w:rsid w:val="007020E8"/>
    <w:rsid w:val="007024A8"/>
    <w:rsid w:val="00703549"/>
    <w:rsid w:val="00703589"/>
    <w:rsid w:val="00705C38"/>
    <w:rsid w:val="007067B4"/>
    <w:rsid w:val="00711367"/>
    <w:rsid w:val="007118F2"/>
    <w:rsid w:val="00712AB3"/>
    <w:rsid w:val="00713761"/>
    <w:rsid w:val="007153E6"/>
    <w:rsid w:val="007202C9"/>
    <w:rsid w:val="00723EF3"/>
    <w:rsid w:val="0072467B"/>
    <w:rsid w:val="007251F6"/>
    <w:rsid w:val="00726B39"/>
    <w:rsid w:val="00726C05"/>
    <w:rsid w:val="00727720"/>
    <w:rsid w:val="00731803"/>
    <w:rsid w:val="0073209E"/>
    <w:rsid w:val="00732C31"/>
    <w:rsid w:val="00737695"/>
    <w:rsid w:val="007403FE"/>
    <w:rsid w:val="0074068F"/>
    <w:rsid w:val="007406D1"/>
    <w:rsid w:val="00740B15"/>
    <w:rsid w:val="00743A95"/>
    <w:rsid w:val="00743D98"/>
    <w:rsid w:val="00743F73"/>
    <w:rsid w:val="007440F0"/>
    <w:rsid w:val="007471D2"/>
    <w:rsid w:val="00750227"/>
    <w:rsid w:val="00750593"/>
    <w:rsid w:val="0075203F"/>
    <w:rsid w:val="007521D0"/>
    <w:rsid w:val="00753050"/>
    <w:rsid w:val="00753B79"/>
    <w:rsid w:val="00754D81"/>
    <w:rsid w:val="007564E3"/>
    <w:rsid w:val="0075762F"/>
    <w:rsid w:val="00760205"/>
    <w:rsid w:val="0076092C"/>
    <w:rsid w:val="00760E5D"/>
    <w:rsid w:val="00760FC6"/>
    <w:rsid w:val="007614B7"/>
    <w:rsid w:val="007634F8"/>
    <w:rsid w:val="00765A43"/>
    <w:rsid w:val="00767608"/>
    <w:rsid w:val="00770349"/>
    <w:rsid w:val="0077282F"/>
    <w:rsid w:val="00773D23"/>
    <w:rsid w:val="007748C2"/>
    <w:rsid w:val="0078186D"/>
    <w:rsid w:val="007845AF"/>
    <w:rsid w:val="00785DD3"/>
    <w:rsid w:val="00786A00"/>
    <w:rsid w:val="007870C4"/>
    <w:rsid w:val="00792894"/>
    <w:rsid w:val="00794386"/>
    <w:rsid w:val="007943C4"/>
    <w:rsid w:val="0079522E"/>
    <w:rsid w:val="00796C29"/>
    <w:rsid w:val="007A1484"/>
    <w:rsid w:val="007A2AA0"/>
    <w:rsid w:val="007A4061"/>
    <w:rsid w:val="007A44CF"/>
    <w:rsid w:val="007A4C9C"/>
    <w:rsid w:val="007A662B"/>
    <w:rsid w:val="007B05FC"/>
    <w:rsid w:val="007B1119"/>
    <w:rsid w:val="007B4D00"/>
    <w:rsid w:val="007B5608"/>
    <w:rsid w:val="007B5EC5"/>
    <w:rsid w:val="007C0E9C"/>
    <w:rsid w:val="007C2917"/>
    <w:rsid w:val="007C32AA"/>
    <w:rsid w:val="007C3B9B"/>
    <w:rsid w:val="007C3F43"/>
    <w:rsid w:val="007C417C"/>
    <w:rsid w:val="007C4456"/>
    <w:rsid w:val="007C46B9"/>
    <w:rsid w:val="007C7534"/>
    <w:rsid w:val="007D0EC4"/>
    <w:rsid w:val="007D3CFC"/>
    <w:rsid w:val="007D538B"/>
    <w:rsid w:val="007E027C"/>
    <w:rsid w:val="007E1DA3"/>
    <w:rsid w:val="007E1E79"/>
    <w:rsid w:val="007E206B"/>
    <w:rsid w:val="007E22BF"/>
    <w:rsid w:val="007E2694"/>
    <w:rsid w:val="007E26B9"/>
    <w:rsid w:val="007E2E64"/>
    <w:rsid w:val="007E3F3F"/>
    <w:rsid w:val="007F1B74"/>
    <w:rsid w:val="007F1E45"/>
    <w:rsid w:val="007F243E"/>
    <w:rsid w:val="007F295B"/>
    <w:rsid w:val="007F3F5B"/>
    <w:rsid w:val="007F52A4"/>
    <w:rsid w:val="007F5DE9"/>
    <w:rsid w:val="007F6CB5"/>
    <w:rsid w:val="007F750D"/>
    <w:rsid w:val="008024B6"/>
    <w:rsid w:val="0080498B"/>
    <w:rsid w:val="00805021"/>
    <w:rsid w:val="00805662"/>
    <w:rsid w:val="00810AE1"/>
    <w:rsid w:val="00811B9B"/>
    <w:rsid w:val="00812922"/>
    <w:rsid w:val="0081386E"/>
    <w:rsid w:val="00814EB6"/>
    <w:rsid w:val="008158F5"/>
    <w:rsid w:val="00816884"/>
    <w:rsid w:val="008201DB"/>
    <w:rsid w:val="00821D00"/>
    <w:rsid w:val="00822DDC"/>
    <w:rsid w:val="008236A8"/>
    <w:rsid w:val="008244B0"/>
    <w:rsid w:val="00826218"/>
    <w:rsid w:val="008320EB"/>
    <w:rsid w:val="00832907"/>
    <w:rsid w:val="0083336B"/>
    <w:rsid w:val="00833E86"/>
    <w:rsid w:val="00837994"/>
    <w:rsid w:val="008432C8"/>
    <w:rsid w:val="00843837"/>
    <w:rsid w:val="00843E58"/>
    <w:rsid w:val="008440D2"/>
    <w:rsid w:val="00844676"/>
    <w:rsid w:val="0084696F"/>
    <w:rsid w:val="0084755D"/>
    <w:rsid w:val="00847F71"/>
    <w:rsid w:val="00847FD7"/>
    <w:rsid w:val="00850182"/>
    <w:rsid w:val="008529FE"/>
    <w:rsid w:val="00854A3A"/>
    <w:rsid w:val="00854E0C"/>
    <w:rsid w:val="00856767"/>
    <w:rsid w:val="008602EF"/>
    <w:rsid w:val="00860AE0"/>
    <w:rsid w:val="00862558"/>
    <w:rsid w:val="00865E14"/>
    <w:rsid w:val="00872E65"/>
    <w:rsid w:val="008751EB"/>
    <w:rsid w:val="00875DFB"/>
    <w:rsid w:val="0087702A"/>
    <w:rsid w:val="008777BD"/>
    <w:rsid w:val="00881452"/>
    <w:rsid w:val="00881F9F"/>
    <w:rsid w:val="00883EB9"/>
    <w:rsid w:val="0088743A"/>
    <w:rsid w:val="00890109"/>
    <w:rsid w:val="0089019E"/>
    <w:rsid w:val="008909DB"/>
    <w:rsid w:val="00890B92"/>
    <w:rsid w:val="00891ACE"/>
    <w:rsid w:val="00893EA4"/>
    <w:rsid w:val="00894B07"/>
    <w:rsid w:val="00896288"/>
    <w:rsid w:val="008A096D"/>
    <w:rsid w:val="008A0CE2"/>
    <w:rsid w:val="008A36FC"/>
    <w:rsid w:val="008A3D52"/>
    <w:rsid w:val="008A4E62"/>
    <w:rsid w:val="008A5982"/>
    <w:rsid w:val="008A7A06"/>
    <w:rsid w:val="008B1269"/>
    <w:rsid w:val="008B174E"/>
    <w:rsid w:val="008B1FE2"/>
    <w:rsid w:val="008B2CB0"/>
    <w:rsid w:val="008B2F46"/>
    <w:rsid w:val="008B3B85"/>
    <w:rsid w:val="008B5ED6"/>
    <w:rsid w:val="008C0D1F"/>
    <w:rsid w:val="008C156D"/>
    <w:rsid w:val="008C3376"/>
    <w:rsid w:val="008C3A7C"/>
    <w:rsid w:val="008C410A"/>
    <w:rsid w:val="008C513B"/>
    <w:rsid w:val="008C70BB"/>
    <w:rsid w:val="008C79B5"/>
    <w:rsid w:val="008D0692"/>
    <w:rsid w:val="008D190A"/>
    <w:rsid w:val="008D37D7"/>
    <w:rsid w:val="008D43EA"/>
    <w:rsid w:val="008D6434"/>
    <w:rsid w:val="008D6CB8"/>
    <w:rsid w:val="008D782F"/>
    <w:rsid w:val="008E18DF"/>
    <w:rsid w:val="008E35CD"/>
    <w:rsid w:val="008E63C7"/>
    <w:rsid w:val="008E6688"/>
    <w:rsid w:val="008E7A9A"/>
    <w:rsid w:val="008E7ECE"/>
    <w:rsid w:val="008F1761"/>
    <w:rsid w:val="008F301A"/>
    <w:rsid w:val="008F50E8"/>
    <w:rsid w:val="008F54B7"/>
    <w:rsid w:val="008F7E3F"/>
    <w:rsid w:val="008F7FC9"/>
    <w:rsid w:val="00904065"/>
    <w:rsid w:val="0090415F"/>
    <w:rsid w:val="00905937"/>
    <w:rsid w:val="00906D4F"/>
    <w:rsid w:val="0091168C"/>
    <w:rsid w:val="00914860"/>
    <w:rsid w:val="00914CF7"/>
    <w:rsid w:val="009152E1"/>
    <w:rsid w:val="00915E7B"/>
    <w:rsid w:val="0091614A"/>
    <w:rsid w:val="00917421"/>
    <w:rsid w:val="00917EC8"/>
    <w:rsid w:val="00917F85"/>
    <w:rsid w:val="009217F8"/>
    <w:rsid w:val="00922033"/>
    <w:rsid w:val="009222CE"/>
    <w:rsid w:val="009235D0"/>
    <w:rsid w:val="00925191"/>
    <w:rsid w:val="00925D6A"/>
    <w:rsid w:val="00931B32"/>
    <w:rsid w:val="00932727"/>
    <w:rsid w:val="00933EE6"/>
    <w:rsid w:val="00936F83"/>
    <w:rsid w:val="00941A65"/>
    <w:rsid w:val="00943E1E"/>
    <w:rsid w:val="0094438D"/>
    <w:rsid w:val="009473F5"/>
    <w:rsid w:val="009513FB"/>
    <w:rsid w:val="00952412"/>
    <w:rsid w:val="00952DD0"/>
    <w:rsid w:val="009533FA"/>
    <w:rsid w:val="00956C85"/>
    <w:rsid w:val="00960058"/>
    <w:rsid w:val="0096310A"/>
    <w:rsid w:val="00964332"/>
    <w:rsid w:val="009711E5"/>
    <w:rsid w:val="00971CA7"/>
    <w:rsid w:val="0097352C"/>
    <w:rsid w:val="00975CCC"/>
    <w:rsid w:val="00976A78"/>
    <w:rsid w:val="00980612"/>
    <w:rsid w:val="00980851"/>
    <w:rsid w:val="00982FF5"/>
    <w:rsid w:val="009848CE"/>
    <w:rsid w:val="00984B4D"/>
    <w:rsid w:val="00985BFF"/>
    <w:rsid w:val="00985D1E"/>
    <w:rsid w:val="00986F13"/>
    <w:rsid w:val="00986F8E"/>
    <w:rsid w:val="0098772A"/>
    <w:rsid w:val="00990F40"/>
    <w:rsid w:val="00991632"/>
    <w:rsid w:val="0099464D"/>
    <w:rsid w:val="00995303"/>
    <w:rsid w:val="00995881"/>
    <w:rsid w:val="00996057"/>
    <w:rsid w:val="00996158"/>
    <w:rsid w:val="00996D5E"/>
    <w:rsid w:val="00996FC2"/>
    <w:rsid w:val="00997889"/>
    <w:rsid w:val="009A03F1"/>
    <w:rsid w:val="009A0BE6"/>
    <w:rsid w:val="009A25D0"/>
    <w:rsid w:val="009A41FE"/>
    <w:rsid w:val="009A5FFB"/>
    <w:rsid w:val="009A665C"/>
    <w:rsid w:val="009A67AD"/>
    <w:rsid w:val="009A67C8"/>
    <w:rsid w:val="009B01C9"/>
    <w:rsid w:val="009B3530"/>
    <w:rsid w:val="009B7EC6"/>
    <w:rsid w:val="009C09A7"/>
    <w:rsid w:val="009C223F"/>
    <w:rsid w:val="009C301A"/>
    <w:rsid w:val="009C39E8"/>
    <w:rsid w:val="009C5A7E"/>
    <w:rsid w:val="009C6D24"/>
    <w:rsid w:val="009C6F65"/>
    <w:rsid w:val="009C72FA"/>
    <w:rsid w:val="009D0EAF"/>
    <w:rsid w:val="009D0F22"/>
    <w:rsid w:val="009D1863"/>
    <w:rsid w:val="009D28CC"/>
    <w:rsid w:val="009D3C5E"/>
    <w:rsid w:val="009D67F2"/>
    <w:rsid w:val="009D7593"/>
    <w:rsid w:val="009E228C"/>
    <w:rsid w:val="009E3838"/>
    <w:rsid w:val="009E3FA9"/>
    <w:rsid w:val="009E4E9E"/>
    <w:rsid w:val="009E5309"/>
    <w:rsid w:val="009E5C29"/>
    <w:rsid w:val="009E657A"/>
    <w:rsid w:val="009E7DCA"/>
    <w:rsid w:val="009F19E4"/>
    <w:rsid w:val="009F4FA5"/>
    <w:rsid w:val="009F5FCF"/>
    <w:rsid w:val="009F7EDA"/>
    <w:rsid w:val="00A006A0"/>
    <w:rsid w:val="00A00EB2"/>
    <w:rsid w:val="00A017E6"/>
    <w:rsid w:val="00A01C88"/>
    <w:rsid w:val="00A05125"/>
    <w:rsid w:val="00A063E1"/>
    <w:rsid w:val="00A10CF0"/>
    <w:rsid w:val="00A12D69"/>
    <w:rsid w:val="00A1638A"/>
    <w:rsid w:val="00A16649"/>
    <w:rsid w:val="00A170E3"/>
    <w:rsid w:val="00A2366E"/>
    <w:rsid w:val="00A23AD8"/>
    <w:rsid w:val="00A23DA6"/>
    <w:rsid w:val="00A241EE"/>
    <w:rsid w:val="00A252D5"/>
    <w:rsid w:val="00A2676A"/>
    <w:rsid w:val="00A27B96"/>
    <w:rsid w:val="00A27C75"/>
    <w:rsid w:val="00A3025F"/>
    <w:rsid w:val="00A31815"/>
    <w:rsid w:val="00A36F84"/>
    <w:rsid w:val="00A40281"/>
    <w:rsid w:val="00A419F6"/>
    <w:rsid w:val="00A41A4D"/>
    <w:rsid w:val="00A42283"/>
    <w:rsid w:val="00A42FCF"/>
    <w:rsid w:val="00A4310D"/>
    <w:rsid w:val="00A45DB7"/>
    <w:rsid w:val="00A47F1C"/>
    <w:rsid w:val="00A50699"/>
    <w:rsid w:val="00A508D8"/>
    <w:rsid w:val="00A51639"/>
    <w:rsid w:val="00A524A0"/>
    <w:rsid w:val="00A52525"/>
    <w:rsid w:val="00A52ADE"/>
    <w:rsid w:val="00A53AEB"/>
    <w:rsid w:val="00A55179"/>
    <w:rsid w:val="00A55944"/>
    <w:rsid w:val="00A625F9"/>
    <w:rsid w:val="00A65D61"/>
    <w:rsid w:val="00A66334"/>
    <w:rsid w:val="00A66B5F"/>
    <w:rsid w:val="00A672B8"/>
    <w:rsid w:val="00A67371"/>
    <w:rsid w:val="00A6748D"/>
    <w:rsid w:val="00A722DC"/>
    <w:rsid w:val="00A73065"/>
    <w:rsid w:val="00A743E1"/>
    <w:rsid w:val="00A76554"/>
    <w:rsid w:val="00A77C1A"/>
    <w:rsid w:val="00A81CE1"/>
    <w:rsid w:val="00A82104"/>
    <w:rsid w:val="00A82AE5"/>
    <w:rsid w:val="00A82F06"/>
    <w:rsid w:val="00A83251"/>
    <w:rsid w:val="00A83E52"/>
    <w:rsid w:val="00A83F66"/>
    <w:rsid w:val="00A83FA8"/>
    <w:rsid w:val="00A84052"/>
    <w:rsid w:val="00A917A9"/>
    <w:rsid w:val="00A929FA"/>
    <w:rsid w:val="00A97599"/>
    <w:rsid w:val="00A97D8A"/>
    <w:rsid w:val="00AA0092"/>
    <w:rsid w:val="00AA16B6"/>
    <w:rsid w:val="00AA1C47"/>
    <w:rsid w:val="00AA2EDD"/>
    <w:rsid w:val="00AA3FF7"/>
    <w:rsid w:val="00AA434B"/>
    <w:rsid w:val="00AA5107"/>
    <w:rsid w:val="00AA5789"/>
    <w:rsid w:val="00AA7E64"/>
    <w:rsid w:val="00AA7F9C"/>
    <w:rsid w:val="00AB2A19"/>
    <w:rsid w:val="00AB32D6"/>
    <w:rsid w:val="00AB3BDC"/>
    <w:rsid w:val="00AB5F55"/>
    <w:rsid w:val="00AB61C4"/>
    <w:rsid w:val="00AB6DC5"/>
    <w:rsid w:val="00AB75D0"/>
    <w:rsid w:val="00AB7ED4"/>
    <w:rsid w:val="00AC0139"/>
    <w:rsid w:val="00AC0143"/>
    <w:rsid w:val="00AC111A"/>
    <w:rsid w:val="00AC4CC6"/>
    <w:rsid w:val="00AC4E1F"/>
    <w:rsid w:val="00AC53D0"/>
    <w:rsid w:val="00AD0168"/>
    <w:rsid w:val="00AD15A2"/>
    <w:rsid w:val="00AD1F9B"/>
    <w:rsid w:val="00AD2046"/>
    <w:rsid w:val="00AD33B2"/>
    <w:rsid w:val="00AD4E09"/>
    <w:rsid w:val="00AE0E71"/>
    <w:rsid w:val="00AE11DE"/>
    <w:rsid w:val="00AE1268"/>
    <w:rsid w:val="00AE2677"/>
    <w:rsid w:val="00AE4171"/>
    <w:rsid w:val="00AE50FC"/>
    <w:rsid w:val="00AE5836"/>
    <w:rsid w:val="00AF076D"/>
    <w:rsid w:val="00AF0C38"/>
    <w:rsid w:val="00AF4C76"/>
    <w:rsid w:val="00AF4E0C"/>
    <w:rsid w:val="00B0067C"/>
    <w:rsid w:val="00B00E67"/>
    <w:rsid w:val="00B11C3E"/>
    <w:rsid w:val="00B13488"/>
    <w:rsid w:val="00B16545"/>
    <w:rsid w:val="00B17088"/>
    <w:rsid w:val="00B2083D"/>
    <w:rsid w:val="00B24CA4"/>
    <w:rsid w:val="00B251B8"/>
    <w:rsid w:val="00B268A4"/>
    <w:rsid w:val="00B30D9B"/>
    <w:rsid w:val="00B30DFA"/>
    <w:rsid w:val="00B3210F"/>
    <w:rsid w:val="00B323F8"/>
    <w:rsid w:val="00B336AE"/>
    <w:rsid w:val="00B33892"/>
    <w:rsid w:val="00B33972"/>
    <w:rsid w:val="00B34DA8"/>
    <w:rsid w:val="00B34DAB"/>
    <w:rsid w:val="00B35D77"/>
    <w:rsid w:val="00B35F7B"/>
    <w:rsid w:val="00B36E61"/>
    <w:rsid w:val="00B37932"/>
    <w:rsid w:val="00B3794B"/>
    <w:rsid w:val="00B42E52"/>
    <w:rsid w:val="00B43084"/>
    <w:rsid w:val="00B47996"/>
    <w:rsid w:val="00B50E7E"/>
    <w:rsid w:val="00B54737"/>
    <w:rsid w:val="00B547BC"/>
    <w:rsid w:val="00B57354"/>
    <w:rsid w:val="00B60FAE"/>
    <w:rsid w:val="00B61BB6"/>
    <w:rsid w:val="00B62B20"/>
    <w:rsid w:val="00B654AA"/>
    <w:rsid w:val="00B6636C"/>
    <w:rsid w:val="00B67BEC"/>
    <w:rsid w:val="00B67CFA"/>
    <w:rsid w:val="00B719A1"/>
    <w:rsid w:val="00B71E80"/>
    <w:rsid w:val="00B7210D"/>
    <w:rsid w:val="00B72BDA"/>
    <w:rsid w:val="00B73A13"/>
    <w:rsid w:val="00B73B76"/>
    <w:rsid w:val="00B74E54"/>
    <w:rsid w:val="00B74FCD"/>
    <w:rsid w:val="00B75232"/>
    <w:rsid w:val="00B7593A"/>
    <w:rsid w:val="00B77829"/>
    <w:rsid w:val="00B8006A"/>
    <w:rsid w:val="00B8239B"/>
    <w:rsid w:val="00B8461F"/>
    <w:rsid w:val="00B86511"/>
    <w:rsid w:val="00B917C5"/>
    <w:rsid w:val="00B9262A"/>
    <w:rsid w:val="00B92AD5"/>
    <w:rsid w:val="00BA0C02"/>
    <w:rsid w:val="00BA0E7C"/>
    <w:rsid w:val="00BA5911"/>
    <w:rsid w:val="00BA6362"/>
    <w:rsid w:val="00BA70C4"/>
    <w:rsid w:val="00BA7C25"/>
    <w:rsid w:val="00BB6DF6"/>
    <w:rsid w:val="00BB7C60"/>
    <w:rsid w:val="00BC149A"/>
    <w:rsid w:val="00BC2073"/>
    <w:rsid w:val="00BC27E4"/>
    <w:rsid w:val="00BC2AFE"/>
    <w:rsid w:val="00BC481D"/>
    <w:rsid w:val="00BC5624"/>
    <w:rsid w:val="00BC5BAA"/>
    <w:rsid w:val="00BC5EA9"/>
    <w:rsid w:val="00BC5F57"/>
    <w:rsid w:val="00BC64F4"/>
    <w:rsid w:val="00BD0BF0"/>
    <w:rsid w:val="00BD296D"/>
    <w:rsid w:val="00BD2FDE"/>
    <w:rsid w:val="00BD311D"/>
    <w:rsid w:val="00BD32E5"/>
    <w:rsid w:val="00BD4E36"/>
    <w:rsid w:val="00BD59C0"/>
    <w:rsid w:val="00BD60A0"/>
    <w:rsid w:val="00BD6496"/>
    <w:rsid w:val="00BE0641"/>
    <w:rsid w:val="00BE21E0"/>
    <w:rsid w:val="00BE2C92"/>
    <w:rsid w:val="00BE4F7B"/>
    <w:rsid w:val="00BE4FE5"/>
    <w:rsid w:val="00BE685B"/>
    <w:rsid w:val="00BE716F"/>
    <w:rsid w:val="00BE744F"/>
    <w:rsid w:val="00BF0D3C"/>
    <w:rsid w:val="00BF39C2"/>
    <w:rsid w:val="00BF47B9"/>
    <w:rsid w:val="00BF4BD5"/>
    <w:rsid w:val="00BF500F"/>
    <w:rsid w:val="00BF661B"/>
    <w:rsid w:val="00C00405"/>
    <w:rsid w:val="00C01DB3"/>
    <w:rsid w:val="00C01DBC"/>
    <w:rsid w:val="00C05967"/>
    <w:rsid w:val="00C05AD0"/>
    <w:rsid w:val="00C06015"/>
    <w:rsid w:val="00C11B7D"/>
    <w:rsid w:val="00C12052"/>
    <w:rsid w:val="00C12A68"/>
    <w:rsid w:val="00C13251"/>
    <w:rsid w:val="00C13FF6"/>
    <w:rsid w:val="00C22F5E"/>
    <w:rsid w:val="00C2459E"/>
    <w:rsid w:val="00C24BF6"/>
    <w:rsid w:val="00C2505B"/>
    <w:rsid w:val="00C272B3"/>
    <w:rsid w:val="00C318BA"/>
    <w:rsid w:val="00C32A42"/>
    <w:rsid w:val="00C33B35"/>
    <w:rsid w:val="00C340F3"/>
    <w:rsid w:val="00C35FDE"/>
    <w:rsid w:val="00C37A27"/>
    <w:rsid w:val="00C40E35"/>
    <w:rsid w:val="00C474F6"/>
    <w:rsid w:val="00C50562"/>
    <w:rsid w:val="00C52AF3"/>
    <w:rsid w:val="00C53B60"/>
    <w:rsid w:val="00C5494B"/>
    <w:rsid w:val="00C558EF"/>
    <w:rsid w:val="00C5768D"/>
    <w:rsid w:val="00C60C20"/>
    <w:rsid w:val="00C63B3D"/>
    <w:rsid w:val="00C63F05"/>
    <w:rsid w:val="00C6594D"/>
    <w:rsid w:val="00C66BB1"/>
    <w:rsid w:val="00C716A3"/>
    <w:rsid w:val="00C733EC"/>
    <w:rsid w:val="00C73768"/>
    <w:rsid w:val="00C7526D"/>
    <w:rsid w:val="00C75773"/>
    <w:rsid w:val="00C75BED"/>
    <w:rsid w:val="00C80340"/>
    <w:rsid w:val="00C81677"/>
    <w:rsid w:val="00C828BE"/>
    <w:rsid w:val="00C82EDC"/>
    <w:rsid w:val="00C83178"/>
    <w:rsid w:val="00C85203"/>
    <w:rsid w:val="00C8692A"/>
    <w:rsid w:val="00C8710C"/>
    <w:rsid w:val="00C921C6"/>
    <w:rsid w:val="00C9281E"/>
    <w:rsid w:val="00C94344"/>
    <w:rsid w:val="00C95057"/>
    <w:rsid w:val="00C95DBA"/>
    <w:rsid w:val="00C95EC0"/>
    <w:rsid w:val="00C9794D"/>
    <w:rsid w:val="00C97C09"/>
    <w:rsid w:val="00CA1889"/>
    <w:rsid w:val="00CA26E0"/>
    <w:rsid w:val="00CA2AF2"/>
    <w:rsid w:val="00CA3623"/>
    <w:rsid w:val="00CA5265"/>
    <w:rsid w:val="00CA5466"/>
    <w:rsid w:val="00CA5CC0"/>
    <w:rsid w:val="00CA62A8"/>
    <w:rsid w:val="00CA671F"/>
    <w:rsid w:val="00CA7EAE"/>
    <w:rsid w:val="00CB0B7D"/>
    <w:rsid w:val="00CB0DCE"/>
    <w:rsid w:val="00CB3E09"/>
    <w:rsid w:val="00CB45B4"/>
    <w:rsid w:val="00CC01C0"/>
    <w:rsid w:val="00CC09BA"/>
    <w:rsid w:val="00CC200E"/>
    <w:rsid w:val="00CC21AA"/>
    <w:rsid w:val="00CC32CB"/>
    <w:rsid w:val="00CC4E37"/>
    <w:rsid w:val="00CC532C"/>
    <w:rsid w:val="00CC5618"/>
    <w:rsid w:val="00CC67D6"/>
    <w:rsid w:val="00CC6C26"/>
    <w:rsid w:val="00CD0125"/>
    <w:rsid w:val="00CD0D18"/>
    <w:rsid w:val="00CD0FEF"/>
    <w:rsid w:val="00CD1799"/>
    <w:rsid w:val="00CD237C"/>
    <w:rsid w:val="00CD3319"/>
    <w:rsid w:val="00CD3AE8"/>
    <w:rsid w:val="00CD46E2"/>
    <w:rsid w:val="00CE42F9"/>
    <w:rsid w:val="00CE4AAC"/>
    <w:rsid w:val="00CE4DED"/>
    <w:rsid w:val="00CE4FD9"/>
    <w:rsid w:val="00CE762F"/>
    <w:rsid w:val="00CE7E8C"/>
    <w:rsid w:val="00CF3943"/>
    <w:rsid w:val="00CF46B9"/>
    <w:rsid w:val="00CF4E80"/>
    <w:rsid w:val="00CF5BDF"/>
    <w:rsid w:val="00CF6145"/>
    <w:rsid w:val="00D00276"/>
    <w:rsid w:val="00D002FE"/>
    <w:rsid w:val="00D00A99"/>
    <w:rsid w:val="00D010D1"/>
    <w:rsid w:val="00D01289"/>
    <w:rsid w:val="00D06D4D"/>
    <w:rsid w:val="00D0738A"/>
    <w:rsid w:val="00D1053D"/>
    <w:rsid w:val="00D10680"/>
    <w:rsid w:val="00D1138F"/>
    <w:rsid w:val="00D124D7"/>
    <w:rsid w:val="00D13CE2"/>
    <w:rsid w:val="00D161AB"/>
    <w:rsid w:val="00D202AA"/>
    <w:rsid w:val="00D2045C"/>
    <w:rsid w:val="00D220C5"/>
    <w:rsid w:val="00D24EE6"/>
    <w:rsid w:val="00D26671"/>
    <w:rsid w:val="00D26705"/>
    <w:rsid w:val="00D26D21"/>
    <w:rsid w:val="00D2773A"/>
    <w:rsid w:val="00D30FD0"/>
    <w:rsid w:val="00D3313E"/>
    <w:rsid w:val="00D3316E"/>
    <w:rsid w:val="00D3403A"/>
    <w:rsid w:val="00D3488C"/>
    <w:rsid w:val="00D353E9"/>
    <w:rsid w:val="00D35AFB"/>
    <w:rsid w:val="00D3718E"/>
    <w:rsid w:val="00D377A6"/>
    <w:rsid w:val="00D420C7"/>
    <w:rsid w:val="00D42922"/>
    <w:rsid w:val="00D434C6"/>
    <w:rsid w:val="00D447A2"/>
    <w:rsid w:val="00D4494C"/>
    <w:rsid w:val="00D45131"/>
    <w:rsid w:val="00D46216"/>
    <w:rsid w:val="00D46FB3"/>
    <w:rsid w:val="00D47518"/>
    <w:rsid w:val="00D4771F"/>
    <w:rsid w:val="00D51443"/>
    <w:rsid w:val="00D51D11"/>
    <w:rsid w:val="00D51E91"/>
    <w:rsid w:val="00D52F3A"/>
    <w:rsid w:val="00D57E3C"/>
    <w:rsid w:val="00D6184B"/>
    <w:rsid w:val="00D61E4A"/>
    <w:rsid w:val="00D624E5"/>
    <w:rsid w:val="00D6267C"/>
    <w:rsid w:val="00D635A7"/>
    <w:rsid w:val="00D643F2"/>
    <w:rsid w:val="00D6602B"/>
    <w:rsid w:val="00D73768"/>
    <w:rsid w:val="00D73B49"/>
    <w:rsid w:val="00D75F5B"/>
    <w:rsid w:val="00D761FE"/>
    <w:rsid w:val="00D76656"/>
    <w:rsid w:val="00D77DBC"/>
    <w:rsid w:val="00D810D4"/>
    <w:rsid w:val="00D81520"/>
    <w:rsid w:val="00D81948"/>
    <w:rsid w:val="00D82B48"/>
    <w:rsid w:val="00D84D62"/>
    <w:rsid w:val="00D85B88"/>
    <w:rsid w:val="00D862E2"/>
    <w:rsid w:val="00D87B2A"/>
    <w:rsid w:val="00D90364"/>
    <w:rsid w:val="00D90424"/>
    <w:rsid w:val="00D91127"/>
    <w:rsid w:val="00D91216"/>
    <w:rsid w:val="00D96322"/>
    <w:rsid w:val="00D96343"/>
    <w:rsid w:val="00DA0904"/>
    <w:rsid w:val="00DA19AE"/>
    <w:rsid w:val="00DA251D"/>
    <w:rsid w:val="00DA3EB1"/>
    <w:rsid w:val="00DA4D3D"/>
    <w:rsid w:val="00DA6643"/>
    <w:rsid w:val="00DA6E88"/>
    <w:rsid w:val="00DA7CE3"/>
    <w:rsid w:val="00DB1FA3"/>
    <w:rsid w:val="00DB4EDE"/>
    <w:rsid w:val="00DB55F4"/>
    <w:rsid w:val="00DB5BAC"/>
    <w:rsid w:val="00DB7500"/>
    <w:rsid w:val="00DC0151"/>
    <w:rsid w:val="00DC0499"/>
    <w:rsid w:val="00DC1389"/>
    <w:rsid w:val="00DC1452"/>
    <w:rsid w:val="00DC21B0"/>
    <w:rsid w:val="00DC643B"/>
    <w:rsid w:val="00DD19EE"/>
    <w:rsid w:val="00DD1AB4"/>
    <w:rsid w:val="00DD2E95"/>
    <w:rsid w:val="00DD4A1C"/>
    <w:rsid w:val="00DD68D8"/>
    <w:rsid w:val="00DD716C"/>
    <w:rsid w:val="00DD77F1"/>
    <w:rsid w:val="00DE0EE7"/>
    <w:rsid w:val="00DE24A5"/>
    <w:rsid w:val="00DE5B49"/>
    <w:rsid w:val="00DE6B0E"/>
    <w:rsid w:val="00DF0FE9"/>
    <w:rsid w:val="00DF2389"/>
    <w:rsid w:val="00DF2434"/>
    <w:rsid w:val="00DF2C77"/>
    <w:rsid w:val="00DF3D7B"/>
    <w:rsid w:val="00DF3EA3"/>
    <w:rsid w:val="00DF58AB"/>
    <w:rsid w:val="00DF61D4"/>
    <w:rsid w:val="00DF6F7D"/>
    <w:rsid w:val="00DF7D8E"/>
    <w:rsid w:val="00E00D86"/>
    <w:rsid w:val="00E01054"/>
    <w:rsid w:val="00E048C3"/>
    <w:rsid w:val="00E05404"/>
    <w:rsid w:val="00E06566"/>
    <w:rsid w:val="00E12EB7"/>
    <w:rsid w:val="00E13CD6"/>
    <w:rsid w:val="00E1405E"/>
    <w:rsid w:val="00E15441"/>
    <w:rsid w:val="00E15C92"/>
    <w:rsid w:val="00E163FC"/>
    <w:rsid w:val="00E16FAB"/>
    <w:rsid w:val="00E17961"/>
    <w:rsid w:val="00E2033E"/>
    <w:rsid w:val="00E217CD"/>
    <w:rsid w:val="00E24B9E"/>
    <w:rsid w:val="00E25052"/>
    <w:rsid w:val="00E25275"/>
    <w:rsid w:val="00E25EE0"/>
    <w:rsid w:val="00E26D1C"/>
    <w:rsid w:val="00E27164"/>
    <w:rsid w:val="00E278FB"/>
    <w:rsid w:val="00E31038"/>
    <w:rsid w:val="00E314AD"/>
    <w:rsid w:val="00E31BDF"/>
    <w:rsid w:val="00E31DB9"/>
    <w:rsid w:val="00E335E4"/>
    <w:rsid w:val="00E33B7F"/>
    <w:rsid w:val="00E34357"/>
    <w:rsid w:val="00E3606F"/>
    <w:rsid w:val="00E372BE"/>
    <w:rsid w:val="00E41FCA"/>
    <w:rsid w:val="00E42D44"/>
    <w:rsid w:val="00E45187"/>
    <w:rsid w:val="00E46670"/>
    <w:rsid w:val="00E50B1F"/>
    <w:rsid w:val="00E55F3E"/>
    <w:rsid w:val="00E56E80"/>
    <w:rsid w:val="00E57DAF"/>
    <w:rsid w:val="00E61831"/>
    <w:rsid w:val="00E625C7"/>
    <w:rsid w:val="00E62676"/>
    <w:rsid w:val="00E628DF"/>
    <w:rsid w:val="00E62DD0"/>
    <w:rsid w:val="00E63942"/>
    <w:rsid w:val="00E63C21"/>
    <w:rsid w:val="00E661B3"/>
    <w:rsid w:val="00E70FCE"/>
    <w:rsid w:val="00E76957"/>
    <w:rsid w:val="00E80133"/>
    <w:rsid w:val="00E8150F"/>
    <w:rsid w:val="00E83868"/>
    <w:rsid w:val="00E84825"/>
    <w:rsid w:val="00E84C75"/>
    <w:rsid w:val="00E858DB"/>
    <w:rsid w:val="00E86CAE"/>
    <w:rsid w:val="00E93D5A"/>
    <w:rsid w:val="00E947D2"/>
    <w:rsid w:val="00E95C80"/>
    <w:rsid w:val="00EA19A8"/>
    <w:rsid w:val="00EA349E"/>
    <w:rsid w:val="00EA3A11"/>
    <w:rsid w:val="00EA3A5C"/>
    <w:rsid w:val="00EA3B92"/>
    <w:rsid w:val="00EA4A0C"/>
    <w:rsid w:val="00EA5A33"/>
    <w:rsid w:val="00EA6263"/>
    <w:rsid w:val="00EA62F5"/>
    <w:rsid w:val="00EA7809"/>
    <w:rsid w:val="00EA7D04"/>
    <w:rsid w:val="00EB00BD"/>
    <w:rsid w:val="00EB023B"/>
    <w:rsid w:val="00EB0667"/>
    <w:rsid w:val="00EB72E0"/>
    <w:rsid w:val="00EC15CE"/>
    <w:rsid w:val="00EC1F29"/>
    <w:rsid w:val="00EC2F22"/>
    <w:rsid w:val="00EC32CD"/>
    <w:rsid w:val="00EC48C0"/>
    <w:rsid w:val="00EC500B"/>
    <w:rsid w:val="00EC6E67"/>
    <w:rsid w:val="00EC7D5C"/>
    <w:rsid w:val="00ED0877"/>
    <w:rsid w:val="00ED37BC"/>
    <w:rsid w:val="00ED561B"/>
    <w:rsid w:val="00ED6FF0"/>
    <w:rsid w:val="00ED70A5"/>
    <w:rsid w:val="00ED7EC3"/>
    <w:rsid w:val="00EE2949"/>
    <w:rsid w:val="00EE592A"/>
    <w:rsid w:val="00EE5B1B"/>
    <w:rsid w:val="00EE6A64"/>
    <w:rsid w:val="00EF1049"/>
    <w:rsid w:val="00EF1BC5"/>
    <w:rsid w:val="00EF1DD5"/>
    <w:rsid w:val="00EF3567"/>
    <w:rsid w:val="00EF3A73"/>
    <w:rsid w:val="00EF3E52"/>
    <w:rsid w:val="00EF3F18"/>
    <w:rsid w:val="00EF54A9"/>
    <w:rsid w:val="00EF7BA9"/>
    <w:rsid w:val="00F026F1"/>
    <w:rsid w:val="00F0385D"/>
    <w:rsid w:val="00F04741"/>
    <w:rsid w:val="00F10A87"/>
    <w:rsid w:val="00F114D4"/>
    <w:rsid w:val="00F13E45"/>
    <w:rsid w:val="00F170EA"/>
    <w:rsid w:val="00F17610"/>
    <w:rsid w:val="00F17BE1"/>
    <w:rsid w:val="00F22350"/>
    <w:rsid w:val="00F22B12"/>
    <w:rsid w:val="00F255FB"/>
    <w:rsid w:val="00F26795"/>
    <w:rsid w:val="00F276AD"/>
    <w:rsid w:val="00F305AE"/>
    <w:rsid w:val="00F32144"/>
    <w:rsid w:val="00F33B9D"/>
    <w:rsid w:val="00F34CDF"/>
    <w:rsid w:val="00F364F9"/>
    <w:rsid w:val="00F37BB2"/>
    <w:rsid w:val="00F44398"/>
    <w:rsid w:val="00F4564D"/>
    <w:rsid w:val="00F474ED"/>
    <w:rsid w:val="00F47AD3"/>
    <w:rsid w:val="00F50306"/>
    <w:rsid w:val="00F507B3"/>
    <w:rsid w:val="00F50C55"/>
    <w:rsid w:val="00F5215C"/>
    <w:rsid w:val="00F5304F"/>
    <w:rsid w:val="00F5428B"/>
    <w:rsid w:val="00F546F9"/>
    <w:rsid w:val="00F54965"/>
    <w:rsid w:val="00F5522E"/>
    <w:rsid w:val="00F55DBF"/>
    <w:rsid w:val="00F56204"/>
    <w:rsid w:val="00F56C66"/>
    <w:rsid w:val="00F573C9"/>
    <w:rsid w:val="00F603F8"/>
    <w:rsid w:val="00F60904"/>
    <w:rsid w:val="00F60D3D"/>
    <w:rsid w:val="00F61BB4"/>
    <w:rsid w:val="00F642FE"/>
    <w:rsid w:val="00F64602"/>
    <w:rsid w:val="00F64FCB"/>
    <w:rsid w:val="00F708B2"/>
    <w:rsid w:val="00F70BA7"/>
    <w:rsid w:val="00F722E1"/>
    <w:rsid w:val="00F740BC"/>
    <w:rsid w:val="00F804BA"/>
    <w:rsid w:val="00F8065D"/>
    <w:rsid w:val="00F82D28"/>
    <w:rsid w:val="00F82F2C"/>
    <w:rsid w:val="00F844C8"/>
    <w:rsid w:val="00F84DFC"/>
    <w:rsid w:val="00F85B05"/>
    <w:rsid w:val="00F862D1"/>
    <w:rsid w:val="00F86F6D"/>
    <w:rsid w:val="00F9080F"/>
    <w:rsid w:val="00F913CF"/>
    <w:rsid w:val="00F939C9"/>
    <w:rsid w:val="00F95783"/>
    <w:rsid w:val="00F962F0"/>
    <w:rsid w:val="00F97262"/>
    <w:rsid w:val="00F97B68"/>
    <w:rsid w:val="00F97BEC"/>
    <w:rsid w:val="00F97C2D"/>
    <w:rsid w:val="00FA0024"/>
    <w:rsid w:val="00FA0EEF"/>
    <w:rsid w:val="00FA15F3"/>
    <w:rsid w:val="00FA48E2"/>
    <w:rsid w:val="00FA5B9B"/>
    <w:rsid w:val="00FA65F8"/>
    <w:rsid w:val="00FA6600"/>
    <w:rsid w:val="00FA74EA"/>
    <w:rsid w:val="00FA7B56"/>
    <w:rsid w:val="00FB49BD"/>
    <w:rsid w:val="00FB4BDD"/>
    <w:rsid w:val="00FB4BF2"/>
    <w:rsid w:val="00FB5DD3"/>
    <w:rsid w:val="00FB5E45"/>
    <w:rsid w:val="00FB5EAA"/>
    <w:rsid w:val="00FB762C"/>
    <w:rsid w:val="00FB7B15"/>
    <w:rsid w:val="00FC03D4"/>
    <w:rsid w:val="00FC1DD2"/>
    <w:rsid w:val="00FC2C57"/>
    <w:rsid w:val="00FC5DC0"/>
    <w:rsid w:val="00FC5FF4"/>
    <w:rsid w:val="00FC7BD2"/>
    <w:rsid w:val="00FD0F89"/>
    <w:rsid w:val="00FD11ED"/>
    <w:rsid w:val="00FD27C3"/>
    <w:rsid w:val="00FD32DB"/>
    <w:rsid w:val="00FD5A10"/>
    <w:rsid w:val="00FD6A95"/>
    <w:rsid w:val="00FD71F4"/>
    <w:rsid w:val="00FD732B"/>
    <w:rsid w:val="00FE0F00"/>
    <w:rsid w:val="00FE3E68"/>
    <w:rsid w:val="00FE57C1"/>
    <w:rsid w:val="00FE588F"/>
    <w:rsid w:val="00FE6598"/>
    <w:rsid w:val="00FE66EF"/>
    <w:rsid w:val="00FE6D27"/>
    <w:rsid w:val="00FE7E38"/>
    <w:rsid w:val="00FF047B"/>
    <w:rsid w:val="00FF513C"/>
    <w:rsid w:val="00FF559A"/>
    <w:rsid w:val="00FF5F34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9D8"/>
  <w15:chartTrackingRefBased/>
  <w15:docId w15:val="{285C2E8D-6A05-4C2C-98F6-E08B6FC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CD1"/>
    <w:pPr>
      <w:spacing w:before="300" w:after="150" w:line="495" w:lineRule="atLeast"/>
      <w:outlineLvl w:val="0"/>
    </w:pPr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7B96"/>
    <w:pPr>
      <w:spacing w:after="0" w:line="240" w:lineRule="auto"/>
    </w:pPr>
    <w:rPr>
      <w:rFonts w:ascii="Calibri" w:eastAsia="Calibri" w:hAnsi="Calibri" w:cs="Times New Roman"/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B96"/>
    <w:rPr>
      <w:rFonts w:ascii="Calibri" w:eastAsia="Calibri" w:hAnsi="Calibri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A27B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3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CD1"/>
    <w:rPr>
      <w:rFonts w:ascii="PT Sans" w:eastAsia="Times New Roman" w:hAnsi="PT Sans" w:cs="Times New Roman"/>
      <w:color w:val="222222"/>
      <w:kern w:val="36"/>
      <w:sz w:val="45"/>
      <w:szCs w:val="45"/>
    </w:rPr>
  </w:style>
  <w:style w:type="paragraph" w:styleId="NormalWeb">
    <w:name w:val="Normal (Web)"/>
    <w:basedOn w:val="Normal"/>
    <w:uiPriority w:val="99"/>
    <w:unhideWhenUsed/>
    <w:rsid w:val="0070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7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9F"/>
  </w:style>
  <w:style w:type="paragraph" w:styleId="Footer">
    <w:name w:val="footer"/>
    <w:basedOn w:val="Normal"/>
    <w:link w:val="FooterChar"/>
    <w:uiPriority w:val="99"/>
    <w:unhideWhenUsed/>
    <w:rsid w:val="00881F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9F"/>
  </w:style>
  <w:style w:type="paragraph" w:styleId="ListParagraph">
    <w:name w:val="List Paragraph"/>
    <w:basedOn w:val="Normal"/>
    <w:uiPriority w:val="34"/>
    <w:qFormat/>
    <w:rsid w:val="00816884"/>
    <w:pPr>
      <w:ind w:left="720"/>
      <w:contextualSpacing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6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4B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2153E"/>
  </w:style>
  <w:style w:type="character" w:customStyle="1" w:styleId="gothere">
    <w:name w:val="gothere"/>
    <w:basedOn w:val="DefaultParagraphFont"/>
    <w:rsid w:val="00C5494B"/>
  </w:style>
  <w:style w:type="character" w:styleId="Strong">
    <w:name w:val="Strong"/>
    <w:basedOn w:val="DefaultParagraphFont"/>
    <w:uiPriority w:val="22"/>
    <w:qFormat/>
    <w:rsid w:val="001E560C"/>
    <w:rPr>
      <w:b/>
      <w:bCs/>
    </w:rPr>
  </w:style>
  <w:style w:type="character" w:customStyle="1" w:styleId="tlid-translation">
    <w:name w:val="tlid-translation"/>
    <w:basedOn w:val="DefaultParagraphFont"/>
    <w:rsid w:val="00553181"/>
  </w:style>
  <w:style w:type="character" w:styleId="HTMLCite">
    <w:name w:val="HTML Cite"/>
    <w:basedOn w:val="DefaultParagraphFont"/>
    <w:uiPriority w:val="99"/>
    <w:semiHidden/>
    <w:unhideWhenUsed/>
    <w:rsid w:val="00656084"/>
    <w:rPr>
      <w:i/>
      <w:iCs/>
    </w:rPr>
  </w:style>
  <w:style w:type="character" w:customStyle="1" w:styleId="aii">
    <w:name w:val="aii"/>
    <w:basedOn w:val="DefaultParagraphFont"/>
    <w:rsid w:val="00656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C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D00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3D5AD7"/>
  </w:style>
  <w:style w:type="character" w:customStyle="1" w:styleId="jlqj4b">
    <w:name w:val="jlqj4b"/>
    <w:basedOn w:val="DefaultParagraphFont"/>
    <w:rsid w:val="003D5AD7"/>
  </w:style>
  <w:style w:type="character" w:customStyle="1" w:styleId="Heading2Char">
    <w:name w:val="Heading 2 Char"/>
    <w:basedOn w:val="DefaultParagraphFont"/>
    <w:link w:val="Heading2"/>
    <w:uiPriority w:val="9"/>
    <w:semiHidden/>
    <w:rsid w:val="00C83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q4iawc">
    <w:name w:val="q4iawc"/>
    <w:basedOn w:val="DefaultParagraphFont"/>
    <w:rsid w:val="00F26795"/>
  </w:style>
  <w:style w:type="character" w:customStyle="1" w:styleId="hwtze">
    <w:name w:val="hwtze"/>
    <w:basedOn w:val="DefaultParagraphFont"/>
    <w:rsid w:val="007870C4"/>
  </w:style>
  <w:style w:type="character" w:customStyle="1" w:styleId="rynqvb">
    <w:name w:val="rynqvb"/>
    <w:basedOn w:val="DefaultParagraphFont"/>
    <w:rsid w:val="0078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2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2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19343">
                                          <w:marLeft w:val="0"/>
                                          <w:marRight w:val="0"/>
                                          <w:marTop w:val="1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104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EBCCD1"/>
                                        <w:left w:val="single" w:sz="6" w:space="8" w:color="EBCCD1"/>
                                        <w:bottom w:val="single" w:sz="6" w:space="8" w:color="EBCCD1"/>
                                        <w:right w:val="single" w:sz="6" w:space="8" w:color="EBCCD1"/>
                                      </w:divBdr>
                                    </w:div>
                                    <w:div w:id="74144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5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tech.co.za/news/finance/669131/south-africa-swings-into-a-r23-billion-trade-deficit/" TargetMode="External"/><Relationship Id="rId13" Type="http://schemas.openxmlformats.org/officeDocument/2006/relationships/hyperlink" Target="https://www.africabig7.com/" TargetMode="External"/><Relationship Id="rId18" Type="http://schemas.openxmlformats.org/officeDocument/2006/relationships/hyperlink" Target="https://www.businesslive.co.za/bd/opinion/editorials/2023-03-09-editorial-bleak-gdp-numbers-are-cause-for-alarm/?utm_source=Arena+Holdings&amp;utm_medium=email&amp;utm_campaign=Power+ship+not+welcome+in+Saldanha+|+Barrage+of+bad+news+pushes+rand+towards+R19/$+|+RBPlat+hamstrung+by+battle+for+control+of+its+assets&amp;utm_term=http://www.businesslive.co.za/bd/opinion/editorials/2023-03-09-editorial-bleak-gdp-numbers-are-cause-for-alarm/" TargetMode="External"/><Relationship Id="rId26" Type="http://schemas.openxmlformats.org/officeDocument/2006/relationships/hyperlink" Target="mailto:inga.stankaite@urm.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ailymaverick.co.za/article/2023-03-29-why-gordhans-diplomatic-visit-to-china-is-a-make-or-break-moment-for-transnet/?utm_medium=email&amp;utm_campaign=Business%20Maverick_Thursday_29%20March%202023_Ninetyone&amp;utm_content=Business%20Maverick_Thursday_29%20March%202023_Ninetyone+CID_a8b8c02d35360a4436c98fcb6cae25be&amp;utm_source=TouchBasePro&amp;utm_term=Why%20Gordhans%20diplomatic%20visit%20to%20China%20is%20a%20make-or-break%20moment%20for%20Trans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big5constructsouthernafrica.com/" TargetMode="External"/><Relationship Id="rId17" Type="http://schemas.openxmlformats.org/officeDocument/2006/relationships/hyperlink" Target="https://www.news24.com/amp/fin24/economy/sas-economy-will-not-grow-in-2023-imf-20230322" TargetMode="External"/><Relationship Id="rId25" Type="http://schemas.openxmlformats.org/officeDocument/2006/relationships/hyperlink" Target="https://www.gobotswana.com/botswana-export-ready-databa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ilymaverick.co.za/article/2023-03-30-sa-reserve-bank-hikes-repo-rate-by-50-basis-points-after-inflation-rand-set-alarm-bells-ringing/" TargetMode="External"/><Relationship Id="rId20" Type="http://schemas.openxmlformats.org/officeDocument/2006/relationships/hyperlink" Target="https://www.news24.com/fin24/companies/after-ramaphosas-transnet-crisis-meeting-gordhan-announces-china-visit-to-solve-impasse-202303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insa.co.za/pages/nampo/nampo-home" TargetMode="External"/><Relationship Id="rId24" Type="http://schemas.openxmlformats.org/officeDocument/2006/relationships/hyperlink" Target="https://secure.csd.gov.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meslive.co.za/news/south-africa/2023-03-14-native-rfp-dmre-opens-battery-energy-storage-capacity-bid-window/" TargetMode="External"/><Relationship Id="rId23" Type="http://schemas.openxmlformats.org/officeDocument/2006/relationships/hyperlink" Target="http://www.etenders.gov.z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lit-africa.com/" TargetMode="External"/><Relationship Id="rId19" Type="http://schemas.openxmlformats.org/officeDocument/2006/relationships/hyperlink" Target="https://www.news24.com/fin24/economy/just-in-sp-downgrades-sas-outlook-20230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tech.co.za/news/government/669615/new-rules-for-plastics-and-packaging-in-south-africa/" TargetMode="External"/><Relationship Id="rId14" Type="http://schemas.openxmlformats.org/officeDocument/2006/relationships/hyperlink" Target="https://www.news24.com/fin24/climate_future/news/sa-plastics-and-organic-chemicals-next-to-be-hit-by-eu-carbon-border-tax-20230302" TargetMode="External"/><Relationship Id="rId22" Type="http://schemas.openxmlformats.org/officeDocument/2006/relationships/hyperlink" Target="https://businesstech.co.za/news/government/676241/home-affairs-extends-visa-validity-as-massive-backlog-builds-u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FE5A-B188-4D37-83A5-D258523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6621</Words>
  <Characters>3775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BUDRAUSKAITĖ</dc:creator>
  <cp:keywords/>
  <dc:description/>
  <cp:lastModifiedBy>Inga Stankaitė</cp:lastModifiedBy>
  <cp:revision>7</cp:revision>
  <cp:lastPrinted>2020-02-03T13:50:00Z</cp:lastPrinted>
  <dcterms:created xsi:type="dcterms:W3CDTF">2023-04-04T11:41:00Z</dcterms:created>
  <dcterms:modified xsi:type="dcterms:W3CDTF">2023-04-05T08:06:00Z</dcterms:modified>
</cp:coreProperties>
</file>