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8E" w:rsidRDefault="007B2F8E" w:rsidP="007B2F8E"/>
    <w:p w:rsidR="007B2F8E" w:rsidRDefault="007B2F8E" w:rsidP="007B2F8E"/>
    <w:p w:rsidR="007B2F8E" w:rsidRPr="002F1793" w:rsidRDefault="007B2F8E" w:rsidP="007B2F8E">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LIETUVOS RESPUBLIKOS AMBASADA ČEKIJOS RESPUBLIKOJE IR ŠVEICARIJOS KONFEDERACIJAI</w:t>
      </w:r>
    </w:p>
    <w:p w:rsidR="007B2F8E" w:rsidRPr="002F1793" w:rsidRDefault="007B2F8E" w:rsidP="007B2F8E">
      <w:pPr>
        <w:spacing w:after="0" w:line="240" w:lineRule="auto"/>
        <w:rPr>
          <w:rFonts w:ascii="Times New Roman" w:eastAsia="Times New Roman" w:hAnsi="Times New Roman"/>
          <w:sz w:val="24"/>
          <w:szCs w:val="24"/>
        </w:rPr>
      </w:pPr>
    </w:p>
    <w:p w:rsidR="007B2F8E" w:rsidRPr="002F1793" w:rsidRDefault="007B2F8E" w:rsidP="007B2F8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ČEKIJOS </w:t>
      </w:r>
      <w:r w:rsidRPr="002F1793">
        <w:rPr>
          <w:rFonts w:ascii="Times New Roman" w:eastAsia="Times New Roman" w:hAnsi="Times New Roman"/>
          <w:b/>
          <w:sz w:val="24"/>
          <w:szCs w:val="24"/>
        </w:rPr>
        <w:t>AKTUALIOS EKONOMINĖS INFORMACIJOS SUVESTINĖ</w:t>
      </w:r>
    </w:p>
    <w:p w:rsidR="007B2F8E" w:rsidRPr="002F1793" w:rsidRDefault="007B2F8E" w:rsidP="007B2F8E">
      <w:pPr>
        <w:spacing w:after="0" w:line="240" w:lineRule="auto"/>
        <w:jc w:val="center"/>
        <w:rPr>
          <w:rFonts w:ascii="Times New Roman" w:eastAsia="Times New Roman" w:hAnsi="Times New Roman"/>
          <w:b/>
          <w:sz w:val="24"/>
          <w:szCs w:val="24"/>
        </w:rPr>
      </w:pPr>
    </w:p>
    <w:p w:rsidR="007B2F8E" w:rsidRPr="00935CEB" w:rsidRDefault="007B2F8E" w:rsidP="007B2F8E">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2023</w:t>
      </w:r>
      <w:r w:rsidRPr="002F1793">
        <w:rPr>
          <w:rFonts w:ascii="Times New Roman" w:eastAsia="Times New Roman" w:hAnsi="Times New Roman"/>
          <w:sz w:val="24"/>
          <w:szCs w:val="24"/>
          <w:u w:val="single"/>
        </w:rPr>
        <w:t>-</w:t>
      </w:r>
      <w:r w:rsidR="00050DB0" w:rsidRPr="00935CEB">
        <w:rPr>
          <w:rFonts w:ascii="Times New Roman" w:eastAsia="Times New Roman" w:hAnsi="Times New Roman"/>
          <w:sz w:val="24"/>
          <w:szCs w:val="24"/>
          <w:u w:val="single"/>
        </w:rPr>
        <w:t>03</w:t>
      </w:r>
      <w:r w:rsidRPr="00935CEB">
        <w:rPr>
          <w:rFonts w:ascii="Times New Roman" w:eastAsia="Times New Roman" w:hAnsi="Times New Roman"/>
          <w:sz w:val="24"/>
          <w:szCs w:val="24"/>
          <w:u w:val="single"/>
        </w:rPr>
        <w:t>-01</w:t>
      </w:r>
    </w:p>
    <w:p w:rsidR="007B2F8E" w:rsidRPr="00935CEB" w:rsidRDefault="00050DB0" w:rsidP="007B2F8E">
      <w:pPr>
        <w:spacing w:after="0" w:line="240" w:lineRule="auto"/>
        <w:jc w:val="center"/>
        <w:rPr>
          <w:rFonts w:ascii="Times New Roman" w:eastAsia="Times New Roman" w:hAnsi="Times New Roman"/>
          <w:sz w:val="24"/>
          <w:szCs w:val="24"/>
        </w:rPr>
      </w:pPr>
      <w:r w:rsidRPr="00935CEB">
        <w:rPr>
          <w:rFonts w:ascii="Times New Roman" w:eastAsia="Times New Roman" w:hAnsi="Times New Roman"/>
          <w:sz w:val="24"/>
          <w:szCs w:val="24"/>
          <w:u w:val="single"/>
        </w:rPr>
        <w:t>2023-03-31</w:t>
      </w:r>
    </w:p>
    <w:p w:rsidR="007B2F8E" w:rsidRPr="002F1793" w:rsidRDefault="007B2F8E" w:rsidP="007B2F8E">
      <w:pPr>
        <w:spacing w:after="0" w:line="240" w:lineRule="auto"/>
        <w:jc w:val="center"/>
        <w:rPr>
          <w:rFonts w:ascii="Times New Roman" w:eastAsia="Times New Roman" w:hAnsi="Times New Roman"/>
          <w:sz w:val="24"/>
          <w:szCs w:val="24"/>
        </w:rPr>
      </w:pPr>
    </w:p>
    <w:p w:rsidR="007B2F8E" w:rsidRDefault="007B2F8E" w:rsidP="007B2F8E">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ČEKIJOS RESPUBLIKA</w:t>
      </w:r>
    </w:p>
    <w:p w:rsidR="007B2F8E" w:rsidRPr="00856CEC" w:rsidRDefault="00050DB0" w:rsidP="007B2F8E">
      <w:pPr>
        <w:spacing w:after="0" w:line="240" w:lineRule="auto"/>
        <w:ind w:hanging="709"/>
        <w:rPr>
          <w:rFonts w:ascii="Times New Roman" w:eastAsia="Times New Roman" w:hAnsi="Times New Roman"/>
        </w:rPr>
      </w:pPr>
      <w:r>
        <w:rPr>
          <w:rFonts w:ascii="Times New Roman" w:eastAsia="Times New Roman" w:hAnsi="Times New Roman"/>
        </w:rPr>
        <w:t>1 EUR – 23.71</w:t>
      </w:r>
      <w:r w:rsidR="007B2F8E" w:rsidRPr="00856CEC">
        <w:rPr>
          <w:rFonts w:ascii="Times New Roman" w:eastAsia="Times New Roman" w:hAnsi="Times New Roman"/>
        </w:rPr>
        <w:t xml:space="preserve"> CZK</w:t>
      </w:r>
    </w:p>
    <w:p w:rsidR="007B2F8E" w:rsidRPr="002F1793" w:rsidRDefault="007B2F8E" w:rsidP="007B2F8E">
      <w:pPr>
        <w:spacing w:after="0" w:line="240" w:lineRule="auto"/>
        <w:jc w:val="center"/>
        <w:rPr>
          <w:rFonts w:ascii="Times New Roman" w:eastAsia="Times New Roman" w:hAnsi="Times New Roman"/>
          <w:b/>
          <w:sz w:val="24"/>
          <w:szCs w:val="24"/>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820"/>
        <w:gridCol w:w="2711"/>
        <w:gridCol w:w="1541"/>
      </w:tblGrid>
      <w:tr w:rsidR="007B2F8E" w:rsidRPr="002F1793" w:rsidTr="00FC5894">
        <w:trPr>
          <w:trHeight w:val="385"/>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Data</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Pateikiamos informacijos apibendrinimas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Informacijos šaltinis</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7B2F8E" w:rsidRPr="002F1793" w:rsidRDefault="007B2F8E" w:rsidP="00FC5894">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Pastabos</w:t>
            </w: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Lietuvos eksportuotojams aktuali informacija</w:t>
            </w:r>
          </w:p>
        </w:tc>
      </w:tr>
      <w:tr w:rsidR="007B2F8E" w:rsidRPr="002F1793" w:rsidTr="00FC5894">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585341" w:rsidP="00585341">
            <w:pPr>
              <w:rPr>
                <w:rFonts w:ascii="Times New Roman" w:hAnsi="Times New Roman"/>
                <w:sz w:val="24"/>
                <w:szCs w:val="24"/>
              </w:rPr>
            </w:pPr>
            <w:r>
              <w:rPr>
                <w:rFonts w:ascii="Times New Roman" w:hAnsi="Times New Roman"/>
                <w:sz w:val="24"/>
                <w:szCs w:val="24"/>
              </w:rPr>
              <w:t>2023-03</w:t>
            </w:r>
            <w:r w:rsidR="00941089">
              <w:rPr>
                <w:rFonts w:ascii="Times New Roman" w:hAnsi="Times New Roman"/>
                <w:sz w:val="24"/>
                <w:szCs w:val="24"/>
              </w:rPr>
              <w:t>-</w:t>
            </w:r>
            <w:r>
              <w:rPr>
                <w:rFonts w:ascii="Times New Roman" w:hAnsi="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201EF" w:rsidRDefault="00585341" w:rsidP="003D663B">
            <w:pPr>
              <w:jc w:val="both"/>
              <w:rPr>
                <w:rFonts w:ascii="Times New Roman" w:eastAsiaTheme="minorHAnsi" w:hAnsi="Times New Roman"/>
                <w:sz w:val="24"/>
                <w:szCs w:val="24"/>
              </w:rPr>
            </w:pPr>
            <w:r>
              <w:rPr>
                <w:rFonts w:ascii="Times New Roman" w:hAnsi="Times New Roman"/>
                <w:sz w:val="24"/>
                <w:szCs w:val="24"/>
              </w:rPr>
              <w:t xml:space="preserve">Čekijos vyriausybė svarsto galimybę </w:t>
            </w:r>
            <w:r w:rsidRPr="00F55937">
              <w:rPr>
                <w:rFonts w:ascii="Times New Roman" w:hAnsi="Times New Roman"/>
                <w:b/>
                <w:sz w:val="24"/>
                <w:szCs w:val="24"/>
              </w:rPr>
              <w:t>įsigyti naujų lėktuvų šalies vadovų kelionėms,</w:t>
            </w:r>
            <w:r>
              <w:rPr>
                <w:rFonts w:ascii="Times New Roman" w:hAnsi="Times New Roman"/>
                <w:sz w:val="24"/>
                <w:szCs w:val="24"/>
              </w:rPr>
              <w:t xml:space="preserve"> kadangi turimi jau paseno, juos metas keisti. Dienraščio „</w:t>
            </w:r>
            <w:proofErr w:type="spellStart"/>
            <w:r>
              <w:rPr>
                <w:rFonts w:ascii="Times New Roman" w:hAnsi="Times New Roman"/>
                <w:sz w:val="24"/>
                <w:szCs w:val="24"/>
              </w:rPr>
              <w:t>Lidové</w:t>
            </w:r>
            <w:proofErr w:type="spellEnd"/>
            <w:r>
              <w:rPr>
                <w:rFonts w:ascii="Times New Roman" w:hAnsi="Times New Roman"/>
                <w:sz w:val="24"/>
                <w:szCs w:val="24"/>
              </w:rPr>
              <w:t xml:space="preserve"> </w:t>
            </w:r>
            <w:proofErr w:type="spellStart"/>
            <w:r>
              <w:rPr>
                <w:rFonts w:ascii="Times New Roman" w:hAnsi="Times New Roman"/>
                <w:sz w:val="24"/>
                <w:szCs w:val="24"/>
              </w:rPr>
              <w:t>noviny</w:t>
            </w:r>
            <w:proofErr w:type="spellEnd"/>
            <w:r>
              <w:rPr>
                <w:rFonts w:ascii="Times New Roman" w:hAnsi="Times New Roman"/>
                <w:sz w:val="24"/>
                <w:szCs w:val="24"/>
              </w:rPr>
              <w:t xml:space="preserve">“ žiniomis, </w:t>
            </w:r>
            <w:r w:rsidR="004201EF">
              <w:rPr>
                <w:rFonts w:ascii="Times New Roman" w:hAnsi="Times New Roman"/>
                <w:sz w:val="24"/>
                <w:szCs w:val="24"/>
              </w:rPr>
              <w:t>nauji lėktuvai būtų perkami JAV.</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4201EF" w:rsidP="00FC5894">
            <w:pPr>
              <w:rPr>
                <w:rFonts w:ascii="Times New Roman" w:hAnsi="Times New Roman"/>
                <w:sz w:val="24"/>
                <w:szCs w:val="24"/>
              </w:rPr>
            </w:pPr>
            <w:proofErr w:type="spellStart"/>
            <w:r>
              <w:rPr>
                <w:rFonts w:ascii="Times New Roman" w:hAnsi="Times New Roman"/>
                <w:sz w:val="24"/>
                <w:szCs w:val="24"/>
              </w:rPr>
              <w:t>Lidové</w:t>
            </w:r>
            <w:proofErr w:type="spellEnd"/>
            <w:r>
              <w:rPr>
                <w:rFonts w:ascii="Times New Roman" w:hAnsi="Times New Roman"/>
                <w:sz w:val="24"/>
                <w:szCs w:val="24"/>
              </w:rPr>
              <w:t xml:space="preserve"> </w:t>
            </w:r>
            <w:proofErr w:type="spellStart"/>
            <w:r>
              <w:rPr>
                <w:rFonts w:ascii="Times New Roman" w:hAnsi="Times New Roman"/>
                <w:sz w:val="24"/>
                <w:szCs w:val="24"/>
              </w:rPr>
              <w:t>noviny</w:t>
            </w:r>
            <w:proofErr w:type="spellEnd"/>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4A59A8" w:rsidRPr="002F1793" w:rsidTr="00FC5894">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Default="004201EF" w:rsidP="004201EF">
            <w:pPr>
              <w:rPr>
                <w:rFonts w:ascii="Times New Roman" w:hAnsi="Times New Roman"/>
                <w:sz w:val="24"/>
                <w:szCs w:val="24"/>
              </w:rPr>
            </w:pPr>
            <w:r>
              <w:rPr>
                <w:rFonts w:ascii="Times New Roman" w:hAnsi="Times New Roman"/>
                <w:sz w:val="24"/>
                <w:szCs w:val="24"/>
              </w:rPr>
              <w:t>2023-03</w:t>
            </w:r>
            <w:r w:rsidR="004A59A8">
              <w:rPr>
                <w:rFonts w:ascii="Times New Roman" w:hAnsi="Times New Roman"/>
                <w:sz w:val="24"/>
                <w:szCs w:val="24"/>
              </w:rPr>
              <w:t>-</w:t>
            </w:r>
            <w:r>
              <w:rPr>
                <w:rFonts w:ascii="Times New Roman" w:hAnsi="Times New Roman"/>
                <w:sz w:val="24"/>
                <w:szCs w:val="24"/>
              </w:rPr>
              <w:t>09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Pr="00F55937" w:rsidRDefault="004201EF" w:rsidP="00D21303">
            <w:pPr>
              <w:jc w:val="both"/>
              <w:rPr>
                <w:rFonts w:ascii="Times New Roman" w:eastAsiaTheme="minorHAnsi" w:hAnsi="Times New Roman"/>
                <w:sz w:val="24"/>
                <w:szCs w:val="24"/>
              </w:rPr>
            </w:pPr>
            <w:r w:rsidRPr="00F55937">
              <w:rPr>
                <w:rFonts w:ascii="Times New Roman" w:hAnsi="Times New Roman"/>
                <w:sz w:val="24"/>
                <w:szCs w:val="24"/>
              </w:rPr>
              <w:t xml:space="preserve">Vyriausybė </w:t>
            </w:r>
            <w:r w:rsidRPr="00F55937">
              <w:rPr>
                <w:rFonts w:ascii="Times New Roman" w:hAnsi="Times New Roman"/>
                <w:b/>
                <w:sz w:val="24"/>
                <w:szCs w:val="24"/>
              </w:rPr>
              <w:t>sieks per dvejus metus saulės jėgainėmis aprūpinti mažiausia 200 tūkst. pastatų</w:t>
            </w:r>
            <w:r w:rsidRPr="00F55937">
              <w:rPr>
                <w:rFonts w:ascii="Times New Roman" w:hAnsi="Times New Roman"/>
                <w:sz w:val="24"/>
                <w:szCs w:val="24"/>
              </w:rPr>
              <w:t xml:space="preserve"> – dukart daugiau, nei numatyta Vyriausybės programoje, pranešė premjeras P. Fiala.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Pr="004B746B" w:rsidRDefault="004201EF" w:rsidP="00FC5894">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A59A8" w:rsidRDefault="004A59A8" w:rsidP="00FC5894">
            <w:pPr>
              <w:rPr>
                <w:rFonts w:ascii="Times New Roman" w:hAnsi="Times New Roman"/>
                <w:sz w:val="24"/>
                <w:szCs w:val="24"/>
              </w:rPr>
            </w:pPr>
          </w:p>
        </w:tc>
      </w:tr>
      <w:tr w:rsidR="003E0968" w:rsidRPr="002F1793" w:rsidTr="00FC5894">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Default="003E0968" w:rsidP="004201EF">
            <w:pPr>
              <w:rPr>
                <w:rFonts w:ascii="Times New Roman" w:hAnsi="Times New Roman"/>
                <w:sz w:val="24"/>
                <w:szCs w:val="24"/>
              </w:rPr>
            </w:pPr>
            <w:r>
              <w:rPr>
                <w:rFonts w:ascii="Times New Roman" w:hAnsi="Times New Roman"/>
                <w:sz w:val="24"/>
                <w:szCs w:val="24"/>
              </w:rPr>
              <w:t>2023-03-03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Pr="003E0968" w:rsidRDefault="003E0968" w:rsidP="00D21303">
            <w:pPr>
              <w:jc w:val="both"/>
              <w:rPr>
                <w:rFonts w:ascii="Times New Roman" w:eastAsiaTheme="minorHAnsi" w:hAnsi="Times New Roman"/>
                <w:sz w:val="24"/>
                <w:szCs w:val="24"/>
              </w:rPr>
            </w:pPr>
            <w:r w:rsidRPr="003E0968">
              <w:rPr>
                <w:rFonts w:ascii="Times New Roman" w:hAnsi="Times New Roman"/>
                <w:sz w:val="24"/>
                <w:szCs w:val="24"/>
              </w:rPr>
              <w:t xml:space="preserve">Straipsnyje „Ar kailiniai dings iš parduotuvių?“ analizuojamos ES teisėkūros šioje srityje tendencijos ir pažymima, jog „kailių auginimą uždraudė daugelis Europos Sąjungos šalių, tačiau vis dar pasitaiko išimčių - </w:t>
            </w:r>
            <w:r w:rsidRPr="000645C4">
              <w:rPr>
                <w:rFonts w:ascii="Times New Roman" w:hAnsi="Times New Roman"/>
                <w:b/>
                <w:sz w:val="24"/>
                <w:szCs w:val="24"/>
              </w:rPr>
              <w:t>dauguma šiuo metu veikiančių kailių fermų yra Suomijoje, Lenkijoje, Lietuvoje ir Graikijoje</w:t>
            </w:r>
            <w:r w:rsidRPr="003E0968">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Default="00AE7543" w:rsidP="00FC5894">
            <w:pPr>
              <w:rPr>
                <w:rFonts w:ascii="Times New Roman" w:hAnsi="Times New Roman"/>
                <w:color w:val="000000"/>
                <w:sz w:val="24"/>
                <w:szCs w:val="24"/>
                <w:shd w:val="clear" w:color="auto" w:fill="FFFFFF"/>
              </w:rPr>
            </w:pPr>
            <w:hyperlink r:id="rId7" w:history="1">
              <w:proofErr w:type="spellStart"/>
              <w:r w:rsidR="003E0968">
                <w:rPr>
                  <w:rStyle w:val="Hyperlink"/>
                </w:rPr>
                <w:t>Zmizí</w:t>
              </w:r>
              <w:proofErr w:type="spellEnd"/>
              <w:r w:rsidR="003E0968">
                <w:rPr>
                  <w:rStyle w:val="Hyperlink"/>
                </w:rPr>
                <w:t xml:space="preserve"> z </w:t>
              </w:r>
              <w:proofErr w:type="spellStart"/>
              <w:r w:rsidR="003E0968">
                <w:rPr>
                  <w:rStyle w:val="Hyperlink"/>
                </w:rPr>
                <w:t>obchodů</w:t>
              </w:r>
              <w:proofErr w:type="spellEnd"/>
              <w:r w:rsidR="003E0968">
                <w:rPr>
                  <w:rStyle w:val="Hyperlink"/>
                </w:rPr>
                <w:t xml:space="preserve"> </w:t>
              </w:r>
              <w:proofErr w:type="spellStart"/>
              <w:r w:rsidR="003E0968">
                <w:rPr>
                  <w:rStyle w:val="Hyperlink"/>
                </w:rPr>
                <w:t>kožichy</w:t>
              </w:r>
              <w:proofErr w:type="spellEnd"/>
              <w:r w:rsidR="003E0968">
                <w:rPr>
                  <w:rStyle w:val="Hyperlink"/>
                </w:rPr>
                <w:t xml:space="preserve">? EU </w:t>
              </w:r>
              <w:proofErr w:type="spellStart"/>
              <w:r w:rsidR="003E0968">
                <w:rPr>
                  <w:rStyle w:val="Hyperlink"/>
                </w:rPr>
                <w:t>projedná</w:t>
              </w:r>
              <w:proofErr w:type="spellEnd"/>
              <w:r w:rsidR="003E0968">
                <w:rPr>
                  <w:rStyle w:val="Hyperlink"/>
                </w:rPr>
                <w:t xml:space="preserve"> </w:t>
              </w:r>
              <w:proofErr w:type="spellStart"/>
              <w:r w:rsidR="003E0968">
                <w:rPr>
                  <w:rStyle w:val="Hyperlink"/>
                </w:rPr>
                <w:t>konec</w:t>
              </w:r>
              <w:proofErr w:type="spellEnd"/>
              <w:r w:rsidR="003E0968">
                <w:rPr>
                  <w:rStyle w:val="Hyperlink"/>
                </w:rPr>
                <w:t xml:space="preserve"> </w:t>
              </w:r>
              <w:proofErr w:type="spellStart"/>
              <w:r w:rsidR="003E0968">
                <w:rPr>
                  <w:rStyle w:val="Hyperlink"/>
                </w:rPr>
                <w:t>chovu</w:t>
              </w:r>
              <w:proofErr w:type="spellEnd"/>
              <w:r w:rsidR="003E0968">
                <w:rPr>
                  <w:rStyle w:val="Hyperlink"/>
                </w:rPr>
                <w:t xml:space="preserve"> i </w:t>
              </w:r>
              <w:proofErr w:type="spellStart"/>
              <w:r w:rsidR="003E0968">
                <w:rPr>
                  <w:rStyle w:val="Hyperlink"/>
                </w:rPr>
                <w:t>prodeje</w:t>
              </w:r>
              <w:proofErr w:type="spellEnd"/>
              <w:r w:rsidR="003E0968">
                <w:rPr>
                  <w:rStyle w:val="Hyperlink"/>
                </w:rPr>
                <w:t xml:space="preserve"> - </w:t>
              </w:r>
              <w:proofErr w:type="spellStart"/>
              <w:r w:rsidR="003E0968">
                <w:rPr>
                  <w:rStyle w:val="Hyperlink"/>
                </w:rPr>
                <w:t>Znojemský</w:t>
              </w:r>
              <w:proofErr w:type="spellEnd"/>
              <w:r w:rsidR="003E0968">
                <w:rPr>
                  <w:rStyle w:val="Hyperlink"/>
                </w:rPr>
                <w:t xml:space="preserve"> </w:t>
              </w:r>
              <w:proofErr w:type="spellStart"/>
              <w:r w:rsidR="003E0968">
                <w:rPr>
                  <w:rStyle w:val="Hyperlink"/>
                </w:rPr>
                <w:t>deník</w:t>
              </w:r>
              <w:proofErr w:type="spellEnd"/>
              <w:r w:rsidR="003E0968">
                <w:rPr>
                  <w:rStyle w:val="Hyperlink"/>
                </w:rPr>
                <w:t xml:space="preserve"> (denik.cz)</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Default="003E0968" w:rsidP="00FC5894">
            <w:pPr>
              <w:rPr>
                <w:rFonts w:ascii="Times New Roman" w:hAnsi="Times New Roman"/>
                <w:sz w:val="24"/>
                <w:szCs w:val="24"/>
              </w:rPr>
            </w:pP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Investicijoms pritraukti į Lietuvą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FC3609" w:rsidRDefault="0007737C" w:rsidP="004201EF">
            <w:pPr>
              <w:jc w:val="both"/>
              <w:rPr>
                <w:rFonts w:ascii="Times New Roman" w:hAnsi="Times New Roman"/>
                <w:sz w:val="24"/>
                <w:szCs w:val="24"/>
              </w:rPr>
            </w:pPr>
            <w:r>
              <w:rPr>
                <w:rFonts w:ascii="Times New Roman" w:hAnsi="Times New Roman"/>
                <w:sz w:val="24"/>
                <w:szCs w:val="24"/>
              </w:rPr>
              <w:t>2023</w:t>
            </w:r>
            <w:r w:rsidR="004201EF">
              <w:rPr>
                <w:rFonts w:ascii="Times New Roman" w:hAnsi="Times New Roman"/>
                <w:sz w:val="24"/>
                <w:szCs w:val="24"/>
              </w:rPr>
              <w:t>-03</w:t>
            </w:r>
            <w:r w:rsidR="003D663B">
              <w:rPr>
                <w:rFonts w:ascii="Times New Roman" w:hAnsi="Times New Roman"/>
                <w:sz w:val="24"/>
                <w:szCs w:val="24"/>
              </w:rPr>
              <w:t>-</w:t>
            </w:r>
            <w:r w:rsidR="004201EF">
              <w:rPr>
                <w:rFonts w:ascii="Times New Roman" w:hAnsi="Times New Roman"/>
                <w:sz w:val="24"/>
                <w:szCs w:val="24"/>
              </w:rPr>
              <w:t>21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201EF" w:rsidRDefault="004201EF" w:rsidP="00050DB0">
            <w:pPr>
              <w:jc w:val="both"/>
              <w:rPr>
                <w:rFonts w:ascii="Times New Roman" w:eastAsiaTheme="minorHAnsi" w:hAnsi="Times New Roman"/>
                <w:b/>
                <w:sz w:val="24"/>
                <w:szCs w:val="24"/>
              </w:rPr>
            </w:pPr>
            <w:r>
              <w:rPr>
                <w:rFonts w:ascii="Times New Roman" w:hAnsi="Times New Roman"/>
                <w:sz w:val="24"/>
                <w:szCs w:val="24"/>
              </w:rPr>
              <w:t xml:space="preserve">Vienas iš „Microsoft“ įkūrėjų </w:t>
            </w:r>
            <w:r>
              <w:rPr>
                <w:rFonts w:ascii="Times New Roman" w:hAnsi="Times New Roman"/>
                <w:b/>
                <w:sz w:val="24"/>
                <w:szCs w:val="24"/>
              </w:rPr>
              <w:t>Bilas Geitsas įsigijo Nyderlandų alaus koncerno „</w:t>
            </w:r>
            <w:proofErr w:type="spellStart"/>
            <w:r>
              <w:rPr>
                <w:rFonts w:ascii="Times New Roman" w:hAnsi="Times New Roman"/>
                <w:b/>
                <w:sz w:val="24"/>
                <w:szCs w:val="24"/>
              </w:rPr>
              <w:t>Heineken</w:t>
            </w:r>
            <w:proofErr w:type="spellEnd"/>
            <w:r>
              <w:rPr>
                <w:rFonts w:ascii="Times New Roman" w:hAnsi="Times New Roman"/>
                <w:b/>
                <w:sz w:val="24"/>
                <w:szCs w:val="24"/>
              </w:rPr>
              <w:t>“, kuriam priklauso ir Čekijos alaus daryklos „</w:t>
            </w:r>
            <w:proofErr w:type="spellStart"/>
            <w:r>
              <w:rPr>
                <w:rFonts w:ascii="Times New Roman" w:hAnsi="Times New Roman"/>
                <w:b/>
                <w:sz w:val="24"/>
                <w:szCs w:val="24"/>
              </w:rPr>
              <w:t>Starobrno</w:t>
            </w:r>
            <w:proofErr w:type="spellEnd"/>
            <w:r>
              <w:rPr>
                <w:rFonts w:ascii="Times New Roman" w:hAnsi="Times New Roman"/>
                <w:b/>
                <w:sz w:val="24"/>
                <w:szCs w:val="24"/>
              </w:rPr>
              <w:t>“, „</w:t>
            </w:r>
            <w:proofErr w:type="spellStart"/>
            <w:r>
              <w:rPr>
                <w:rFonts w:ascii="Times New Roman" w:hAnsi="Times New Roman"/>
                <w:b/>
                <w:sz w:val="24"/>
                <w:szCs w:val="24"/>
              </w:rPr>
              <w:t>Krušovice</w:t>
            </w:r>
            <w:proofErr w:type="spellEnd"/>
            <w:r>
              <w:rPr>
                <w:rFonts w:ascii="Times New Roman" w:hAnsi="Times New Roman"/>
                <w:b/>
                <w:sz w:val="24"/>
                <w:szCs w:val="24"/>
              </w:rPr>
              <w:t>“ ir „</w:t>
            </w:r>
            <w:proofErr w:type="spellStart"/>
            <w:r>
              <w:rPr>
                <w:rFonts w:ascii="Times New Roman" w:hAnsi="Times New Roman"/>
                <w:b/>
                <w:sz w:val="24"/>
                <w:szCs w:val="24"/>
              </w:rPr>
              <w:t>Velké</w:t>
            </w:r>
            <w:proofErr w:type="spellEnd"/>
            <w:r>
              <w:rPr>
                <w:rFonts w:ascii="Times New Roman" w:hAnsi="Times New Roman"/>
                <w:b/>
                <w:sz w:val="24"/>
                <w:szCs w:val="24"/>
              </w:rPr>
              <w:t xml:space="preserve"> </w:t>
            </w:r>
            <w:proofErr w:type="spellStart"/>
            <w:r>
              <w:rPr>
                <w:rFonts w:ascii="Times New Roman" w:hAnsi="Times New Roman"/>
                <w:b/>
                <w:sz w:val="24"/>
                <w:szCs w:val="24"/>
              </w:rPr>
              <w:t>Březno</w:t>
            </w:r>
            <w:proofErr w:type="spellEnd"/>
            <w:r>
              <w:rPr>
                <w:rFonts w:ascii="Times New Roman" w:hAnsi="Times New Roman"/>
                <w:b/>
                <w:sz w:val="24"/>
                <w:szCs w:val="24"/>
              </w:rPr>
              <w:t>“, akcijų</w:t>
            </w:r>
            <w:r>
              <w:rPr>
                <w:rFonts w:ascii="Times New Roman" w:hAnsi="Times New Roman"/>
                <w:sz w:val="24"/>
                <w:szCs w:val="24"/>
              </w:rPr>
              <w:t xml:space="preserve">. Anot Nyderlandų finansų rinkų reguliavimo tarnybos (AFM), B. Geitsas sumokėjo apie 902 mln. JAV dolerių už </w:t>
            </w:r>
            <w:r w:rsidRPr="00935CEB">
              <w:rPr>
                <w:rFonts w:ascii="Times New Roman" w:hAnsi="Times New Roman"/>
                <w:sz w:val="24"/>
                <w:szCs w:val="24"/>
              </w:rPr>
              <w:lastRenderedPageBreak/>
              <w:t xml:space="preserve">3, 76 proc. </w:t>
            </w:r>
            <w:r>
              <w:rPr>
                <w:rFonts w:ascii="Times New Roman" w:hAnsi="Times New Roman"/>
                <w:sz w:val="24"/>
                <w:szCs w:val="24"/>
              </w:rPr>
              <w:t>koncerno akcijų. Žurnalistams B. Gatesas pažymėjo, kad nėra didelis alaus mėgėjas. "Kuomet stebiu beisbolo rungtynes, galiu pasimėgauti šviesiu alumi, kad įsijausčiau į visų kitų alaus gėrėjų nuotaiką. Atsiprašau, kad nuvilsiu tikrus alaus mėgėjus", - sakė B. Geitsas. „</w:t>
            </w:r>
            <w:proofErr w:type="spellStart"/>
            <w:r>
              <w:rPr>
                <w:rFonts w:ascii="Times New Roman" w:hAnsi="Times New Roman"/>
                <w:sz w:val="24"/>
                <w:szCs w:val="24"/>
              </w:rPr>
              <w:t>Heineken</w:t>
            </w:r>
            <w:proofErr w:type="spellEnd"/>
            <w:r>
              <w:rPr>
                <w:rFonts w:ascii="Times New Roman" w:hAnsi="Times New Roman"/>
                <w:sz w:val="24"/>
                <w:szCs w:val="24"/>
              </w:rPr>
              <w:t>“ yra stambiausias aludaris Europoje ir antras pagal dydį pasaulyje. Koncernui priklauso daugiau kaip 165 alaus daryklos 70-yje šalių. Įmonė valdo per 300 prekių ženklų, tokių kaip  „</w:t>
            </w:r>
            <w:proofErr w:type="spellStart"/>
            <w:r>
              <w:rPr>
                <w:rFonts w:ascii="Times New Roman" w:hAnsi="Times New Roman"/>
                <w:sz w:val="24"/>
                <w:szCs w:val="24"/>
              </w:rPr>
              <w:t>Amstel</w:t>
            </w:r>
            <w:proofErr w:type="spellEnd"/>
            <w:r>
              <w:rPr>
                <w:rFonts w:ascii="Times New Roman" w:hAnsi="Times New Roman"/>
                <w:sz w:val="24"/>
                <w:szCs w:val="24"/>
              </w:rPr>
              <w:t>“, „</w:t>
            </w:r>
            <w:proofErr w:type="spellStart"/>
            <w:r>
              <w:rPr>
                <w:rFonts w:ascii="Times New Roman" w:hAnsi="Times New Roman"/>
                <w:sz w:val="24"/>
                <w:szCs w:val="24"/>
              </w:rPr>
              <w:t>Tiger</w:t>
            </w:r>
            <w:proofErr w:type="spellEnd"/>
            <w:r>
              <w:rPr>
                <w:rFonts w:ascii="Times New Roman" w:hAnsi="Times New Roman"/>
                <w:sz w:val="24"/>
                <w:szCs w:val="24"/>
              </w:rPr>
              <w:t>“, „</w:t>
            </w:r>
            <w:proofErr w:type="spellStart"/>
            <w:r>
              <w:rPr>
                <w:rFonts w:ascii="Times New Roman" w:hAnsi="Times New Roman"/>
                <w:sz w:val="24"/>
                <w:szCs w:val="24"/>
              </w:rPr>
              <w:t>Sol</w:t>
            </w:r>
            <w:proofErr w:type="spellEnd"/>
            <w:r>
              <w:rPr>
                <w:rFonts w:ascii="Times New Roman" w:hAnsi="Times New Roman"/>
                <w:sz w:val="24"/>
                <w:szCs w:val="24"/>
              </w:rPr>
              <w:t>“ ir kt. Čekijoje „</w:t>
            </w:r>
            <w:proofErr w:type="spellStart"/>
            <w:r>
              <w:rPr>
                <w:rFonts w:ascii="Times New Roman" w:hAnsi="Times New Roman"/>
                <w:sz w:val="24"/>
                <w:szCs w:val="24"/>
              </w:rPr>
              <w:t>Heineken</w:t>
            </w:r>
            <w:proofErr w:type="spellEnd"/>
            <w:r>
              <w:rPr>
                <w:rFonts w:ascii="Times New Roman" w:hAnsi="Times New Roman"/>
                <w:sz w:val="24"/>
                <w:szCs w:val="24"/>
              </w:rPr>
              <w:t>“ prekės ženklai pagal pardavimus užima trečią vietą po „</w:t>
            </w:r>
            <w:proofErr w:type="spellStart"/>
            <w:r>
              <w:rPr>
                <w:rFonts w:ascii="Times New Roman" w:hAnsi="Times New Roman"/>
                <w:sz w:val="24"/>
                <w:szCs w:val="24"/>
              </w:rPr>
              <w:t>Plzeňský</w:t>
            </w:r>
            <w:proofErr w:type="spellEnd"/>
            <w:r>
              <w:rPr>
                <w:rFonts w:ascii="Times New Roman" w:hAnsi="Times New Roman"/>
                <w:sz w:val="24"/>
                <w:szCs w:val="24"/>
              </w:rPr>
              <w:t xml:space="preserve"> </w:t>
            </w:r>
            <w:proofErr w:type="spellStart"/>
            <w:r>
              <w:rPr>
                <w:rFonts w:ascii="Times New Roman" w:hAnsi="Times New Roman"/>
                <w:sz w:val="24"/>
                <w:szCs w:val="24"/>
              </w:rPr>
              <w:t>Prazdroj</w:t>
            </w:r>
            <w:proofErr w:type="spellEnd"/>
            <w:r>
              <w:rPr>
                <w:rFonts w:ascii="Times New Roman" w:hAnsi="Times New Roman"/>
                <w:sz w:val="24"/>
                <w:szCs w:val="24"/>
              </w:rPr>
              <w:t>“ ir „</w:t>
            </w:r>
            <w:proofErr w:type="spellStart"/>
            <w:r>
              <w:rPr>
                <w:rFonts w:ascii="Times New Roman" w:hAnsi="Times New Roman"/>
                <w:sz w:val="24"/>
                <w:szCs w:val="24"/>
              </w:rPr>
              <w:t>Staropramen</w:t>
            </w:r>
            <w:proofErr w:type="spellEnd"/>
            <w:r>
              <w:rPr>
                <w:rFonts w:ascii="Times New Roman" w:hAnsi="Times New Roman"/>
                <w:sz w:val="24"/>
                <w:szCs w:val="24"/>
              </w:rPr>
              <w:t>“ alaus daryklų. „</w:t>
            </w:r>
            <w:proofErr w:type="spellStart"/>
            <w:r>
              <w:rPr>
                <w:rFonts w:ascii="Times New Roman" w:hAnsi="Times New Roman"/>
                <w:sz w:val="24"/>
                <w:szCs w:val="24"/>
              </w:rPr>
              <w:t>Heineken</w:t>
            </w:r>
            <w:proofErr w:type="spellEnd"/>
            <w:r>
              <w:rPr>
                <w:rFonts w:ascii="Times New Roman" w:hAnsi="Times New Roman"/>
                <w:sz w:val="24"/>
                <w:szCs w:val="24"/>
              </w:rPr>
              <w:t>“ įsigijo Čekijos „</w:t>
            </w:r>
            <w:proofErr w:type="spellStart"/>
            <w:r>
              <w:rPr>
                <w:rFonts w:ascii="Times New Roman" w:hAnsi="Times New Roman"/>
                <w:sz w:val="24"/>
                <w:szCs w:val="24"/>
              </w:rPr>
              <w:t>Starobrno</w:t>
            </w:r>
            <w:proofErr w:type="spellEnd"/>
            <w:r>
              <w:rPr>
                <w:rFonts w:ascii="Times New Roman" w:hAnsi="Times New Roman"/>
                <w:sz w:val="24"/>
                <w:szCs w:val="24"/>
              </w:rPr>
              <w:t>“ alaus daryklą dar 2003 m., 2007 m. įsigijo „</w:t>
            </w:r>
            <w:proofErr w:type="spellStart"/>
            <w:r>
              <w:rPr>
                <w:rFonts w:ascii="Times New Roman" w:hAnsi="Times New Roman"/>
                <w:sz w:val="24"/>
                <w:szCs w:val="24"/>
              </w:rPr>
              <w:t>Královský</w:t>
            </w:r>
            <w:proofErr w:type="spellEnd"/>
            <w:r>
              <w:rPr>
                <w:rFonts w:ascii="Times New Roman" w:hAnsi="Times New Roman"/>
                <w:sz w:val="24"/>
                <w:szCs w:val="24"/>
              </w:rPr>
              <w:t xml:space="preserve"> </w:t>
            </w:r>
            <w:proofErr w:type="spellStart"/>
            <w:r>
              <w:rPr>
                <w:rFonts w:ascii="Times New Roman" w:hAnsi="Times New Roman"/>
                <w:sz w:val="24"/>
                <w:szCs w:val="24"/>
              </w:rPr>
              <w:t>pivovar</w:t>
            </w:r>
            <w:proofErr w:type="spellEnd"/>
            <w:r>
              <w:rPr>
                <w:rFonts w:ascii="Times New Roman" w:hAnsi="Times New Roman"/>
                <w:sz w:val="24"/>
                <w:szCs w:val="24"/>
              </w:rPr>
              <w:t xml:space="preserve"> </w:t>
            </w:r>
            <w:proofErr w:type="spellStart"/>
            <w:r>
              <w:rPr>
                <w:rFonts w:ascii="Times New Roman" w:hAnsi="Times New Roman"/>
                <w:sz w:val="24"/>
                <w:szCs w:val="24"/>
              </w:rPr>
              <w:t>Krušovice</w:t>
            </w:r>
            <w:proofErr w:type="spellEnd"/>
            <w:r>
              <w:rPr>
                <w:rFonts w:ascii="Times New Roman" w:hAnsi="Times New Roman"/>
                <w:sz w:val="24"/>
                <w:szCs w:val="24"/>
              </w:rPr>
              <w:t>“,  o 2008 m.  – „</w:t>
            </w:r>
            <w:proofErr w:type="spellStart"/>
            <w:r>
              <w:rPr>
                <w:rFonts w:ascii="Times New Roman" w:hAnsi="Times New Roman"/>
                <w:sz w:val="24"/>
                <w:szCs w:val="24"/>
              </w:rPr>
              <w:t>Velké</w:t>
            </w:r>
            <w:proofErr w:type="spellEnd"/>
            <w:r>
              <w:rPr>
                <w:rFonts w:ascii="Times New Roman" w:hAnsi="Times New Roman"/>
                <w:sz w:val="24"/>
                <w:szCs w:val="24"/>
              </w:rPr>
              <w:t xml:space="preserve"> </w:t>
            </w:r>
            <w:proofErr w:type="spellStart"/>
            <w:r>
              <w:rPr>
                <w:rFonts w:ascii="Times New Roman" w:hAnsi="Times New Roman"/>
                <w:sz w:val="24"/>
                <w:szCs w:val="24"/>
              </w:rPr>
              <w:t>Březno</w:t>
            </w:r>
            <w:proofErr w:type="spellEnd"/>
            <w:r>
              <w:rPr>
                <w:rFonts w:ascii="Times New Roman" w:hAnsi="Times New Roman"/>
                <w:sz w:val="24"/>
                <w:szCs w:val="24"/>
              </w:rPr>
              <w:t xml:space="preserve">“. </w:t>
            </w:r>
            <w:r>
              <w:rPr>
                <w:rFonts w:ascii="Times New Roman" w:hAnsi="Times New Roman"/>
                <w:b/>
                <w:sz w:val="24"/>
                <w:szCs w:val="24"/>
              </w:rPr>
              <w:t>Čekijos alaus daryklose koncernas per metus pagamina 2,5 mln. hektolitrų alaus ir sidro. „</w:t>
            </w:r>
            <w:proofErr w:type="spellStart"/>
            <w:r>
              <w:rPr>
                <w:rFonts w:ascii="Times New Roman" w:hAnsi="Times New Roman"/>
                <w:b/>
                <w:sz w:val="24"/>
                <w:szCs w:val="24"/>
              </w:rPr>
              <w:t>Heineken</w:t>
            </w:r>
            <w:proofErr w:type="spellEnd"/>
            <w:r>
              <w:rPr>
                <w:rFonts w:ascii="Times New Roman" w:hAnsi="Times New Roman"/>
                <w:b/>
                <w:sz w:val="24"/>
                <w:szCs w:val="24"/>
              </w:rPr>
              <w:t>“ gamybos, logistikos ir platinimo srityse Čekijoje dirba apie 500 žmonių.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201EF" w:rsidRDefault="00AE7543" w:rsidP="004201EF">
            <w:pPr>
              <w:jc w:val="both"/>
              <w:rPr>
                <w:rFonts w:eastAsiaTheme="minorHAnsi"/>
              </w:rPr>
            </w:pPr>
            <w:hyperlink r:id="rId8" w:history="1">
              <w:proofErr w:type="spellStart"/>
              <w:r w:rsidR="004201EF">
                <w:rPr>
                  <w:rStyle w:val="Hyperlink"/>
                </w:rPr>
                <w:t>Bill</w:t>
              </w:r>
              <w:proofErr w:type="spellEnd"/>
              <w:r w:rsidR="004201EF">
                <w:rPr>
                  <w:rStyle w:val="Hyperlink"/>
                </w:rPr>
                <w:t xml:space="preserve"> </w:t>
              </w:r>
              <w:proofErr w:type="spellStart"/>
              <w:r w:rsidR="004201EF">
                <w:rPr>
                  <w:rStyle w:val="Hyperlink"/>
                </w:rPr>
                <w:t>Gates</w:t>
              </w:r>
              <w:proofErr w:type="spellEnd"/>
              <w:r w:rsidR="004201EF">
                <w:rPr>
                  <w:rStyle w:val="Hyperlink"/>
                </w:rPr>
                <w:t xml:space="preserve"> </w:t>
              </w:r>
              <w:proofErr w:type="spellStart"/>
              <w:r w:rsidR="004201EF">
                <w:rPr>
                  <w:rStyle w:val="Hyperlink"/>
                </w:rPr>
                <w:t>acquires</w:t>
              </w:r>
              <w:proofErr w:type="spellEnd"/>
              <w:r w:rsidR="004201EF">
                <w:rPr>
                  <w:rStyle w:val="Hyperlink"/>
                </w:rPr>
                <w:t xml:space="preserve"> </w:t>
              </w:r>
              <w:proofErr w:type="spellStart"/>
              <w:r w:rsidR="004201EF">
                <w:rPr>
                  <w:rStyle w:val="Hyperlink"/>
                </w:rPr>
                <w:t>stakes</w:t>
              </w:r>
              <w:proofErr w:type="spellEnd"/>
              <w:r w:rsidR="004201EF">
                <w:rPr>
                  <w:rStyle w:val="Hyperlink"/>
                </w:rPr>
                <w:t xml:space="preserve"> in </w:t>
              </w:r>
              <w:proofErr w:type="spellStart"/>
              <w:r w:rsidR="004201EF">
                <w:rPr>
                  <w:rStyle w:val="Hyperlink"/>
                </w:rPr>
                <w:t>three</w:t>
              </w:r>
              <w:proofErr w:type="spellEnd"/>
              <w:r w:rsidR="004201EF">
                <w:rPr>
                  <w:rStyle w:val="Hyperlink"/>
                </w:rPr>
                <w:t xml:space="preserve"> Czech </w:t>
              </w:r>
              <w:proofErr w:type="spellStart"/>
              <w:r w:rsidR="004201EF">
                <w:rPr>
                  <w:rStyle w:val="Hyperlink"/>
                </w:rPr>
                <w:t>breweries</w:t>
              </w:r>
              <w:proofErr w:type="spellEnd"/>
              <w:r w:rsidR="004201EF">
                <w:rPr>
                  <w:rStyle w:val="Hyperlink"/>
                </w:rPr>
                <w:t xml:space="preserve"> via </w:t>
              </w:r>
              <w:proofErr w:type="spellStart"/>
              <w:r w:rsidR="004201EF">
                <w:rPr>
                  <w:rStyle w:val="Hyperlink"/>
                </w:rPr>
                <w:t>Heineken</w:t>
              </w:r>
              <w:proofErr w:type="spellEnd"/>
              <w:r w:rsidR="004201EF">
                <w:rPr>
                  <w:rStyle w:val="Hyperlink"/>
                </w:rPr>
                <w:t xml:space="preserve"> </w:t>
              </w:r>
              <w:proofErr w:type="spellStart"/>
              <w:r w:rsidR="004201EF">
                <w:rPr>
                  <w:rStyle w:val="Hyperlink"/>
                </w:rPr>
                <w:t>shares</w:t>
              </w:r>
              <w:proofErr w:type="spellEnd"/>
              <w:r w:rsidR="004201EF">
                <w:rPr>
                  <w:rStyle w:val="Hyperlink"/>
                </w:rPr>
                <w:t xml:space="preserve"> - </w:t>
              </w:r>
              <w:proofErr w:type="spellStart"/>
              <w:r w:rsidR="004201EF">
                <w:rPr>
                  <w:rStyle w:val="Hyperlink"/>
                </w:rPr>
                <w:t>Prague</w:t>
              </w:r>
              <w:proofErr w:type="spellEnd"/>
              <w:r w:rsidR="004201EF">
                <w:rPr>
                  <w:rStyle w:val="Hyperlink"/>
                </w:rPr>
                <w:t xml:space="preserve">, Czech </w:t>
              </w:r>
              <w:proofErr w:type="spellStart"/>
              <w:r w:rsidR="004201EF">
                <w:rPr>
                  <w:rStyle w:val="Hyperlink"/>
                </w:rPr>
                <w:t>Republic</w:t>
              </w:r>
              <w:proofErr w:type="spellEnd"/>
              <w:r w:rsidR="004201EF">
                <w:rPr>
                  <w:rStyle w:val="Hyperlink"/>
                </w:rPr>
                <w:t xml:space="preserve"> (expats.cz)</w:t>
              </w:r>
            </w:hyperlink>
          </w:p>
          <w:p w:rsidR="007B2F8E" w:rsidRDefault="007B2F8E" w:rsidP="00FC5894">
            <w:pPr>
              <w:jc w:val="both"/>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2F1793" w:rsidRDefault="007B2F8E" w:rsidP="00FC5894">
            <w:pPr>
              <w:spacing w:after="0" w:line="240" w:lineRule="auto"/>
              <w:rPr>
                <w:rFonts w:ascii="Times New Roman" w:hAnsi="Times New Roman"/>
                <w:sz w:val="24"/>
                <w:szCs w:val="24"/>
                <w:lang w:eastAsia="en-US"/>
              </w:rPr>
            </w:pP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Lietuvos verslo plėtrai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4201EF" w:rsidP="004201EF">
            <w:pPr>
              <w:rPr>
                <w:rFonts w:ascii="Times New Roman" w:hAnsi="Times New Roman"/>
                <w:sz w:val="24"/>
                <w:szCs w:val="24"/>
              </w:rPr>
            </w:pPr>
            <w:r>
              <w:rPr>
                <w:rFonts w:ascii="Times New Roman" w:hAnsi="Times New Roman"/>
                <w:sz w:val="24"/>
                <w:szCs w:val="24"/>
              </w:rPr>
              <w:t>2023-03</w:t>
            </w:r>
            <w:r w:rsidR="00746AC1">
              <w:rPr>
                <w:rFonts w:ascii="Times New Roman" w:hAnsi="Times New Roman"/>
                <w:sz w:val="24"/>
                <w:szCs w:val="24"/>
              </w:rPr>
              <w:t>-</w:t>
            </w:r>
            <w:r>
              <w:rPr>
                <w:rFonts w:ascii="Times New Roman" w:hAnsi="Times New Roman"/>
                <w:sz w:val="24"/>
                <w:szCs w:val="24"/>
              </w:rPr>
              <w:t>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201EF" w:rsidRDefault="004201EF" w:rsidP="00FC5894">
            <w:pPr>
              <w:jc w:val="both"/>
              <w:rPr>
                <w:rFonts w:ascii="Times New Roman" w:eastAsiaTheme="minorHAnsi" w:hAnsi="Times New Roman"/>
                <w:sz w:val="24"/>
                <w:szCs w:val="24"/>
              </w:rPr>
            </w:pPr>
            <w:r>
              <w:rPr>
                <w:rFonts w:ascii="Times New Roman" w:hAnsi="Times New Roman"/>
                <w:b/>
                <w:sz w:val="24"/>
                <w:szCs w:val="24"/>
              </w:rPr>
              <w:t>Nekilnojamojo turto mokestis gali išaugti dvigubai</w:t>
            </w:r>
            <w:r>
              <w:rPr>
                <w:rFonts w:ascii="Times New Roman" w:hAnsi="Times New Roman"/>
                <w:sz w:val="24"/>
                <w:szCs w:val="24"/>
              </w:rPr>
              <w:t>, interviu dienraščiui „</w:t>
            </w:r>
            <w:proofErr w:type="spellStart"/>
            <w:r>
              <w:rPr>
                <w:rFonts w:ascii="Times New Roman" w:hAnsi="Times New Roman"/>
                <w:sz w:val="24"/>
                <w:szCs w:val="24"/>
              </w:rPr>
              <w:t>Hospodářské</w:t>
            </w:r>
            <w:proofErr w:type="spellEnd"/>
            <w:r>
              <w:rPr>
                <w:rFonts w:ascii="Times New Roman" w:hAnsi="Times New Roman"/>
                <w:sz w:val="24"/>
                <w:szCs w:val="24"/>
              </w:rPr>
              <w:t xml:space="preserve"> </w:t>
            </w:r>
            <w:proofErr w:type="spellStart"/>
            <w:r>
              <w:rPr>
                <w:rFonts w:ascii="Times New Roman" w:hAnsi="Times New Roman"/>
                <w:sz w:val="24"/>
                <w:szCs w:val="24"/>
              </w:rPr>
              <w:t>noviny</w:t>
            </w:r>
            <w:proofErr w:type="spellEnd"/>
            <w:r>
              <w:rPr>
                <w:rFonts w:ascii="Times New Roman" w:hAnsi="Times New Roman"/>
                <w:sz w:val="24"/>
                <w:szCs w:val="24"/>
              </w:rPr>
              <w:t xml:space="preserve">“ sakė finansų ministras Z. </w:t>
            </w:r>
            <w:proofErr w:type="spellStart"/>
            <w:r>
              <w:rPr>
                <w:rFonts w:ascii="Times New Roman" w:hAnsi="Times New Roman"/>
                <w:sz w:val="24"/>
                <w:szCs w:val="24"/>
              </w:rPr>
              <w:t>Stanjura</w:t>
            </w:r>
            <w:proofErr w:type="spellEnd"/>
            <w:r>
              <w:rPr>
                <w:rFonts w:ascii="Times New Roman" w:hAnsi="Times New Roman"/>
                <w:sz w:val="24"/>
                <w:szCs w:val="24"/>
              </w:rPr>
              <w:t>. 2022 m. surinkta 12,42 mlrd. kronų (apie 510 mln. eurų) NT mokesčio, jis visas (išskyrus administravimo išlaidas) atitenka savivaldybėms. Pasak ministro, šiuo žingsniu siekiama mažinti biudžeto deficitą – 2024 m. jį bus siekiama sumažinti bent 1 proc. BVP (</w:t>
            </w:r>
            <w:proofErr w:type="spellStart"/>
            <w:r>
              <w:rPr>
                <w:rFonts w:ascii="Times New Roman" w:hAnsi="Times New Roman"/>
                <w:sz w:val="24"/>
                <w:szCs w:val="24"/>
              </w:rPr>
              <w:t>t.y</w:t>
            </w:r>
            <w:proofErr w:type="spellEnd"/>
            <w:r>
              <w:rPr>
                <w:rFonts w:ascii="Times New Roman" w:hAnsi="Times New Roman"/>
                <w:sz w:val="24"/>
                <w:szCs w:val="24"/>
              </w:rPr>
              <w:t>. apie 70 mlrd. kronų).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46AC1" w:rsidRDefault="004201EF" w:rsidP="00746AC1">
            <w:proofErr w:type="spellStart"/>
            <w:r>
              <w:rPr>
                <w:rFonts w:ascii="Times New Roman" w:hAnsi="Times New Roman"/>
                <w:sz w:val="24"/>
                <w:szCs w:val="24"/>
              </w:rPr>
              <w:t>Hospodářské</w:t>
            </w:r>
            <w:proofErr w:type="spellEnd"/>
            <w:r>
              <w:rPr>
                <w:rFonts w:ascii="Times New Roman" w:hAnsi="Times New Roman"/>
                <w:sz w:val="24"/>
                <w:szCs w:val="24"/>
              </w:rPr>
              <w:t xml:space="preserve"> </w:t>
            </w:r>
            <w:proofErr w:type="spellStart"/>
            <w:r>
              <w:rPr>
                <w:rFonts w:ascii="Times New Roman" w:hAnsi="Times New Roman"/>
                <w:sz w:val="24"/>
                <w:szCs w:val="24"/>
              </w:rPr>
              <w:t>noviny</w:t>
            </w:r>
            <w:proofErr w:type="spellEnd"/>
          </w:p>
          <w:p w:rsidR="007B2F8E" w:rsidRDefault="007B2F8E" w:rsidP="00FC5894">
            <w:pPr>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F364CF"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364CF" w:rsidRDefault="00F364CF" w:rsidP="004201EF">
            <w:pPr>
              <w:rPr>
                <w:rFonts w:ascii="Times New Roman" w:hAnsi="Times New Roman"/>
                <w:sz w:val="24"/>
                <w:szCs w:val="24"/>
              </w:rPr>
            </w:pPr>
            <w:r>
              <w:rPr>
                <w:rFonts w:ascii="Times New Roman" w:hAnsi="Times New Roman"/>
                <w:sz w:val="24"/>
                <w:szCs w:val="24"/>
              </w:rPr>
              <w:t>2023-03-07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364CF" w:rsidRDefault="00F364CF" w:rsidP="00FC5894">
            <w:pPr>
              <w:jc w:val="both"/>
              <w:rPr>
                <w:rFonts w:ascii="Times New Roman" w:hAnsi="Times New Roman"/>
                <w:b/>
                <w:sz w:val="24"/>
                <w:szCs w:val="24"/>
              </w:rPr>
            </w:pPr>
            <w:r>
              <w:rPr>
                <w:rFonts w:ascii="Times New Roman" w:hAnsi="Times New Roman"/>
                <w:b/>
                <w:sz w:val="24"/>
                <w:szCs w:val="24"/>
              </w:rPr>
              <w:t xml:space="preserve">Lietuvos nekilnojamojo turto </w:t>
            </w:r>
            <w:proofErr w:type="spellStart"/>
            <w:r>
              <w:rPr>
                <w:rFonts w:ascii="Times New Roman" w:hAnsi="Times New Roman"/>
                <w:b/>
                <w:sz w:val="24"/>
                <w:szCs w:val="24"/>
              </w:rPr>
              <w:t>vystytojai</w:t>
            </w:r>
            <w:proofErr w:type="spellEnd"/>
            <w:r>
              <w:rPr>
                <w:rFonts w:ascii="Times New Roman" w:hAnsi="Times New Roman"/>
                <w:b/>
                <w:sz w:val="24"/>
                <w:szCs w:val="24"/>
              </w:rPr>
              <w:t xml:space="preserve"> „Baltic </w:t>
            </w:r>
            <w:proofErr w:type="spellStart"/>
            <w:r>
              <w:rPr>
                <w:rFonts w:ascii="Times New Roman" w:hAnsi="Times New Roman"/>
                <w:b/>
                <w:sz w:val="24"/>
                <w:szCs w:val="24"/>
              </w:rPr>
              <w:t>Asset</w:t>
            </w:r>
            <w:proofErr w:type="spellEnd"/>
            <w:r>
              <w:rPr>
                <w:rFonts w:ascii="Times New Roman" w:hAnsi="Times New Roman"/>
                <w:b/>
                <w:sz w:val="24"/>
                <w:szCs w:val="24"/>
              </w:rPr>
              <w:t xml:space="preserve"> </w:t>
            </w:r>
            <w:proofErr w:type="spellStart"/>
            <w:r>
              <w:rPr>
                <w:rFonts w:ascii="Times New Roman" w:hAnsi="Times New Roman"/>
                <w:b/>
                <w:sz w:val="24"/>
                <w:szCs w:val="24"/>
              </w:rPr>
              <w:t>Management</w:t>
            </w:r>
            <w:proofErr w:type="spellEnd"/>
            <w:r>
              <w:rPr>
                <w:rFonts w:ascii="Times New Roman" w:hAnsi="Times New Roman"/>
                <w:b/>
                <w:sz w:val="24"/>
                <w:szCs w:val="24"/>
              </w:rPr>
              <w:t>“ ir „</w:t>
            </w:r>
            <w:proofErr w:type="spellStart"/>
            <w:r>
              <w:rPr>
                <w:rFonts w:ascii="Times New Roman" w:hAnsi="Times New Roman"/>
                <w:b/>
                <w:sz w:val="24"/>
                <w:szCs w:val="24"/>
              </w:rPr>
              <w:t>Hanner</w:t>
            </w:r>
            <w:proofErr w:type="spellEnd"/>
            <w:r>
              <w:rPr>
                <w:rFonts w:ascii="Times New Roman" w:hAnsi="Times New Roman"/>
                <w:b/>
                <w:sz w:val="24"/>
                <w:szCs w:val="24"/>
              </w:rPr>
              <w:t>“ įsigijo nebeveikiantį viešbutį „</w:t>
            </w:r>
            <w:proofErr w:type="spellStart"/>
            <w:r>
              <w:rPr>
                <w:rFonts w:ascii="Times New Roman" w:hAnsi="Times New Roman"/>
                <w:b/>
                <w:sz w:val="24"/>
                <w:szCs w:val="24"/>
              </w:rPr>
              <w:t>Vítkov</w:t>
            </w:r>
            <w:proofErr w:type="spellEnd"/>
            <w:r>
              <w:rPr>
                <w:rFonts w:ascii="Times New Roman" w:hAnsi="Times New Roman"/>
                <w:b/>
                <w:sz w:val="24"/>
                <w:szCs w:val="24"/>
              </w:rPr>
              <w:t xml:space="preserve">“ Prahos </w:t>
            </w:r>
            <w:proofErr w:type="spellStart"/>
            <w:r>
              <w:rPr>
                <w:rFonts w:ascii="Times New Roman" w:hAnsi="Times New Roman"/>
                <w:b/>
                <w:sz w:val="24"/>
                <w:szCs w:val="24"/>
              </w:rPr>
              <w:t>Žižkovo</w:t>
            </w:r>
            <w:proofErr w:type="spellEnd"/>
            <w:r>
              <w:rPr>
                <w:rFonts w:ascii="Times New Roman" w:hAnsi="Times New Roman"/>
                <w:b/>
                <w:sz w:val="24"/>
                <w:szCs w:val="24"/>
              </w:rPr>
              <w:t xml:space="preserve"> rajone. Pastatą ketinama perstatyti ir adaptuoti, įgyvendinant vadinamąją bendro būsto (</w:t>
            </w:r>
            <w:proofErr w:type="spellStart"/>
            <w:r>
              <w:rPr>
                <w:rFonts w:ascii="Times New Roman" w:hAnsi="Times New Roman"/>
                <w:b/>
                <w:sz w:val="24"/>
                <w:szCs w:val="24"/>
              </w:rPr>
              <w:t>co-living</w:t>
            </w:r>
            <w:proofErr w:type="spellEnd"/>
            <w:r>
              <w:rPr>
                <w:rFonts w:ascii="Times New Roman" w:hAnsi="Times New Roman"/>
                <w:b/>
                <w:sz w:val="24"/>
                <w:szCs w:val="24"/>
              </w:rPr>
              <w:t>) koncepciją</w:t>
            </w:r>
            <w:r>
              <w:rPr>
                <w:rFonts w:ascii="Times New Roman" w:hAnsi="Times New Roman"/>
                <w:sz w:val="24"/>
                <w:szCs w:val="24"/>
              </w:rPr>
              <w:t>. Į projektą, kurio pavadinimas - „</w:t>
            </w:r>
            <w:proofErr w:type="spellStart"/>
            <w:r>
              <w:rPr>
                <w:rFonts w:ascii="Times New Roman" w:hAnsi="Times New Roman"/>
                <w:sz w:val="24"/>
                <w:szCs w:val="24"/>
              </w:rPr>
              <w:t>Youston</w:t>
            </w:r>
            <w:proofErr w:type="spellEnd"/>
            <w:r>
              <w:rPr>
                <w:rFonts w:ascii="Times New Roman" w:hAnsi="Times New Roman"/>
                <w:sz w:val="24"/>
                <w:szCs w:val="24"/>
              </w:rPr>
              <w:t xml:space="preserve">“ – numatyta investuoti per 330 mln. kronų (14 mln. eurų). „Pats pertvarkymas reikš </w:t>
            </w:r>
            <w:r>
              <w:rPr>
                <w:rFonts w:ascii="Times New Roman" w:hAnsi="Times New Roman"/>
                <w:sz w:val="24"/>
                <w:szCs w:val="24"/>
              </w:rPr>
              <w:lastRenderedPageBreak/>
              <w:t xml:space="preserve">ne tik interjero modifikavimą, tačiau ir rekonstrukciją, kuri pavers viešbučio pastatą visiškai kitokio tipo būstu. Sėkmingam bendro būsto projektui svarbiausia, kad pastatas būtų centrinėje miesto dalyje. Kitas lemiamas sėkmės veiksnys yra tai, kad projektą galime užbaigti ir pateikti rinkai beveik dvigubai greičiau nei užtruktų pastatyti naują pastatą “ – pasakojo „Baltic </w:t>
            </w:r>
            <w:proofErr w:type="spellStart"/>
            <w:r>
              <w:rPr>
                <w:rFonts w:ascii="Times New Roman" w:hAnsi="Times New Roman"/>
                <w:sz w:val="24"/>
                <w:szCs w:val="24"/>
              </w:rPr>
              <w:t>Asset</w:t>
            </w:r>
            <w:proofErr w:type="spellEnd"/>
            <w:r>
              <w:rPr>
                <w:rFonts w:ascii="Times New Roman" w:hAnsi="Times New Roman"/>
                <w:sz w:val="24"/>
                <w:szCs w:val="24"/>
              </w:rPr>
              <w:t xml:space="preserve"> </w:t>
            </w:r>
            <w:proofErr w:type="spellStart"/>
            <w:r>
              <w:rPr>
                <w:rFonts w:ascii="Times New Roman" w:hAnsi="Times New Roman"/>
                <w:sz w:val="24"/>
                <w:szCs w:val="24"/>
              </w:rPr>
              <w:t>Management</w:t>
            </w:r>
            <w:proofErr w:type="spellEnd"/>
            <w:r>
              <w:rPr>
                <w:rFonts w:ascii="Times New Roman" w:hAnsi="Times New Roman"/>
                <w:sz w:val="24"/>
                <w:szCs w:val="24"/>
              </w:rPr>
              <w:t xml:space="preserve">“ atstovas U. </w:t>
            </w:r>
            <w:proofErr w:type="spellStart"/>
            <w:r>
              <w:rPr>
                <w:rFonts w:ascii="Times New Roman" w:hAnsi="Times New Roman"/>
                <w:sz w:val="24"/>
                <w:szCs w:val="24"/>
              </w:rPr>
              <w:t>Latvys</w:t>
            </w:r>
            <w:proofErr w:type="spellEnd"/>
            <w:r>
              <w:rPr>
                <w:rFonts w:ascii="Times New Roman" w:hAnsi="Times New Roman"/>
                <w:sz w:val="24"/>
                <w:szCs w:val="24"/>
              </w:rPr>
              <w:t>.  „</w:t>
            </w:r>
            <w:proofErr w:type="spellStart"/>
            <w:r>
              <w:rPr>
                <w:rFonts w:ascii="Times New Roman" w:hAnsi="Times New Roman"/>
                <w:sz w:val="24"/>
                <w:szCs w:val="24"/>
              </w:rPr>
              <w:t>Vítkov</w:t>
            </w:r>
            <w:proofErr w:type="spellEnd"/>
            <w:r>
              <w:rPr>
                <w:rFonts w:ascii="Times New Roman" w:hAnsi="Times New Roman"/>
                <w:sz w:val="24"/>
                <w:szCs w:val="24"/>
              </w:rPr>
              <w:t xml:space="preserve">“ viešbutis </w:t>
            </w:r>
            <w:proofErr w:type="spellStart"/>
            <w:r>
              <w:rPr>
                <w:rFonts w:ascii="Times New Roman" w:hAnsi="Times New Roman"/>
                <w:sz w:val="24"/>
                <w:szCs w:val="24"/>
              </w:rPr>
              <w:t>Žižkove</w:t>
            </w:r>
            <w:proofErr w:type="spellEnd"/>
            <w:r>
              <w:rPr>
                <w:rFonts w:ascii="Times New Roman" w:hAnsi="Times New Roman"/>
                <w:sz w:val="24"/>
                <w:szCs w:val="24"/>
              </w:rPr>
              <w:t xml:space="preserve"> paskutinį kartą buvo atnaujintas 2007 m. ir iki Covid-19 pandemijos veikė kaip keturių žvaigždučių viešbutis. Tačiau vėliau kokybė krito „iki trijų žvaigždučių“, kol galiausiai viešbutis buvo uždarytas. Viešbutį įsigiję </w:t>
            </w:r>
            <w:proofErr w:type="spellStart"/>
            <w:r>
              <w:rPr>
                <w:rFonts w:ascii="Times New Roman" w:hAnsi="Times New Roman"/>
                <w:sz w:val="24"/>
                <w:szCs w:val="24"/>
              </w:rPr>
              <w:t>vystytojai</w:t>
            </w:r>
            <w:proofErr w:type="spellEnd"/>
            <w:r>
              <w:rPr>
                <w:rFonts w:ascii="Times New Roman" w:hAnsi="Times New Roman"/>
                <w:sz w:val="24"/>
                <w:szCs w:val="24"/>
              </w:rPr>
              <w:t xml:space="preserve"> iš Lietuvos </w:t>
            </w:r>
            <w:proofErr w:type="spellStart"/>
            <w:r>
              <w:rPr>
                <w:rFonts w:ascii="Times New Roman" w:hAnsi="Times New Roman"/>
                <w:sz w:val="24"/>
                <w:szCs w:val="24"/>
              </w:rPr>
              <w:t>pastete</w:t>
            </w:r>
            <w:proofErr w:type="spellEnd"/>
            <w:r>
              <w:rPr>
                <w:rFonts w:ascii="Times New Roman" w:hAnsi="Times New Roman"/>
                <w:sz w:val="24"/>
                <w:szCs w:val="24"/>
              </w:rPr>
              <w:t xml:space="preserve"> ketina įrengti apie šimtą nedidelių – 15 – 48 kv. metrų – butų. Kiekvienas butas turės nedidelę virtuvę ir vonios kambarį. 400 kvadratinių metrų taip pat bus skirti įrengti bendro naudojimo patalpas, kuriose bus bendra valgykla, skalbykla, sporto salė, pirtis, kino teatras, darbo kabinetai bei patalpos ugdymui ir laisvalaikiui.</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364CF" w:rsidRDefault="00AE7543" w:rsidP="00746AC1">
            <w:pPr>
              <w:rPr>
                <w:rFonts w:ascii="Times New Roman" w:hAnsi="Times New Roman"/>
                <w:sz w:val="24"/>
                <w:szCs w:val="24"/>
              </w:rPr>
            </w:pPr>
            <w:hyperlink r:id="rId9" w:history="1">
              <w:r w:rsidR="00F364CF">
                <w:rPr>
                  <w:rStyle w:val="Hyperlink"/>
                  <w:rFonts w:ascii="Times New Roman" w:hAnsi="Times New Roman"/>
                  <w:sz w:val="24"/>
                  <w:szCs w:val="24"/>
                </w:rPr>
                <w:t xml:space="preserve">Lithuanian </w:t>
              </w:r>
              <w:proofErr w:type="spellStart"/>
              <w:r w:rsidR="00F364CF">
                <w:rPr>
                  <w:rStyle w:val="Hyperlink"/>
                  <w:rFonts w:ascii="Times New Roman" w:hAnsi="Times New Roman"/>
                  <w:sz w:val="24"/>
                  <w:szCs w:val="24"/>
                </w:rPr>
                <w:t>developers</w:t>
              </w:r>
              <w:proofErr w:type="spellEnd"/>
              <w:r w:rsidR="00F364CF">
                <w:rPr>
                  <w:rStyle w:val="Hyperlink"/>
                  <w:rFonts w:ascii="Times New Roman" w:hAnsi="Times New Roman"/>
                  <w:sz w:val="24"/>
                  <w:szCs w:val="24"/>
                </w:rPr>
                <w:t xml:space="preserve"> to </w:t>
              </w:r>
              <w:proofErr w:type="spellStart"/>
              <w:r w:rsidR="00F364CF">
                <w:rPr>
                  <w:rStyle w:val="Hyperlink"/>
                  <w:rFonts w:ascii="Times New Roman" w:hAnsi="Times New Roman"/>
                  <w:sz w:val="24"/>
                  <w:szCs w:val="24"/>
                </w:rPr>
                <w:t>convert</w:t>
              </w:r>
              <w:proofErr w:type="spellEnd"/>
              <w:r w:rsidR="00F364CF">
                <w:rPr>
                  <w:rStyle w:val="Hyperlink"/>
                  <w:rFonts w:ascii="Times New Roman" w:hAnsi="Times New Roman"/>
                  <w:sz w:val="24"/>
                  <w:szCs w:val="24"/>
                </w:rPr>
                <w:t xml:space="preserve"> </w:t>
              </w:r>
              <w:proofErr w:type="spellStart"/>
              <w:r w:rsidR="00F364CF">
                <w:rPr>
                  <w:rStyle w:val="Hyperlink"/>
                  <w:rFonts w:ascii="Times New Roman" w:hAnsi="Times New Roman"/>
                  <w:sz w:val="24"/>
                  <w:szCs w:val="24"/>
                </w:rPr>
                <w:t>Prague</w:t>
              </w:r>
              <w:proofErr w:type="spellEnd"/>
              <w:r w:rsidR="00F364CF">
                <w:rPr>
                  <w:rStyle w:val="Hyperlink"/>
                  <w:rFonts w:ascii="Times New Roman" w:hAnsi="Times New Roman"/>
                  <w:sz w:val="24"/>
                  <w:szCs w:val="24"/>
                </w:rPr>
                <w:t xml:space="preserve"> </w:t>
              </w:r>
              <w:proofErr w:type="spellStart"/>
              <w:r w:rsidR="00F364CF">
                <w:rPr>
                  <w:rStyle w:val="Hyperlink"/>
                  <w:rFonts w:ascii="Times New Roman" w:hAnsi="Times New Roman"/>
                  <w:sz w:val="24"/>
                  <w:szCs w:val="24"/>
                </w:rPr>
                <w:t>hotel</w:t>
              </w:r>
              <w:proofErr w:type="spellEnd"/>
              <w:r w:rsidR="00F364CF">
                <w:rPr>
                  <w:rStyle w:val="Hyperlink"/>
                  <w:rFonts w:ascii="Times New Roman" w:hAnsi="Times New Roman"/>
                  <w:sz w:val="24"/>
                  <w:szCs w:val="24"/>
                </w:rPr>
                <w:t xml:space="preserve"> </w:t>
              </w:r>
              <w:proofErr w:type="spellStart"/>
              <w:r w:rsidR="00F364CF">
                <w:rPr>
                  <w:rStyle w:val="Hyperlink"/>
                  <w:rFonts w:ascii="Times New Roman" w:hAnsi="Times New Roman"/>
                  <w:sz w:val="24"/>
                  <w:szCs w:val="24"/>
                </w:rPr>
                <w:t>into</w:t>
              </w:r>
              <w:proofErr w:type="spellEnd"/>
              <w:r w:rsidR="00F364CF">
                <w:rPr>
                  <w:rStyle w:val="Hyperlink"/>
                  <w:rFonts w:ascii="Times New Roman" w:hAnsi="Times New Roman"/>
                  <w:sz w:val="24"/>
                  <w:szCs w:val="24"/>
                </w:rPr>
                <w:t xml:space="preserve"> </w:t>
              </w:r>
              <w:proofErr w:type="spellStart"/>
              <w:r w:rsidR="00F364CF">
                <w:rPr>
                  <w:rStyle w:val="Hyperlink"/>
                  <w:rFonts w:ascii="Times New Roman" w:hAnsi="Times New Roman"/>
                  <w:sz w:val="24"/>
                  <w:szCs w:val="24"/>
                </w:rPr>
                <w:t>roommates</w:t>
              </w:r>
              <w:proofErr w:type="spellEnd"/>
              <w:r w:rsidR="00F364CF">
                <w:rPr>
                  <w:rStyle w:val="Hyperlink"/>
                  <w:rFonts w:ascii="Times New Roman" w:hAnsi="Times New Roman"/>
                  <w:sz w:val="24"/>
                  <w:szCs w:val="24"/>
                </w:rPr>
                <w:t xml:space="preserve"> | </w:t>
              </w:r>
              <w:proofErr w:type="spellStart"/>
              <w:r w:rsidR="00F364CF">
                <w:rPr>
                  <w:rStyle w:val="Hyperlink"/>
                  <w:rFonts w:ascii="Times New Roman" w:hAnsi="Times New Roman"/>
                  <w:sz w:val="24"/>
                  <w:szCs w:val="24"/>
                </w:rPr>
                <w:t>Newstream</w:t>
              </w:r>
              <w:proofErr w:type="spellEnd"/>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364CF" w:rsidRDefault="00F364CF" w:rsidP="00FC5894">
            <w:pPr>
              <w:rPr>
                <w:rFonts w:ascii="Times New Roman" w:hAnsi="Times New Roman"/>
                <w:sz w:val="24"/>
                <w:szCs w:val="24"/>
              </w:rPr>
            </w:pPr>
          </w:p>
        </w:tc>
      </w:tr>
      <w:tr w:rsidR="002C4133"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C4133" w:rsidRDefault="002C4133" w:rsidP="004201EF">
            <w:pPr>
              <w:rPr>
                <w:rFonts w:ascii="Times New Roman" w:hAnsi="Times New Roman"/>
                <w:sz w:val="24"/>
                <w:szCs w:val="24"/>
              </w:rPr>
            </w:pPr>
            <w:r>
              <w:rPr>
                <w:rFonts w:ascii="Times New Roman" w:hAnsi="Times New Roman"/>
                <w:sz w:val="24"/>
                <w:szCs w:val="24"/>
              </w:rPr>
              <w:t>2023-03-24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C4133" w:rsidRPr="002C4133" w:rsidRDefault="002C4133" w:rsidP="002C4133">
            <w:pPr>
              <w:spacing w:line="252" w:lineRule="auto"/>
              <w:jc w:val="both"/>
              <w:rPr>
                <w:rFonts w:ascii="Times New Roman" w:eastAsiaTheme="minorHAnsi" w:hAnsi="Times New Roman"/>
                <w:sz w:val="24"/>
                <w:szCs w:val="24"/>
              </w:rPr>
            </w:pPr>
            <w:r>
              <w:rPr>
                <w:rFonts w:ascii="Times New Roman" w:hAnsi="Times New Roman"/>
                <w:sz w:val="24"/>
                <w:szCs w:val="24"/>
              </w:rPr>
              <w:t xml:space="preserve">Parlamento Atstovų rūmai kovo 24 d. vienbalsiai priėmė </w:t>
            </w:r>
            <w:r>
              <w:rPr>
                <w:rFonts w:ascii="Times New Roman" w:hAnsi="Times New Roman"/>
                <w:b/>
                <w:bCs/>
                <w:sz w:val="24"/>
                <w:szCs w:val="24"/>
              </w:rPr>
              <w:t>Viešųjų pirkimų įstatymo pataisas</w:t>
            </w:r>
            <w:r>
              <w:rPr>
                <w:rFonts w:ascii="Times New Roman" w:hAnsi="Times New Roman"/>
                <w:sz w:val="24"/>
                <w:szCs w:val="24"/>
              </w:rPr>
              <w:t xml:space="preserve">, pagal kurias įmonėms, piktnaudžiavusioms teise į draudimo išmokas, draudžiama dalyvauti viešuosiuose pirkimuose, o už korupciją teistų įmonių teisės smarkiai apribojamos. Viešuosiuose pirkimuose dalyvaujančios įmonės turės pateikti </w:t>
            </w:r>
            <w:proofErr w:type="spellStart"/>
            <w:r>
              <w:rPr>
                <w:rFonts w:ascii="Times New Roman" w:hAnsi="Times New Roman"/>
                <w:sz w:val="24"/>
                <w:szCs w:val="24"/>
              </w:rPr>
              <w:t>neteistumo</w:t>
            </w:r>
            <w:proofErr w:type="spellEnd"/>
            <w:r>
              <w:rPr>
                <w:rFonts w:ascii="Times New Roman" w:hAnsi="Times New Roman"/>
                <w:sz w:val="24"/>
                <w:szCs w:val="24"/>
              </w:rPr>
              <w:t xml:space="preserve"> pažymą. Pataisoms dar turi pritarti Senatas.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C4133" w:rsidRDefault="002C4133" w:rsidP="00746AC1">
            <w:pPr>
              <w:rPr>
                <w:rFonts w:ascii="Times New Roman" w:hAnsi="Times New Roman"/>
                <w:sz w:val="24"/>
                <w:szCs w:val="24"/>
              </w:rPr>
            </w:pPr>
            <w:r>
              <w:rPr>
                <w:rFonts w:ascii="Times New Roman" w:hAnsi="Times New Roman"/>
                <w:color w:val="000000"/>
                <w:sz w:val="24"/>
                <w:szCs w:val="24"/>
                <w:shd w:val="clear" w:color="auto" w:fill="FFFFFF"/>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C4133" w:rsidRDefault="002C4133" w:rsidP="00FC5894">
            <w:pPr>
              <w:rPr>
                <w:rFonts w:ascii="Times New Roman" w:hAnsi="Times New Roman"/>
                <w:sz w:val="24"/>
                <w:szCs w:val="24"/>
              </w:rPr>
            </w:pPr>
          </w:p>
        </w:tc>
      </w:tr>
      <w:tr w:rsidR="000D3292"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4201EF" w:rsidP="004201EF">
            <w:pPr>
              <w:rPr>
                <w:rFonts w:ascii="Times New Roman" w:hAnsi="Times New Roman"/>
                <w:sz w:val="24"/>
                <w:szCs w:val="24"/>
              </w:rPr>
            </w:pPr>
            <w:r>
              <w:rPr>
                <w:rFonts w:ascii="Times New Roman" w:hAnsi="Times New Roman"/>
                <w:sz w:val="24"/>
                <w:szCs w:val="24"/>
              </w:rPr>
              <w:t>2023-03</w:t>
            </w:r>
            <w:r w:rsidR="000D3292">
              <w:rPr>
                <w:rFonts w:ascii="Times New Roman" w:hAnsi="Times New Roman"/>
                <w:sz w:val="24"/>
                <w:szCs w:val="24"/>
              </w:rPr>
              <w:t>-</w:t>
            </w:r>
            <w:r>
              <w:rPr>
                <w:rFonts w:ascii="Times New Roman" w:hAnsi="Times New Roman"/>
                <w:sz w:val="24"/>
                <w:szCs w:val="24"/>
              </w:rPr>
              <w:t>16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Pr="004201EF" w:rsidRDefault="004201EF" w:rsidP="00FC5894">
            <w:pPr>
              <w:jc w:val="both"/>
              <w:rPr>
                <w:rFonts w:eastAsiaTheme="minorHAnsi"/>
                <w:color w:val="0563C1" w:themeColor="hyperlink"/>
                <w:u w:val="single"/>
              </w:rPr>
            </w:pPr>
            <w:r>
              <w:rPr>
                <w:rFonts w:ascii="Times New Roman" w:hAnsi="Times New Roman"/>
                <w:sz w:val="24"/>
                <w:szCs w:val="24"/>
              </w:rPr>
              <w:t xml:space="preserve">Prekybos ir pramonės ministerija </w:t>
            </w:r>
            <w:r>
              <w:rPr>
                <w:rFonts w:ascii="Times New Roman" w:hAnsi="Times New Roman"/>
                <w:b/>
                <w:sz w:val="24"/>
                <w:szCs w:val="24"/>
              </w:rPr>
              <w:t>išplatino kasmetinį „</w:t>
            </w:r>
            <w:proofErr w:type="spellStart"/>
            <w:r>
              <w:rPr>
                <w:rFonts w:ascii="Times New Roman" w:hAnsi="Times New Roman"/>
                <w:b/>
                <w:sz w:val="24"/>
                <w:szCs w:val="24"/>
              </w:rPr>
              <w:t>Doing</w:t>
            </w:r>
            <w:proofErr w:type="spellEnd"/>
            <w:r>
              <w:rPr>
                <w:rFonts w:ascii="Times New Roman" w:hAnsi="Times New Roman"/>
                <w:b/>
                <w:sz w:val="24"/>
                <w:szCs w:val="24"/>
              </w:rPr>
              <w:t xml:space="preserve"> </w:t>
            </w:r>
            <w:proofErr w:type="spellStart"/>
            <w:r>
              <w:rPr>
                <w:rFonts w:ascii="Times New Roman" w:hAnsi="Times New Roman"/>
                <w:b/>
                <w:sz w:val="24"/>
                <w:szCs w:val="24"/>
              </w:rPr>
              <w:t>Business</w:t>
            </w:r>
            <w:proofErr w:type="spellEnd"/>
            <w:r>
              <w:rPr>
                <w:rFonts w:ascii="Times New Roman" w:hAnsi="Times New Roman"/>
                <w:b/>
                <w:sz w:val="24"/>
                <w:szCs w:val="24"/>
              </w:rPr>
              <w:t xml:space="preserve"> Czech </w:t>
            </w:r>
            <w:proofErr w:type="spellStart"/>
            <w:r>
              <w:rPr>
                <w:rFonts w:ascii="Times New Roman" w:hAnsi="Times New Roman"/>
                <w:b/>
                <w:sz w:val="24"/>
                <w:szCs w:val="24"/>
              </w:rPr>
              <w:t>Republic</w:t>
            </w:r>
            <w:proofErr w:type="spellEnd"/>
            <w:r>
              <w:rPr>
                <w:rFonts w:ascii="Times New Roman" w:hAnsi="Times New Roman"/>
                <w:b/>
                <w:sz w:val="24"/>
                <w:szCs w:val="24"/>
              </w:rPr>
              <w:t>“ katalogą</w:t>
            </w:r>
            <w:r>
              <w:rPr>
                <w:rFonts w:ascii="Times New Roman" w:hAnsi="Times New Roman"/>
                <w:sz w:val="24"/>
                <w:szCs w:val="24"/>
              </w:rPr>
              <w:t xml:space="preserve">. Jame potencialiems investuotojams pateikiama svarbiausia informacija apie Čekijos verslo aplinką, verslo modelius, mokesčių, apskaitos, įdarbinimo Čekijoje </w:t>
            </w:r>
            <w:proofErr w:type="spellStart"/>
            <w:r>
              <w:rPr>
                <w:rFonts w:ascii="Times New Roman" w:hAnsi="Times New Roman"/>
                <w:sz w:val="24"/>
                <w:szCs w:val="24"/>
              </w:rPr>
              <w:t>modalumus</w:t>
            </w:r>
            <w:proofErr w:type="spellEnd"/>
            <w:r>
              <w:rPr>
                <w:rFonts w:ascii="Times New Roman" w:hAnsi="Times New Roman"/>
                <w:sz w:val="24"/>
                <w:szCs w:val="24"/>
              </w:rPr>
              <w:t xml:space="preserve">. Nuoroda į leidinį čia: </w:t>
            </w:r>
            <w:hyperlink r:id="rId10" w:history="1">
              <w:proofErr w:type="spellStart"/>
              <w:r>
                <w:rPr>
                  <w:rStyle w:val="Hyperlink"/>
                </w:rPr>
                <w:t>Doing</w:t>
              </w:r>
              <w:proofErr w:type="spellEnd"/>
              <w:r>
                <w:rPr>
                  <w:rStyle w:val="Hyperlink"/>
                </w:rPr>
                <w:t xml:space="preserve"> </w:t>
              </w:r>
              <w:proofErr w:type="spellStart"/>
              <w:r>
                <w:rPr>
                  <w:rStyle w:val="Hyperlink"/>
                </w:rPr>
                <w:t>Business</w:t>
              </w:r>
              <w:proofErr w:type="spellEnd"/>
              <w:r>
                <w:rPr>
                  <w:rStyle w:val="Hyperlink"/>
                </w:rPr>
                <w:t xml:space="preserve"> Czech Republic_2023.pdf</w:t>
              </w:r>
            </w:hyperlink>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AE7543" w:rsidP="004201EF">
            <w:hyperlink r:id="rId11" w:history="1">
              <w:proofErr w:type="spellStart"/>
              <w:r w:rsidR="004201EF">
                <w:rPr>
                  <w:rStyle w:val="Hyperlink"/>
                </w:rPr>
                <w:t>Doing</w:t>
              </w:r>
              <w:proofErr w:type="spellEnd"/>
              <w:r w:rsidR="004201EF">
                <w:rPr>
                  <w:rStyle w:val="Hyperlink"/>
                </w:rPr>
                <w:t xml:space="preserve"> </w:t>
              </w:r>
              <w:proofErr w:type="spellStart"/>
              <w:r w:rsidR="004201EF">
                <w:rPr>
                  <w:rStyle w:val="Hyperlink"/>
                </w:rPr>
                <w:t>Business</w:t>
              </w:r>
              <w:proofErr w:type="spellEnd"/>
              <w:r w:rsidR="004201EF">
                <w:rPr>
                  <w:rStyle w:val="Hyperlink"/>
                </w:rPr>
                <w:t xml:space="preserve"> Czech Republic_2023.pdf</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0D3292" w:rsidP="00FC5894">
            <w:pPr>
              <w:rPr>
                <w:rFonts w:ascii="Times New Roman" w:hAnsi="Times New Roman"/>
                <w:sz w:val="24"/>
                <w:szCs w:val="24"/>
              </w:rPr>
            </w:pPr>
          </w:p>
        </w:tc>
      </w:tr>
      <w:tr w:rsidR="00D639D5"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39D5" w:rsidRDefault="004201EF" w:rsidP="004201EF">
            <w:pPr>
              <w:rPr>
                <w:rFonts w:ascii="Times New Roman" w:hAnsi="Times New Roman"/>
                <w:sz w:val="24"/>
                <w:szCs w:val="24"/>
              </w:rPr>
            </w:pPr>
            <w:r>
              <w:rPr>
                <w:rFonts w:ascii="Times New Roman" w:hAnsi="Times New Roman"/>
                <w:sz w:val="24"/>
                <w:szCs w:val="24"/>
              </w:rPr>
              <w:t>2023-03</w:t>
            </w:r>
            <w:r w:rsidR="00D639D5">
              <w:rPr>
                <w:rFonts w:ascii="Times New Roman" w:hAnsi="Times New Roman"/>
                <w:sz w:val="24"/>
                <w:szCs w:val="24"/>
              </w:rPr>
              <w:t>-</w:t>
            </w:r>
            <w:r>
              <w:rPr>
                <w:rFonts w:ascii="Times New Roman" w:hAnsi="Times New Roman"/>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201EF" w:rsidRPr="004201EF" w:rsidRDefault="004201EF" w:rsidP="004201EF">
            <w:pPr>
              <w:jc w:val="both"/>
              <w:rPr>
                <w:rFonts w:ascii="Times New Roman" w:eastAsiaTheme="minorHAnsi" w:hAnsi="Times New Roman"/>
                <w:sz w:val="24"/>
                <w:szCs w:val="24"/>
              </w:rPr>
            </w:pPr>
            <w:r>
              <w:rPr>
                <w:rFonts w:ascii="Times New Roman" w:hAnsi="Times New Roman"/>
                <w:sz w:val="24"/>
                <w:szCs w:val="24"/>
              </w:rPr>
              <w:t xml:space="preserve">Prahos Nacionalinėje technologijų mokslų bibliotekoje </w:t>
            </w:r>
            <w:r>
              <w:rPr>
                <w:rFonts w:ascii="Times New Roman" w:hAnsi="Times New Roman"/>
                <w:b/>
                <w:sz w:val="24"/>
                <w:szCs w:val="24"/>
              </w:rPr>
              <w:t xml:space="preserve">surengta diskusija „Euras: </w:t>
            </w:r>
            <w:r>
              <w:rPr>
                <w:rFonts w:ascii="Times New Roman" w:hAnsi="Times New Roman"/>
                <w:b/>
                <w:sz w:val="24"/>
                <w:szCs w:val="24"/>
              </w:rPr>
              <w:lastRenderedPageBreak/>
              <w:t>grėsmė ar galimybė?“.</w:t>
            </w:r>
            <w:r>
              <w:rPr>
                <w:rFonts w:ascii="Times New Roman" w:hAnsi="Times New Roman"/>
                <w:sz w:val="24"/>
                <w:szCs w:val="24"/>
              </w:rPr>
              <w:t xml:space="preserve"> Renginį organizavo Šiuolaikinės politikos institutas (</w:t>
            </w:r>
            <w:hyperlink r:id="rId12" w:history="1">
              <w:r>
                <w:rPr>
                  <w:rStyle w:val="Hyperlink"/>
                  <w:rFonts w:ascii="Times New Roman" w:hAnsi="Times New Roman"/>
                  <w:sz w:val="24"/>
                  <w:szCs w:val="24"/>
                </w:rPr>
                <w:t>www.i-star.cz</w:t>
              </w:r>
            </w:hyperlink>
            <w:r>
              <w:rPr>
                <w:rFonts w:ascii="Times New Roman" w:hAnsi="Times New Roman"/>
                <w:sz w:val="24"/>
                <w:szCs w:val="24"/>
              </w:rPr>
              <w:t xml:space="preserve">) ir K. </w:t>
            </w:r>
            <w:proofErr w:type="spellStart"/>
            <w:r>
              <w:rPr>
                <w:rFonts w:ascii="Times New Roman" w:hAnsi="Times New Roman"/>
                <w:sz w:val="24"/>
                <w:szCs w:val="24"/>
              </w:rPr>
              <w:t>Adenauerio</w:t>
            </w:r>
            <w:proofErr w:type="spellEnd"/>
            <w:r>
              <w:rPr>
                <w:rFonts w:ascii="Times New Roman" w:hAnsi="Times New Roman"/>
                <w:sz w:val="24"/>
                <w:szCs w:val="24"/>
              </w:rPr>
              <w:t xml:space="preserve"> fondas. Daugiausiai dėmesio skirta Čekijos vidaus diskusijoms dėl stojimo į euro zoną, narystės politines ir ekonomines pasekmes. Atskirai pristatytos Slovakijos, Graikijos ir Kroatijos patirtys. Dalyvavo </w:t>
            </w:r>
            <w:proofErr w:type="spellStart"/>
            <w:r>
              <w:rPr>
                <w:rFonts w:ascii="Times New Roman" w:hAnsi="Times New Roman"/>
                <w:sz w:val="24"/>
                <w:szCs w:val="24"/>
              </w:rPr>
              <w:t>Europpos</w:t>
            </w:r>
            <w:proofErr w:type="spellEnd"/>
            <w:r>
              <w:rPr>
                <w:rFonts w:ascii="Times New Roman" w:hAnsi="Times New Roman"/>
                <w:sz w:val="24"/>
                <w:szCs w:val="24"/>
              </w:rPr>
              <w:t xml:space="preserve"> reikalų ministras M. Bekas, Europos Parlamento narys L. </w:t>
            </w:r>
            <w:proofErr w:type="spellStart"/>
            <w:r>
              <w:rPr>
                <w:rFonts w:ascii="Times New Roman" w:hAnsi="Times New Roman"/>
                <w:sz w:val="24"/>
                <w:szCs w:val="24"/>
              </w:rPr>
              <w:t>Niedermeyeris</w:t>
            </w:r>
            <w:proofErr w:type="spellEnd"/>
            <w:r>
              <w:rPr>
                <w:rFonts w:ascii="Times New Roman" w:hAnsi="Times New Roman"/>
                <w:sz w:val="24"/>
                <w:szCs w:val="24"/>
              </w:rPr>
              <w:t xml:space="preserve">, ekonomistai, universitetų profesoriai, studentai. </w:t>
            </w:r>
            <w:r>
              <w:rPr>
                <w:rFonts w:ascii="Times New Roman" w:hAnsi="Times New Roman"/>
                <w:b/>
                <w:sz w:val="24"/>
                <w:szCs w:val="24"/>
              </w:rPr>
              <w:t>Svarbiausios išsakytos mintys:</w:t>
            </w:r>
          </w:p>
          <w:p w:rsidR="004201EF" w:rsidRDefault="004201EF" w:rsidP="004201EF">
            <w:pPr>
              <w:pStyle w:val="ListParagraph"/>
              <w:numPr>
                <w:ilvl w:val="0"/>
                <w:numId w:val="2"/>
              </w:numPr>
              <w:spacing w:after="0" w:line="240" w:lineRule="auto"/>
              <w:jc w:val="both"/>
              <w:rPr>
                <w:rFonts w:ascii="Times New Roman" w:hAnsi="Times New Roman" w:cs="Times New Roman"/>
                <w:sz w:val="24"/>
                <w:szCs w:val="24"/>
              </w:rPr>
            </w:pPr>
            <w:proofErr w:type="spellStart"/>
            <w:r w:rsidRPr="00935CEB">
              <w:rPr>
                <w:rFonts w:ascii="Times New Roman" w:hAnsi="Times New Roman" w:cs="Times New Roman"/>
                <w:b/>
                <w:sz w:val="24"/>
                <w:szCs w:val="24"/>
                <w:lang w:val="pl-PL"/>
              </w:rPr>
              <w:t>Visuomenės</w:t>
            </w:r>
            <w:proofErr w:type="spellEnd"/>
            <w:r w:rsidRPr="00935CEB">
              <w:rPr>
                <w:rFonts w:ascii="Times New Roman" w:hAnsi="Times New Roman" w:cs="Times New Roman"/>
                <w:b/>
                <w:sz w:val="24"/>
                <w:szCs w:val="24"/>
                <w:lang w:val="pl-PL"/>
              </w:rPr>
              <w:t xml:space="preserve"> parama </w:t>
            </w:r>
            <w:proofErr w:type="spellStart"/>
            <w:r w:rsidRPr="00935CEB">
              <w:rPr>
                <w:rFonts w:ascii="Times New Roman" w:hAnsi="Times New Roman" w:cs="Times New Roman"/>
                <w:b/>
                <w:sz w:val="24"/>
                <w:szCs w:val="24"/>
                <w:lang w:val="pl-PL"/>
              </w:rPr>
              <w:t>narystei</w:t>
            </w:r>
            <w:proofErr w:type="spellEnd"/>
            <w:r w:rsidRPr="00935CEB">
              <w:rPr>
                <w:rFonts w:ascii="Times New Roman" w:hAnsi="Times New Roman" w:cs="Times New Roman"/>
                <w:b/>
                <w:sz w:val="24"/>
                <w:szCs w:val="24"/>
                <w:lang w:val="pl-PL"/>
              </w:rPr>
              <w:t xml:space="preserve"> euro </w:t>
            </w:r>
            <w:proofErr w:type="spellStart"/>
            <w:r w:rsidRPr="00935CEB">
              <w:rPr>
                <w:rFonts w:ascii="Times New Roman" w:hAnsi="Times New Roman" w:cs="Times New Roman"/>
                <w:b/>
                <w:sz w:val="24"/>
                <w:szCs w:val="24"/>
                <w:lang w:val="pl-PL"/>
              </w:rPr>
              <w:t>zonoje</w:t>
            </w:r>
            <w:proofErr w:type="spellEnd"/>
            <w:r w:rsidRPr="00935CEB">
              <w:rPr>
                <w:rFonts w:ascii="Times New Roman" w:hAnsi="Times New Roman" w:cs="Times New Roman"/>
                <w:b/>
                <w:sz w:val="24"/>
                <w:szCs w:val="24"/>
                <w:lang w:val="pl-PL"/>
              </w:rPr>
              <w:t xml:space="preserve"> </w:t>
            </w:r>
            <w:proofErr w:type="spellStart"/>
            <w:r w:rsidRPr="00935CEB">
              <w:rPr>
                <w:rFonts w:ascii="Times New Roman" w:hAnsi="Times New Roman" w:cs="Times New Roman"/>
                <w:b/>
                <w:sz w:val="24"/>
                <w:szCs w:val="24"/>
                <w:lang w:val="pl-PL"/>
              </w:rPr>
              <w:t>nuo</w:t>
            </w:r>
            <w:proofErr w:type="spellEnd"/>
            <w:r w:rsidRPr="00935CEB">
              <w:rPr>
                <w:rFonts w:ascii="Times New Roman" w:hAnsi="Times New Roman" w:cs="Times New Roman"/>
                <w:b/>
                <w:sz w:val="24"/>
                <w:szCs w:val="24"/>
                <w:lang w:val="pl-PL"/>
              </w:rPr>
              <w:t xml:space="preserve"> 2018 m. </w:t>
            </w:r>
            <w:proofErr w:type="spellStart"/>
            <w:r w:rsidRPr="00935CEB">
              <w:rPr>
                <w:rFonts w:ascii="Times New Roman" w:hAnsi="Times New Roman" w:cs="Times New Roman"/>
                <w:b/>
                <w:sz w:val="24"/>
                <w:szCs w:val="24"/>
                <w:lang w:val="pl-PL"/>
              </w:rPr>
              <w:t>pabaigos</w:t>
            </w:r>
            <w:proofErr w:type="spellEnd"/>
            <w:r w:rsidRPr="00935CEB">
              <w:rPr>
                <w:rFonts w:ascii="Times New Roman" w:hAnsi="Times New Roman" w:cs="Times New Roman"/>
                <w:b/>
                <w:sz w:val="24"/>
                <w:szCs w:val="24"/>
                <w:lang w:val="pl-PL"/>
              </w:rPr>
              <w:t xml:space="preserve"> </w:t>
            </w:r>
            <w:proofErr w:type="spellStart"/>
            <w:r w:rsidRPr="00935CEB">
              <w:rPr>
                <w:rFonts w:ascii="Times New Roman" w:hAnsi="Times New Roman" w:cs="Times New Roman"/>
                <w:b/>
                <w:sz w:val="24"/>
                <w:szCs w:val="24"/>
                <w:lang w:val="pl-PL"/>
              </w:rPr>
              <w:t>siekia</w:t>
            </w:r>
            <w:proofErr w:type="spellEnd"/>
            <w:r w:rsidRPr="00935CEB">
              <w:rPr>
                <w:rFonts w:ascii="Times New Roman" w:hAnsi="Times New Roman" w:cs="Times New Roman"/>
                <w:b/>
                <w:sz w:val="24"/>
                <w:szCs w:val="24"/>
                <w:lang w:val="pl-PL"/>
              </w:rPr>
              <w:t xml:space="preserve"> </w:t>
            </w:r>
            <w:proofErr w:type="spellStart"/>
            <w:r w:rsidRPr="00935CEB">
              <w:rPr>
                <w:rFonts w:ascii="Times New Roman" w:hAnsi="Times New Roman" w:cs="Times New Roman"/>
                <w:b/>
                <w:bCs/>
                <w:sz w:val="24"/>
                <w:szCs w:val="24"/>
                <w:lang w:val="pl-PL"/>
              </w:rPr>
              <w:t>apie</w:t>
            </w:r>
            <w:proofErr w:type="spellEnd"/>
            <w:r w:rsidRPr="00935CEB">
              <w:rPr>
                <w:rFonts w:ascii="Times New Roman" w:hAnsi="Times New Roman" w:cs="Times New Roman"/>
                <w:b/>
                <w:bCs/>
                <w:sz w:val="24"/>
                <w:szCs w:val="24"/>
                <w:lang w:val="pl-PL"/>
              </w:rPr>
              <w:t xml:space="preserve"> 18 proc.</w:t>
            </w:r>
            <w:r w:rsidRPr="00935CEB">
              <w:rPr>
                <w:rFonts w:ascii="Times New Roman" w:hAnsi="Times New Roman" w:cs="Times New Roman"/>
                <w:sz w:val="24"/>
                <w:szCs w:val="24"/>
                <w:lang w:val="pl-PL"/>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agentūros</w:t>
            </w:r>
            <w:proofErr w:type="spellEnd"/>
            <w:r>
              <w:rPr>
                <w:rFonts w:ascii="Times New Roman" w:hAnsi="Times New Roman" w:cs="Times New Roman"/>
                <w:sz w:val="24"/>
                <w:szCs w:val="24"/>
              </w:rPr>
              <w:t xml:space="preserve"> STEM </w:t>
            </w:r>
            <w:proofErr w:type="spellStart"/>
            <w:r>
              <w:rPr>
                <w:rFonts w:ascii="Times New Roman" w:hAnsi="Times New Roman" w:cs="Times New Roman"/>
                <w:sz w:val="24"/>
                <w:szCs w:val="24"/>
              </w:rPr>
              <w:t>apklausų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duomenys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Beveik</w:t>
            </w:r>
            <w:proofErr w:type="spellEnd"/>
            <w:r>
              <w:rPr>
                <w:rFonts w:ascii="Times New Roman" w:hAnsi="Times New Roman" w:cs="Times New Roman"/>
                <w:sz w:val="24"/>
                <w:szCs w:val="24"/>
              </w:rPr>
              <w:t xml:space="preserve"> 50 proc. </w:t>
            </w:r>
            <w:proofErr w:type="spellStart"/>
            <w:r>
              <w:rPr>
                <w:rFonts w:ascii="Times New Roman" w:hAnsi="Times New Roman" w:cs="Times New Roman"/>
                <w:sz w:val="24"/>
                <w:szCs w:val="24"/>
              </w:rPr>
              <w:t>siekianti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fiksuota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pirmaisiais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narystės</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tačiau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 xml:space="preserve"> 2009 m. </w:t>
            </w:r>
            <w:proofErr w:type="spellStart"/>
            <w:r>
              <w:rPr>
                <w:rFonts w:ascii="Times New Roman" w:hAnsi="Times New Roman" w:cs="Times New Roman"/>
                <w:sz w:val="24"/>
                <w:szCs w:val="24"/>
              </w:rPr>
              <w:t>finansinės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krizės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didesnė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w:t>
            </w:r>
            <w:proofErr w:type="spellEnd"/>
            <w:r>
              <w:rPr>
                <w:rFonts w:ascii="Times New Roman" w:hAnsi="Times New Roman" w:cs="Times New Roman"/>
                <w:sz w:val="24"/>
                <w:szCs w:val="24"/>
              </w:rPr>
              <w:t xml:space="preserve"> 20 proc. </w:t>
            </w:r>
          </w:p>
          <w:p w:rsidR="004201EF" w:rsidRPr="00935CEB" w:rsidRDefault="004201EF" w:rsidP="004201EF">
            <w:pPr>
              <w:pStyle w:val="ListParagraph"/>
              <w:numPr>
                <w:ilvl w:val="0"/>
                <w:numId w:val="2"/>
              </w:numPr>
              <w:spacing w:after="0" w:line="240" w:lineRule="auto"/>
              <w:jc w:val="both"/>
              <w:rPr>
                <w:rFonts w:ascii="Times New Roman" w:hAnsi="Times New Roman" w:cs="Times New Roman"/>
                <w:sz w:val="24"/>
                <w:szCs w:val="24"/>
                <w:lang w:val="pl-PL"/>
              </w:rPr>
            </w:pPr>
            <w:proofErr w:type="spellStart"/>
            <w:r w:rsidRPr="00935CEB">
              <w:rPr>
                <w:rFonts w:ascii="Times New Roman" w:hAnsi="Times New Roman" w:cs="Times New Roman"/>
                <w:b/>
                <w:sz w:val="24"/>
                <w:szCs w:val="24"/>
                <w:lang w:val="pl-PL"/>
              </w:rPr>
              <w:t>Daugiausiai</w:t>
            </w:r>
            <w:proofErr w:type="spellEnd"/>
            <w:r w:rsidRPr="00935CEB">
              <w:rPr>
                <w:rFonts w:ascii="Times New Roman" w:hAnsi="Times New Roman" w:cs="Times New Roman"/>
                <w:b/>
                <w:sz w:val="24"/>
                <w:szCs w:val="24"/>
                <w:lang w:val="pl-PL"/>
              </w:rPr>
              <w:t xml:space="preserve"> </w:t>
            </w:r>
            <w:proofErr w:type="spellStart"/>
            <w:r w:rsidRPr="00935CEB">
              <w:rPr>
                <w:rFonts w:ascii="Times New Roman" w:hAnsi="Times New Roman" w:cs="Times New Roman"/>
                <w:b/>
                <w:sz w:val="24"/>
                <w:szCs w:val="24"/>
                <w:lang w:val="pl-PL"/>
              </w:rPr>
              <w:t>rėmėjų</w:t>
            </w:r>
            <w:proofErr w:type="spellEnd"/>
            <w:r w:rsidRPr="00935CEB">
              <w:rPr>
                <w:rFonts w:ascii="Times New Roman" w:hAnsi="Times New Roman" w:cs="Times New Roman"/>
                <w:b/>
                <w:sz w:val="24"/>
                <w:szCs w:val="24"/>
                <w:lang w:val="pl-PL"/>
              </w:rPr>
              <w:t xml:space="preserve"> – 20-30 </w:t>
            </w:r>
            <w:proofErr w:type="spellStart"/>
            <w:r w:rsidRPr="00935CEB">
              <w:rPr>
                <w:rFonts w:ascii="Times New Roman" w:hAnsi="Times New Roman" w:cs="Times New Roman"/>
                <w:b/>
                <w:sz w:val="24"/>
                <w:szCs w:val="24"/>
                <w:lang w:val="pl-PL"/>
              </w:rPr>
              <w:t>metų</w:t>
            </w:r>
            <w:proofErr w:type="spellEnd"/>
            <w:r w:rsidRPr="00935CEB">
              <w:rPr>
                <w:rFonts w:ascii="Times New Roman" w:hAnsi="Times New Roman" w:cs="Times New Roman"/>
                <w:b/>
                <w:sz w:val="24"/>
                <w:szCs w:val="24"/>
                <w:lang w:val="pl-PL"/>
              </w:rPr>
              <w:t xml:space="preserve"> </w:t>
            </w:r>
            <w:proofErr w:type="spellStart"/>
            <w:r w:rsidRPr="00935CEB">
              <w:rPr>
                <w:rFonts w:ascii="Times New Roman" w:hAnsi="Times New Roman" w:cs="Times New Roman"/>
                <w:b/>
                <w:sz w:val="24"/>
                <w:szCs w:val="24"/>
                <w:lang w:val="pl-PL"/>
              </w:rPr>
              <w:t>amžiaus</w:t>
            </w:r>
            <w:proofErr w:type="spellEnd"/>
            <w:r w:rsidRPr="00935CEB">
              <w:rPr>
                <w:rFonts w:ascii="Times New Roman" w:hAnsi="Times New Roman" w:cs="Times New Roman"/>
                <w:b/>
                <w:sz w:val="24"/>
                <w:szCs w:val="24"/>
                <w:lang w:val="pl-PL"/>
              </w:rPr>
              <w:t xml:space="preserve"> </w:t>
            </w:r>
            <w:proofErr w:type="spellStart"/>
            <w:r w:rsidRPr="00935CEB">
              <w:rPr>
                <w:rFonts w:ascii="Times New Roman" w:hAnsi="Times New Roman" w:cs="Times New Roman"/>
                <w:b/>
                <w:sz w:val="24"/>
                <w:szCs w:val="24"/>
                <w:lang w:val="pl-PL"/>
              </w:rPr>
              <w:t>kategorijoje</w:t>
            </w:r>
            <w:proofErr w:type="spellEnd"/>
            <w:r w:rsidRPr="00935CEB">
              <w:rPr>
                <w:rFonts w:ascii="Times New Roman" w:hAnsi="Times New Roman" w:cs="Times New Roman"/>
                <w:sz w:val="24"/>
                <w:szCs w:val="24"/>
                <w:lang w:val="pl-PL"/>
              </w:rPr>
              <w:t xml:space="preserve">, ten parama </w:t>
            </w:r>
            <w:proofErr w:type="spellStart"/>
            <w:r w:rsidRPr="00935CEB">
              <w:rPr>
                <w:rFonts w:ascii="Times New Roman" w:hAnsi="Times New Roman" w:cs="Times New Roman"/>
                <w:sz w:val="24"/>
                <w:szCs w:val="24"/>
                <w:lang w:val="pl-PL"/>
              </w:rPr>
              <w:t>siekia</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apie</w:t>
            </w:r>
            <w:proofErr w:type="spellEnd"/>
            <w:r w:rsidRPr="00935CEB">
              <w:rPr>
                <w:rFonts w:ascii="Times New Roman" w:hAnsi="Times New Roman" w:cs="Times New Roman"/>
                <w:sz w:val="24"/>
                <w:szCs w:val="24"/>
                <w:lang w:val="pl-PL"/>
              </w:rPr>
              <w:t xml:space="preserve"> 23 proc. </w:t>
            </w:r>
            <w:proofErr w:type="spellStart"/>
            <w:r w:rsidRPr="00935CEB">
              <w:rPr>
                <w:rFonts w:ascii="Times New Roman" w:hAnsi="Times New Roman" w:cs="Times New Roman"/>
                <w:sz w:val="24"/>
                <w:szCs w:val="24"/>
                <w:lang w:val="pl-PL"/>
              </w:rPr>
              <w:t>Gyventojų</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su</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aukštuoju</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išsilavinimu</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gretose</w:t>
            </w:r>
            <w:proofErr w:type="spellEnd"/>
            <w:r w:rsidRPr="00935CEB">
              <w:rPr>
                <w:rFonts w:ascii="Times New Roman" w:hAnsi="Times New Roman" w:cs="Times New Roman"/>
                <w:sz w:val="24"/>
                <w:szCs w:val="24"/>
                <w:lang w:val="pl-PL"/>
              </w:rPr>
              <w:t xml:space="preserve"> – </w:t>
            </w:r>
            <w:proofErr w:type="spellStart"/>
            <w:r w:rsidRPr="00935CEB">
              <w:rPr>
                <w:rFonts w:ascii="Times New Roman" w:hAnsi="Times New Roman" w:cs="Times New Roman"/>
                <w:sz w:val="24"/>
                <w:szCs w:val="24"/>
                <w:lang w:val="pl-PL"/>
              </w:rPr>
              <w:t>daugiau</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nei</w:t>
            </w:r>
            <w:proofErr w:type="spellEnd"/>
            <w:r w:rsidRPr="00935CEB">
              <w:rPr>
                <w:rFonts w:ascii="Times New Roman" w:hAnsi="Times New Roman" w:cs="Times New Roman"/>
                <w:sz w:val="24"/>
                <w:szCs w:val="24"/>
                <w:lang w:val="pl-PL"/>
              </w:rPr>
              <w:t xml:space="preserve"> 25 proc. </w:t>
            </w:r>
            <w:proofErr w:type="spellStart"/>
            <w:r w:rsidRPr="00935CEB">
              <w:rPr>
                <w:rFonts w:ascii="Times New Roman" w:hAnsi="Times New Roman" w:cs="Times New Roman"/>
                <w:sz w:val="24"/>
                <w:szCs w:val="24"/>
                <w:lang w:val="pl-PL"/>
              </w:rPr>
              <w:t>Studentų</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mokslininkų</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gretose</w:t>
            </w:r>
            <w:proofErr w:type="spellEnd"/>
            <w:r w:rsidRPr="00935CEB">
              <w:rPr>
                <w:rFonts w:ascii="Times New Roman" w:hAnsi="Times New Roman" w:cs="Times New Roman"/>
                <w:sz w:val="24"/>
                <w:szCs w:val="24"/>
                <w:lang w:val="pl-PL"/>
              </w:rPr>
              <w:t xml:space="preserve"> – </w:t>
            </w:r>
            <w:proofErr w:type="spellStart"/>
            <w:r w:rsidRPr="00935CEB">
              <w:rPr>
                <w:rFonts w:ascii="Times New Roman" w:hAnsi="Times New Roman" w:cs="Times New Roman"/>
                <w:sz w:val="24"/>
                <w:szCs w:val="24"/>
                <w:lang w:val="pl-PL"/>
              </w:rPr>
              <w:t>apie</w:t>
            </w:r>
            <w:proofErr w:type="spellEnd"/>
            <w:r w:rsidRPr="00935CEB">
              <w:rPr>
                <w:rFonts w:ascii="Times New Roman" w:hAnsi="Times New Roman" w:cs="Times New Roman"/>
                <w:sz w:val="24"/>
                <w:szCs w:val="24"/>
                <w:lang w:val="pl-PL"/>
              </w:rPr>
              <w:t xml:space="preserve"> 40 proc. </w:t>
            </w:r>
            <w:proofErr w:type="spellStart"/>
            <w:r w:rsidRPr="00935CEB">
              <w:rPr>
                <w:rFonts w:ascii="Times New Roman" w:hAnsi="Times New Roman" w:cs="Times New Roman"/>
                <w:sz w:val="24"/>
                <w:szCs w:val="24"/>
                <w:lang w:val="pl-PL"/>
              </w:rPr>
              <w:t>Mažiausia</w:t>
            </w:r>
            <w:proofErr w:type="spellEnd"/>
            <w:r w:rsidRPr="00935CEB">
              <w:rPr>
                <w:rFonts w:ascii="Times New Roman" w:hAnsi="Times New Roman" w:cs="Times New Roman"/>
                <w:sz w:val="24"/>
                <w:szCs w:val="24"/>
                <w:lang w:val="pl-PL"/>
              </w:rPr>
              <w:t xml:space="preserve"> parama – 50-55 m. </w:t>
            </w:r>
            <w:proofErr w:type="spellStart"/>
            <w:r w:rsidRPr="00935CEB">
              <w:rPr>
                <w:rFonts w:ascii="Times New Roman" w:hAnsi="Times New Roman" w:cs="Times New Roman"/>
                <w:sz w:val="24"/>
                <w:szCs w:val="24"/>
                <w:lang w:val="pl-PL"/>
              </w:rPr>
              <w:t>amžiaus</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gyventojų</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grupėje</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nepriklausomai</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nuo</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išsilavinimo</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ir</w:t>
            </w:r>
            <w:proofErr w:type="spellEnd"/>
            <w:r w:rsidRPr="00935CEB">
              <w:rPr>
                <w:rFonts w:ascii="Times New Roman" w:hAnsi="Times New Roman" w:cs="Times New Roman"/>
                <w:sz w:val="24"/>
                <w:szCs w:val="24"/>
                <w:lang w:val="pl-PL"/>
              </w:rPr>
              <w:t xml:space="preserve"> </w:t>
            </w:r>
            <w:proofErr w:type="spellStart"/>
            <w:r w:rsidRPr="00935CEB">
              <w:rPr>
                <w:rFonts w:ascii="Times New Roman" w:hAnsi="Times New Roman" w:cs="Times New Roman"/>
                <w:sz w:val="24"/>
                <w:szCs w:val="24"/>
                <w:lang w:val="pl-PL"/>
              </w:rPr>
              <w:t>profesijos</w:t>
            </w:r>
            <w:proofErr w:type="spellEnd"/>
            <w:r w:rsidRPr="00935CEB">
              <w:rPr>
                <w:rFonts w:ascii="Times New Roman" w:hAnsi="Times New Roman" w:cs="Times New Roman"/>
                <w:sz w:val="24"/>
                <w:szCs w:val="24"/>
                <w:lang w:val="pl-PL"/>
              </w:rPr>
              <w:t>).</w:t>
            </w:r>
          </w:p>
          <w:p w:rsidR="004201EF" w:rsidRDefault="004201EF" w:rsidP="004201EF">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Argumentai</w:t>
            </w:r>
            <w:proofErr w:type="spellEnd"/>
            <w:r>
              <w:rPr>
                <w:rFonts w:ascii="Times New Roman" w:hAnsi="Times New Roman" w:cs="Times New Roman"/>
                <w:b/>
                <w:sz w:val="24"/>
                <w:szCs w:val="24"/>
              </w:rPr>
              <w:t xml:space="preserve"> PRIEŠ </w:t>
            </w:r>
            <w:proofErr w:type="spellStart"/>
            <w:r>
              <w:rPr>
                <w:rFonts w:ascii="Times New Roman" w:hAnsi="Times New Roman" w:cs="Times New Roman"/>
                <w:b/>
                <w:sz w:val="24"/>
                <w:szCs w:val="24"/>
              </w:rPr>
              <w:t>eurą</w:t>
            </w:r>
            <w:proofErr w:type="spellEnd"/>
            <w:r>
              <w:rPr>
                <w:rFonts w:ascii="Times New Roman" w:hAnsi="Times New Roman" w:cs="Times New Roman"/>
                <w:b/>
                <w:sz w:val="24"/>
                <w:szCs w:val="24"/>
              </w:rPr>
              <w:t>:</w:t>
            </w:r>
            <w:r>
              <w:rPr>
                <w:rFonts w:ascii="Times New Roman" w:hAnsi="Times New Roman" w:cs="Times New Roman"/>
                <w:sz w:val="24"/>
                <w:szCs w:val="24"/>
              </w:rPr>
              <w:t xml:space="preserve"> (1) </w:t>
            </w:r>
            <w:proofErr w:type="spellStart"/>
            <w:r>
              <w:rPr>
                <w:rFonts w:ascii="Times New Roman" w:hAnsi="Times New Roman" w:cs="Times New Roman"/>
                <w:sz w:val="24"/>
                <w:szCs w:val="24"/>
              </w:rPr>
              <w:t>Graikijos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pamokos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prasiskolinusių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gelbėjimą</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smarkiai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išaugs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Slovakijos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pavyzdys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paneigia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šiuos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nuogąstavimus</w:t>
            </w:r>
            <w:proofErr w:type="spellEnd"/>
            <w:r>
              <w:rPr>
                <w:rFonts w:ascii="Times New Roman" w:hAnsi="Times New Roman" w:cs="Times New Roman"/>
                <w:sz w:val="24"/>
                <w:szCs w:val="24"/>
              </w:rPr>
              <w:t>).</w:t>
            </w:r>
          </w:p>
          <w:p w:rsidR="004201EF" w:rsidRDefault="004201EF" w:rsidP="004201EF">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Argumentai</w:t>
            </w:r>
            <w:proofErr w:type="spellEnd"/>
            <w:r>
              <w:rPr>
                <w:rFonts w:ascii="Times New Roman" w:hAnsi="Times New Roman" w:cs="Times New Roman"/>
                <w:b/>
                <w:sz w:val="24"/>
                <w:szCs w:val="24"/>
              </w:rPr>
              <w:t xml:space="preserve"> UŽ </w:t>
            </w:r>
            <w:proofErr w:type="spellStart"/>
            <w:r>
              <w:rPr>
                <w:rFonts w:ascii="Times New Roman" w:hAnsi="Times New Roman" w:cs="Times New Roman"/>
                <w:b/>
                <w:sz w:val="24"/>
                <w:szCs w:val="24"/>
              </w:rPr>
              <w:t>eurą</w:t>
            </w:r>
            <w:proofErr w:type="spellEnd"/>
            <w:r>
              <w:rPr>
                <w:rFonts w:ascii="Times New Roman" w:hAnsi="Times New Roman" w:cs="Times New Roman"/>
                <w:b/>
                <w:sz w:val="24"/>
                <w:szCs w:val="24"/>
              </w:rPr>
              <w:t>:</w:t>
            </w:r>
            <w:r>
              <w:rPr>
                <w:rFonts w:ascii="Times New Roman" w:hAnsi="Times New Roman" w:cs="Times New Roman"/>
                <w:sz w:val="24"/>
                <w:szCs w:val="24"/>
              </w:rPr>
              <w:t xml:space="preserve"> (1) </w:t>
            </w:r>
            <w:proofErr w:type="spellStart"/>
            <w:r>
              <w:rPr>
                <w:rFonts w:ascii="Times New Roman" w:hAnsi="Times New Roman" w:cs="Times New Roman"/>
                <w:sz w:val="24"/>
                <w:szCs w:val="24"/>
              </w:rPr>
              <w:t>Verslo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apie</w:t>
            </w:r>
            <w:proofErr w:type="spellEnd"/>
            <w:r>
              <w:rPr>
                <w:rFonts w:ascii="Times New Roman" w:hAnsi="Times New Roman" w:cs="Times New Roman"/>
                <w:sz w:val="24"/>
                <w:szCs w:val="24"/>
              </w:rPr>
              <w:t xml:space="preserve"> 85 proc. </w:t>
            </w:r>
            <w:proofErr w:type="spellStart"/>
            <w:r>
              <w:rPr>
                <w:rFonts w:ascii="Times New Roman" w:hAnsi="Times New Roman" w:cs="Times New Roman"/>
                <w:sz w:val="24"/>
                <w:szCs w:val="24"/>
              </w:rPr>
              <w:t>pramonės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eksportuojama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valstybės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aptarnavimo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išlaidos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mažesnės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palūkanos</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politinė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integracijos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akivaizdoje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sparčiau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vienytis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šalyse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skambėję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argumentai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keliaujant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nereikės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valiutos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čekų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visuomenės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esmės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neveikia</w:t>
            </w:r>
            <w:proofErr w:type="spellEnd"/>
            <w:r>
              <w:rPr>
                <w:rFonts w:ascii="Times New Roman" w:hAnsi="Times New Roman" w:cs="Times New Roman"/>
                <w:sz w:val="24"/>
                <w:szCs w:val="24"/>
              </w:rPr>
              <w:t>.</w:t>
            </w:r>
          </w:p>
          <w:p w:rsidR="004201EF" w:rsidRDefault="004201EF" w:rsidP="004201EF">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Čekijos</w:t>
            </w:r>
            <w:proofErr w:type="spellEnd"/>
            <w:r>
              <w:rPr>
                <w:rFonts w:ascii="Times New Roman" w:hAnsi="Times New Roman" w:cs="Times New Roman"/>
                <w:b/>
                <w:sz w:val="24"/>
                <w:szCs w:val="24"/>
              </w:rPr>
              <w:t xml:space="preserve"> </w:t>
            </w:r>
            <w:proofErr w:type="spellStart"/>
            <w:r>
              <w:rPr>
                <w:rFonts w:ascii="Times New Roman" w:hAnsi="Times New Roman" w:cs="Times New Roman"/>
                <w:b/>
                <w:bCs/>
                <w:sz w:val="24"/>
                <w:szCs w:val="24"/>
              </w:rPr>
              <w:t>nenarystė</w:t>
            </w:r>
            <w:proofErr w:type="spellEnd"/>
            <w:r>
              <w:rPr>
                <w:rFonts w:ascii="Times New Roman" w:hAnsi="Times New Roman" w:cs="Times New Roman"/>
                <w:b/>
                <w:sz w:val="24"/>
                <w:szCs w:val="24"/>
              </w:rPr>
              <w:t xml:space="preserve"> euro </w:t>
            </w:r>
            <w:proofErr w:type="spellStart"/>
            <w:r>
              <w:rPr>
                <w:rFonts w:ascii="Times New Roman" w:hAnsi="Times New Roman" w:cs="Times New Roman"/>
                <w:b/>
                <w:sz w:val="24"/>
                <w:szCs w:val="24"/>
              </w:rPr>
              <w:t>zonoje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įvairiais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vertinimais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kainuoti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iki</w:t>
            </w:r>
            <w:proofErr w:type="spellEnd"/>
            <w:r>
              <w:rPr>
                <w:rFonts w:ascii="Times New Roman" w:hAnsi="Times New Roman" w:cs="Times New Roman"/>
                <w:b/>
                <w:sz w:val="24"/>
                <w:szCs w:val="24"/>
              </w:rPr>
              <w:t xml:space="preserve"> 0</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proc. BVP per </w:t>
            </w:r>
            <w:proofErr w:type="spellStart"/>
            <w:r>
              <w:rPr>
                <w:rFonts w:ascii="Times New Roman" w:hAnsi="Times New Roman" w:cs="Times New Roman"/>
                <w:b/>
                <w:sz w:val="24"/>
                <w:szCs w:val="24"/>
              </w:rPr>
              <w:t>metus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Tad per </w:t>
            </w:r>
            <w:proofErr w:type="gramStart"/>
            <w:r>
              <w:rPr>
                <w:rFonts w:ascii="Times New Roman" w:hAnsi="Times New Roman" w:cs="Times New Roman"/>
                <w:sz w:val="24"/>
                <w:szCs w:val="24"/>
              </w:rPr>
              <w:t xml:space="preserve">20 </w:t>
            </w:r>
            <w:proofErr w:type="spellStart"/>
            <w:r>
              <w:rPr>
                <w:rFonts w:ascii="Times New Roman" w:hAnsi="Times New Roman" w:cs="Times New Roman"/>
                <w:sz w:val="24"/>
                <w:szCs w:val="24"/>
              </w:rPr>
              <w:t>metų</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susidaro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solidūs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nuostoliai</w:t>
            </w:r>
            <w:proofErr w:type="spellEnd"/>
            <w:r>
              <w:rPr>
                <w:rFonts w:ascii="Times New Roman" w:hAnsi="Times New Roman" w:cs="Times New Roman"/>
                <w:sz w:val="24"/>
                <w:szCs w:val="24"/>
              </w:rPr>
              <w:t>.</w:t>
            </w:r>
          </w:p>
          <w:p w:rsidR="004201EF" w:rsidRDefault="004201EF" w:rsidP="004201EF">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Čekijos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žaidimai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grynai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teisiškai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prilyginami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Bendrosios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taisyklių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pažeidimui</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pvz</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siekiant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padėti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eksportuojančioms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įmonėms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dirbtinai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skatinamas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nuvertėjimas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Kliautis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sėkme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niekada</w:t>
            </w:r>
            <w:proofErr w:type="spellEnd"/>
            <w:r>
              <w:rPr>
                <w:rFonts w:ascii="Times New Roman" w:hAnsi="Times New Roman" w:cs="Times New Roman"/>
                <w:sz w:val="24"/>
                <w:szCs w:val="24"/>
              </w:rPr>
              <w:t xml:space="preserve"> į </w:t>
            </w:r>
            <w:proofErr w:type="gramStart"/>
            <w:r>
              <w:rPr>
                <w:rFonts w:ascii="Times New Roman" w:hAnsi="Times New Roman" w:cs="Times New Roman"/>
                <w:sz w:val="24"/>
                <w:szCs w:val="24"/>
              </w:rPr>
              <w:t>tai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neatkreips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dėmesio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naivu</w:t>
            </w:r>
            <w:proofErr w:type="spellEnd"/>
            <w:r>
              <w:rPr>
                <w:rFonts w:ascii="Times New Roman" w:hAnsi="Times New Roman" w:cs="Times New Roman"/>
                <w:sz w:val="24"/>
                <w:szCs w:val="24"/>
              </w:rPr>
              <w:t>.</w:t>
            </w:r>
          </w:p>
          <w:p w:rsidR="00D639D5" w:rsidRPr="00F55937" w:rsidRDefault="004201EF" w:rsidP="00FC5894">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Kadangi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Vyriausybė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tinkamo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pradėti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rimtas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narystę</w:t>
            </w:r>
            <w:proofErr w:type="spellEnd"/>
            <w:r>
              <w:rPr>
                <w:rFonts w:ascii="Times New Roman" w:hAnsi="Times New Roman" w:cs="Times New Roman"/>
                <w:sz w:val="24"/>
                <w:szCs w:val="24"/>
              </w:rPr>
              <w:t xml:space="preserve"> euro </w:t>
            </w:r>
            <w:proofErr w:type="spellStart"/>
            <w:r>
              <w:rPr>
                <w:rFonts w:ascii="Times New Roman" w:hAnsi="Times New Roman" w:cs="Times New Roman"/>
                <w:sz w:val="24"/>
                <w:szCs w:val="24"/>
              </w:rPr>
              <w:t>zonoje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kompromiso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dabartinė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valdžia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galėtų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atsieti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narystę</w:t>
            </w:r>
            <w:proofErr w:type="spellEnd"/>
            <w:r>
              <w:rPr>
                <w:rFonts w:ascii="Times New Roman" w:hAnsi="Times New Roman" w:cs="Times New Roman"/>
                <w:sz w:val="24"/>
                <w:szCs w:val="24"/>
              </w:rPr>
              <w:t xml:space="preserve"> euro </w:t>
            </w:r>
            <w:proofErr w:type="spellStart"/>
            <w:r>
              <w:rPr>
                <w:rFonts w:ascii="Times New Roman" w:hAnsi="Times New Roman" w:cs="Times New Roman"/>
                <w:sz w:val="24"/>
                <w:szCs w:val="24"/>
              </w:rPr>
              <w:t>nuo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narystės</w:t>
            </w:r>
            <w:proofErr w:type="spellEnd"/>
            <w:r>
              <w:rPr>
                <w:rFonts w:ascii="Times New Roman" w:hAnsi="Times New Roman" w:cs="Times New Roman"/>
                <w:sz w:val="24"/>
                <w:szCs w:val="24"/>
              </w:rPr>
              <w:t xml:space="preserve"> ERM II </w:t>
            </w:r>
            <w:proofErr w:type="spellStart"/>
            <w:r>
              <w:rPr>
                <w:rFonts w:ascii="Times New Roman" w:hAnsi="Times New Roman" w:cs="Times New Roman"/>
                <w:sz w:val="24"/>
                <w:szCs w:val="24"/>
              </w:rPr>
              <w:t>mechanizme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b/>
                <w:bCs/>
                <w:sz w:val="24"/>
                <w:szCs w:val="24"/>
              </w:rPr>
              <w:t>pamėginti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jungtis</w:t>
            </w:r>
            <w:proofErr w:type="spellEnd"/>
            <w:r>
              <w:rPr>
                <w:rFonts w:ascii="Times New Roman" w:hAnsi="Times New Roman" w:cs="Times New Roman"/>
                <w:b/>
                <w:bCs/>
                <w:sz w:val="24"/>
                <w:szCs w:val="24"/>
              </w:rPr>
              <w:t xml:space="preserve"> į ERM II</w:t>
            </w:r>
            <w:r>
              <w:rPr>
                <w:rFonts w:ascii="Times New Roman" w:hAnsi="Times New Roman" w:cs="Times New Roman"/>
                <w:sz w:val="24"/>
                <w:szCs w:val="24"/>
              </w:rPr>
              <w:t xml:space="preserve">. </w:t>
            </w:r>
            <w:proofErr w:type="spellStart"/>
            <w:r>
              <w:rPr>
                <w:rFonts w:ascii="Times New Roman" w:hAnsi="Times New Roman" w:cs="Times New Roman"/>
                <w:sz w:val="24"/>
                <w:szCs w:val="24"/>
              </w:rPr>
              <w:t>Visuomenei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tai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lengviau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parduoti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nesupras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 ERM II“), </w:t>
            </w:r>
            <w:proofErr w:type="spellStart"/>
            <w:r>
              <w:rPr>
                <w:rFonts w:ascii="Times New Roman" w:hAnsi="Times New Roman" w:cs="Times New Roman"/>
                <w:sz w:val="24"/>
                <w:szCs w:val="24"/>
              </w:rPr>
              <w:t>verslui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naudinga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svyravimai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fiksuoti</w:t>
            </w:r>
            <w:proofErr w:type="spellEnd"/>
            <w:r>
              <w:rPr>
                <w:rFonts w:ascii="Times New Roman" w:hAnsi="Times New Roman" w:cs="Times New Roman"/>
                <w:sz w:val="24"/>
                <w:szCs w:val="24"/>
              </w:rPr>
              <w:t xml:space="preserve"> +/-15 proc. ribose), o </w:t>
            </w:r>
            <w:proofErr w:type="spellStart"/>
            <w:r>
              <w:rPr>
                <w:rFonts w:ascii="Times New Roman" w:hAnsi="Times New Roman" w:cs="Times New Roman"/>
                <w:sz w:val="24"/>
                <w:szCs w:val="24"/>
              </w:rPr>
              <w:t>paskesnei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Vyriausybei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paruošta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aikštelė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spartinti</w:t>
            </w:r>
            <w:proofErr w:type="spellEnd"/>
            <w:r>
              <w:rPr>
                <w:rFonts w:ascii="Times New Roman" w:hAnsi="Times New Roman" w:cs="Times New Roman"/>
                <w:sz w:val="24"/>
                <w:szCs w:val="24"/>
              </w:rPr>
              <w:t xml:space="preserve"> euro </w:t>
            </w:r>
            <w:proofErr w:type="spellStart"/>
            <w:r>
              <w:rPr>
                <w:rFonts w:ascii="Times New Roman" w:hAnsi="Times New Roman" w:cs="Times New Roman"/>
                <w:sz w:val="24"/>
                <w:szCs w:val="24"/>
              </w:rPr>
              <w:t>įvedimą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stojant</w:t>
            </w:r>
            <w:proofErr w:type="spellEnd"/>
            <w:r>
              <w:rPr>
                <w:rFonts w:ascii="Times New Roman" w:hAnsi="Times New Roman" w:cs="Times New Roman"/>
                <w:sz w:val="24"/>
                <w:szCs w:val="24"/>
              </w:rPr>
              <w:t xml:space="preserve"> į euro </w:t>
            </w:r>
            <w:proofErr w:type="spellStart"/>
            <w:r>
              <w:rPr>
                <w:rFonts w:ascii="Times New Roman" w:hAnsi="Times New Roman" w:cs="Times New Roman"/>
                <w:sz w:val="24"/>
                <w:szCs w:val="24"/>
              </w:rPr>
              <w:t>zoną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privaloma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dalyvauti</w:t>
            </w:r>
            <w:proofErr w:type="spellEnd"/>
            <w:r>
              <w:rPr>
                <w:rFonts w:ascii="Times New Roman" w:hAnsi="Times New Roman" w:cs="Times New Roman"/>
                <w:sz w:val="24"/>
                <w:szCs w:val="24"/>
              </w:rPr>
              <w:t xml:space="preserve"> ERM II).</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39D5" w:rsidRDefault="004201EF" w:rsidP="004201EF">
            <w:r>
              <w:rPr>
                <w:rFonts w:ascii="Times New Roman" w:hAnsi="Times New Roman"/>
                <w:sz w:val="24"/>
                <w:szCs w:val="24"/>
              </w:rPr>
              <w:lastRenderedPageBreak/>
              <w:t>Ambasados informacija</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39D5" w:rsidRDefault="00D639D5"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4201EF" w:rsidP="004201EF">
            <w:pPr>
              <w:rPr>
                <w:rFonts w:ascii="Times New Roman" w:hAnsi="Times New Roman"/>
                <w:sz w:val="24"/>
                <w:szCs w:val="24"/>
              </w:rPr>
            </w:pPr>
            <w:r>
              <w:rPr>
                <w:rFonts w:ascii="Times New Roman" w:hAnsi="Times New Roman"/>
                <w:sz w:val="24"/>
                <w:szCs w:val="24"/>
              </w:rPr>
              <w:lastRenderedPageBreak/>
              <w:t>2023-03</w:t>
            </w:r>
            <w:r w:rsidR="002746B3">
              <w:rPr>
                <w:rFonts w:ascii="Times New Roman" w:hAnsi="Times New Roman"/>
                <w:sz w:val="24"/>
                <w:szCs w:val="24"/>
              </w:rPr>
              <w:t>-</w:t>
            </w:r>
            <w:r>
              <w:rPr>
                <w:rFonts w:ascii="Times New Roman" w:hAnsi="Times New Roman"/>
                <w:sz w:val="24"/>
                <w:szCs w:val="24"/>
              </w:rPr>
              <w:t>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201EF" w:rsidRDefault="004201EF" w:rsidP="00FC5894">
            <w:pPr>
              <w:jc w:val="both"/>
              <w:rPr>
                <w:rFonts w:ascii="Times New Roman" w:eastAsiaTheme="minorHAnsi" w:hAnsi="Times New Roman"/>
                <w:sz w:val="24"/>
                <w:szCs w:val="24"/>
              </w:rPr>
            </w:pPr>
            <w:r>
              <w:rPr>
                <w:rFonts w:ascii="Times New Roman" w:hAnsi="Times New Roman"/>
                <w:sz w:val="24"/>
                <w:szCs w:val="24"/>
              </w:rPr>
              <w:t xml:space="preserve">Čekijos statistikos tarnybos (ČSÚ) paskelbti duomenys rodo, kad </w:t>
            </w:r>
            <w:r>
              <w:rPr>
                <w:rFonts w:ascii="Times New Roman" w:hAnsi="Times New Roman"/>
                <w:b/>
                <w:sz w:val="24"/>
                <w:szCs w:val="24"/>
              </w:rPr>
              <w:t xml:space="preserve">2022 m. paskutinį ketvirtį vidutinis mėnesinis </w:t>
            </w:r>
            <w:proofErr w:type="spellStart"/>
            <w:r>
              <w:rPr>
                <w:rFonts w:ascii="Times New Roman" w:hAnsi="Times New Roman"/>
                <w:b/>
                <w:sz w:val="24"/>
                <w:szCs w:val="24"/>
              </w:rPr>
              <w:t>bruto</w:t>
            </w:r>
            <w:proofErr w:type="spellEnd"/>
            <w:r>
              <w:rPr>
                <w:rFonts w:ascii="Times New Roman" w:hAnsi="Times New Roman"/>
                <w:b/>
                <w:sz w:val="24"/>
                <w:szCs w:val="24"/>
              </w:rPr>
              <w:t xml:space="preserve"> nominalusis darbo užmokestis, lyginant su tuo pačiu praėjusių metų laikotarpiu, padidėjo 7,9 proc. Nepaisant to, „realiai atlyginimai sumažėjo“ 6,7 proc</w:t>
            </w:r>
            <w:r>
              <w:rPr>
                <w:rFonts w:ascii="Times New Roman" w:hAnsi="Times New Roman"/>
                <w:sz w:val="24"/>
                <w:szCs w:val="24"/>
              </w:rPr>
              <w:t xml:space="preserve">. Jau penkis ketvirčius iš eilės infliacijos rodikliai viršija darbo užmokesčio didėjimą, o tai reiškia, kad nepaisant didesnių atlyginimų, žmonių perkamoji galia ir toliau smunka. Per metus stipriai išaugo kuro ir energijos, taip pat daugelio pagrindinių maisto produktų kainos. 2022 m. paskutinį ketvirtį vidutinis visą darbo dieną dirbančio darbuotojo mėnesinis </w:t>
            </w:r>
            <w:proofErr w:type="spellStart"/>
            <w:r>
              <w:rPr>
                <w:rFonts w:ascii="Times New Roman" w:hAnsi="Times New Roman"/>
                <w:sz w:val="24"/>
                <w:szCs w:val="24"/>
              </w:rPr>
              <w:t>bruto</w:t>
            </w:r>
            <w:proofErr w:type="spellEnd"/>
            <w:r>
              <w:rPr>
                <w:rFonts w:ascii="Times New Roman" w:hAnsi="Times New Roman"/>
                <w:sz w:val="24"/>
                <w:szCs w:val="24"/>
              </w:rPr>
              <w:t xml:space="preserve"> darbo užmokestis siekė 43 412 kronų (</w:t>
            </w:r>
            <w:r w:rsidRPr="00935CEB">
              <w:rPr>
                <w:rFonts w:ascii="Times New Roman" w:hAnsi="Times New Roman"/>
                <w:sz w:val="24"/>
                <w:szCs w:val="24"/>
              </w:rPr>
              <w:t>1830 eur</w:t>
            </w:r>
            <w:r>
              <w:rPr>
                <w:rFonts w:ascii="Times New Roman" w:hAnsi="Times New Roman"/>
                <w:sz w:val="24"/>
                <w:szCs w:val="24"/>
              </w:rPr>
              <w:t xml:space="preserve">ų), </w:t>
            </w:r>
            <w:proofErr w:type="spellStart"/>
            <w:r>
              <w:rPr>
                <w:rFonts w:ascii="Times New Roman" w:hAnsi="Times New Roman"/>
                <w:sz w:val="24"/>
                <w:szCs w:val="24"/>
              </w:rPr>
              <w:t>t.y</w:t>
            </w:r>
            <w:proofErr w:type="spellEnd"/>
            <w:r>
              <w:rPr>
                <w:rFonts w:ascii="Times New Roman" w:hAnsi="Times New Roman"/>
                <w:sz w:val="24"/>
                <w:szCs w:val="24"/>
              </w:rPr>
              <w:t xml:space="preserve">., 3 188 kronomis (135 eurais) daugiau, nei tuo pačiu metu 2021 m. Didžiausias vidutinis mėnesinis </w:t>
            </w:r>
            <w:proofErr w:type="spellStart"/>
            <w:r>
              <w:rPr>
                <w:rFonts w:ascii="Times New Roman" w:hAnsi="Times New Roman"/>
                <w:sz w:val="24"/>
                <w:szCs w:val="24"/>
              </w:rPr>
              <w:t>bruto</w:t>
            </w:r>
            <w:proofErr w:type="spellEnd"/>
            <w:r>
              <w:rPr>
                <w:rFonts w:ascii="Times New Roman" w:hAnsi="Times New Roman"/>
                <w:sz w:val="24"/>
                <w:szCs w:val="24"/>
              </w:rPr>
              <w:t xml:space="preserve"> darbo užmokestis – Prahoje (52 213 kronų, </w:t>
            </w:r>
            <w:r w:rsidRPr="00935CEB">
              <w:rPr>
                <w:rFonts w:ascii="Times New Roman" w:hAnsi="Times New Roman"/>
                <w:sz w:val="24"/>
                <w:szCs w:val="24"/>
              </w:rPr>
              <w:t xml:space="preserve">2200 </w:t>
            </w:r>
            <w:r>
              <w:rPr>
                <w:rFonts w:ascii="Times New Roman" w:hAnsi="Times New Roman"/>
                <w:sz w:val="24"/>
                <w:szCs w:val="24"/>
              </w:rPr>
              <w:t xml:space="preserve">eurų), o mažiausias – </w:t>
            </w:r>
            <w:proofErr w:type="spellStart"/>
            <w:r>
              <w:rPr>
                <w:rFonts w:ascii="Times New Roman" w:hAnsi="Times New Roman"/>
                <w:sz w:val="24"/>
                <w:szCs w:val="24"/>
              </w:rPr>
              <w:t>Karlovy</w:t>
            </w:r>
            <w:proofErr w:type="spellEnd"/>
            <w:r>
              <w:rPr>
                <w:rFonts w:ascii="Times New Roman" w:hAnsi="Times New Roman"/>
                <w:sz w:val="24"/>
                <w:szCs w:val="24"/>
              </w:rPr>
              <w:t xml:space="preserve"> Varų regione (38 019 kronų, </w:t>
            </w:r>
            <w:r w:rsidRPr="00935CEB">
              <w:rPr>
                <w:rFonts w:ascii="Times New Roman" w:hAnsi="Times New Roman"/>
                <w:sz w:val="24"/>
                <w:szCs w:val="24"/>
              </w:rPr>
              <w:t xml:space="preserve">1602 </w:t>
            </w:r>
            <w:r>
              <w:rPr>
                <w:rFonts w:ascii="Times New Roman" w:hAnsi="Times New Roman"/>
                <w:sz w:val="24"/>
                <w:szCs w:val="24"/>
              </w:rPr>
              <w:t>eurų).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201EF" w:rsidRDefault="00AE7543" w:rsidP="004201EF">
            <w:pPr>
              <w:jc w:val="both"/>
              <w:rPr>
                <w:rFonts w:eastAsiaTheme="minorHAnsi"/>
              </w:rPr>
            </w:pPr>
            <w:hyperlink r:id="rId13" w:history="1">
              <w:proofErr w:type="spellStart"/>
              <w:r w:rsidR="004201EF">
                <w:rPr>
                  <w:rStyle w:val="Hyperlink"/>
                </w:rPr>
                <w:t>Real</w:t>
              </w:r>
              <w:proofErr w:type="spellEnd"/>
              <w:r w:rsidR="004201EF">
                <w:rPr>
                  <w:rStyle w:val="Hyperlink"/>
                </w:rPr>
                <w:t xml:space="preserve"> </w:t>
              </w:r>
              <w:proofErr w:type="spellStart"/>
              <w:r w:rsidR="004201EF">
                <w:rPr>
                  <w:rStyle w:val="Hyperlink"/>
                </w:rPr>
                <w:t>wages</w:t>
              </w:r>
              <w:proofErr w:type="spellEnd"/>
              <w:r w:rsidR="004201EF">
                <w:rPr>
                  <w:rStyle w:val="Hyperlink"/>
                </w:rPr>
                <w:t xml:space="preserve"> in </w:t>
              </w:r>
              <w:proofErr w:type="spellStart"/>
              <w:r w:rsidR="004201EF">
                <w:rPr>
                  <w:rStyle w:val="Hyperlink"/>
                </w:rPr>
                <w:t>Czechia</w:t>
              </w:r>
              <w:proofErr w:type="spellEnd"/>
              <w:r w:rsidR="004201EF">
                <w:rPr>
                  <w:rStyle w:val="Hyperlink"/>
                </w:rPr>
                <w:t xml:space="preserve"> </w:t>
              </w:r>
              <w:proofErr w:type="spellStart"/>
              <w:r w:rsidR="004201EF">
                <w:rPr>
                  <w:rStyle w:val="Hyperlink"/>
                </w:rPr>
                <w:t>fall</w:t>
              </w:r>
              <w:proofErr w:type="spellEnd"/>
              <w:r w:rsidR="004201EF">
                <w:rPr>
                  <w:rStyle w:val="Hyperlink"/>
                </w:rPr>
                <w:t xml:space="preserve"> to </w:t>
              </w:r>
              <w:proofErr w:type="spellStart"/>
              <w:r w:rsidR="004201EF">
                <w:rPr>
                  <w:rStyle w:val="Hyperlink"/>
                </w:rPr>
                <w:t>record</w:t>
              </w:r>
              <w:proofErr w:type="spellEnd"/>
              <w:r w:rsidR="004201EF">
                <w:rPr>
                  <w:rStyle w:val="Hyperlink"/>
                </w:rPr>
                <w:t xml:space="preserve"> </w:t>
              </w:r>
              <w:proofErr w:type="spellStart"/>
              <w:r w:rsidR="004201EF">
                <w:rPr>
                  <w:rStyle w:val="Hyperlink"/>
                </w:rPr>
                <w:t>lows</w:t>
              </w:r>
              <w:proofErr w:type="spellEnd"/>
              <w:r w:rsidR="004201EF">
                <w:rPr>
                  <w:rStyle w:val="Hyperlink"/>
                </w:rPr>
                <w:t xml:space="preserve"> - </w:t>
              </w:r>
              <w:proofErr w:type="spellStart"/>
              <w:r w:rsidR="004201EF">
                <w:rPr>
                  <w:rStyle w:val="Hyperlink"/>
                </w:rPr>
                <w:t>Prague</w:t>
              </w:r>
              <w:proofErr w:type="spellEnd"/>
              <w:r w:rsidR="004201EF">
                <w:rPr>
                  <w:rStyle w:val="Hyperlink"/>
                </w:rPr>
                <w:t xml:space="preserve">, Czech </w:t>
              </w:r>
              <w:proofErr w:type="spellStart"/>
              <w:r w:rsidR="004201EF">
                <w:rPr>
                  <w:rStyle w:val="Hyperlink"/>
                </w:rPr>
                <w:t>Republic</w:t>
              </w:r>
              <w:proofErr w:type="spellEnd"/>
              <w:r w:rsidR="004201EF">
                <w:rPr>
                  <w:rStyle w:val="Hyperlink"/>
                </w:rPr>
                <w:t xml:space="preserve"> (expats.cz)</w:t>
              </w:r>
            </w:hyperlink>
          </w:p>
          <w:p w:rsidR="007B2F8E" w:rsidRDefault="007B2F8E" w:rsidP="00FC5894">
            <w:pPr>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Lietuvos turizmo sektoriui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410DD2" w:rsidP="00410DD2">
            <w:pPr>
              <w:rPr>
                <w:rFonts w:ascii="Times New Roman" w:hAnsi="Times New Roman"/>
                <w:sz w:val="24"/>
                <w:szCs w:val="24"/>
              </w:rPr>
            </w:pPr>
            <w:r>
              <w:rPr>
                <w:rFonts w:ascii="Times New Roman" w:hAnsi="Times New Roman"/>
                <w:sz w:val="24"/>
                <w:szCs w:val="24"/>
              </w:rPr>
              <w:lastRenderedPageBreak/>
              <w:t>2023-03</w:t>
            </w:r>
            <w:r w:rsidR="00D21303">
              <w:rPr>
                <w:rFonts w:ascii="Times New Roman" w:hAnsi="Times New Roman"/>
                <w:sz w:val="24"/>
                <w:szCs w:val="24"/>
              </w:rPr>
              <w:t>-</w:t>
            </w:r>
            <w:r>
              <w:rPr>
                <w:rFonts w:ascii="Times New Roman" w:hAnsi="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10DD2" w:rsidRDefault="00410DD2" w:rsidP="00410DD2">
            <w:pPr>
              <w:spacing w:line="252" w:lineRule="auto"/>
              <w:jc w:val="both"/>
              <w:rPr>
                <w:rFonts w:ascii="Times New Roman" w:eastAsiaTheme="minorHAnsi" w:hAnsi="Times New Roman"/>
                <w:sz w:val="24"/>
                <w:szCs w:val="24"/>
              </w:rPr>
            </w:pPr>
            <w:r>
              <w:rPr>
                <w:rFonts w:ascii="Times New Roman" w:hAnsi="Times New Roman"/>
                <w:b/>
                <w:bCs/>
                <w:sz w:val="24"/>
                <w:szCs w:val="24"/>
              </w:rPr>
              <w:t>Čekijos URM siūlo, kad vizos ir leidimai gyventi nebūtų išduodami dvigubą pilietybę turintiems Rusijos bei Baltarusijos piliečiams</w:t>
            </w:r>
            <w:r>
              <w:rPr>
                <w:rFonts w:ascii="Times New Roman" w:hAnsi="Times New Roman"/>
                <w:sz w:val="24"/>
                <w:szCs w:val="24"/>
              </w:rPr>
              <w:t>. Tuo pačiu siūloma išplėsti ratą Ukrainos piliečių, kurie būtų aptarnaujami Čekijos konsulinėse įstaigose Ukrainoje. Dabar leidimo gyventi gali kreiptis studijų tikslais vykstantys arba kitoje ES šalyje laikinąją apsaugą gavę Ukrainos piliečiai. Siūloma į šį sąrašą įtraukti ir minėtų asmenų šeimos narius, mokslininkus, tyrėjus, čekų diasporos atstovus, aukštos kvalifikacijos profesionalus. Vyriausybė pritarė abiem siūlymams</w:t>
            </w:r>
            <w:r w:rsidR="00585341">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410DD2"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BF00E1"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Default="00BF00E1" w:rsidP="00410DD2">
            <w:pPr>
              <w:rPr>
                <w:rFonts w:ascii="Times New Roman" w:hAnsi="Times New Roman"/>
                <w:sz w:val="24"/>
                <w:szCs w:val="24"/>
              </w:rPr>
            </w:pPr>
            <w:r>
              <w:rPr>
                <w:rFonts w:ascii="Times New Roman" w:hAnsi="Times New Roman"/>
                <w:sz w:val="24"/>
                <w:szCs w:val="24"/>
              </w:rPr>
              <w:t>2023-03-05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Pr="00DC6FF4" w:rsidRDefault="00DC6FF4" w:rsidP="00935CEB">
            <w:pPr>
              <w:jc w:val="both"/>
              <w:rPr>
                <w:rFonts w:ascii="Times New Roman" w:eastAsiaTheme="minorHAnsi" w:hAnsi="Times New Roman"/>
                <w:sz w:val="24"/>
                <w:szCs w:val="24"/>
              </w:rPr>
            </w:pPr>
            <w:r w:rsidRPr="00DC6FF4">
              <w:rPr>
                <w:rStyle w:val="Emphasis"/>
                <w:rFonts w:ascii="Times New Roman" w:hAnsi="Times New Roman"/>
                <w:b/>
                <w:i w:val="0"/>
                <w:sz w:val="24"/>
                <w:szCs w:val="24"/>
              </w:rPr>
              <w:t xml:space="preserve">Šalyje dominuoja </w:t>
            </w:r>
            <w:proofErr w:type="spellStart"/>
            <w:r w:rsidRPr="00DC6FF4">
              <w:rPr>
                <w:rStyle w:val="Emphasis"/>
                <w:rFonts w:ascii="Times New Roman" w:hAnsi="Times New Roman"/>
                <w:b/>
                <w:i w:val="0"/>
                <w:sz w:val="24"/>
                <w:szCs w:val="24"/>
              </w:rPr>
              <w:t>k</w:t>
            </w:r>
            <w:r w:rsidR="00935CEB">
              <w:rPr>
                <w:rStyle w:val="Emphasis"/>
                <w:rFonts w:ascii="Times New Roman" w:hAnsi="Times New Roman"/>
                <w:b/>
                <w:i w:val="0"/>
                <w:sz w:val="24"/>
                <w:szCs w:val="24"/>
              </w:rPr>
              <w:t>oronaviruso</w:t>
            </w:r>
            <w:proofErr w:type="spellEnd"/>
            <w:r w:rsidR="00935CEB">
              <w:rPr>
                <w:rStyle w:val="Emphasis"/>
                <w:rFonts w:ascii="Times New Roman" w:hAnsi="Times New Roman"/>
                <w:b/>
                <w:i w:val="0"/>
                <w:sz w:val="24"/>
                <w:szCs w:val="24"/>
              </w:rPr>
              <w:t xml:space="preserve"> atmaina XBB.1.5 (</w:t>
            </w:r>
            <w:proofErr w:type="spellStart"/>
            <w:r w:rsidRPr="00DC6FF4">
              <w:rPr>
                <w:rStyle w:val="Emphasis"/>
                <w:rFonts w:ascii="Times New Roman" w:hAnsi="Times New Roman"/>
                <w:b/>
                <w:i w:val="0"/>
                <w:sz w:val="24"/>
                <w:szCs w:val="24"/>
              </w:rPr>
              <w:t>Krakenas</w:t>
            </w:r>
            <w:proofErr w:type="spellEnd"/>
            <w:r w:rsidRPr="00DC6FF4">
              <w:rPr>
                <w:rStyle w:val="Emphasis"/>
                <w:rFonts w:ascii="Times New Roman" w:hAnsi="Times New Roman"/>
                <w:b/>
                <w:i w:val="0"/>
                <w:sz w:val="24"/>
                <w:szCs w:val="24"/>
              </w:rPr>
              <w:t>)</w:t>
            </w:r>
            <w:r w:rsidRPr="00DC6FF4">
              <w:rPr>
                <w:rStyle w:val="Emphasis"/>
                <w:rFonts w:ascii="Times New Roman" w:hAnsi="Times New Roman"/>
                <w:i w:val="0"/>
                <w:sz w:val="24"/>
                <w:szCs w:val="24"/>
              </w:rPr>
              <w:t xml:space="preserve"> – ji sudaro 59 proc. atvejų. 7 proc. tenka atmainai BQ.1.1, rodo Nacionalinio visuomenės sveikatos instituto (SZU) vasarį atliktas tyrimas. </w:t>
            </w:r>
            <w:r w:rsidRPr="00DC6FF4">
              <w:rPr>
                <w:rFonts w:ascii="Times New Roman" w:hAnsi="Times New Roman"/>
                <w:sz w:val="24"/>
                <w:szCs w:val="24"/>
              </w:rPr>
              <w:t xml:space="preserve">Teisingumo ministerija siūlo išbraukti COVID-19 iš infekcinių ligų, už kurių platinimą numatyta baudžiamoji atsakomybė, sąrašo. Taip pat Sveikatos apsaugos ministerija siūlys COVID-19 susirgusiems asmenims </w:t>
            </w:r>
            <w:r w:rsidRPr="00DC6FF4">
              <w:rPr>
                <w:rFonts w:ascii="Times New Roman" w:hAnsi="Times New Roman"/>
                <w:b/>
                <w:bCs/>
                <w:sz w:val="24"/>
                <w:szCs w:val="24"/>
              </w:rPr>
              <w:t xml:space="preserve">vietoj </w:t>
            </w:r>
            <w:proofErr w:type="spellStart"/>
            <w:r w:rsidRPr="00DC6FF4">
              <w:rPr>
                <w:rFonts w:ascii="Times New Roman" w:hAnsi="Times New Roman"/>
                <w:b/>
                <w:bCs/>
                <w:sz w:val="24"/>
                <w:szCs w:val="24"/>
              </w:rPr>
              <w:t>saviizoliacijos</w:t>
            </w:r>
            <w:proofErr w:type="spellEnd"/>
            <w:r w:rsidRPr="00DC6FF4">
              <w:rPr>
                <w:rFonts w:ascii="Times New Roman" w:hAnsi="Times New Roman"/>
                <w:b/>
                <w:bCs/>
                <w:sz w:val="24"/>
                <w:szCs w:val="24"/>
              </w:rPr>
              <w:t xml:space="preserve"> skirti apsauginės kaukės dėvėjimą</w:t>
            </w:r>
            <w:r w:rsidRPr="00DC6FF4">
              <w:rPr>
                <w:rFonts w:ascii="Times New Roman" w:hAnsi="Times New Roman"/>
                <w:sz w:val="24"/>
                <w:szCs w:val="24"/>
              </w:rPr>
              <w:t xml:space="preserve">. Naujos taisyklės įsigaliotų po </w:t>
            </w:r>
            <w:proofErr w:type="spellStart"/>
            <w:r w:rsidRPr="00DC6FF4">
              <w:rPr>
                <w:rFonts w:ascii="Times New Roman" w:hAnsi="Times New Roman"/>
                <w:sz w:val="24"/>
                <w:szCs w:val="24"/>
              </w:rPr>
              <w:t>šv.</w:t>
            </w:r>
            <w:proofErr w:type="spellEnd"/>
            <w:r w:rsidRPr="00DC6FF4">
              <w:rPr>
                <w:rFonts w:ascii="Times New Roman" w:hAnsi="Times New Roman"/>
                <w:sz w:val="24"/>
                <w:szCs w:val="24"/>
              </w:rPr>
              <w:t xml:space="preserve"> Velykų.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Default="00BF00E1"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Default="00BF00E1" w:rsidP="00FC5894">
            <w:pPr>
              <w:rPr>
                <w:rFonts w:ascii="Times New Roman" w:hAnsi="Times New Roman"/>
                <w:sz w:val="24"/>
                <w:szCs w:val="24"/>
              </w:rPr>
            </w:pPr>
          </w:p>
        </w:tc>
      </w:tr>
      <w:tr w:rsidR="00D203AF"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410DD2">
            <w:pPr>
              <w:rPr>
                <w:rFonts w:ascii="Times New Roman" w:hAnsi="Times New Roman"/>
                <w:sz w:val="24"/>
                <w:szCs w:val="24"/>
              </w:rPr>
            </w:pPr>
            <w:r>
              <w:rPr>
                <w:rFonts w:ascii="Times New Roman" w:hAnsi="Times New Roman"/>
                <w:sz w:val="24"/>
                <w:szCs w:val="24"/>
              </w:rPr>
              <w:t>2023-03-12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Pr="00C107DF" w:rsidRDefault="00C107DF" w:rsidP="00BF00E1">
            <w:pPr>
              <w:jc w:val="both"/>
              <w:rPr>
                <w:rStyle w:val="Emphasis"/>
                <w:rFonts w:ascii="Times New Roman" w:hAnsi="Times New Roman"/>
                <w:b/>
                <w:i w:val="0"/>
                <w:iCs w:val="0"/>
                <w:sz w:val="24"/>
                <w:szCs w:val="24"/>
                <w:shd w:val="clear" w:color="auto" w:fill="FFFFFF"/>
              </w:rPr>
            </w:pPr>
            <w:r>
              <w:rPr>
                <w:rFonts w:ascii="Times New Roman" w:hAnsi="Times New Roman"/>
                <w:sz w:val="24"/>
                <w:szCs w:val="24"/>
              </w:rPr>
              <w:t>T</w:t>
            </w:r>
            <w:r w:rsidRPr="00D218C6">
              <w:rPr>
                <w:rFonts w:ascii="Times New Roman" w:hAnsi="Times New Roman"/>
                <w:sz w:val="24"/>
                <w:szCs w:val="24"/>
              </w:rPr>
              <w:t xml:space="preserve">uristų iš Baltijos šalių į Čekiją skaičius auga ir jau </w:t>
            </w:r>
            <w:r>
              <w:rPr>
                <w:rFonts w:ascii="Times New Roman" w:hAnsi="Times New Roman"/>
                <w:sz w:val="24"/>
                <w:szCs w:val="24"/>
              </w:rPr>
              <w:t xml:space="preserve">beveik </w:t>
            </w:r>
            <w:r w:rsidRPr="00D218C6">
              <w:rPr>
                <w:rFonts w:ascii="Times New Roman" w:hAnsi="Times New Roman"/>
                <w:sz w:val="24"/>
                <w:szCs w:val="24"/>
              </w:rPr>
              <w:t xml:space="preserve">pasiekė </w:t>
            </w:r>
            <w:proofErr w:type="spellStart"/>
            <w:r w:rsidRPr="00D218C6">
              <w:rPr>
                <w:rFonts w:ascii="Times New Roman" w:hAnsi="Times New Roman"/>
                <w:sz w:val="24"/>
                <w:szCs w:val="24"/>
              </w:rPr>
              <w:t>priešpandeminį</w:t>
            </w:r>
            <w:proofErr w:type="spellEnd"/>
            <w:r w:rsidRPr="00D218C6">
              <w:rPr>
                <w:rFonts w:ascii="Times New Roman" w:hAnsi="Times New Roman"/>
                <w:sz w:val="24"/>
                <w:szCs w:val="24"/>
              </w:rPr>
              <w:t xml:space="preserve"> lygį. Atitinkamai, </w:t>
            </w:r>
            <w:r w:rsidRPr="00D218C6">
              <w:rPr>
                <w:rFonts w:ascii="Times New Roman" w:hAnsi="Times New Roman"/>
                <w:b/>
                <w:sz w:val="24"/>
                <w:szCs w:val="24"/>
              </w:rPr>
              <w:t xml:space="preserve">pernai Čekijoje sulaukta </w:t>
            </w:r>
            <w:r w:rsidRPr="00D218C6">
              <w:rPr>
                <w:rFonts w:ascii="Times New Roman" w:hAnsi="Times New Roman"/>
                <w:b/>
                <w:sz w:val="24"/>
                <w:szCs w:val="24"/>
                <w:shd w:val="clear" w:color="auto" w:fill="FFFFFF"/>
              </w:rPr>
              <w:t>118</w:t>
            </w:r>
            <w:r>
              <w:rPr>
                <w:rFonts w:ascii="Times New Roman" w:hAnsi="Times New Roman"/>
                <w:b/>
                <w:sz w:val="24"/>
                <w:szCs w:val="24"/>
                <w:shd w:val="clear" w:color="auto" w:fill="FFFFFF"/>
              </w:rPr>
              <w:t xml:space="preserve"> </w:t>
            </w:r>
            <w:r w:rsidRPr="00D218C6">
              <w:rPr>
                <w:rFonts w:ascii="Times New Roman" w:hAnsi="Times New Roman"/>
                <w:b/>
                <w:sz w:val="24"/>
                <w:szCs w:val="24"/>
                <w:shd w:val="clear" w:color="auto" w:fill="FFFFFF"/>
              </w:rPr>
              <w:t xml:space="preserve">877 svečių iš Lietuvos, Latvijos ir Estijos, o </w:t>
            </w:r>
            <w:r>
              <w:rPr>
                <w:rFonts w:ascii="Times New Roman" w:hAnsi="Times New Roman"/>
                <w:b/>
                <w:sz w:val="24"/>
                <w:szCs w:val="24"/>
                <w:shd w:val="clear" w:color="auto" w:fill="FFFFFF"/>
              </w:rPr>
              <w:t xml:space="preserve">iki </w:t>
            </w:r>
            <w:proofErr w:type="spellStart"/>
            <w:r>
              <w:rPr>
                <w:rFonts w:ascii="Times New Roman" w:hAnsi="Times New Roman"/>
                <w:b/>
                <w:sz w:val="24"/>
                <w:szCs w:val="24"/>
                <w:shd w:val="clear" w:color="auto" w:fill="FFFFFF"/>
              </w:rPr>
              <w:t>pandeminiais</w:t>
            </w:r>
            <w:proofErr w:type="spellEnd"/>
            <w:r>
              <w:rPr>
                <w:rFonts w:ascii="Times New Roman" w:hAnsi="Times New Roman"/>
                <w:b/>
                <w:sz w:val="24"/>
                <w:szCs w:val="24"/>
                <w:shd w:val="clear" w:color="auto" w:fill="FFFFFF"/>
              </w:rPr>
              <w:t xml:space="preserve"> 2019 m. –</w:t>
            </w:r>
            <w:r w:rsidRPr="00D3212E">
              <w:rPr>
                <w:rFonts w:ascii="Times New Roman" w:hAnsi="Times New Roman"/>
                <w:b/>
                <w:sz w:val="24"/>
                <w:szCs w:val="24"/>
                <w:shd w:val="clear" w:color="auto" w:fill="FFFFFF"/>
              </w:rPr>
              <w:t xml:space="preserve"> </w:t>
            </w:r>
            <w:r w:rsidRPr="00D218C6">
              <w:rPr>
                <w:rFonts w:ascii="Times New Roman" w:hAnsi="Times New Roman"/>
                <w:b/>
                <w:sz w:val="24"/>
                <w:szCs w:val="24"/>
                <w:shd w:val="clear" w:color="auto" w:fill="FFFFFF"/>
              </w:rPr>
              <w:t>119</w:t>
            </w:r>
            <w:r>
              <w:rPr>
                <w:rFonts w:ascii="Times New Roman" w:hAnsi="Times New Roman"/>
                <w:b/>
                <w:sz w:val="24"/>
                <w:szCs w:val="24"/>
                <w:shd w:val="clear" w:color="auto" w:fill="FFFFFF"/>
              </w:rPr>
              <w:t xml:space="preserve"> </w:t>
            </w:r>
            <w:r w:rsidRPr="00D218C6">
              <w:rPr>
                <w:rFonts w:ascii="Times New Roman" w:hAnsi="Times New Roman"/>
                <w:b/>
                <w:sz w:val="24"/>
                <w:szCs w:val="24"/>
                <w:shd w:val="clear" w:color="auto" w:fill="FFFFFF"/>
              </w:rPr>
              <w:t>426.</w:t>
            </w:r>
            <w:r>
              <w:rPr>
                <w:rFonts w:ascii="Times New Roman" w:hAnsi="Times New Roman"/>
                <w:b/>
                <w:sz w:val="24"/>
                <w:szCs w:val="24"/>
                <w:shd w:val="clear" w:color="auto" w:fill="FFFFFF"/>
              </w:rPr>
              <w:t xml:space="preserve"> </w:t>
            </w:r>
            <w:r w:rsidR="00D203AF">
              <w:rPr>
                <w:rFonts w:ascii="Times New Roman" w:hAnsi="Times New Roman"/>
                <w:sz w:val="24"/>
                <w:szCs w:val="24"/>
                <w:shd w:val="clear" w:color="auto" w:fill="FFFFFF"/>
              </w:rPr>
              <w:t xml:space="preserve">Taip pat informuojama apie sėkmingą Čekijos turizmo asociacijos dalyvavimą Vilniuje vykusioje turizmo parodoje </w:t>
            </w:r>
            <w:proofErr w:type="spellStart"/>
            <w:r w:rsidR="00D203AF">
              <w:rPr>
                <w:rFonts w:ascii="Times New Roman" w:hAnsi="Times New Roman"/>
                <w:sz w:val="24"/>
                <w:szCs w:val="24"/>
                <w:shd w:val="clear" w:color="auto" w:fill="FFFFFF"/>
              </w:rPr>
              <w:t>A</w:t>
            </w:r>
            <w:bookmarkStart w:id="0" w:name="_GoBack"/>
            <w:bookmarkEnd w:id="0"/>
            <w:r w:rsidR="00D203AF">
              <w:rPr>
                <w:rFonts w:ascii="Times New Roman" w:hAnsi="Times New Roman"/>
                <w:sz w:val="24"/>
                <w:szCs w:val="24"/>
                <w:shd w:val="clear" w:color="auto" w:fill="FFFFFF"/>
              </w:rPr>
              <w:t>dventur</w:t>
            </w:r>
            <w:proofErr w:type="spellEnd"/>
            <w:r w:rsidR="00D203AF">
              <w:rPr>
                <w:rFonts w:ascii="Times New Roman" w:hAnsi="Times New Roman"/>
                <w:sz w:val="24"/>
                <w:szCs w:val="24"/>
                <w:shd w:val="clear" w:color="auto" w:fill="FFFFFF"/>
              </w:rPr>
              <w:t xml:space="preserve"> 2023, kur pristatytos turizmo Čekijoje galimybės</w:t>
            </w:r>
            <w:r w:rsidR="00D203AF">
              <w:rPr>
                <w:rFonts w:ascii="Times New Roman" w:hAnsi="Times New Roman"/>
                <w:sz w:val="24"/>
                <w:szCs w:val="24"/>
              </w:rPr>
              <w:t>, užmegzti naudingi kontaktai su Lietuvos turizmo atstovais.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AE7543" w:rsidP="00FC5894">
            <w:pPr>
              <w:rPr>
                <w:rFonts w:ascii="Times New Roman" w:hAnsi="Times New Roman"/>
                <w:sz w:val="24"/>
                <w:szCs w:val="24"/>
              </w:rPr>
            </w:pPr>
            <w:hyperlink r:id="rId14" w:history="1">
              <w:r w:rsidR="00D203AF">
                <w:rPr>
                  <w:rStyle w:val="Hyperlink"/>
                </w:rPr>
                <w:t>https://www.czechtourism.cz/cs-CZ/bf0a9e69-6ece-48f3-95ab-902889658af9/article/z-pobalti-uz-jezdi-do-ceska-skoro-stejne-lidi-jako</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FC5894">
            <w:pPr>
              <w:rPr>
                <w:rFonts w:ascii="Times New Roman" w:hAnsi="Times New Roman"/>
                <w:sz w:val="24"/>
                <w:szCs w:val="24"/>
              </w:rPr>
            </w:pPr>
          </w:p>
        </w:tc>
      </w:tr>
      <w:tr w:rsidR="007B2F8E" w:rsidRPr="002F1793" w:rsidTr="00FC589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r w:rsidRPr="00BE1824">
              <w:rPr>
                <w:rFonts w:ascii="Times New Roman" w:eastAsia="Times New Roman" w:hAnsi="Times New Roman"/>
                <w:b/>
                <w:sz w:val="24"/>
                <w:szCs w:val="24"/>
                <w:lang w:eastAsia="en-US"/>
              </w:rPr>
              <w:t>Bendradarbiavimui MTEPI</w:t>
            </w:r>
            <w:r w:rsidRPr="00BE1824">
              <w:rPr>
                <w:rFonts w:ascii="Times New Roman" w:eastAsia="Times New Roman" w:hAnsi="Times New Roman"/>
                <w:b/>
                <w:sz w:val="24"/>
                <w:szCs w:val="24"/>
                <w:vertAlign w:val="superscript"/>
                <w:lang w:eastAsia="en-US"/>
              </w:rPr>
              <w:footnoteReference w:id="1"/>
            </w:r>
            <w:r w:rsidRPr="00BE1824">
              <w:rPr>
                <w:rFonts w:ascii="Times New Roman" w:eastAsia="Times New Roman" w:hAnsi="Times New Roman"/>
                <w:b/>
                <w:sz w:val="24"/>
                <w:szCs w:val="24"/>
                <w:lang w:eastAsia="en-US"/>
              </w:rPr>
              <w:t xml:space="preserve"> srityse aktuali informacija</w:t>
            </w: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4201EF">
            <w:pPr>
              <w:rPr>
                <w:rFonts w:ascii="Times New Roman" w:hAnsi="Times New Roman"/>
                <w:sz w:val="24"/>
                <w:szCs w:val="24"/>
              </w:rPr>
            </w:pPr>
            <w:r>
              <w:rPr>
                <w:rFonts w:ascii="Times New Roman" w:hAnsi="Times New Roman"/>
                <w:sz w:val="24"/>
                <w:szCs w:val="24"/>
              </w:rPr>
              <w:t>2023-</w:t>
            </w:r>
            <w:r w:rsidR="004201EF">
              <w:rPr>
                <w:rFonts w:ascii="Times New Roman" w:hAnsi="Times New Roman"/>
                <w:sz w:val="24"/>
                <w:szCs w:val="24"/>
              </w:rPr>
              <w:t>03</w:t>
            </w:r>
            <w:r>
              <w:rPr>
                <w:rFonts w:ascii="Times New Roman" w:hAnsi="Times New Roman"/>
                <w:sz w:val="24"/>
                <w:szCs w:val="24"/>
              </w:rPr>
              <w:t>-</w:t>
            </w:r>
            <w:r w:rsidR="004201EF">
              <w:rPr>
                <w:rFonts w:ascii="Times New Roman" w:hAnsi="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4201EF" w:rsidRDefault="004201EF" w:rsidP="00050DB0">
            <w:pPr>
              <w:jc w:val="both"/>
              <w:rPr>
                <w:rFonts w:ascii="Times New Roman" w:eastAsiaTheme="minorHAnsi" w:hAnsi="Times New Roman"/>
                <w:sz w:val="24"/>
                <w:szCs w:val="24"/>
              </w:rPr>
            </w:pPr>
            <w:r>
              <w:rPr>
                <w:rFonts w:ascii="Times New Roman" w:hAnsi="Times New Roman"/>
                <w:sz w:val="24"/>
                <w:szCs w:val="24"/>
              </w:rPr>
              <w:t xml:space="preserve">Šiemet moksliniams </w:t>
            </w:r>
            <w:r>
              <w:rPr>
                <w:rFonts w:ascii="Times New Roman" w:hAnsi="Times New Roman"/>
                <w:b/>
                <w:sz w:val="24"/>
                <w:szCs w:val="24"/>
              </w:rPr>
              <w:t xml:space="preserve">tyrimams ir inovacijoms Vyriausybė ketina skirti 40,1 mlrd. kronų </w:t>
            </w:r>
            <w:r>
              <w:rPr>
                <w:rFonts w:ascii="Times New Roman" w:hAnsi="Times New Roman"/>
                <w:b/>
                <w:sz w:val="24"/>
                <w:szCs w:val="24"/>
              </w:rPr>
              <w:lastRenderedPageBreak/>
              <w:t xml:space="preserve">(1,69 mlrd. eurų) – </w:t>
            </w:r>
            <w:proofErr w:type="spellStart"/>
            <w:r>
              <w:rPr>
                <w:rFonts w:ascii="Times New Roman" w:hAnsi="Times New Roman"/>
                <w:b/>
                <w:sz w:val="24"/>
                <w:szCs w:val="24"/>
              </w:rPr>
              <w:t>t.y</w:t>
            </w:r>
            <w:proofErr w:type="spellEnd"/>
            <w:r>
              <w:rPr>
                <w:rFonts w:ascii="Times New Roman" w:hAnsi="Times New Roman"/>
                <w:b/>
                <w:sz w:val="24"/>
                <w:szCs w:val="24"/>
              </w:rPr>
              <w:t>. beveik 2 mlrd. eurų (84 mln. eurų) daugiau, nei 2021 m.</w:t>
            </w:r>
            <w:r>
              <w:rPr>
                <w:rFonts w:ascii="Times New Roman" w:hAnsi="Times New Roman"/>
                <w:sz w:val="24"/>
                <w:szCs w:val="24"/>
              </w:rPr>
              <w:t xml:space="preserve">, sako mokslo, tyrimų ir inovacijų ministrė H. </w:t>
            </w:r>
            <w:proofErr w:type="spellStart"/>
            <w:r>
              <w:rPr>
                <w:rStyle w:val="Emphasis"/>
                <w:rFonts w:ascii="Times New Roman" w:hAnsi="Times New Roman"/>
                <w:sz w:val="24"/>
                <w:szCs w:val="24"/>
              </w:rPr>
              <w:t>Langšádlová</w:t>
            </w:r>
            <w:proofErr w:type="spellEnd"/>
            <w:r>
              <w:rPr>
                <w:rFonts w:ascii="Times New Roman" w:hAnsi="Times New Roman"/>
                <w:i/>
                <w:sz w:val="24"/>
                <w:szCs w:val="24"/>
              </w:rPr>
              <w:t>.</w:t>
            </w:r>
            <w:r>
              <w:rPr>
                <w:rFonts w:ascii="Times New Roman" w:hAnsi="Times New Roman"/>
                <w:sz w:val="24"/>
                <w:szCs w:val="24"/>
              </w:rPr>
              <w:t xml:space="preserve">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4201EF" w:rsidP="004201EF">
            <w:r>
              <w:lastRenderedPageBreak/>
              <w:t xml:space="preserve"> </w:t>
            </w:r>
            <w:r w:rsidRPr="00D21303">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BF00E1"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Default="00BF00E1" w:rsidP="004201EF">
            <w:pPr>
              <w:rPr>
                <w:rFonts w:ascii="Times New Roman" w:hAnsi="Times New Roman"/>
                <w:sz w:val="24"/>
                <w:szCs w:val="24"/>
              </w:rPr>
            </w:pPr>
            <w:r>
              <w:rPr>
                <w:rFonts w:ascii="Times New Roman" w:hAnsi="Times New Roman"/>
                <w:sz w:val="24"/>
                <w:szCs w:val="24"/>
              </w:rPr>
              <w:t>2023-03-19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Pr="00BF00E1" w:rsidRDefault="00BF00E1" w:rsidP="00050DB0">
            <w:pPr>
              <w:jc w:val="both"/>
              <w:rPr>
                <w:rFonts w:ascii="Times New Roman" w:eastAsiaTheme="minorHAnsi" w:hAnsi="Times New Roman"/>
                <w:sz w:val="24"/>
                <w:szCs w:val="24"/>
              </w:rPr>
            </w:pPr>
            <w:r>
              <w:rPr>
                <w:rFonts w:ascii="Times New Roman" w:hAnsi="Times New Roman"/>
                <w:b/>
                <w:sz w:val="24"/>
                <w:szCs w:val="24"/>
              </w:rPr>
              <w:t>Vyriausybė nusprendė jungtis prie NASA programos „</w:t>
            </w:r>
            <w:proofErr w:type="spellStart"/>
            <w:r>
              <w:rPr>
                <w:rFonts w:ascii="Times New Roman" w:hAnsi="Times New Roman"/>
                <w:b/>
                <w:sz w:val="24"/>
                <w:szCs w:val="24"/>
              </w:rPr>
              <w:t>Artemis</w:t>
            </w:r>
            <w:proofErr w:type="spellEnd"/>
            <w:r>
              <w:rPr>
                <w:rFonts w:ascii="Times New Roman" w:hAnsi="Times New Roman"/>
                <w:b/>
                <w:sz w:val="24"/>
                <w:szCs w:val="24"/>
              </w:rPr>
              <w:t>“,</w:t>
            </w:r>
            <w:r>
              <w:rPr>
                <w:rFonts w:ascii="Times New Roman" w:hAnsi="Times New Roman"/>
                <w:sz w:val="24"/>
                <w:szCs w:val="24"/>
              </w:rPr>
              <w:t xml:space="preserve"> dalyvaus Mėnulio, Marso ir kitų dangaus kūnų tyrinėjimuose.</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Default="00BF00E1" w:rsidP="004201EF"/>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F00E1" w:rsidRDefault="00BF00E1" w:rsidP="00FC5894">
            <w:pPr>
              <w:rPr>
                <w:rFonts w:ascii="Times New Roman" w:hAnsi="Times New Roman"/>
                <w:sz w:val="24"/>
                <w:szCs w:val="24"/>
              </w:rPr>
            </w:pPr>
          </w:p>
        </w:tc>
      </w:tr>
      <w:tr w:rsidR="003E0968"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Default="003E0968" w:rsidP="004201EF">
            <w:pPr>
              <w:rPr>
                <w:rFonts w:ascii="Times New Roman" w:hAnsi="Times New Roman"/>
                <w:sz w:val="24"/>
                <w:szCs w:val="24"/>
              </w:rPr>
            </w:pPr>
            <w:r>
              <w:rPr>
                <w:rFonts w:ascii="Times New Roman" w:hAnsi="Times New Roman"/>
                <w:sz w:val="24"/>
                <w:szCs w:val="24"/>
              </w:rPr>
              <w:t>2023-03-02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Pr="003E0968" w:rsidRDefault="003E0968" w:rsidP="00050DB0">
            <w:pPr>
              <w:jc w:val="both"/>
              <w:rPr>
                <w:rFonts w:asciiTheme="minorHAnsi" w:eastAsiaTheme="minorHAnsi" w:hAnsiTheme="minorHAnsi"/>
              </w:rPr>
            </w:pPr>
            <w:r w:rsidRPr="003E0968">
              <w:rPr>
                <w:rFonts w:ascii="Times New Roman" w:hAnsi="Times New Roman"/>
                <w:sz w:val="24"/>
                <w:szCs w:val="24"/>
              </w:rPr>
              <w:t xml:space="preserve">Ukraina, kartu su Lietuva ir Kroatija, yra vienos sparčiausiai augančių Vidurio Rytų Europos rinkų </w:t>
            </w:r>
            <w:proofErr w:type="spellStart"/>
            <w:r w:rsidRPr="003E0968">
              <w:rPr>
                <w:rFonts w:ascii="Times New Roman" w:hAnsi="Times New Roman"/>
                <w:sz w:val="24"/>
                <w:szCs w:val="24"/>
              </w:rPr>
              <w:t>startuolių</w:t>
            </w:r>
            <w:proofErr w:type="spellEnd"/>
            <w:r w:rsidRPr="003E0968">
              <w:rPr>
                <w:rFonts w:ascii="Times New Roman" w:hAnsi="Times New Roman"/>
                <w:sz w:val="24"/>
                <w:szCs w:val="24"/>
              </w:rPr>
              <w:t xml:space="preserve"> srityje.</w:t>
            </w:r>
            <w:r>
              <w:t xml:space="preserve">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Default="00AE7543" w:rsidP="004201EF">
            <w:hyperlink r:id="rId15" w:history="1">
              <w:r w:rsidR="003E0968">
                <w:rPr>
                  <w:rStyle w:val="Hyperlink"/>
                </w:rPr>
                <w:t xml:space="preserve">Save a </w:t>
              </w:r>
              <w:proofErr w:type="spellStart"/>
              <w:r w:rsidR="003E0968">
                <w:rPr>
                  <w:rStyle w:val="Hyperlink"/>
                </w:rPr>
                <w:t>piece</w:t>
              </w:r>
              <w:proofErr w:type="spellEnd"/>
              <w:r w:rsidR="003E0968">
                <w:rPr>
                  <w:rStyle w:val="Hyperlink"/>
                </w:rPr>
                <w:t xml:space="preserve"> </w:t>
              </w:r>
              <w:proofErr w:type="spellStart"/>
              <w:r w:rsidR="003E0968">
                <w:rPr>
                  <w:rStyle w:val="Hyperlink"/>
                </w:rPr>
                <w:t>of</w:t>
              </w:r>
              <w:proofErr w:type="spellEnd"/>
              <w:r w:rsidR="003E0968">
                <w:rPr>
                  <w:rStyle w:val="Hyperlink"/>
                </w:rPr>
                <w:t xml:space="preserve"> </w:t>
              </w:r>
              <w:proofErr w:type="spellStart"/>
              <w:r w:rsidR="003E0968">
                <w:rPr>
                  <w:rStyle w:val="Hyperlink"/>
                </w:rPr>
                <w:t>cake</w:t>
              </w:r>
              <w:proofErr w:type="spellEnd"/>
              <w:r w:rsidR="003E0968">
                <w:rPr>
                  <w:rStyle w:val="Hyperlink"/>
                </w:rPr>
                <w:t xml:space="preserve"> </w:t>
              </w:r>
              <w:proofErr w:type="spellStart"/>
              <w:r w:rsidR="003E0968">
                <w:rPr>
                  <w:rStyle w:val="Hyperlink"/>
                </w:rPr>
                <w:t>while</w:t>
              </w:r>
              <w:proofErr w:type="spellEnd"/>
              <w:r w:rsidR="003E0968">
                <w:rPr>
                  <w:rStyle w:val="Hyperlink"/>
                </w:rPr>
                <w:t xml:space="preserve"> it </w:t>
              </w:r>
              <w:proofErr w:type="spellStart"/>
              <w:r w:rsidR="003E0968">
                <w:rPr>
                  <w:rStyle w:val="Hyperlink"/>
                </w:rPr>
                <w:t>is</w:t>
              </w:r>
              <w:proofErr w:type="spellEnd"/>
              <w:r w:rsidR="003E0968">
                <w:rPr>
                  <w:rStyle w:val="Hyperlink"/>
                </w:rPr>
                <w:t xml:space="preserve"> in </w:t>
              </w:r>
              <w:proofErr w:type="spellStart"/>
              <w:r w:rsidR="003E0968">
                <w:rPr>
                  <w:rStyle w:val="Hyperlink"/>
                </w:rPr>
                <w:t>the</w:t>
              </w:r>
              <w:proofErr w:type="spellEnd"/>
              <w:r w:rsidR="003E0968">
                <w:rPr>
                  <w:rStyle w:val="Hyperlink"/>
                </w:rPr>
                <w:t xml:space="preserve"> </w:t>
              </w:r>
              <w:proofErr w:type="spellStart"/>
              <w:r w:rsidR="003E0968">
                <w:rPr>
                  <w:rStyle w:val="Hyperlink"/>
                </w:rPr>
                <w:t>oven</w:t>
              </w:r>
              <w:proofErr w:type="spellEnd"/>
              <w:r w:rsidR="003E0968">
                <w:rPr>
                  <w:rStyle w:val="Hyperlink"/>
                </w:rPr>
                <w:t xml:space="preserve">, </w:t>
              </w:r>
              <w:proofErr w:type="spellStart"/>
              <w:r w:rsidR="003E0968">
                <w:rPr>
                  <w:rStyle w:val="Hyperlink"/>
                </w:rPr>
                <w:t>Ukrainians</w:t>
              </w:r>
              <w:proofErr w:type="spellEnd"/>
              <w:r w:rsidR="003E0968">
                <w:rPr>
                  <w:rStyle w:val="Hyperlink"/>
                </w:rPr>
                <w:t xml:space="preserve"> </w:t>
              </w:r>
              <w:proofErr w:type="spellStart"/>
              <w:r w:rsidR="003E0968">
                <w:rPr>
                  <w:rStyle w:val="Hyperlink"/>
                </w:rPr>
                <w:t>advise</w:t>
              </w:r>
              <w:proofErr w:type="spellEnd"/>
              <w:r w:rsidR="003E0968">
                <w:rPr>
                  <w:rStyle w:val="Hyperlink"/>
                </w:rPr>
                <w:t xml:space="preserve"> </w:t>
              </w:r>
              <w:proofErr w:type="spellStart"/>
              <w:r w:rsidR="003E0968">
                <w:rPr>
                  <w:rStyle w:val="Hyperlink"/>
                </w:rPr>
                <w:t>investors</w:t>
              </w:r>
              <w:proofErr w:type="spellEnd"/>
              <w:r w:rsidR="003E0968">
                <w:rPr>
                  <w:rStyle w:val="Hyperlink"/>
                </w:rPr>
                <w:t xml:space="preserve">. </w:t>
              </w:r>
              <w:proofErr w:type="spellStart"/>
              <w:r w:rsidR="003E0968">
                <w:rPr>
                  <w:rStyle w:val="Hyperlink"/>
                </w:rPr>
                <w:t>Local</w:t>
              </w:r>
              <w:proofErr w:type="spellEnd"/>
              <w:r w:rsidR="003E0968">
                <w:rPr>
                  <w:rStyle w:val="Hyperlink"/>
                </w:rPr>
                <w:t xml:space="preserve"> </w:t>
              </w:r>
              <w:proofErr w:type="spellStart"/>
              <w:r w:rsidR="003E0968">
                <w:rPr>
                  <w:rStyle w:val="Hyperlink"/>
                </w:rPr>
                <w:t>start-ups</w:t>
              </w:r>
              <w:proofErr w:type="spellEnd"/>
              <w:r w:rsidR="003E0968">
                <w:rPr>
                  <w:rStyle w:val="Hyperlink"/>
                </w:rPr>
                <w:t xml:space="preserve"> </w:t>
              </w:r>
              <w:proofErr w:type="spellStart"/>
              <w:r w:rsidR="003E0968">
                <w:rPr>
                  <w:rStyle w:val="Hyperlink"/>
                </w:rPr>
                <w:t>thrive</w:t>
              </w:r>
              <w:proofErr w:type="spellEnd"/>
              <w:r w:rsidR="003E0968">
                <w:rPr>
                  <w:rStyle w:val="Hyperlink"/>
                </w:rPr>
                <w:t xml:space="preserve"> </w:t>
              </w:r>
              <w:proofErr w:type="spellStart"/>
              <w:r w:rsidR="003E0968">
                <w:rPr>
                  <w:rStyle w:val="Hyperlink"/>
                </w:rPr>
                <w:t>even</w:t>
              </w:r>
              <w:proofErr w:type="spellEnd"/>
              <w:r w:rsidR="003E0968">
                <w:rPr>
                  <w:rStyle w:val="Hyperlink"/>
                </w:rPr>
                <w:t xml:space="preserve"> </w:t>
              </w:r>
              <w:proofErr w:type="spellStart"/>
              <w:r w:rsidR="003E0968">
                <w:rPr>
                  <w:rStyle w:val="Hyperlink"/>
                </w:rPr>
                <w:t>during</w:t>
              </w:r>
              <w:proofErr w:type="spellEnd"/>
              <w:r w:rsidR="003E0968">
                <w:rPr>
                  <w:rStyle w:val="Hyperlink"/>
                </w:rPr>
                <w:t xml:space="preserve"> </w:t>
              </w:r>
              <w:proofErr w:type="spellStart"/>
              <w:r w:rsidR="003E0968">
                <w:rPr>
                  <w:rStyle w:val="Hyperlink"/>
                </w:rPr>
                <w:t>the</w:t>
              </w:r>
              <w:proofErr w:type="spellEnd"/>
              <w:r w:rsidR="003E0968">
                <w:rPr>
                  <w:rStyle w:val="Hyperlink"/>
                </w:rPr>
                <w:t xml:space="preserve"> </w:t>
              </w:r>
              <w:proofErr w:type="spellStart"/>
              <w:r w:rsidR="003E0968">
                <w:rPr>
                  <w:rStyle w:val="Hyperlink"/>
                </w:rPr>
                <w:t>war</w:t>
              </w:r>
              <w:proofErr w:type="spellEnd"/>
              <w:r w:rsidR="003E0968">
                <w:rPr>
                  <w:rStyle w:val="Hyperlink"/>
                </w:rPr>
                <w:t xml:space="preserve"> - SJ </w:t>
              </w:r>
              <w:proofErr w:type="spellStart"/>
              <w:r w:rsidR="003E0968">
                <w:rPr>
                  <w:rStyle w:val="Hyperlink"/>
                </w:rPr>
                <w:t>News</w:t>
              </w:r>
              <w:proofErr w:type="spellEnd"/>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E0968" w:rsidRDefault="003E0968"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F55937" w:rsidP="00F55937">
            <w:pPr>
              <w:rPr>
                <w:rFonts w:ascii="Times New Roman" w:hAnsi="Times New Roman"/>
                <w:sz w:val="24"/>
                <w:szCs w:val="24"/>
              </w:rPr>
            </w:pPr>
            <w:r>
              <w:rPr>
                <w:rFonts w:ascii="Times New Roman" w:hAnsi="Times New Roman"/>
                <w:sz w:val="24"/>
                <w:szCs w:val="24"/>
              </w:rPr>
              <w:t>2023-03</w:t>
            </w:r>
            <w:r w:rsidR="00D21303">
              <w:rPr>
                <w:rFonts w:ascii="Times New Roman" w:hAnsi="Times New Roman"/>
                <w:sz w:val="24"/>
                <w:szCs w:val="24"/>
              </w:rPr>
              <w:t>-</w:t>
            </w:r>
            <w:r>
              <w:rPr>
                <w:rFonts w:ascii="Times New Roman" w:hAnsi="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0645C4" w:rsidRDefault="00F55937" w:rsidP="00F55937">
            <w:pPr>
              <w:jc w:val="both"/>
              <w:rPr>
                <w:rFonts w:ascii="Times New Roman" w:eastAsiaTheme="minorHAnsi" w:hAnsi="Times New Roman"/>
                <w:spacing w:val="7"/>
                <w:sz w:val="24"/>
                <w:szCs w:val="24"/>
                <w:shd w:val="clear" w:color="auto" w:fill="FFFFFF"/>
              </w:rPr>
            </w:pPr>
            <w:r w:rsidRPr="000645C4">
              <w:rPr>
                <w:rFonts w:ascii="Times New Roman" w:hAnsi="Times New Roman"/>
                <w:b/>
                <w:spacing w:val="7"/>
                <w:sz w:val="24"/>
                <w:szCs w:val="24"/>
                <w:shd w:val="clear" w:color="auto" w:fill="FFFFFF"/>
              </w:rPr>
              <w:t xml:space="preserve">Čekijos </w:t>
            </w:r>
            <w:proofErr w:type="spellStart"/>
            <w:r w:rsidRPr="000645C4">
              <w:rPr>
                <w:rFonts w:ascii="Times New Roman" w:hAnsi="Times New Roman"/>
                <w:b/>
                <w:spacing w:val="7"/>
                <w:sz w:val="24"/>
                <w:szCs w:val="24"/>
                <w:shd w:val="clear" w:color="auto" w:fill="FFFFFF"/>
              </w:rPr>
              <w:t>D</w:t>
            </w:r>
            <w:r w:rsidR="00935CEB">
              <w:rPr>
                <w:rFonts w:ascii="Times New Roman" w:hAnsi="Times New Roman"/>
                <w:b/>
                <w:spacing w:val="7"/>
                <w:sz w:val="24"/>
                <w:szCs w:val="24"/>
                <w:shd w:val="clear" w:color="auto" w:fill="FFFFFF"/>
              </w:rPr>
              <w:t>iečy</w:t>
            </w:r>
            <w:r w:rsidRPr="000645C4">
              <w:rPr>
                <w:rFonts w:ascii="Times New Roman" w:hAnsi="Times New Roman"/>
                <w:b/>
                <w:spacing w:val="7"/>
                <w:sz w:val="24"/>
                <w:szCs w:val="24"/>
                <w:shd w:val="clear" w:color="auto" w:fill="FFFFFF"/>
              </w:rPr>
              <w:t>no</w:t>
            </w:r>
            <w:proofErr w:type="spellEnd"/>
            <w:r w:rsidRPr="000645C4">
              <w:rPr>
                <w:rFonts w:ascii="Times New Roman" w:hAnsi="Times New Roman"/>
                <w:b/>
                <w:spacing w:val="7"/>
                <w:sz w:val="24"/>
                <w:szCs w:val="24"/>
                <w:shd w:val="clear" w:color="auto" w:fill="FFFFFF"/>
              </w:rPr>
              <w:t xml:space="preserve"> mieste įsikūrusi įmonė „</w:t>
            </w:r>
            <w:proofErr w:type="spellStart"/>
            <w:r w:rsidRPr="000645C4">
              <w:rPr>
                <w:rFonts w:ascii="Times New Roman" w:hAnsi="Times New Roman"/>
                <w:b/>
                <w:spacing w:val="7"/>
                <w:sz w:val="24"/>
                <w:szCs w:val="24"/>
                <w:shd w:val="clear" w:color="auto" w:fill="FFFFFF"/>
              </w:rPr>
              <w:t>Inflatech</w:t>
            </w:r>
            <w:proofErr w:type="spellEnd"/>
            <w:r w:rsidRPr="000645C4">
              <w:rPr>
                <w:rFonts w:ascii="Times New Roman" w:hAnsi="Times New Roman"/>
                <w:b/>
                <w:spacing w:val="7"/>
                <w:sz w:val="24"/>
                <w:szCs w:val="24"/>
                <w:shd w:val="clear" w:color="auto" w:fill="FFFFFF"/>
              </w:rPr>
              <w:t xml:space="preserve"> </w:t>
            </w:r>
            <w:proofErr w:type="spellStart"/>
            <w:r w:rsidRPr="000645C4">
              <w:rPr>
                <w:rFonts w:ascii="Times New Roman" w:hAnsi="Times New Roman"/>
                <w:b/>
                <w:spacing w:val="7"/>
                <w:sz w:val="24"/>
                <w:szCs w:val="24"/>
                <w:shd w:val="clear" w:color="auto" w:fill="FFFFFF"/>
              </w:rPr>
              <w:t>Decoy</w:t>
            </w:r>
            <w:proofErr w:type="spellEnd"/>
            <w:r w:rsidRPr="000645C4">
              <w:rPr>
                <w:rFonts w:ascii="Times New Roman" w:hAnsi="Times New Roman"/>
                <w:b/>
                <w:spacing w:val="7"/>
                <w:sz w:val="24"/>
                <w:szCs w:val="24"/>
                <w:shd w:val="clear" w:color="auto" w:fill="FFFFFF"/>
              </w:rPr>
              <w:t xml:space="preserve">“ – pasaulinė rinkos lyderė, gaminanti aukščiausios klasės </w:t>
            </w:r>
            <w:proofErr w:type="spellStart"/>
            <w:r w:rsidRPr="000645C4">
              <w:rPr>
                <w:rFonts w:ascii="Times New Roman" w:hAnsi="Times New Roman"/>
                <w:b/>
                <w:spacing w:val="7"/>
                <w:sz w:val="24"/>
                <w:szCs w:val="24"/>
                <w:shd w:val="clear" w:color="auto" w:fill="FFFFFF"/>
              </w:rPr>
              <w:t>inovatyvius</w:t>
            </w:r>
            <w:proofErr w:type="spellEnd"/>
            <w:r w:rsidRPr="000645C4">
              <w:rPr>
                <w:rFonts w:ascii="Times New Roman" w:hAnsi="Times New Roman"/>
                <w:b/>
                <w:spacing w:val="7"/>
                <w:sz w:val="24"/>
                <w:szCs w:val="24"/>
                <w:shd w:val="clear" w:color="auto" w:fill="FFFFFF"/>
              </w:rPr>
              <w:t xml:space="preserve"> pripučiamus karinės įrangos modelius, kurie gali būti naudojami karo lauke, siekiant apgauti priešą dėl tikrų karinių objektų dislokavimo.</w:t>
            </w:r>
            <w:r w:rsidRPr="000645C4">
              <w:rPr>
                <w:rFonts w:ascii="Times New Roman" w:hAnsi="Times New Roman"/>
                <w:spacing w:val="7"/>
                <w:sz w:val="24"/>
                <w:szCs w:val="24"/>
                <w:shd w:val="clear" w:color="auto" w:fill="FFFFFF"/>
              </w:rPr>
              <w:t xml:space="preserve"> „</w:t>
            </w:r>
            <w:proofErr w:type="spellStart"/>
            <w:r w:rsidRPr="000645C4">
              <w:rPr>
                <w:rFonts w:ascii="Times New Roman" w:hAnsi="Times New Roman"/>
                <w:spacing w:val="7"/>
                <w:sz w:val="24"/>
                <w:szCs w:val="24"/>
                <w:shd w:val="clear" w:color="auto" w:fill="FFFFFF"/>
              </w:rPr>
              <w:t>Inflatech</w:t>
            </w:r>
            <w:proofErr w:type="spellEnd"/>
            <w:r w:rsidRPr="000645C4">
              <w:rPr>
                <w:rFonts w:ascii="Times New Roman" w:hAnsi="Times New Roman"/>
                <w:spacing w:val="7"/>
                <w:sz w:val="24"/>
                <w:szCs w:val="24"/>
                <w:shd w:val="clear" w:color="auto" w:fill="FFFFFF"/>
              </w:rPr>
              <w:t xml:space="preserve">“ generalinis direktorius V. </w:t>
            </w:r>
            <w:proofErr w:type="spellStart"/>
            <w:r w:rsidRPr="000645C4">
              <w:rPr>
                <w:rFonts w:ascii="Times New Roman" w:hAnsi="Times New Roman"/>
                <w:spacing w:val="7"/>
                <w:sz w:val="24"/>
                <w:szCs w:val="24"/>
                <w:shd w:val="clear" w:color="auto" w:fill="FFFFFF"/>
              </w:rPr>
              <w:t>Freseris</w:t>
            </w:r>
            <w:proofErr w:type="spellEnd"/>
            <w:r w:rsidRPr="000645C4">
              <w:rPr>
                <w:rFonts w:ascii="Times New Roman" w:hAnsi="Times New Roman"/>
                <w:spacing w:val="7"/>
                <w:sz w:val="24"/>
                <w:szCs w:val="24"/>
                <w:shd w:val="clear" w:color="auto" w:fill="FFFFFF"/>
              </w:rPr>
              <w:t xml:space="preserve"> pažymi, kad įmonės gaminami pripučiami „kariniai masalai“, visų pirma, gali būti naudojami mokymuose ir pratybose, kuomet pilotams reikalingas vizualinis kontaktas su taikiniu ir jie turi atpažinti ant žemės esančius objektus per savo optinius, šiluminius ir radiolokacinius jutiklius. Tai leidžia suklaidinti priešo šilumines kameras ir sukurti radaro parašus, kurie yra tokie patys, kaip ir realių objektų. Siekiant didžiausios ekonominės naudos, pripučiamieji produktai turi būti labai lengvi, taip pat svarbu, kad juos būtų galima pripūsti, išleisti orą ir supakuoti per 10 minučių. Šiuo metu „</w:t>
            </w:r>
            <w:proofErr w:type="spellStart"/>
            <w:r w:rsidRPr="000645C4">
              <w:rPr>
                <w:rFonts w:ascii="Times New Roman" w:hAnsi="Times New Roman"/>
                <w:spacing w:val="7"/>
                <w:sz w:val="24"/>
                <w:szCs w:val="24"/>
                <w:shd w:val="clear" w:color="auto" w:fill="FFFFFF"/>
              </w:rPr>
              <w:t>Inflatech</w:t>
            </w:r>
            <w:proofErr w:type="spellEnd"/>
            <w:r w:rsidRPr="000645C4">
              <w:rPr>
                <w:rFonts w:ascii="Times New Roman" w:hAnsi="Times New Roman"/>
                <w:spacing w:val="7"/>
                <w:sz w:val="24"/>
                <w:szCs w:val="24"/>
                <w:shd w:val="clear" w:color="auto" w:fill="FFFFFF"/>
              </w:rPr>
              <w:t xml:space="preserve">“ gaminamų produktų pripučiamoji dalis sveria vidutiniškai apie 43 kg. Į komplektą taip pat įeina siurblinis variklis, keletas atsarginių dalių, tad produktas su pilna komplektacija sveria ne daugiau kaip 100 kg. „Didžiausia produkto pridėtinė vertė būtų sukurta, jei priešas </w:t>
            </w:r>
            <w:r w:rsidRPr="000645C4">
              <w:rPr>
                <w:rFonts w:ascii="Times New Roman" w:hAnsi="Times New Roman"/>
                <w:spacing w:val="7"/>
                <w:sz w:val="24"/>
                <w:szCs w:val="24"/>
                <w:shd w:val="clear" w:color="auto" w:fill="FFFFFF"/>
              </w:rPr>
              <w:lastRenderedPageBreak/>
              <w:t xml:space="preserve">panaudotų kokį nors labai brangų ginklą, siekdamas neutralizuoti tariamai tikrą karinį objektą. Pavyzdžiui, radijo bangomis valdoma raketa pataiko į mūsų jauką, kuris yra 20 kartų pigesnis, nei pati raketa“ –  pažymėjo V. </w:t>
            </w:r>
            <w:proofErr w:type="spellStart"/>
            <w:r w:rsidRPr="000645C4">
              <w:rPr>
                <w:rFonts w:ascii="Times New Roman" w:hAnsi="Times New Roman"/>
                <w:spacing w:val="7"/>
                <w:sz w:val="24"/>
                <w:szCs w:val="24"/>
                <w:shd w:val="clear" w:color="auto" w:fill="FFFFFF"/>
              </w:rPr>
              <w:t>Freseris</w:t>
            </w:r>
            <w:proofErr w:type="spellEnd"/>
            <w:r w:rsidRPr="000645C4">
              <w:rPr>
                <w:rFonts w:ascii="Times New Roman" w:hAnsi="Times New Roman"/>
                <w:spacing w:val="7"/>
                <w:sz w:val="24"/>
                <w:szCs w:val="24"/>
                <w:shd w:val="clear" w:color="auto" w:fill="FFFFFF"/>
              </w:rPr>
              <w:t>. Įmonės vadovas negalėjo atsakyti, ar „</w:t>
            </w:r>
            <w:proofErr w:type="spellStart"/>
            <w:r w:rsidRPr="000645C4">
              <w:rPr>
                <w:rFonts w:ascii="Times New Roman" w:hAnsi="Times New Roman"/>
                <w:spacing w:val="7"/>
                <w:sz w:val="24"/>
                <w:szCs w:val="24"/>
                <w:shd w:val="clear" w:color="auto" w:fill="FFFFFF"/>
              </w:rPr>
              <w:t>Inflatech</w:t>
            </w:r>
            <w:proofErr w:type="spellEnd"/>
            <w:r w:rsidRPr="000645C4">
              <w:rPr>
                <w:rFonts w:ascii="Times New Roman" w:hAnsi="Times New Roman"/>
                <w:spacing w:val="7"/>
                <w:sz w:val="24"/>
                <w:szCs w:val="24"/>
                <w:shd w:val="clear" w:color="auto" w:fill="FFFFFF"/>
              </w:rPr>
              <w:t xml:space="preserve">“ produkcija šiuo metu naudojama Ukrainoje. „Galbūt tai klausimas Čekijos gynybos ministerijai“ – sakė V. </w:t>
            </w:r>
            <w:proofErr w:type="spellStart"/>
            <w:r w:rsidRPr="000645C4">
              <w:rPr>
                <w:rFonts w:ascii="Times New Roman" w:hAnsi="Times New Roman"/>
                <w:spacing w:val="7"/>
                <w:sz w:val="24"/>
                <w:szCs w:val="24"/>
                <w:shd w:val="clear" w:color="auto" w:fill="FFFFFF"/>
              </w:rPr>
              <w:t>Freseris</w:t>
            </w:r>
            <w:proofErr w:type="spellEnd"/>
            <w:r w:rsidRPr="000645C4">
              <w:rPr>
                <w:rFonts w:ascii="Times New Roman" w:hAnsi="Times New Roman"/>
                <w:spacing w:val="7"/>
                <w:sz w:val="24"/>
                <w:szCs w:val="24"/>
                <w:shd w:val="clear" w:color="auto" w:fill="FFFFFF"/>
              </w:rPr>
              <w:t>. Nuo pat 2014 m., kuomet „</w:t>
            </w:r>
            <w:proofErr w:type="spellStart"/>
            <w:r w:rsidRPr="000645C4">
              <w:rPr>
                <w:rFonts w:ascii="Times New Roman" w:hAnsi="Times New Roman"/>
                <w:spacing w:val="7"/>
                <w:sz w:val="24"/>
                <w:szCs w:val="24"/>
                <w:shd w:val="clear" w:color="auto" w:fill="FFFFFF"/>
              </w:rPr>
              <w:t>Inflatech</w:t>
            </w:r>
            <w:proofErr w:type="spellEnd"/>
            <w:r w:rsidRPr="000645C4">
              <w:rPr>
                <w:rFonts w:ascii="Times New Roman" w:hAnsi="Times New Roman"/>
                <w:spacing w:val="7"/>
                <w:sz w:val="24"/>
                <w:szCs w:val="24"/>
                <w:shd w:val="clear" w:color="auto" w:fill="FFFFFF"/>
              </w:rPr>
              <w:t xml:space="preserve">“ buvo įkurta, jos pardavimai nuosekliai auga. V. </w:t>
            </w:r>
            <w:proofErr w:type="spellStart"/>
            <w:r w:rsidRPr="000645C4">
              <w:rPr>
                <w:rFonts w:ascii="Times New Roman" w:hAnsi="Times New Roman"/>
                <w:spacing w:val="7"/>
                <w:sz w:val="24"/>
                <w:szCs w:val="24"/>
                <w:shd w:val="clear" w:color="auto" w:fill="FFFFFF"/>
              </w:rPr>
              <w:t>Freserio</w:t>
            </w:r>
            <w:proofErr w:type="spellEnd"/>
            <w:r w:rsidRPr="000645C4">
              <w:rPr>
                <w:rFonts w:ascii="Times New Roman" w:hAnsi="Times New Roman"/>
                <w:spacing w:val="7"/>
                <w:sz w:val="24"/>
                <w:szCs w:val="24"/>
                <w:shd w:val="clear" w:color="auto" w:fill="FFFFFF"/>
              </w:rPr>
              <w:t xml:space="preserve"> vertinimu, taip yra todėl, kad nuo 2014 m. visame pasaulyje padaugėjo karinių konfliktų. „Sunku pasakyti, ar tai tik dėl konflikto Ukrainoje. Pardavimai auga ir todėl, kad įmonė sparčiai tobulėja inovacijų ir technologijų srityje“ – akcentavo įmonės vadovas. „Jau gaminame daugiau kaip 30 įvairių modelių, tačiau nėra jokių apribojimų, turime talentingą  kūrėjų komandą. Sukūrėme pripučiamus tankus T-72 ir T-90, raketų sistemas </w:t>
            </w:r>
            <w:proofErr w:type="spellStart"/>
            <w:r w:rsidRPr="000645C4">
              <w:rPr>
                <w:rFonts w:ascii="Times New Roman" w:hAnsi="Times New Roman"/>
                <w:spacing w:val="7"/>
                <w:sz w:val="24"/>
                <w:szCs w:val="24"/>
                <w:shd w:val="clear" w:color="auto" w:fill="FFFFFF"/>
              </w:rPr>
              <w:t>Tor</w:t>
            </w:r>
            <w:proofErr w:type="spellEnd"/>
            <w:r w:rsidRPr="000645C4">
              <w:rPr>
                <w:rFonts w:ascii="Times New Roman" w:hAnsi="Times New Roman"/>
                <w:spacing w:val="7"/>
                <w:sz w:val="24"/>
                <w:szCs w:val="24"/>
                <w:shd w:val="clear" w:color="auto" w:fill="FFFFFF"/>
              </w:rPr>
              <w:t xml:space="preserve"> ir </w:t>
            </w:r>
            <w:proofErr w:type="spellStart"/>
            <w:r w:rsidRPr="000645C4">
              <w:rPr>
                <w:rFonts w:ascii="Times New Roman" w:hAnsi="Times New Roman"/>
                <w:spacing w:val="7"/>
                <w:sz w:val="24"/>
                <w:szCs w:val="24"/>
                <w:shd w:val="clear" w:color="auto" w:fill="FFFFFF"/>
              </w:rPr>
              <w:t>Pantsir</w:t>
            </w:r>
            <w:proofErr w:type="spellEnd"/>
            <w:r w:rsidRPr="000645C4">
              <w:rPr>
                <w:rFonts w:ascii="Times New Roman" w:hAnsi="Times New Roman"/>
                <w:spacing w:val="7"/>
                <w:sz w:val="24"/>
                <w:szCs w:val="24"/>
                <w:shd w:val="clear" w:color="auto" w:fill="FFFFFF"/>
              </w:rPr>
              <w:t>, HIMARS arba M-270 raketų sistemas. Jei būtų poreikis – galime pagaminti ir pripučiamą civilinio autobuso kopiją“ – reziumavo „</w:t>
            </w:r>
            <w:proofErr w:type="spellStart"/>
            <w:r w:rsidRPr="000645C4">
              <w:rPr>
                <w:rFonts w:ascii="Times New Roman" w:hAnsi="Times New Roman"/>
                <w:spacing w:val="7"/>
                <w:sz w:val="24"/>
                <w:szCs w:val="24"/>
                <w:shd w:val="clear" w:color="auto" w:fill="FFFFFF"/>
              </w:rPr>
              <w:t>Inflatech</w:t>
            </w:r>
            <w:proofErr w:type="spellEnd"/>
            <w:r w:rsidRPr="000645C4">
              <w:rPr>
                <w:rFonts w:ascii="Times New Roman" w:hAnsi="Times New Roman"/>
                <w:spacing w:val="7"/>
                <w:sz w:val="24"/>
                <w:szCs w:val="24"/>
                <w:shd w:val="clear" w:color="auto" w:fill="FFFFFF"/>
              </w:rPr>
              <w:t xml:space="preserve"> </w:t>
            </w:r>
            <w:proofErr w:type="spellStart"/>
            <w:r w:rsidRPr="000645C4">
              <w:rPr>
                <w:rFonts w:ascii="Times New Roman" w:hAnsi="Times New Roman"/>
                <w:spacing w:val="7"/>
                <w:sz w:val="24"/>
                <w:szCs w:val="24"/>
                <w:shd w:val="clear" w:color="auto" w:fill="FFFFFF"/>
              </w:rPr>
              <w:t>Decoy</w:t>
            </w:r>
            <w:proofErr w:type="spellEnd"/>
            <w:r w:rsidRPr="000645C4">
              <w:rPr>
                <w:rFonts w:ascii="Times New Roman" w:hAnsi="Times New Roman"/>
                <w:spacing w:val="7"/>
                <w:sz w:val="24"/>
                <w:szCs w:val="24"/>
                <w:shd w:val="clear" w:color="auto" w:fill="FFFFFF"/>
              </w:rPr>
              <w:t>“ vadovas.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AE7543" w:rsidP="00F55937">
            <w:pPr>
              <w:jc w:val="both"/>
              <w:rPr>
                <w:rFonts w:ascii="Times New Roman" w:eastAsiaTheme="minorHAnsi" w:hAnsi="Times New Roman"/>
                <w:sz w:val="24"/>
                <w:szCs w:val="24"/>
              </w:rPr>
            </w:pPr>
            <w:hyperlink r:id="rId16" w:history="1">
              <w:r w:rsidR="00F55937">
                <w:rPr>
                  <w:rStyle w:val="Hyperlink"/>
                </w:rPr>
                <w:t>“</w:t>
              </w:r>
              <w:proofErr w:type="spellStart"/>
              <w:r w:rsidR="00F55937">
                <w:rPr>
                  <w:rStyle w:val="Hyperlink"/>
                </w:rPr>
                <w:t>It’s</w:t>
              </w:r>
              <w:proofErr w:type="spellEnd"/>
              <w:r w:rsidR="00F55937">
                <w:rPr>
                  <w:rStyle w:val="Hyperlink"/>
                </w:rPr>
                <w:t xml:space="preserve"> </w:t>
              </w:r>
              <w:proofErr w:type="spellStart"/>
              <w:r w:rsidR="00F55937">
                <w:rPr>
                  <w:rStyle w:val="Hyperlink"/>
                </w:rPr>
                <w:t>still</w:t>
              </w:r>
              <w:proofErr w:type="spellEnd"/>
              <w:r w:rsidR="00F55937">
                <w:rPr>
                  <w:rStyle w:val="Hyperlink"/>
                </w:rPr>
                <w:t xml:space="preserve"> </w:t>
              </w:r>
              <w:proofErr w:type="spellStart"/>
              <w:r w:rsidR="00F55937">
                <w:rPr>
                  <w:rStyle w:val="Hyperlink"/>
                </w:rPr>
                <w:t>just</w:t>
              </w:r>
              <w:proofErr w:type="spellEnd"/>
              <w:r w:rsidR="00F55937">
                <w:rPr>
                  <w:rStyle w:val="Hyperlink"/>
                </w:rPr>
                <w:t xml:space="preserve"> </w:t>
              </w:r>
              <w:proofErr w:type="spellStart"/>
              <w:r w:rsidR="00F55937">
                <w:rPr>
                  <w:rStyle w:val="Hyperlink"/>
                </w:rPr>
                <w:t>like</w:t>
              </w:r>
              <w:proofErr w:type="spellEnd"/>
              <w:r w:rsidR="00F55937">
                <w:rPr>
                  <w:rStyle w:val="Hyperlink"/>
                </w:rPr>
                <w:t xml:space="preserve"> a </w:t>
              </w:r>
              <w:proofErr w:type="spellStart"/>
              <w:r w:rsidR="00F55937">
                <w:rPr>
                  <w:rStyle w:val="Hyperlink"/>
                </w:rPr>
                <w:t>toy</w:t>
              </w:r>
              <w:proofErr w:type="spellEnd"/>
              <w:r w:rsidR="00F55937">
                <w:rPr>
                  <w:rStyle w:val="Hyperlink"/>
                </w:rPr>
                <w:t xml:space="preserve">” – </w:t>
              </w:r>
              <w:proofErr w:type="spellStart"/>
              <w:r w:rsidR="00F55937">
                <w:rPr>
                  <w:rStyle w:val="Hyperlink"/>
                </w:rPr>
                <w:t>The</w:t>
              </w:r>
              <w:proofErr w:type="spellEnd"/>
              <w:r w:rsidR="00F55937">
                <w:rPr>
                  <w:rStyle w:val="Hyperlink"/>
                </w:rPr>
                <w:t xml:space="preserve"> Czech </w:t>
              </w:r>
              <w:proofErr w:type="spellStart"/>
              <w:r w:rsidR="00F55937">
                <w:rPr>
                  <w:rStyle w:val="Hyperlink"/>
                </w:rPr>
                <w:t>company</w:t>
              </w:r>
              <w:proofErr w:type="spellEnd"/>
              <w:r w:rsidR="00F55937">
                <w:rPr>
                  <w:rStyle w:val="Hyperlink"/>
                </w:rPr>
                <w:t xml:space="preserve"> </w:t>
              </w:r>
              <w:proofErr w:type="spellStart"/>
              <w:r w:rsidR="00F55937">
                <w:rPr>
                  <w:rStyle w:val="Hyperlink"/>
                </w:rPr>
                <w:t>that</w:t>
              </w:r>
              <w:proofErr w:type="spellEnd"/>
              <w:r w:rsidR="00F55937">
                <w:rPr>
                  <w:rStyle w:val="Hyperlink"/>
                </w:rPr>
                <w:t xml:space="preserve"> </w:t>
              </w:r>
              <w:proofErr w:type="spellStart"/>
              <w:r w:rsidR="00F55937">
                <w:rPr>
                  <w:rStyle w:val="Hyperlink"/>
                </w:rPr>
                <w:t>leads</w:t>
              </w:r>
              <w:proofErr w:type="spellEnd"/>
              <w:r w:rsidR="00F55937">
                <w:rPr>
                  <w:rStyle w:val="Hyperlink"/>
                </w:rPr>
                <w:t xml:space="preserve"> </w:t>
              </w:r>
              <w:proofErr w:type="spellStart"/>
              <w:r w:rsidR="00F55937">
                <w:rPr>
                  <w:rStyle w:val="Hyperlink"/>
                </w:rPr>
                <w:t>the</w:t>
              </w:r>
              <w:proofErr w:type="spellEnd"/>
              <w:r w:rsidR="00F55937">
                <w:rPr>
                  <w:rStyle w:val="Hyperlink"/>
                </w:rPr>
                <w:t xml:space="preserve"> </w:t>
              </w:r>
              <w:proofErr w:type="spellStart"/>
              <w:r w:rsidR="00F55937">
                <w:rPr>
                  <w:rStyle w:val="Hyperlink"/>
                </w:rPr>
                <w:t>high-end</w:t>
              </w:r>
              <w:proofErr w:type="spellEnd"/>
              <w:r w:rsidR="00F55937">
                <w:rPr>
                  <w:rStyle w:val="Hyperlink"/>
                </w:rPr>
                <w:t xml:space="preserve"> </w:t>
              </w:r>
              <w:proofErr w:type="spellStart"/>
              <w:r w:rsidR="00F55937">
                <w:rPr>
                  <w:rStyle w:val="Hyperlink"/>
                </w:rPr>
                <w:t>military</w:t>
              </w:r>
              <w:proofErr w:type="spellEnd"/>
              <w:r w:rsidR="00F55937">
                <w:rPr>
                  <w:rStyle w:val="Hyperlink"/>
                </w:rPr>
                <w:t xml:space="preserve"> </w:t>
              </w:r>
              <w:proofErr w:type="spellStart"/>
              <w:r w:rsidR="00F55937">
                <w:rPr>
                  <w:rStyle w:val="Hyperlink"/>
                </w:rPr>
                <w:t>decoy</w:t>
              </w:r>
              <w:proofErr w:type="spellEnd"/>
              <w:r w:rsidR="00F55937">
                <w:rPr>
                  <w:rStyle w:val="Hyperlink"/>
                </w:rPr>
                <w:t xml:space="preserve"> </w:t>
              </w:r>
              <w:proofErr w:type="spellStart"/>
              <w:r w:rsidR="00F55937">
                <w:rPr>
                  <w:rStyle w:val="Hyperlink"/>
                </w:rPr>
                <w:t>market</w:t>
              </w:r>
              <w:proofErr w:type="spellEnd"/>
              <w:r w:rsidR="00F55937">
                <w:rPr>
                  <w:rStyle w:val="Hyperlink"/>
                </w:rPr>
                <w:t xml:space="preserve"> | </w:t>
              </w:r>
              <w:proofErr w:type="spellStart"/>
              <w:r w:rsidR="00F55937">
                <w:rPr>
                  <w:rStyle w:val="Hyperlink"/>
                </w:rPr>
                <w:t>Radio</w:t>
              </w:r>
              <w:proofErr w:type="spellEnd"/>
              <w:r w:rsidR="00F55937">
                <w:rPr>
                  <w:rStyle w:val="Hyperlink"/>
                </w:rPr>
                <w:t xml:space="preserve"> </w:t>
              </w:r>
              <w:proofErr w:type="spellStart"/>
              <w:r w:rsidR="00F55937">
                <w:rPr>
                  <w:rStyle w:val="Hyperlink"/>
                </w:rPr>
                <w:t>Prague</w:t>
              </w:r>
              <w:proofErr w:type="spellEnd"/>
              <w:r w:rsidR="00F55937">
                <w:rPr>
                  <w:rStyle w:val="Hyperlink"/>
                </w:rPr>
                <w:t xml:space="preserve"> International</w:t>
              </w:r>
            </w:hyperlink>
          </w:p>
          <w:p w:rsidR="007B2F8E" w:rsidRPr="00D21303" w:rsidRDefault="007B2F8E" w:rsidP="00FC5894">
            <w:pPr>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F55937"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F55937">
            <w:pPr>
              <w:rPr>
                <w:rFonts w:ascii="Times New Roman" w:hAnsi="Times New Roman"/>
                <w:sz w:val="24"/>
                <w:szCs w:val="24"/>
              </w:rPr>
            </w:pPr>
            <w:r>
              <w:rPr>
                <w:rFonts w:ascii="Times New Roman" w:hAnsi="Times New Roman"/>
                <w:sz w:val="24"/>
                <w:szCs w:val="24"/>
              </w:rPr>
              <w:t>2023-03-15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Pr="00F55937" w:rsidRDefault="00F55937" w:rsidP="000645C4">
            <w:pPr>
              <w:jc w:val="both"/>
              <w:rPr>
                <w:rFonts w:ascii="Times New Roman" w:eastAsiaTheme="minorHAnsi" w:hAnsi="Times New Roman"/>
                <w:sz w:val="24"/>
                <w:szCs w:val="24"/>
              </w:rPr>
            </w:pPr>
            <w:r>
              <w:rPr>
                <w:rFonts w:ascii="Times New Roman" w:hAnsi="Times New Roman"/>
                <w:sz w:val="24"/>
                <w:szCs w:val="24"/>
              </w:rPr>
              <w:t xml:space="preserve">Prahos nacionalinis teatras kovoja su augančiomis energijos sąnaudomis ir </w:t>
            </w:r>
            <w:r w:rsidR="000645C4">
              <w:rPr>
                <w:rFonts w:ascii="Times New Roman" w:hAnsi="Times New Roman"/>
                <w:sz w:val="24"/>
                <w:szCs w:val="24"/>
              </w:rPr>
              <w:t xml:space="preserve">siekia </w:t>
            </w:r>
            <w:r>
              <w:rPr>
                <w:rFonts w:ascii="Times New Roman" w:hAnsi="Times New Roman"/>
                <w:sz w:val="24"/>
                <w:szCs w:val="24"/>
              </w:rPr>
              <w:t xml:space="preserve"> veikti tvariau. </w:t>
            </w:r>
            <w:r w:rsidRPr="00F55937">
              <w:rPr>
                <w:rFonts w:ascii="Times New Roman" w:hAnsi="Times New Roman"/>
                <w:b/>
                <w:sz w:val="24"/>
                <w:szCs w:val="24"/>
              </w:rPr>
              <w:t xml:space="preserve">Neseniai teatre įdiegta </w:t>
            </w:r>
            <w:proofErr w:type="spellStart"/>
            <w:r w:rsidRPr="00F55937">
              <w:rPr>
                <w:rFonts w:ascii="Times New Roman" w:hAnsi="Times New Roman"/>
                <w:b/>
                <w:sz w:val="24"/>
                <w:szCs w:val="24"/>
              </w:rPr>
              <w:t>inovatyvi</w:t>
            </w:r>
            <w:proofErr w:type="spellEnd"/>
            <w:r w:rsidRPr="00F55937">
              <w:rPr>
                <w:rFonts w:ascii="Times New Roman" w:hAnsi="Times New Roman"/>
                <w:b/>
                <w:sz w:val="24"/>
                <w:szCs w:val="24"/>
              </w:rPr>
              <w:t xml:space="preserve"> technologija, leidžianti pastato šildymui panaudoti žiūrovų skleidžiamą kūno šilumą</w:t>
            </w:r>
            <w:r>
              <w:rPr>
                <w:rFonts w:ascii="Times New Roman" w:hAnsi="Times New Roman"/>
                <w:sz w:val="24"/>
                <w:szCs w:val="24"/>
              </w:rPr>
              <w:t xml:space="preserve">. Prahos centre esantis istorinis Nacionalinio teatro pastatas talpina beveik 1000 žmonių. Nauja technologija fiksuoja lankytojų ir prožektorių skleidžiamą šilumą ir ją pakartotinai panaudoja  renginio vietai šildyti ar vėsinti. „Oras perleidžiamas per šilumokaičius, kurie sulaiko dalį pašildyto oro ir siunčia jį atgal žiūrovams. Tuomet grynas oras naudojamas auditorijai ir persirengimo kambariams vėdinti“ – aiškina teatro techninio ir eksploatacinio skyriaus atstovas J. </w:t>
            </w:r>
            <w:proofErr w:type="spellStart"/>
            <w:r>
              <w:rPr>
                <w:rFonts w:ascii="Times New Roman" w:hAnsi="Times New Roman"/>
                <w:sz w:val="24"/>
                <w:szCs w:val="24"/>
              </w:rPr>
              <w:t>Míka</w:t>
            </w:r>
            <w:proofErr w:type="spellEnd"/>
            <w:r>
              <w:rPr>
                <w:rFonts w:ascii="Times New Roman" w:hAnsi="Times New Roman"/>
                <w:sz w:val="24"/>
                <w:szCs w:val="24"/>
              </w:rPr>
              <w:t xml:space="preserve">. „Šilumos atgavimo technologija“ nėra vienintelė priemonė, kurios </w:t>
            </w:r>
            <w:r>
              <w:rPr>
                <w:rFonts w:ascii="Times New Roman" w:hAnsi="Times New Roman"/>
                <w:sz w:val="24"/>
                <w:szCs w:val="24"/>
              </w:rPr>
              <w:lastRenderedPageBreak/>
              <w:t xml:space="preserve">Nacionalinis teatras </w:t>
            </w:r>
            <w:proofErr w:type="spellStart"/>
            <w:r>
              <w:rPr>
                <w:rFonts w:ascii="Times New Roman" w:hAnsi="Times New Roman"/>
                <w:sz w:val="24"/>
                <w:szCs w:val="24"/>
              </w:rPr>
              <w:t>ėmės</w:t>
            </w:r>
            <w:proofErr w:type="spellEnd"/>
            <w:r>
              <w:rPr>
                <w:rFonts w:ascii="Times New Roman" w:hAnsi="Times New Roman"/>
                <w:sz w:val="24"/>
                <w:szCs w:val="24"/>
              </w:rPr>
              <w:t>, siekdamas taupyti energiją. Ant pastato stogo įrengtos saulės baterijos. Tiesa, jog pagamina tik maždaug 1 proc. teatro metinės suvartojamos elektros energijos.  Nacionalinis teatras taip pat naudoja nedidelį šilumos siurblį, skirtą vėsinti hidraulinei alyvai, kuri naudojama sistemoje, skirtoje pakelti teatro uždangą arba perkelti teatro rinkin</w:t>
            </w:r>
            <w:r w:rsidR="000645C4">
              <w:rPr>
                <w:rFonts w:ascii="Times New Roman" w:hAnsi="Times New Roman"/>
                <w:sz w:val="24"/>
                <w:szCs w:val="24"/>
              </w:rPr>
              <w:t>ius. Kai ši alyva įkaista, ji</w:t>
            </w:r>
            <w:r>
              <w:rPr>
                <w:rFonts w:ascii="Times New Roman" w:hAnsi="Times New Roman"/>
                <w:sz w:val="24"/>
                <w:szCs w:val="24"/>
              </w:rPr>
              <w:t xml:space="preserve"> turi būti atvėsinta. Anksčiau Nacionalinis teatras tam naudodavo geriamąjį vandenį, kuris vėliau atsidurdavo kanalizacijoje. „Šilumos siurblio dėka alyvos aušinimas tapo daug pigesnis ir tvaresnis, o per metus tokiu būdu sutaupome apie 16 baseinų geriamojo vandens“ – pabrėžė teatro administracijos atstovas.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AE7543" w:rsidP="00F55937">
            <w:pPr>
              <w:jc w:val="both"/>
              <w:rPr>
                <w:rFonts w:ascii="Times New Roman" w:eastAsiaTheme="minorHAnsi" w:hAnsi="Times New Roman"/>
                <w:sz w:val="24"/>
                <w:szCs w:val="24"/>
              </w:rPr>
            </w:pPr>
            <w:hyperlink r:id="rId17" w:history="1">
              <w:proofErr w:type="spellStart"/>
              <w:r w:rsidR="00F55937">
                <w:rPr>
                  <w:rStyle w:val="Hyperlink"/>
                </w:rPr>
                <w:t>National</w:t>
              </w:r>
              <w:proofErr w:type="spellEnd"/>
              <w:r w:rsidR="00F55937">
                <w:rPr>
                  <w:rStyle w:val="Hyperlink"/>
                </w:rPr>
                <w:t xml:space="preserve"> </w:t>
              </w:r>
              <w:proofErr w:type="spellStart"/>
              <w:r w:rsidR="00F55937">
                <w:rPr>
                  <w:rStyle w:val="Hyperlink"/>
                </w:rPr>
                <w:t>Theatre</w:t>
              </w:r>
              <w:proofErr w:type="spellEnd"/>
              <w:r w:rsidR="00F55937">
                <w:rPr>
                  <w:rStyle w:val="Hyperlink"/>
                </w:rPr>
                <w:t xml:space="preserve"> </w:t>
              </w:r>
              <w:proofErr w:type="spellStart"/>
              <w:r w:rsidR="00F55937">
                <w:rPr>
                  <w:rStyle w:val="Hyperlink"/>
                </w:rPr>
                <w:t>using</w:t>
              </w:r>
              <w:proofErr w:type="spellEnd"/>
              <w:r w:rsidR="00F55937">
                <w:rPr>
                  <w:rStyle w:val="Hyperlink"/>
                </w:rPr>
                <w:t xml:space="preserve"> </w:t>
              </w:r>
              <w:proofErr w:type="spellStart"/>
              <w:r w:rsidR="00F55937">
                <w:rPr>
                  <w:rStyle w:val="Hyperlink"/>
                </w:rPr>
                <w:t>visitors</w:t>
              </w:r>
              <w:proofErr w:type="spellEnd"/>
              <w:r w:rsidR="00F55937">
                <w:rPr>
                  <w:rStyle w:val="Hyperlink"/>
                </w:rPr>
                <w:t xml:space="preserve">’ </w:t>
              </w:r>
              <w:proofErr w:type="spellStart"/>
              <w:r w:rsidR="00F55937">
                <w:rPr>
                  <w:rStyle w:val="Hyperlink"/>
                </w:rPr>
                <w:t>body</w:t>
              </w:r>
              <w:proofErr w:type="spellEnd"/>
              <w:r w:rsidR="00F55937">
                <w:rPr>
                  <w:rStyle w:val="Hyperlink"/>
                </w:rPr>
                <w:t xml:space="preserve"> </w:t>
              </w:r>
              <w:proofErr w:type="spellStart"/>
              <w:r w:rsidR="00F55937">
                <w:rPr>
                  <w:rStyle w:val="Hyperlink"/>
                </w:rPr>
                <w:t>heat</w:t>
              </w:r>
              <w:proofErr w:type="spellEnd"/>
              <w:r w:rsidR="00F55937">
                <w:rPr>
                  <w:rStyle w:val="Hyperlink"/>
                </w:rPr>
                <w:t xml:space="preserve"> to save </w:t>
              </w:r>
              <w:proofErr w:type="spellStart"/>
              <w:r w:rsidR="00F55937">
                <w:rPr>
                  <w:rStyle w:val="Hyperlink"/>
                </w:rPr>
                <w:t>energy</w:t>
              </w:r>
              <w:proofErr w:type="spellEnd"/>
              <w:r w:rsidR="00F55937">
                <w:rPr>
                  <w:rStyle w:val="Hyperlink"/>
                </w:rPr>
                <w:t xml:space="preserve"> </w:t>
              </w:r>
              <w:proofErr w:type="spellStart"/>
              <w:r w:rsidR="00F55937">
                <w:rPr>
                  <w:rStyle w:val="Hyperlink"/>
                </w:rPr>
                <w:t>costs</w:t>
              </w:r>
              <w:proofErr w:type="spellEnd"/>
              <w:r w:rsidR="00F55937">
                <w:rPr>
                  <w:rStyle w:val="Hyperlink"/>
                </w:rPr>
                <w:t xml:space="preserve"> | </w:t>
              </w:r>
              <w:proofErr w:type="spellStart"/>
              <w:r w:rsidR="00F55937">
                <w:rPr>
                  <w:rStyle w:val="Hyperlink"/>
                </w:rPr>
                <w:t>Radio</w:t>
              </w:r>
              <w:proofErr w:type="spellEnd"/>
              <w:r w:rsidR="00F55937">
                <w:rPr>
                  <w:rStyle w:val="Hyperlink"/>
                </w:rPr>
                <w:t xml:space="preserve"> </w:t>
              </w:r>
              <w:proofErr w:type="spellStart"/>
              <w:r w:rsidR="00F55937">
                <w:rPr>
                  <w:rStyle w:val="Hyperlink"/>
                </w:rPr>
                <w:t>Prague</w:t>
              </w:r>
              <w:proofErr w:type="spellEnd"/>
              <w:r w:rsidR="00F55937">
                <w:rPr>
                  <w:rStyle w:val="Hyperlink"/>
                </w:rPr>
                <w:t xml:space="preserve"> International</w:t>
              </w:r>
            </w:hyperlink>
          </w:p>
          <w:p w:rsidR="00F55937" w:rsidRDefault="00F55937" w:rsidP="00F55937">
            <w:pPr>
              <w:jc w:val="both"/>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FC5894">
            <w:pPr>
              <w:rPr>
                <w:rFonts w:ascii="Times New Roman" w:hAnsi="Times New Roman"/>
                <w:sz w:val="24"/>
                <w:szCs w:val="24"/>
              </w:rPr>
            </w:pPr>
          </w:p>
        </w:tc>
      </w:tr>
      <w:tr w:rsidR="00D203AF" w:rsidRPr="002F1793" w:rsidTr="008327A4">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FC5894">
            <w:pPr>
              <w:rPr>
                <w:rFonts w:ascii="Times New Roman" w:hAnsi="Times New Roman"/>
                <w:sz w:val="24"/>
                <w:szCs w:val="24"/>
              </w:rPr>
            </w:pPr>
            <w:r w:rsidRPr="002F1793">
              <w:rPr>
                <w:rFonts w:ascii="Times New Roman" w:eastAsia="Times New Roman" w:hAnsi="Times New Roman"/>
                <w:b/>
                <w:sz w:val="24"/>
                <w:szCs w:val="24"/>
                <w:lang w:eastAsia="en-US"/>
              </w:rPr>
              <w:t>Lietuvos ekonominiam saugumui aktuali informacija</w:t>
            </w:r>
          </w:p>
        </w:tc>
      </w:tr>
      <w:tr w:rsidR="00D203AF"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F55937">
            <w:pPr>
              <w:rPr>
                <w:rFonts w:ascii="Times New Roman" w:hAnsi="Times New Roman"/>
                <w:sz w:val="24"/>
                <w:szCs w:val="24"/>
              </w:rPr>
            </w:pPr>
            <w:r>
              <w:rPr>
                <w:rFonts w:ascii="Times New Roman" w:hAnsi="Times New Roman"/>
                <w:sz w:val="24"/>
                <w:szCs w:val="24"/>
              </w:rPr>
              <w:t>2023-03-02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F55937">
            <w:pPr>
              <w:jc w:val="both"/>
              <w:rPr>
                <w:rFonts w:ascii="Times New Roman" w:hAnsi="Times New Roman"/>
                <w:sz w:val="24"/>
                <w:szCs w:val="24"/>
              </w:rPr>
            </w:pPr>
            <w:r>
              <w:rPr>
                <w:rFonts w:ascii="Times New Roman" w:hAnsi="Times New Roman"/>
                <w:sz w:val="24"/>
                <w:szCs w:val="24"/>
              </w:rPr>
              <w:t>Prahoje įsikūrusio analitinio centro „</w:t>
            </w:r>
            <w:proofErr w:type="spellStart"/>
            <w:r>
              <w:rPr>
                <w:rFonts w:ascii="Times New Roman" w:hAnsi="Times New Roman"/>
                <w:sz w:val="24"/>
                <w:szCs w:val="24"/>
              </w:rPr>
              <w:t>Bankwatch</w:t>
            </w:r>
            <w:proofErr w:type="spellEnd"/>
            <w:r>
              <w:rPr>
                <w:rFonts w:ascii="Times New Roman" w:hAnsi="Times New Roman"/>
                <w:sz w:val="24"/>
                <w:szCs w:val="24"/>
              </w:rPr>
              <w:t xml:space="preserve">“ studijoje </w:t>
            </w:r>
            <w:r>
              <w:rPr>
                <w:rFonts w:ascii="Times New Roman" w:hAnsi="Times New Roman"/>
                <w:b/>
                <w:sz w:val="24"/>
                <w:szCs w:val="24"/>
              </w:rPr>
              <w:t>analizuojama Baltijos šalių energetikos dujų sektoriaus situacija.</w:t>
            </w:r>
            <w:r>
              <w:rPr>
                <w:rFonts w:ascii="Times New Roman" w:hAnsi="Times New Roman"/>
                <w:sz w:val="24"/>
                <w:szCs w:val="24"/>
              </w:rPr>
              <w:t xml:space="preserve"> Argumentuojama, jog šiam regionui ilguoju laikotarpiu siekiant tvarios ir aplinkai draugiškos diversifikacijos, itin svarbus glaudesnis regioninis bendradarbiavimas ir tarpusavio infrastruktūros stiprinimas, o ne naujų SGD terminalų plėtotė.</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AE7543" w:rsidP="00F55937">
            <w:pPr>
              <w:jc w:val="both"/>
            </w:pPr>
            <w:hyperlink r:id="rId18" w:history="1">
              <w:r w:rsidR="00D203AF">
                <w:rPr>
                  <w:rStyle w:val="Hyperlink"/>
                </w:rPr>
                <w:t xml:space="preserve">LNG </w:t>
              </w:r>
              <w:proofErr w:type="spellStart"/>
              <w:r w:rsidR="00D203AF">
                <w:rPr>
                  <w:rStyle w:val="Hyperlink"/>
                </w:rPr>
                <w:t>rush</w:t>
              </w:r>
              <w:proofErr w:type="spellEnd"/>
              <w:r w:rsidR="00D203AF">
                <w:rPr>
                  <w:rStyle w:val="Hyperlink"/>
                </w:rPr>
                <w:t xml:space="preserve"> </w:t>
              </w:r>
              <w:proofErr w:type="spellStart"/>
              <w:r w:rsidR="00D203AF">
                <w:rPr>
                  <w:rStyle w:val="Hyperlink"/>
                </w:rPr>
                <w:t>threatens</w:t>
              </w:r>
              <w:proofErr w:type="spellEnd"/>
              <w:r w:rsidR="00D203AF">
                <w:rPr>
                  <w:rStyle w:val="Hyperlink"/>
                </w:rPr>
                <w:t xml:space="preserve"> Baltic </w:t>
              </w:r>
              <w:proofErr w:type="spellStart"/>
              <w:r w:rsidR="00D203AF">
                <w:rPr>
                  <w:rStyle w:val="Hyperlink"/>
                </w:rPr>
                <w:t>energy</w:t>
              </w:r>
              <w:proofErr w:type="spellEnd"/>
              <w:r w:rsidR="00D203AF">
                <w:rPr>
                  <w:rStyle w:val="Hyperlink"/>
                </w:rPr>
                <w:t xml:space="preserve"> </w:t>
              </w:r>
              <w:proofErr w:type="spellStart"/>
              <w:r w:rsidR="00D203AF">
                <w:rPr>
                  <w:rStyle w:val="Hyperlink"/>
                </w:rPr>
                <w:t>transition</w:t>
              </w:r>
              <w:proofErr w:type="spellEnd"/>
              <w:r w:rsidR="00D203AF">
                <w:rPr>
                  <w:rStyle w:val="Hyperlink"/>
                </w:rPr>
                <w:t xml:space="preserve">: </w:t>
              </w:r>
              <w:proofErr w:type="spellStart"/>
              <w:r w:rsidR="00D203AF">
                <w:rPr>
                  <w:rStyle w:val="Hyperlink"/>
                </w:rPr>
                <w:t>why</w:t>
              </w:r>
              <w:proofErr w:type="spellEnd"/>
              <w:r w:rsidR="00D203AF">
                <w:rPr>
                  <w:rStyle w:val="Hyperlink"/>
                </w:rPr>
                <w:t xml:space="preserve"> </w:t>
              </w:r>
              <w:proofErr w:type="spellStart"/>
              <w:r w:rsidR="00D203AF">
                <w:rPr>
                  <w:rStyle w:val="Hyperlink"/>
                </w:rPr>
                <w:t>new</w:t>
              </w:r>
              <w:proofErr w:type="spellEnd"/>
              <w:r w:rsidR="00D203AF">
                <w:rPr>
                  <w:rStyle w:val="Hyperlink"/>
                </w:rPr>
                <w:t xml:space="preserve"> LNG </w:t>
              </w:r>
              <w:proofErr w:type="spellStart"/>
              <w:r w:rsidR="00D203AF">
                <w:rPr>
                  <w:rStyle w:val="Hyperlink"/>
                </w:rPr>
                <w:t>infrastructure</w:t>
              </w:r>
              <w:proofErr w:type="spellEnd"/>
              <w:r w:rsidR="00D203AF">
                <w:rPr>
                  <w:rStyle w:val="Hyperlink"/>
                </w:rPr>
                <w:t xml:space="preserve"> </w:t>
              </w:r>
              <w:proofErr w:type="spellStart"/>
              <w:r w:rsidR="00D203AF">
                <w:rPr>
                  <w:rStyle w:val="Hyperlink"/>
                </w:rPr>
                <w:t>is</w:t>
              </w:r>
              <w:proofErr w:type="spellEnd"/>
              <w:r w:rsidR="00D203AF">
                <w:rPr>
                  <w:rStyle w:val="Hyperlink"/>
                </w:rPr>
                <w:t xml:space="preserve"> a </w:t>
              </w:r>
              <w:proofErr w:type="spellStart"/>
              <w:r w:rsidR="00D203AF">
                <w:rPr>
                  <w:rStyle w:val="Hyperlink"/>
                </w:rPr>
                <w:t>false</w:t>
              </w:r>
              <w:proofErr w:type="spellEnd"/>
              <w:r w:rsidR="00D203AF">
                <w:rPr>
                  <w:rStyle w:val="Hyperlink"/>
                </w:rPr>
                <w:t xml:space="preserve"> </w:t>
              </w:r>
              <w:proofErr w:type="spellStart"/>
              <w:r w:rsidR="00D203AF">
                <w:rPr>
                  <w:rStyle w:val="Hyperlink"/>
                </w:rPr>
                <w:t>solution</w:t>
              </w:r>
              <w:proofErr w:type="spellEnd"/>
              <w:r w:rsidR="00D203AF">
                <w:rPr>
                  <w:rStyle w:val="Hyperlink"/>
                </w:rPr>
                <w:t xml:space="preserve"> </w:t>
              </w:r>
              <w:proofErr w:type="spellStart"/>
              <w:r w:rsidR="00D203AF">
                <w:rPr>
                  <w:rStyle w:val="Hyperlink"/>
                </w:rPr>
                <w:t>for</w:t>
              </w:r>
              <w:proofErr w:type="spellEnd"/>
              <w:r w:rsidR="00D203AF">
                <w:rPr>
                  <w:rStyle w:val="Hyperlink"/>
                </w:rPr>
                <w:t xml:space="preserve"> </w:t>
              </w:r>
              <w:proofErr w:type="spellStart"/>
              <w:r w:rsidR="00D203AF">
                <w:rPr>
                  <w:rStyle w:val="Hyperlink"/>
                </w:rPr>
                <w:t>energy</w:t>
              </w:r>
              <w:proofErr w:type="spellEnd"/>
              <w:r w:rsidR="00D203AF">
                <w:rPr>
                  <w:rStyle w:val="Hyperlink"/>
                </w:rPr>
                <w:t xml:space="preserve"> </w:t>
              </w:r>
              <w:proofErr w:type="spellStart"/>
              <w:r w:rsidR="00D203AF">
                <w:rPr>
                  <w:rStyle w:val="Hyperlink"/>
                </w:rPr>
                <w:t>security</w:t>
              </w:r>
              <w:proofErr w:type="spellEnd"/>
              <w:r w:rsidR="00D203AF">
                <w:rPr>
                  <w:rStyle w:val="Hyperlink"/>
                </w:rPr>
                <w:t xml:space="preserve"> in </w:t>
              </w:r>
              <w:proofErr w:type="spellStart"/>
              <w:r w:rsidR="00D203AF">
                <w:rPr>
                  <w:rStyle w:val="Hyperlink"/>
                </w:rPr>
                <w:t>the</w:t>
              </w:r>
              <w:proofErr w:type="spellEnd"/>
              <w:r w:rsidR="00D203AF">
                <w:rPr>
                  <w:rStyle w:val="Hyperlink"/>
                </w:rPr>
                <w:t xml:space="preserve"> </w:t>
              </w:r>
              <w:proofErr w:type="spellStart"/>
              <w:r w:rsidR="00D203AF">
                <w:rPr>
                  <w:rStyle w:val="Hyperlink"/>
                </w:rPr>
                <w:t>Baltics</w:t>
              </w:r>
              <w:proofErr w:type="spellEnd"/>
              <w:r w:rsidR="00D203AF">
                <w:rPr>
                  <w:rStyle w:val="Hyperlink"/>
                </w:rPr>
                <w:t xml:space="preserve"> - </w:t>
              </w:r>
              <w:proofErr w:type="spellStart"/>
              <w:r w:rsidR="00D203AF">
                <w:rPr>
                  <w:rStyle w:val="Hyperlink"/>
                </w:rPr>
                <w:t>Bankwatch</w:t>
              </w:r>
              <w:proofErr w:type="spellEnd"/>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FC5894">
            <w:pPr>
              <w:rPr>
                <w:rFonts w:ascii="Times New Roman" w:hAnsi="Times New Roman"/>
                <w:sz w:val="24"/>
                <w:szCs w:val="24"/>
              </w:rPr>
            </w:pPr>
          </w:p>
        </w:tc>
      </w:tr>
      <w:tr w:rsidR="00D203AF"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F55937">
            <w:pPr>
              <w:rPr>
                <w:rFonts w:ascii="Times New Roman" w:hAnsi="Times New Roman"/>
                <w:sz w:val="24"/>
                <w:szCs w:val="24"/>
              </w:rPr>
            </w:pPr>
            <w:r>
              <w:rPr>
                <w:rFonts w:ascii="Times New Roman" w:hAnsi="Times New Roman"/>
                <w:sz w:val="24"/>
                <w:szCs w:val="24"/>
              </w:rPr>
              <w:t>2023-03-18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D203AF">
            <w:pPr>
              <w:jc w:val="both"/>
              <w:rPr>
                <w:rFonts w:ascii="Times New Roman" w:hAnsi="Times New Roman"/>
                <w:sz w:val="24"/>
                <w:szCs w:val="24"/>
              </w:rPr>
            </w:pPr>
            <w:r>
              <w:rPr>
                <w:rFonts w:ascii="Times New Roman" w:hAnsi="Times New Roman"/>
                <w:sz w:val="24"/>
                <w:szCs w:val="24"/>
              </w:rPr>
              <w:t xml:space="preserve">Rusijai pradėjus pilno masto invaziją į Ukrainą, Čekijos stambiausias energijos tiekėjas ČEZ vis didesnį dėmesį skiria </w:t>
            </w:r>
            <w:proofErr w:type="spellStart"/>
            <w:r>
              <w:rPr>
                <w:rFonts w:ascii="Times New Roman" w:hAnsi="Times New Roman"/>
                <w:sz w:val="24"/>
                <w:szCs w:val="24"/>
              </w:rPr>
              <w:t>pajėgumų</w:t>
            </w:r>
            <w:proofErr w:type="spellEnd"/>
            <w:r>
              <w:rPr>
                <w:rFonts w:ascii="Times New Roman" w:hAnsi="Times New Roman"/>
                <w:sz w:val="24"/>
                <w:szCs w:val="24"/>
              </w:rPr>
              <w:t xml:space="preserve"> įsigijimui Europos SGD terminaluose, o taip pat – energijos išteklių prekybai pasaulio rinkose. Pranešama, kad ČEZ pradėjo prekiauti dujomis su Ispanija ir Lietuva, taip pat įžengė į SGD rinką Azijoje, kur atliko nemažai sandorių JKM (</w:t>
            </w:r>
            <w:proofErr w:type="spellStart"/>
            <w:r>
              <w:rPr>
                <w:rFonts w:ascii="Times New Roman" w:hAnsi="Times New Roman"/>
                <w:sz w:val="24"/>
                <w:szCs w:val="24"/>
              </w:rPr>
              <w:t>Japan</w:t>
            </w:r>
            <w:proofErr w:type="spellEnd"/>
            <w:r>
              <w:rPr>
                <w:rFonts w:ascii="Times New Roman" w:hAnsi="Times New Roman"/>
                <w:sz w:val="24"/>
                <w:szCs w:val="24"/>
              </w:rPr>
              <w:t xml:space="preserve"> </w:t>
            </w:r>
            <w:proofErr w:type="spellStart"/>
            <w:r>
              <w:rPr>
                <w:rFonts w:ascii="Times New Roman" w:hAnsi="Times New Roman"/>
                <w:sz w:val="24"/>
                <w:szCs w:val="24"/>
              </w:rPr>
              <w:t>Korea</w:t>
            </w:r>
            <w:proofErr w:type="spellEnd"/>
            <w:r>
              <w:rPr>
                <w:rFonts w:ascii="Times New Roman" w:hAnsi="Times New Roman"/>
                <w:sz w:val="24"/>
                <w:szCs w:val="24"/>
              </w:rPr>
              <w:t xml:space="preserve"> Market) centre. ČEZ taip pat aktyviai nusitaikė į svarbiausią dujų centrą JAV – Henry </w:t>
            </w:r>
            <w:proofErr w:type="spellStart"/>
            <w:r>
              <w:rPr>
                <w:rFonts w:ascii="Times New Roman" w:hAnsi="Times New Roman"/>
                <w:sz w:val="24"/>
                <w:szCs w:val="24"/>
              </w:rPr>
              <w:t>Hubą</w:t>
            </w:r>
            <w:proofErr w:type="spellEnd"/>
            <w:r>
              <w:rPr>
                <w:rFonts w:ascii="Times New Roman" w:hAnsi="Times New Roman"/>
                <w:sz w:val="24"/>
                <w:szCs w:val="24"/>
              </w:rPr>
              <w:t xml:space="preserve"> Luizianoje</w:t>
            </w:r>
            <w: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AE7543" w:rsidP="00F55937">
            <w:pPr>
              <w:jc w:val="both"/>
            </w:pPr>
            <w:hyperlink r:id="rId19" w:history="1">
              <w:proofErr w:type="spellStart"/>
              <w:r w:rsidR="00D203AF">
                <w:rPr>
                  <w:rStyle w:val="Hyperlink"/>
                </w:rPr>
                <w:t>Terminál</w:t>
              </w:r>
              <w:proofErr w:type="spellEnd"/>
              <w:r w:rsidR="00D203AF">
                <w:rPr>
                  <w:rStyle w:val="Hyperlink"/>
                </w:rPr>
                <w:t xml:space="preserve"> v </w:t>
              </w:r>
              <w:proofErr w:type="spellStart"/>
              <w:r w:rsidR="00D203AF">
                <w:rPr>
                  <w:rStyle w:val="Hyperlink"/>
                </w:rPr>
                <w:t>Nizozemsku</w:t>
              </w:r>
              <w:proofErr w:type="spellEnd"/>
              <w:r w:rsidR="00D203AF">
                <w:rPr>
                  <w:rStyle w:val="Hyperlink"/>
                </w:rPr>
                <w:t xml:space="preserve">, LNG </w:t>
              </w:r>
              <w:proofErr w:type="spellStart"/>
              <w:r w:rsidR="00D203AF">
                <w:rPr>
                  <w:rStyle w:val="Hyperlink"/>
                </w:rPr>
                <w:t>ve</w:t>
              </w:r>
              <w:proofErr w:type="spellEnd"/>
              <w:r w:rsidR="00D203AF">
                <w:rPr>
                  <w:rStyle w:val="Hyperlink"/>
                </w:rPr>
                <w:t xml:space="preserve"> </w:t>
              </w:r>
              <w:proofErr w:type="spellStart"/>
              <w:r w:rsidR="00D203AF">
                <w:rPr>
                  <w:rStyle w:val="Hyperlink"/>
                </w:rPr>
                <w:t>Spojených</w:t>
              </w:r>
              <w:proofErr w:type="spellEnd"/>
              <w:r w:rsidR="00D203AF">
                <w:rPr>
                  <w:rStyle w:val="Hyperlink"/>
                </w:rPr>
                <w:t xml:space="preserve"> </w:t>
              </w:r>
              <w:proofErr w:type="spellStart"/>
              <w:r w:rsidR="00D203AF">
                <w:rPr>
                  <w:rStyle w:val="Hyperlink"/>
                </w:rPr>
                <w:t>státech</w:t>
              </w:r>
              <w:proofErr w:type="spellEnd"/>
              <w:r w:rsidR="00D203AF">
                <w:rPr>
                  <w:rStyle w:val="Hyperlink"/>
                </w:rPr>
                <w:t xml:space="preserve"> i v </w:t>
              </w:r>
              <w:proofErr w:type="spellStart"/>
              <w:r w:rsidR="00D203AF">
                <w:rPr>
                  <w:rStyle w:val="Hyperlink"/>
                </w:rPr>
                <w:t>Asii</w:t>
              </w:r>
              <w:proofErr w:type="spellEnd"/>
              <w:r w:rsidR="00D203AF">
                <w:rPr>
                  <w:rStyle w:val="Hyperlink"/>
                </w:rPr>
                <w:t xml:space="preserve"> a </w:t>
              </w:r>
              <w:proofErr w:type="spellStart"/>
              <w:r w:rsidR="00D203AF">
                <w:rPr>
                  <w:rStyle w:val="Hyperlink"/>
                </w:rPr>
                <w:t>další</w:t>
              </w:r>
              <w:proofErr w:type="spellEnd"/>
              <w:r w:rsidR="00D203AF">
                <w:rPr>
                  <w:rStyle w:val="Hyperlink"/>
                </w:rPr>
                <w:t xml:space="preserve">: </w:t>
              </w:r>
              <w:proofErr w:type="spellStart"/>
              <w:r w:rsidR="00D203AF">
                <w:rPr>
                  <w:rStyle w:val="Hyperlink"/>
                </w:rPr>
                <w:t>trading</w:t>
              </w:r>
              <w:proofErr w:type="spellEnd"/>
              <w:r w:rsidR="00D203AF">
                <w:rPr>
                  <w:rStyle w:val="Hyperlink"/>
                </w:rPr>
                <w:t xml:space="preserve"> ČEZ </w:t>
              </w:r>
              <w:proofErr w:type="spellStart"/>
              <w:r w:rsidR="00D203AF">
                <w:rPr>
                  <w:rStyle w:val="Hyperlink"/>
                </w:rPr>
                <w:t>začal</w:t>
              </w:r>
              <w:proofErr w:type="spellEnd"/>
              <w:r w:rsidR="00D203AF">
                <w:rPr>
                  <w:rStyle w:val="Hyperlink"/>
                </w:rPr>
                <w:t xml:space="preserve"> v </w:t>
              </w:r>
              <w:proofErr w:type="spellStart"/>
              <w:r w:rsidR="00D203AF">
                <w:rPr>
                  <w:rStyle w:val="Hyperlink"/>
                </w:rPr>
                <w:t>rámci</w:t>
              </w:r>
              <w:proofErr w:type="spellEnd"/>
              <w:r w:rsidR="00D203AF">
                <w:rPr>
                  <w:rStyle w:val="Hyperlink"/>
                </w:rPr>
                <w:t xml:space="preserve"> </w:t>
              </w:r>
              <w:proofErr w:type="spellStart"/>
              <w:r w:rsidR="00D203AF">
                <w:rPr>
                  <w:rStyle w:val="Hyperlink"/>
                </w:rPr>
                <w:t>posilování</w:t>
              </w:r>
              <w:proofErr w:type="spellEnd"/>
              <w:r w:rsidR="00D203AF">
                <w:rPr>
                  <w:rStyle w:val="Hyperlink"/>
                </w:rPr>
                <w:t xml:space="preserve"> </w:t>
              </w:r>
              <w:proofErr w:type="spellStart"/>
              <w:r w:rsidR="00D203AF">
                <w:rPr>
                  <w:rStyle w:val="Hyperlink"/>
                </w:rPr>
                <w:t>energetické</w:t>
              </w:r>
              <w:proofErr w:type="spellEnd"/>
              <w:r w:rsidR="00D203AF">
                <w:rPr>
                  <w:rStyle w:val="Hyperlink"/>
                </w:rPr>
                <w:t xml:space="preserve"> </w:t>
              </w:r>
              <w:proofErr w:type="spellStart"/>
              <w:r w:rsidR="00D203AF">
                <w:rPr>
                  <w:rStyle w:val="Hyperlink"/>
                </w:rPr>
                <w:t>bezpečnosti</w:t>
              </w:r>
              <w:proofErr w:type="spellEnd"/>
              <w:r w:rsidR="00D203AF">
                <w:rPr>
                  <w:rStyle w:val="Hyperlink"/>
                </w:rPr>
                <w:t xml:space="preserve"> </w:t>
              </w:r>
              <w:proofErr w:type="spellStart"/>
              <w:r w:rsidR="00D203AF">
                <w:rPr>
                  <w:rStyle w:val="Hyperlink"/>
                </w:rPr>
                <w:t>působit</w:t>
              </w:r>
              <w:proofErr w:type="spellEnd"/>
              <w:r w:rsidR="00D203AF">
                <w:rPr>
                  <w:rStyle w:val="Hyperlink"/>
                </w:rPr>
                <w:t xml:space="preserve"> na </w:t>
              </w:r>
              <w:proofErr w:type="spellStart"/>
              <w:r w:rsidR="00D203AF">
                <w:rPr>
                  <w:rStyle w:val="Hyperlink"/>
                </w:rPr>
                <w:t>řadě</w:t>
              </w:r>
              <w:proofErr w:type="spellEnd"/>
              <w:r w:rsidR="00D203AF">
                <w:rPr>
                  <w:rStyle w:val="Hyperlink"/>
                </w:rPr>
                <w:t xml:space="preserve"> </w:t>
              </w:r>
              <w:proofErr w:type="spellStart"/>
              <w:r w:rsidR="00D203AF">
                <w:rPr>
                  <w:rStyle w:val="Hyperlink"/>
                </w:rPr>
                <w:t>nových</w:t>
              </w:r>
              <w:proofErr w:type="spellEnd"/>
              <w:r w:rsidR="00D203AF">
                <w:rPr>
                  <w:rStyle w:val="Hyperlink"/>
                </w:rPr>
                <w:t xml:space="preserve"> </w:t>
              </w:r>
              <w:proofErr w:type="spellStart"/>
              <w:r w:rsidR="00D203AF">
                <w:rPr>
                  <w:rStyle w:val="Hyperlink"/>
                </w:rPr>
                <w:t>trhů</w:t>
              </w:r>
              <w:proofErr w:type="spellEnd"/>
              <w:r w:rsidR="00D203AF">
                <w:rPr>
                  <w:rStyle w:val="Hyperlink"/>
                </w:rPr>
                <w:t xml:space="preserve"> – Zakazka.cz</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203AF" w:rsidRDefault="00D203AF" w:rsidP="00FC5894">
            <w:pPr>
              <w:rPr>
                <w:rFonts w:ascii="Times New Roman" w:hAnsi="Times New Roman"/>
                <w:sz w:val="24"/>
                <w:szCs w:val="24"/>
              </w:rPr>
            </w:pPr>
          </w:p>
        </w:tc>
      </w:tr>
      <w:tr w:rsidR="007B2F8E" w:rsidRPr="002F1793" w:rsidTr="00FC5894">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7B2F8E" w:rsidRPr="002F1793" w:rsidRDefault="007B2F8E" w:rsidP="00FC5894">
            <w:pPr>
              <w:spacing w:after="0" w:line="240" w:lineRule="auto"/>
              <w:jc w:val="both"/>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Bendra ekonominė informacija</w:t>
            </w:r>
          </w:p>
        </w:tc>
      </w:tr>
      <w:tr w:rsidR="00F55937"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5E5869">
            <w:pPr>
              <w:rPr>
                <w:rFonts w:ascii="Times New Roman" w:hAnsi="Times New Roman"/>
                <w:sz w:val="24"/>
                <w:szCs w:val="24"/>
              </w:rPr>
            </w:pPr>
            <w:r>
              <w:rPr>
                <w:rFonts w:ascii="Times New Roman" w:hAnsi="Times New Roman"/>
                <w:sz w:val="24"/>
                <w:szCs w:val="24"/>
              </w:rPr>
              <w:t>2023-02-28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F55937">
            <w:pPr>
              <w:jc w:val="both"/>
              <w:rPr>
                <w:rFonts w:ascii="Times New Roman" w:eastAsiaTheme="minorHAnsi" w:hAnsi="Times New Roman"/>
                <w:sz w:val="24"/>
                <w:szCs w:val="24"/>
              </w:rPr>
            </w:pPr>
            <w:r>
              <w:rPr>
                <w:rFonts w:ascii="Times New Roman" w:hAnsi="Times New Roman"/>
                <w:sz w:val="24"/>
                <w:szCs w:val="24"/>
              </w:rPr>
              <w:t xml:space="preserve">Atsižvelgdama į Rusijos sukeltą karą ir jo ekonomines pasekmes, </w:t>
            </w:r>
            <w:r>
              <w:rPr>
                <w:rFonts w:ascii="Times New Roman" w:hAnsi="Times New Roman"/>
                <w:b/>
                <w:sz w:val="24"/>
                <w:szCs w:val="24"/>
              </w:rPr>
              <w:t xml:space="preserve">Vyriausybė vasario 28 </w:t>
            </w:r>
            <w:r>
              <w:rPr>
                <w:rFonts w:ascii="Times New Roman" w:hAnsi="Times New Roman"/>
                <w:b/>
                <w:sz w:val="24"/>
                <w:szCs w:val="24"/>
              </w:rPr>
              <w:lastRenderedPageBreak/>
              <w:t>d. paskelbė atnaujintą programą.</w:t>
            </w:r>
            <w:r>
              <w:rPr>
                <w:rFonts w:ascii="Times New Roman" w:hAnsi="Times New Roman"/>
                <w:sz w:val="24"/>
                <w:szCs w:val="24"/>
              </w:rPr>
              <w:t xml:space="preserve"> Teikti ją parlamento Atstovų rūmams iš naujo tvirtinti neplanuojama. Visas dokumento tekstas čia: </w:t>
            </w:r>
            <w:hyperlink r:id="rId20" w:history="1">
              <w:r>
                <w:rPr>
                  <w:rStyle w:val="Hyperlink"/>
                  <w:rFonts w:ascii="Times New Roman" w:hAnsi="Times New Roman"/>
                  <w:sz w:val="24"/>
                  <w:szCs w:val="24"/>
                </w:rPr>
                <w:t>https://bit.ly/3y7aVyy</w:t>
              </w:r>
            </w:hyperlink>
            <w:r>
              <w:rPr>
                <w:rFonts w:ascii="Times New Roman" w:hAnsi="Times New Roman"/>
                <w:sz w:val="24"/>
                <w:szCs w:val="24"/>
              </w:rPr>
              <w:t>.  Pagrindiniai pokyčiai:</w:t>
            </w:r>
          </w:p>
          <w:p w:rsidR="00F55937" w:rsidRDefault="00F55937" w:rsidP="00F55937">
            <w:pPr>
              <w:pStyle w:val="ListParagraph"/>
              <w:numPr>
                <w:ilvl w:val="0"/>
                <w:numId w:val="1"/>
              </w:numPr>
              <w:jc w:val="both"/>
              <w:rPr>
                <w:rFonts w:ascii="Times New Roman" w:hAnsi="Times New Roman"/>
                <w:sz w:val="24"/>
                <w:szCs w:val="24"/>
              </w:rPr>
            </w:pPr>
            <w:r w:rsidRPr="00935CEB">
              <w:rPr>
                <w:rFonts w:ascii="Times New Roman" w:hAnsi="Times New Roman"/>
                <w:sz w:val="24"/>
                <w:szCs w:val="24"/>
                <w:lang w:val="lt-LT"/>
              </w:rPr>
              <w:t xml:space="preserve">Įsipareigojama </w:t>
            </w:r>
            <w:r w:rsidRPr="00935CEB">
              <w:rPr>
                <w:rFonts w:ascii="Times New Roman" w:hAnsi="Times New Roman"/>
                <w:b/>
                <w:sz w:val="24"/>
                <w:szCs w:val="24"/>
                <w:lang w:val="lt-LT"/>
              </w:rPr>
              <w:t>iš naujo peržiūrėti valstybės išlaidas ir siekti subalansuoti viešuosius finansus.</w:t>
            </w:r>
            <w:r w:rsidRPr="00935CEB">
              <w:rPr>
                <w:rFonts w:ascii="Times New Roman" w:hAnsi="Times New Roman"/>
                <w:sz w:val="24"/>
                <w:szCs w:val="24"/>
                <w:lang w:val="lt-LT"/>
              </w:rPr>
              <w:t xml:space="preserve"> 2024 m. biudžete valstybės skolą bus siekiama sumažinti dar 70 mlrd. kronų (825 mln. eurų). </w:t>
            </w:r>
            <w:proofErr w:type="spellStart"/>
            <w:r w:rsidRPr="00972C77">
              <w:rPr>
                <w:rFonts w:ascii="Times New Roman" w:hAnsi="Times New Roman"/>
                <w:sz w:val="24"/>
                <w:szCs w:val="24"/>
              </w:rPr>
              <w:t>Šiemet</w:t>
            </w:r>
            <w:proofErr w:type="spellEnd"/>
            <w:r w:rsidRPr="00972C77">
              <w:rPr>
                <w:rFonts w:ascii="Times New Roman" w:hAnsi="Times New Roman"/>
                <w:sz w:val="24"/>
                <w:szCs w:val="24"/>
              </w:rPr>
              <w:t xml:space="preserve"> </w:t>
            </w:r>
            <w:proofErr w:type="spellStart"/>
            <w:r w:rsidRPr="00972C77">
              <w:rPr>
                <w:rFonts w:ascii="Times New Roman" w:hAnsi="Times New Roman"/>
                <w:sz w:val="24"/>
                <w:szCs w:val="24"/>
              </w:rPr>
              <w:t>patvirtinta</w:t>
            </w:r>
            <w:proofErr w:type="spellEnd"/>
            <w:r w:rsidRPr="00972C77">
              <w:rPr>
                <w:rFonts w:ascii="Times New Roman" w:hAnsi="Times New Roman"/>
                <w:sz w:val="24"/>
                <w:szCs w:val="24"/>
              </w:rPr>
              <w:t xml:space="preserve"> 290 </w:t>
            </w:r>
            <w:proofErr w:type="spellStart"/>
            <w:r w:rsidRPr="00972C77">
              <w:rPr>
                <w:rFonts w:ascii="Times New Roman" w:hAnsi="Times New Roman"/>
                <w:sz w:val="24"/>
                <w:szCs w:val="24"/>
              </w:rPr>
              <w:t>mlrd</w:t>
            </w:r>
            <w:proofErr w:type="spellEnd"/>
            <w:r w:rsidRPr="00972C77">
              <w:rPr>
                <w:rFonts w:ascii="Times New Roman" w:hAnsi="Times New Roman"/>
                <w:sz w:val="24"/>
                <w:szCs w:val="24"/>
              </w:rPr>
              <w:t xml:space="preserve">. </w:t>
            </w:r>
            <w:proofErr w:type="spellStart"/>
            <w:proofErr w:type="gramStart"/>
            <w:r w:rsidRPr="00972C77">
              <w:rPr>
                <w:rFonts w:ascii="Times New Roman" w:hAnsi="Times New Roman"/>
                <w:sz w:val="24"/>
                <w:szCs w:val="24"/>
              </w:rPr>
              <w:t>kronų</w:t>
            </w:r>
            <w:proofErr w:type="spellEnd"/>
            <w:proofErr w:type="gramEnd"/>
            <w:r w:rsidRPr="00972C77">
              <w:rPr>
                <w:rFonts w:ascii="Times New Roman" w:hAnsi="Times New Roman"/>
                <w:sz w:val="24"/>
                <w:szCs w:val="24"/>
              </w:rPr>
              <w:t xml:space="preserve"> (12,3 </w:t>
            </w:r>
            <w:proofErr w:type="spellStart"/>
            <w:r w:rsidRPr="00972C77">
              <w:rPr>
                <w:rFonts w:ascii="Times New Roman" w:hAnsi="Times New Roman"/>
                <w:sz w:val="24"/>
                <w:szCs w:val="24"/>
              </w:rPr>
              <w:t>mlrd</w:t>
            </w:r>
            <w:proofErr w:type="spellEnd"/>
            <w:r w:rsidRPr="00972C77">
              <w:rPr>
                <w:rFonts w:ascii="Times New Roman" w:hAnsi="Times New Roman"/>
                <w:sz w:val="24"/>
                <w:szCs w:val="24"/>
              </w:rPr>
              <w:t xml:space="preserve">. </w:t>
            </w:r>
            <w:proofErr w:type="spellStart"/>
            <w:r w:rsidRPr="00972C77">
              <w:rPr>
                <w:rFonts w:ascii="Times New Roman" w:hAnsi="Times New Roman"/>
                <w:sz w:val="24"/>
                <w:szCs w:val="24"/>
              </w:rPr>
              <w:t>eurų</w:t>
            </w:r>
            <w:proofErr w:type="spellEnd"/>
            <w:r w:rsidRPr="00972C77">
              <w:rPr>
                <w:rFonts w:ascii="Times New Roman" w:hAnsi="Times New Roman"/>
                <w:sz w:val="24"/>
                <w:szCs w:val="24"/>
              </w:rPr>
              <w:t xml:space="preserve">) </w:t>
            </w:r>
            <w:proofErr w:type="spellStart"/>
            <w:r w:rsidRPr="00972C77">
              <w:rPr>
                <w:rFonts w:ascii="Times New Roman" w:hAnsi="Times New Roman"/>
                <w:sz w:val="24"/>
                <w:szCs w:val="24"/>
              </w:rPr>
              <w:t>skola</w:t>
            </w:r>
            <w:proofErr w:type="spellEnd"/>
            <w:r w:rsidRPr="00972C77">
              <w:rPr>
                <w:rFonts w:ascii="Times New Roman" w:hAnsi="Times New Roman"/>
                <w:sz w:val="24"/>
                <w:szCs w:val="24"/>
              </w:rPr>
              <w:t>.</w:t>
            </w:r>
          </w:p>
          <w:p w:rsidR="00F55937" w:rsidRPr="00972C77" w:rsidRDefault="00F55937" w:rsidP="00F55937">
            <w:pPr>
              <w:pStyle w:val="ListParagraph"/>
              <w:numPr>
                <w:ilvl w:val="0"/>
                <w:numId w:val="1"/>
              </w:numPr>
              <w:jc w:val="both"/>
              <w:rPr>
                <w:rFonts w:ascii="Times New Roman" w:hAnsi="Times New Roman"/>
                <w:sz w:val="24"/>
                <w:szCs w:val="24"/>
              </w:rPr>
            </w:pPr>
            <w:r w:rsidRPr="00972C77">
              <w:rPr>
                <w:rFonts w:ascii="Times New Roman" w:hAnsi="Times New Roman" w:cs="Times New Roman"/>
                <w:sz w:val="24"/>
                <w:szCs w:val="24"/>
                <w:lang w:val="lt-LT"/>
              </w:rPr>
              <w:t xml:space="preserve">Bus siekiama </w:t>
            </w:r>
            <w:r w:rsidRPr="00972C77">
              <w:rPr>
                <w:rFonts w:ascii="Times New Roman" w:hAnsi="Times New Roman" w:cs="Times New Roman"/>
                <w:b/>
                <w:sz w:val="24"/>
                <w:szCs w:val="24"/>
                <w:lang w:val="lt-LT"/>
              </w:rPr>
              <w:t>stiprinti šalies energetinį saugumą</w:t>
            </w:r>
            <w:r w:rsidRPr="00972C77">
              <w:rPr>
                <w:rFonts w:ascii="Times New Roman" w:hAnsi="Times New Roman" w:cs="Times New Roman"/>
                <w:sz w:val="24"/>
                <w:szCs w:val="24"/>
                <w:lang w:val="lt-LT"/>
              </w:rPr>
              <w:t>, diversifikuoti tiekimo šaltinius ir plėtoti infrastruktūrą, leisiančią energetinius išteklius importuoti ne iš Rusijos. Apsirūpinimo energetiniais ištekliais saugumas bus įtvirtintas įstatymo lygmeniu.</w:t>
            </w:r>
          </w:p>
          <w:p w:rsidR="00F55937" w:rsidRPr="00935CEB" w:rsidRDefault="00F55937" w:rsidP="00F55937">
            <w:pPr>
              <w:pStyle w:val="ListParagraph"/>
              <w:numPr>
                <w:ilvl w:val="0"/>
                <w:numId w:val="1"/>
              </w:numPr>
              <w:jc w:val="both"/>
              <w:rPr>
                <w:rFonts w:ascii="Times New Roman" w:hAnsi="Times New Roman"/>
                <w:sz w:val="24"/>
                <w:szCs w:val="24"/>
                <w:lang w:val="lt-LT"/>
              </w:rPr>
            </w:pPr>
            <w:r w:rsidRPr="00972C77">
              <w:rPr>
                <w:rFonts w:ascii="Times New Roman" w:hAnsi="Times New Roman" w:cs="Times New Roman"/>
                <w:b/>
                <w:bCs/>
                <w:sz w:val="24"/>
                <w:szCs w:val="24"/>
                <w:lang w:val="lt-LT"/>
              </w:rPr>
              <w:t>Įsipareigojama siekti tarptautinio tribunolo teisti Rusiją už agresijos nusikaltimą</w:t>
            </w:r>
            <w:r w:rsidRPr="00972C77">
              <w:rPr>
                <w:rFonts w:ascii="Times New Roman" w:hAnsi="Times New Roman" w:cs="Times New Roman"/>
                <w:sz w:val="24"/>
                <w:szCs w:val="24"/>
                <w:lang w:val="lt-LT"/>
              </w:rPr>
              <w:t>. Pažadama dalyvauti Ukrainos atstatyme ir „išnaudoti visus teisinius svertus“, kad atstatymui būtų galima naudoti konfiskuotą Rusijos valstybės ir asmenų turtą.</w:t>
            </w:r>
          </w:p>
          <w:p w:rsidR="00F55937" w:rsidRPr="00972C77" w:rsidRDefault="00F55937" w:rsidP="00F55937">
            <w:pPr>
              <w:pStyle w:val="ListParagraph"/>
              <w:numPr>
                <w:ilvl w:val="0"/>
                <w:numId w:val="1"/>
              </w:numPr>
              <w:jc w:val="both"/>
              <w:rPr>
                <w:rFonts w:ascii="Times New Roman" w:hAnsi="Times New Roman"/>
                <w:sz w:val="24"/>
                <w:szCs w:val="24"/>
              </w:rPr>
            </w:pPr>
            <w:r w:rsidRPr="00972C77">
              <w:rPr>
                <w:rFonts w:ascii="Times New Roman" w:hAnsi="Times New Roman" w:cs="Times New Roman"/>
                <w:b/>
                <w:bCs/>
                <w:sz w:val="24"/>
                <w:szCs w:val="24"/>
                <w:lang w:val="lt-LT"/>
              </w:rPr>
              <w:t>Išlaidas krašto apsaugai iki 2 proc. BVP padidinti žadama ne 2025, o 2024 metais</w:t>
            </w:r>
            <w:r w:rsidRPr="00972C77">
              <w:rPr>
                <w:rFonts w:ascii="Times New Roman" w:hAnsi="Times New Roman" w:cs="Times New Roman"/>
                <w:sz w:val="24"/>
                <w:szCs w:val="24"/>
                <w:lang w:val="lt-LT"/>
              </w:rPr>
              <w:t>.</w:t>
            </w:r>
          </w:p>
          <w:p w:rsidR="00F55937" w:rsidRPr="00972C77" w:rsidRDefault="00F55937" w:rsidP="00F55937">
            <w:pPr>
              <w:pStyle w:val="ListParagraph"/>
              <w:numPr>
                <w:ilvl w:val="0"/>
                <w:numId w:val="1"/>
              </w:numPr>
              <w:jc w:val="both"/>
              <w:rPr>
                <w:rFonts w:ascii="Times New Roman" w:hAnsi="Times New Roman"/>
                <w:sz w:val="24"/>
                <w:szCs w:val="24"/>
              </w:rPr>
            </w:pPr>
            <w:r w:rsidRPr="00972C77">
              <w:rPr>
                <w:rFonts w:ascii="Times New Roman" w:hAnsi="Times New Roman" w:cs="Times New Roman"/>
                <w:sz w:val="24"/>
                <w:szCs w:val="24"/>
                <w:lang w:val="lt-LT"/>
              </w:rPr>
              <w:t>Siūloma tikslinti Ekonominės pagalbos krizių atvejais, Krizių valdymo ir Valstybės materialinių išteklių rezervo įstatymus, leisti dalį lėšų kaupti (rezervuoti) valstybės materialinių išteklių rezerve.</w:t>
            </w:r>
          </w:p>
          <w:p w:rsidR="00F55937" w:rsidRPr="00935CEB" w:rsidRDefault="00F55937" w:rsidP="00F55937">
            <w:pPr>
              <w:pStyle w:val="ListParagraph"/>
              <w:numPr>
                <w:ilvl w:val="0"/>
                <w:numId w:val="1"/>
              </w:numPr>
              <w:jc w:val="both"/>
              <w:rPr>
                <w:rFonts w:ascii="Times New Roman" w:hAnsi="Times New Roman"/>
                <w:sz w:val="24"/>
                <w:szCs w:val="24"/>
                <w:lang w:val="lt-LT"/>
              </w:rPr>
            </w:pPr>
            <w:r w:rsidRPr="00972C77">
              <w:rPr>
                <w:rFonts w:ascii="Times New Roman" w:hAnsi="Times New Roman" w:cs="Times New Roman"/>
                <w:sz w:val="24"/>
                <w:szCs w:val="24"/>
                <w:lang w:val="lt-LT"/>
              </w:rPr>
              <w:t xml:space="preserve">Numatoma </w:t>
            </w:r>
            <w:r w:rsidRPr="00972C77">
              <w:rPr>
                <w:rFonts w:ascii="Times New Roman" w:hAnsi="Times New Roman" w:cs="Times New Roman"/>
                <w:b/>
                <w:sz w:val="24"/>
                <w:szCs w:val="24"/>
                <w:lang w:val="lt-LT"/>
              </w:rPr>
              <w:t>parengti 10 metų trukmės transporto infrastruktūros plėtros planą</w:t>
            </w:r>
            <w:r w:rsidRPr="00972C77">
              <w:rPr>
                <w:rFonts w:ascii="Times New Roman" w:hAnsi="Times New Roman" w:cs="Times New Roman"/>
                <w:sz w:val="24"/>
                <w:szCs w:val="24"/>
                <w:lang w:val="lt-LT"/>
              </w:rPr>
              <w:t>, kartu – ir jo įgyvendinimo finansinį planą. Bus parengtos įstatymų pataisos, leisiančios greičiau įgyvendinti greitojo susisiekimo geležinkeliu projektus.</w:t>
            </w:r>
          </w:p>
          <w:p w:rsidR="00F55937" w:rsidRPr="00935CEB" w:rsidRDefault="00F55937" w:rsidP="00F55937">
            <w:pPr>
              <w:pStyle w:val="ListParagraph"/>
              <w:numPr>
                <w:ilvl w:val="0"/>
                <w:numId w:val="1"/>
              </w:numPr>
              <w:jc w:val="both"/>
              <w:rPr>
                <w:rFonts w:ascii="Times New Roman" w:hAnsi="Times New Roman"/>
                <w:sz w:val="24"/>
                <w:szCs w:val="24"/>
                <w:lang w:val="lt-LT"/>
              </w:rPr>
            </w:pPr>
            <w:r w:rsidRPr="00972C77">
              <w:rPr>
                <w:rFonts w:ascii="Times New Roman" w:hAnsi="Times New Roman" w:cs="Times New Roman"/>
                <w:sz w:val="24"/>
                <w:szCs w:val="24"/>
                <w:lang w:val="lt-LT"/>
              </w:rPr>
              <w:t xml:space="preserve">Garantuojama, kad </w:t>
            </w:r>
            <w:r w:rsidRPr="00972C77">
              <w:rPr>
                <w:rFonts w:ascii="Times New Roman" w:hAnsi="Times New Roman" w:cs="Times New Roman"/>
                <w:b/>
                <w:sz w:val="24"/>
                <w:szCs w:val="24"/>
                <w:lang w:val="lt-LT"/>
              </w:rPr>
              <w:t>mokytojų atlyginimai sieks ne mažiau kaip 130 proc. šalies vidutinio mėnesinio darbo užmokesčio</w:t>
            </w:r>
            <w:r w:rsidRPr="00972C77">
              <w:rPr>
                <w:rFonts w:ascii="Times New Roman" w:hAnsi="Times New Roman" w:cs="Times New Roman"/>
                <w:sz w:val="24"/>
                <w:szCs w:val="24"/>
                <w:lang w:val="lt-LT"/>
              </w:rPr>
              <w:t xml:space="preserve">. Papildomai žadama atlyginimus „proporcingai“ didinti ir </w:t>
            </w:r>
            <w:r w:rsidRPr="00972C77">
              <w:rPr>
                <w:rFonts w:ascii="Times New Roman" w:hAnsi="Times New Roman" w:cs="Times New Roman"/>
                <w:sz w:val="24"/>
                <w:szCs w:val="24"/>
                <w:lang w:val="lt-LT"/>
              </w:rPr>
              <w:lastRenderedPageBreak/>
              <w:t>kitiems mokyklų darbuotojams – ne mokytojams (ankstesnėje programoje to nebuvo).</w:t>
            </w:r>
          </w:p>
          <w:p w:rsidR="00F55937" w:rsidRPr="00935CEB" w:rsidRDefault="00F55937" w:rsidP="00F55937">
            <w:pPr>
              <w:pStyle w:val="ListParagraph"/>
              <w:numPr>
                <w:ilvl w:val="0"/>
                <w:numId w:val="1"/>
              </w:numPr>
              <w:jc w:val="both"/>
              <w:rPr>
                <w:rFonts w:ascii="Times New Roman" w:hAnsi="Times New Roman"/>
                <w:sz w:val="24"/>
                <w:szCs w:val="24"/>
                <w:lang w:val="lt-LT"/>
              </w:rPr>
            </w:pPr>
            <w:r w:rsidRPr="00972C77">
              <w:rPr>
                <w:rFonts w:ascii="Times New Roman" w:hAnsi="Times New Roman" w:cs="Times New Roman"/>
                <w:sz w:val="24"/>
                <w:szCs w:val="24"/>
                <w:lang w:val="lt-LT"/>
              </w:rPr>
              <w:t xml:space="preserve">Žadama </w:t>
            </w:r>
            <w:r w:rsidRPr="00972C77">
              <w:rPr>
                <w:rFonts w:ascii="Times New Roman" w:hAnsi="Times New Roman" w:cs="Times New Roman"/>
                <w:b/>
                <w:sz w:val="24"/>
                <w:szCs w:val="24"/>
                <w:lang w:val="lt-LT"/>
              </w:rPr>
              <w:t>peržiūrėti apsirūpinimo vaistais mechanizmą</w:t>
            </w:r>
            <w:r w:rsidRPr="00972C77">
              <w:rPr>
                <w:rFonts w:ascii="Times New Roman" w:hAnsi="Times New Roman" w:cs="Times New Roman"/>
                <w:sz w:val="24"/>
                <w:szCs w:val="24"/>
                <w:lang w:val="lt-LT"/>
              </w:rPr>
              <w:t xml:space="preserve"> ir užtikrinti, kad vaistinėse nebekiltų vaistų trūkumo.</w:t>
            </w:r>
          </w:p>
          <w:p w:rsidR="00F55937" w:rsidRPr="00935CEB" w:rsidRDefault="00F55937" w:rsidP="00F55937">
            <w:pPr>
              <w:pStyle w:val="ListParagraph"/>
              <w:numPr>
                <w:ilvl w:val="0"/>
                <w:numId w:val="1"/>
              </w:numPr>
              <w:jc w:val="both"/>
              <w:rPr>
                <w:rFonts w:ascii="Times New Roman" w:hAnsi="Times New Roman"/>
                <w:sz w:val="24"/>
                <w:szCs w:val="24"/>
                <w:lang w:val="lt-LT"/>
              </w:rPr>
            </w:pPr>
            <w:r w:rsidRPr="00972C77">
              <w:rPr>
                <w:rFonts w:ascii="Times New Roman" w:hAnsi="Times New Roman" w:cs="Times New Roman"/>
                <w:sz w:val="24"/>
                <w:szCs w:val="24"/>
                <w:lang w:val="lt-LT"/>
              </w:rPr>
              <w:t xml:space="preserve">Žadama </w:t>
            </w:r>
            <w:r w:rsidRPr="00972C77">
              <w:rPr>
                <w:rFonts w:ascii="Times New Roman" w:hAnsi="Times New Roman" w:cs="Times New Roman"/>
                <w:b/>
                <w:sz w:val="24"/>
                <w:szCs w:val="24"/>
                <w:lang w:val="lt-LT"/>
              </w:rPr>
              <w:t>parengti naują Mokslo tyrimų ir inovacijų įstatymą</w:t>
            </w:r>
            <w:r w:rsidRPr="00972C77">
              <w:rPr>
                <w:rFonts w:ascii="Times New Roman" w:hAnsi="Times New Roman" w:cs="Times New Roman"/>
                <w:sz w:val="24"/>
                <w:szCs w:val="24"/>
                <w:lang w:val="lt-LT"/>
              </w:rPr>
              <w:t xml:space="preserve">, didinti išlaidas tyrimams, skatinti privačias investicijas ir stiprinti </w:t>
            </w:r>
            <w:proofErr w:type="spellStart"/>
            <w:r w:rsidRPr="00972C77">
              <w:rPr>
                <w:rFonts w:ascii="Times New Roman" w:hAnsi="Times New Roman" w:cs="Times New Roman"/>
                <w:sz w:val="24"/>
                <w:szCs w:val="24"/>
                <w:lang w:val="lt-LT"/>
              </w:rPr>
              <w:t>startuolių</w:t>
            </w:r>
            <w:proofErr w:type="spellEnd"/>
            <w:r w:rsidRPr="00972C77">
              <w:rPr>
                <w:rFonts w:ascii="Times New Roman" w:hAnsi="Times New Roman" w:cs="Times New Roman"/>
                <w:sz w:val="24"/>
                <w:szCs w:val="24"/>
                <w:lang w:val="lt-LT"/>
              </w:rPr>
              <w:t xml:space="preserve"> ekosistemą.</w:t>
            </w:r>
          </w:p>
          <w:p w:rsidR="00F55937" w:rsidRDefault="00F55937" w:rsidP="00F55937">
            <w:pPr>
              <w:spacing w:line="252" w:lineRule="auto"/>
              <w:jc w:val="both"/>
              <w:rPr>
                <w:rFonts w:ascii="Times New Roman" w:hAnsi="Times New Roman"/>
                <w:b/>
                <w:bCs/>
                <w:sz w:val="24"/>
                <w:szCs w:val="24"/>
              </w:rPr>
            </w:pPr>
            <w:r>
              <w:rPr>
                <w:rFonts w:ascii="Times New Roman" w:hAnsi="Times New Roman"/>
                <w:sz w:val="24"/>
                <w:szCs w:val="24"/>
              </w:rPr>
              <w:t xml:space="preserve">Opozicija komentuoja atnaujintą Vyriausybės programą. Pasak A. </w:t>
            </w:r>
            <w:proofErr w:type="spellStart"/>
            <w:r>
              <w:rPr>
                <w:rFonts w:ascii="Times New Roman" w:hAnsi="Times New Roman"/>
                <w:sz w:val="24"/>
                <w:szCs w:val="24"/>
              </w:rPr>
              <w:t>Babišo</w:t>
            </w:r>
            <w:proofErr w:type="spellEnd"/>
            <w:r>
              <w:rPr>
                <w:rFonts w:ascii="Times New Roman" w:hAnsi="Times New Roman"/>
                <w:sz w:val="24"/>
                <w:szCs w:val="24"/>
              </w:rPr>
              <w:t xml:space="preserve"> partijos ANO atstovų, iš atnaujinto dokumento dingo tokios formuluotės kaip „perėjimo prie žaliosios energetikos poveikio įvertinimas“, „investicijos į kultūrą“ ir kt. Tačiau džiaugiamasi, kad neatsisakyta planų su anglimi atsisveikinti jau 2033 metais.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5E5869">
            <w:pPr>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FC5894">
            <w:pPr>
              <w:rPr>
                <w:rFonts w:ascii="Times New Roman" w:hAnsi="Times New Roman"/>
                <w:sz w:val="24"/>
                <w:szCs w:val="24"/>
              </w:rPr>
            </w:pPr>
          </w:p>
        </w:tc>
      </w:tr>
      <w:tr w:rsidR="00A42A5A"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42A5A" w:rsidRDefault="00A42A5A" w:rsidP="005E5869">
            <w:pPr>
              <w:rPr>
                <w:rFonts w:ascii="Times New Roman" w:hAnsi="Times New Roman"/>
                <w:sz w:val="24"/>
                <w:szCs w:val="24"/>
              </w:rPr>
            </w:pPr>
            <w:r>
              <w:rPr>
                <w:rFonts w:ascii="Times New Roman" w:hAnsi="Times New Roman"/>
                <w:sz w:val="24"/>
                <w:szCs w:val="24"/>
              </w:rPr>
              <w:lastRenderedPageBreak/>
              <w:t>2023-03-26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42A5A" w:rsidRPr="00A42A5A" w:rsidRDefault="00A42A5A" w:rsidP="00A42A5A">
            <w:pPr>
              <w:spacing w:line="252" w:lineRule="auto"/>
              <w:jc w:val="both"/>
              <w:rPr>
                <w:rFonts w:ascii="Times New Roman" w:eastAsiaTheme="minorHAnsi" w:hAnsi="Times New Roman"/>
                <w:sz w:val="24"/>
                <w:szCs w:val="24"/>
              </w:rPr>
            </w:pPr>
            <w:r>
              <w:rPr>
                <w:rFonts w:ascii="Times New Roman" w:hAnsi="Times New Roman"/>
                <w:b/>
                <w:bCs/>
                <w:sz w:val="24"/>
                <w:szCs w:val="24"/>
              </w:rPr>
              <w:t>Per artimiausius kelis mėnesius Čekijos gyventojams kai kuriose ES valstybėse bus sudarytos galimybės pagal Čekijos gydymo įstaigų išrašytus e. receptus įsigyti receptinių vaistų, atitinkamai šių ES šalių gyventojai galės įsigyti receptinių vaistų Čekijoje</w:t>
            </w:r>
            <w:r>
              <w:rPr>
                <w:rFonts w:ascii="Times New Roman" w:hAnsi="Times New Roman"/>
                <w:sz w:val="24"/>
                <w:szCs w:val="24"/>
              </w:rPr>
              <w:t xml:space="preserve">, praneša Valstybinė vaistų kontrolės tarnyba (SÚKL).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42A5A" w:rsidRDefault="00A42A5A" w:rsidP="005E5869">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42A5A" w:rsidRDefault="00A42A5A" w:rsidP="00FC5894">
            <w:pPr>
              <w:rPr>
                <w:rFonts w:ascii="Times New Roman" w:hAnsi="Times New Roman"/>
                <w:sz w:val="24"/>
                <w:szCs w:val="24"/>
              </w:rPr>
            </w:pPr>
          </w:p>
        </w:tc>
      </w:tr>
      <w:tr w:rsidR="00F55937"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5E5869">
            <w:pPr>
              <w:rPr>
                <w:rFonts w:ascii="Times New Roman" w:hAnsi="Times New Roman"/>
                <w:sz w:val="24"/>
                <w:szCs w:val="24"/>
              </w:rPr>
            </w:pPr>
            <w:r>
              <w:rPr>
                <w:rFonts w:ascii="Times New Roman" w:hAnsi="Times New Roman"/>
                <w:sz w:val="24"/>
                <w:szCs w:val="24"/>
              </w:rPr>
              <w:t>2023-03-13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F55937">
            <w:pPr>
              <w:jc w:val="both"/>
              <w:rPr>
                <w:rFonts w:ascii="Times New Roman" w:hAnsi="Times New Roman"/>
                <w:sz w:val="24"/>
                <w:szCs w:val="24"/>
              </w:rPr>
            </w:pPr>
            <w:r>
              <w:rPr>
                <w:rFonts w:ascii="Times New Roman" w:hAnsi="Times New Roman"/>
                <w:b/>
                <w:bCs/>
                <w:sz w:val="24"/>
                <w:szCs w:val="24"/>
              </w:rPr>
              <w:t>Įšaldydama politikų atlyginimus Vyriausybė neišspręstų valstybės skolos problemos, tačiau parodytų aiškią valią ją spręsti</w:t>
            </w:r>
            <w:r>
              <w:rPr>
                <w:rFonts w:ascii="Times New Roman" w:hAnsi="Times New Roman"/>
                <w:sz w:val="24"/>
                <w:szCs w:val="24"/>
              </w:rPr>
              <w:t xml:space="preserve">, sako prezidentas P. </w:t>
            </w:r>
            <w:proofErr w:type="spellStart"/>
            <w:r>
              <w:rPr>
                <w:rFonts w:ascii="Times New Roman" w:hAnsi="Times New Roman"/>
                <w:sz w:val="24"/>
                <w:szCs w:val="24"/>
              </w:rPr>
              <w:t>Pavelas</w:t>
            </w:r>
            <w:proofErr w:type="spellEnd"/>
            <w:r>
              <w:rPr>
                <w:rFonts w:ascii="Times New Roman" w:hAnsi="Times New Roman"/>
                <w:sz w:val="24"/>
                <w:szCs w:val="24"/>
              </w:rPr>
              <w:t xml:space="preserve">. Pasak jo, nerimta, kai pensijų indeksavimas stabdomas, o politikų atlyginimai kyla. Politikų atlyginimai buvo įšaldyti pastaruosius trejus metus, todėl šių metų pradžioje „šaldytuvą išjungus“ šovė aukštyn, nes yra susieti su vidutiniu šalies atlyginimu, kuris pastaruosius trejus metus augo, aiškina premjeras P. Fiala. Tačiau kartu jis pasisako už tai, kad būtų rastas tvaresnis sprendimas: „Nenormalu, kai politikai patys tvirtinasi sau atlyginimus. Nė vienoje kitoje profesijoje tokios nesąmonės nerasi“. Pasak jo, reikalingas autonominis, nuo politikų tiesioginio </w:t>
            </w:r>
            <w:r>
              <w:rPr>
                <w:rFonts w:ascii="Times New Roman" w:hAnsi="Times New Roman"/>
                <w:sz w:val="24"/>
                <w:szCs w:val="24"/>
              </w:rPr>
              <w:lastRenderedPageBreak/>
              <w:t>dalyvavimo mažiau priklausomas mechanizmas.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5E5869">
            <w:pPr>
              <w:rPr>
                <w:rFonts w:ascii="Times New Roman" w:hAnsi="Times New Roman"/>
                <w:sz w:val="24"/>
                <w:szCs w:val="24"/>
              </w:rPr>
            </w:pPr>
            <w:r>
              <w:rPr>
                <w:rFonts w:ascii="Times New Roman" w:hAnsi="Times New Roman"/>
                <w:sz w:val="24"/>
                <w:szCs w:val="24"/>
              </w:rPr>
              <w:lastRenderedPageBreak/>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55937" w:rsidRDefault="00F55937"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72C77" w:rsidP="00FC5894">
            <w:pPr>
              <w:rPr>
                <w:rFonts w:ascii="Times New Roman" w:hAnsi="Times New Roman"/>
                <w:sz w:val="24"/>
                <w:szCs w:val="24"/>
              </w:rPr>
            </w:pPr>
            <w:r>
              <w:rPr>
                <w:rFonts w:ascii="Times New Roman" w:hAnsi="Times New Roman"/>
                <w:sz w:val="24"/>
                <w:szCs w:val="24"/>
              </w:rPr>
              <w:t>2023-02-28/2023-03-08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972C77" w:rsidRDefault="00972C77" w:rsidP="00972C77">
            <w:pPr>
              <w:jc w:val="both"/>
              <w:rPr>
                <w:rFonts w:ascii="Times New Roman" w:eastAsiaTheme="minorHAnsi" w:hAnsi="Times New Roman"/>
                <w:sz w:val="24"/>
                <w:szCs w:val="24"/>
              </w:rPr>
            </w:pPr>
            <w:r>
              <w:rPr>
                <w:rFonts w:ascii="Times New Roman" w:hAnsi="Times New Roman"/>
                <w:sz w:val="24"/>
                <w:szCs w:val="24"/>
              </w:rPr>
              <w:t xml:space="preserve">Vasario 28 d. sušaukta neeilinė parlamento Atstovų rūmų sesija, </w:t>
            </w:r>
            <w:r w:rsidRPr="00F55937">
              <w:rPr>
                <w:rFonts w:ascii="Times New Roman" w:hAnsi="Times New Roman"/>
                <w:b/>
                <w:sz w:val="24"/>
                <w:szCs w:val="24"/>
              </w:rPr>
              <w:t>skirta vienam klausimui – Pensijų įstatymo pataisoms, leisiančioms mažesniu dydžiu indeksuoti senatvės pensijas ir valstybės biudžetui sutaupyti 19,4 mlrd. kronų (830 mln. eurų) neplanuotų išlaidų</w:t>
            </w:r>
            <w:r>
              <w:rPr>
                <w:rFonts w:ascii="Times New Roman" w:hAnsi="Times New Roman"/>
                <w:sz w:val="24"/>
                <w:szCs w:val="24"/>
              </w:rPr>
              <w:t xml:space="preserve">. Pagal dabar galiojančią tvarką, infliacijai kelis mėnesius iš eilės viršijant 5 proc., pensijas privaloma indeksuoti infliacijos dydžiu, tačiau </w:t>
            </w:r>
            <w:r>
              <w:rPr>
                <w:rFonts w:ascii="Times New Roman" w:hAnsi="Times New Roman"/>
                <w:b/>
                <w:sz w:val="24"/>
                <w:szCs w:val="24"/>
              </w:rPr>
              <w:t xml:space="preserve">Vyriausybė vasario viduryje pasiūlė, kad „išimties tvarka“ birželį pensijos būtų indeksuojamos tik 2,3 proc. Pasak Vyriausybės, infliacijos diktuojamas indeksavimas valstybės biudžetui tapo nepakeliamas (pernai pensijas indeksuoti teko net 3 kartus) ir gresia išpūsti valstybės skolą. </w:t>
            </w:r>
            <w:r>
              <w:rPr>
                <w:rFonts w:ascii="Times New Roman" w:hAnsi="Times New Roman"/>
                <w:sz w:val="24"/>
                <w:szCs w:val="24"/>
              </w:rPr>
              <w:t xml:space="preserve">Į neeilinę sesiją susirinkę parlamentarai pirmą dieną 7 valandas diskutavo dėl neeilinės sesijos darbotvarkės (kurią, primename, sudaro 1 klausimas), o po to – 23 valandas dėl klausimo svarstymo procedūros (Vyriausybė prašė pataisas priimti ypatingos skubos tvarka). Po 30 valandų diskusijų pereita ir prie pačių pataisų svarstymo – jis vyksta „tiek, kiek prireikia - iki pergalingos pabaigos“. Pagal statutą, parlamentarų pasisakymo laikas negali būti ribojamas, tad opozicija šia teise naudojosi maksimaliai. </w:t>
            </w:r>
          </w:p>
          <w:p w:rsidR="007B2F8E" w:rsidRPr="000645C4" w:rsidRDefault="00972C77" w:rsidP="000645C4">
            <w:pPr>
              <w:jc w:val="both"/>
              <w:rPr>
                <w:rFonts w:ascii="Times New Roman" w:eastAsiaTheme="minorHAnsi" w:hAnsi="Times New Roman"/>
                <w:sz w:val="24"/>
                <w:szCs w:val="24"/>
              </w:rPr>
            </w:pPr>
            <w:r>
              <w:rPr>
                <w:rFonts w:ascii="Times New Roman" w:hAnsi="Times New Roman"/>
                <w:b/>
                <w:sz w:val="24"/>
                <w:szCs w:val="24"/>
              </w:rPr>
              <w:t>Kovo 4 d., šeštadienio rytą, po daugiau nei 4 dienas ir 4 naktis trukusių diskusijų, parlamento Atstovų rūmuose pavyko priimti Vyriausybės pasiūlytas Pensijų įstatymo pataisas ir sumažinti birželį laukiančio pensijų indeksavimo dydį. Atitinkamai vidutinė senatvės pensija augs ne 1 770 kronų (75 eurais), o 760 kronų (32 eurais).  Tokiu būdu biudžete pavyks sutaupyti 19,4 mlrd. kronų (825 mln. eurų) nenumatytų išlaidų.</w:t>
            </w:r>
            <w:r>
              <w:rPr>
                <w:rFonts w:ascii="Times New Roman" w:hAnsi="Times New Roman"/>
                <w:sz w:val="24"/>
                <w:szCs w:val="24"/>
              </w:rPr>
              <w:t xml:space="preserve"> </w:t>
            </w:r>
            <w:r>
              <w:rPr>
                <w:rFonts w:ascii="Times New Roman" w:hAnsi="Times New Roman"/>
                <w:sz w:val="24"/>
                <w:szCs w:val="24"/>
              </w:rPr>
              <w:lastRenderedPageBreak/>
              <w:t xml:space="preserve">Už pataisas balsavo 98, prieš – 71 deputatas. </w:t>
            </w:r>
            <w:r>
              <w:rPr>
                <w:rFonts w:ascii="Times New Roman" w:hAnsi="Times New Roman"/>
                <w:b/>
                <w:sz w:val="24"/>
                <w:szCs w:val="24"/>
              </w:rPr>
              <w:t xml:space="preserve">Pataisoms kovo </w:t>
            </w:r>
            <w:r>
              <w:rPr>
                <w:rFonts w:ascii="Times New Roman" w:hAnsi="Times New Roman"/>
                <w:b/>
                <w:sz w:val="24"/>
                <w:szCs w:val="24"/>
                <w:lang w:val="en-US"/>
              </w:rPr>
              <w:t xml:space="preserve">8 d. </w:t>
            </w:r>
            <w:r>
              <w:rPr>
                <w:rFonts w:ascii="Times New Roman" w:hAnsi="Times New Roman"/>
                <w:b/>
                <w:sz w:val="24"/>
                <w:szCs w:val="24"/>
              </w:rPr>
              <w:t>pritarė ir Senatas</w:t>
            </w:r>
            <w:r w:rsidR="000645C4">
              <w:rPr>
                <w:rFonts w:ascii="Times New Roman" w:hAnsi="Times New Roman"/>
                <w:b/>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lastRenderedPageBreak/>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72C77" w:rsidP="00972C77">
            <w:pPr>
              <w:rPr>
                <w:rFonts w:ascii="Times New Roman" w:hAnsi="Times New Roman"/>
                <w:sz w:val="24"/>
                <w:szCs w:val="24"/>
              </w:rPr>
            </w:pPr>
            <w:r>
              <w:rPr>
                <w:rFonts w:ascii="Times New Roman" w:hAnsi="Times New Roman"/>
                <w:sz w:val="24"/>
                <w:szCs w:val="24"/>
              </w:rPr>
              <w:t>2023-03</w:t>
            </w:r>
            <w:r w:rsidR="00D21303">
              <w:rPr>
                <w:rFonts w:ascii="Times New Roman" w:hAnsi="Times New Roman"/>
                <w:sz w:val="24"/>
                <w:szCs w:val="24"/>
              </w:rPr>
              <w:t>-</w:t>
            </w:r>
            <w:r>
              <w:rPr>
                <w:rFonts w:ascii="Times New Roman" w:hAnsi="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D21303" w:rsidRDefault="00972C77" w:rsidP="00FC5894">
            <w:pPr>
              <w:jc w:val="both"/>
              <w:rPr>
                <w:rFonts w:ascii="Times New Roman" w:hAnsi="Times New Roman"/>
                <w:i/>
                <w:sz w:val="24"/>
                <w:szCs w:val="24"/>
              </w:rPr>
            </w:pPr>
            <w:r>
              <w:rPr>
                <w:rFonts w:ascii="Times New Roman" w:hAnsi="Times New Roman"/>
                <w:b/>
                <w:sz w:val="24"/>
                <w:szCs w:val="24"/>
              </w:rPr>
              <w:t xml:space="preserve">Kovo 13 d. interviu naujienų agentūrai ČTK prezidentas P. </w:t>
            </w:r>
            <w:proofErr w:type="spellStart"/>
            <w:r>
              <w:rPr>
                <w:rFonts w:ascii="Times New Roman" w:hAnsi="Times New Roman"/>
                <w:b/>
                <w:sz w:val="24"/>
                <w:szCs w:val="24"/>
              </w:rPr>
              <w:t>Pavelas</w:t>
            </w:r>
            <w:proofErr w:type="spellEnd"/>
            <w:r>
              <w:rPr>
                <w:rFonts w:ascii="Times New Roman" w:hAnsi="Times New Roman"/>
                <w:b/>
                <w:sz w:val="24"/>
                <w:szCs w:val="24"/>
              </w:rPr>
              <w:t xml:space="preserve"> sakė, jog verdant diskusijoms dėl pensijų reformos jo tikslas – numalšinti aistras ir į reformą įtraukti visas politines jėgas, kadangi jai užbaigti vienos parlamento kadencijos neužteks</w:t>
            </w:r>
            <w:r>
              <w:rPr>
                <w:rFonts w:ascii="Times New Roman" w:hAnsi="Times New Roman"/>
                <w:sz w:val="24"/>
                <w:szCs w:val="24"/>
              </w:rPr>
              <w:t>. „Sutarti dėl reformos kontūrų turėtų valdančioji dauguma, opozicija ir ekspertų bendruomenė“, – sakė jis. Savo ruožtu verslo dienraštis „</w:t>
            </w:r>
            <w:proofErr w:type="spellStart"/>
            <w:r>
              <w:rPr>
                <w:rFonts w:ascii="Times New Roman" w:hAnsi="Times New Roman"/>
                <w:sz w:val="24"/>
                <w:szCs w:val="24"/>
              </w:rPr>
              <w:t>Hospodářské</w:t>
            </w:r>
            <w:proofErr w:type="spellEnd"/>
            <w:r>
              <w:rPr>
                <w:rFonts w:ascii="Times New Roman" w:hAnsi="Times New Roman"/>
                <w:sz w:val="24"/>
                <w:szCs w:val="24"/>
              </w:rPr>
              <w:t xml:space="preserve"> </w:t>
            </w:r>
            <w:proofErr w:type="spellStart"/>
            <w:r>
              <w:rPr>
                <w:rFonts w:ascii="Times New Roman" w:hAnsi="Times New Roman"/>
                <w:sz w:val="24"/>
                <w:szCs w:val="24"/>
              </w:rPr>
              <w:t>noviny</w:t>
            </w:r>
            <w:proofErr w:type="spellEnd"/>
            <w:r>
              <w:rPr>
                <w:rFonts w:ascii="Times New Roman" w:hAnsi="Times New Roman"/>
                <w:sz w:val="24"/>
                <w:szCs w:val="24"/>
              </w:rPr>
              <w:t xml:space="preserve">“ atkreipia dėmesį, jog sprendimas, ar vetuoti parlamento priimtas Pensijų įstatymo pataisas, mažinančias pensijų indeksavimą, bus pirmasis Prezidento „išbandymas ugnimi“. Jei vetuos – prezidentas atrodys kaip populistas (o inauguracinėje kalboje žadėjo elgtis atsakingai), jei nevetuos – užsitrauks milijonų šalies pensininkų nemalonę. </w:t>
            </w:r>
            <w:r>
              <w:rPr>
                <w:rFonts w:ascii="Times New Roman" w:hAnsi="Times New Roman"/>
                <w:b/>
                <w:sz w:val="24"/>
                <w:szCs w:val="24"/>
              </w:rPr>
              <w:t xml:space="preserve">Kovo 15 d. Prezidentas P. </w:t>
            </w:r>
            <w:proofErr w:type="spellStart"/>
            <w:r>
              <w:rPr>
                <w:rFonts w:ascii="Times New Roman" w:hAnsi="Times New Roman"/>
                <w:b/>
                <w:sz w:val="24"/>
                <w:szCs w:val="24"/>
              </w:rPr>
              <w:t>Pavelas</w:t>
            </w:r>
            <w:proofErr w:type="spellEnd"/>
            <w:r>
              <w:rPr>
                <w:rFonts w:ascii="Times New Roman" w:hAnsi="Times New Roman"/>
                <w:b/>
                <w:sz w:val="24"/>
                <w:szCs w:val="24"/>
              </w:rPr>
              <w:t xml:space="preserve"> informavo nusprendęs pasirašyti Pensijų įstatymo pataisas,</w:t>
            </w:r>
            <w:r>
              <w:rPr>
                <w:rFonts w:ascii="Times New Roman" w:hAnsi="Times New Roman"/>
                <w:sz w:val="24"/>
                <w:szCs w:val="24"/>
              </w:rPr>
              <w:t xml:space="preserve"> tačiau pažymėjo, kad jas dar turėtų įvertinti Konstitucinis Teismas (KT). Jei opozicija nesikreips į KT, tai žada padaryti jis pats.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72C77" w:rsidP="00FC5894">
            <w:pPr>
              <w:rPr>
                <w:rFonts w:ascii="Times New Roman" w:hAnsi="Times New Roman"/>
                <w:sz w:val="24"/>
                <w:szCs w:val="24"/>
              </w:rPr>
            </w:pPr>
            <w:r>
              <w:rPr>
                <w:rFonts w:ascii="Times New Roman" w:hAnsi="Times New Roman"/>
                <w:sz w:val="24"/>
                <w:szCs w:val="24"/>
              </w:rPr>
              <w:t>2023-03</w:t>
            </w:r>
            <w:r w:rsidR="00D21303">
              <w:rPr>
                <w:rFonts w:ascii="Times New Roman" w:hAnsi="Times New Roman"/>
                <w:sz w:val="24"/>
                <w:szCs w:val="24"/>
              </w:rPr>
              <w:t>-</w:t>
            </w:r>
            <w:r>
              <w:rPr>
                <w:rFonts w:ascii="Times New Roman" w:hAnsi="Times New Roman"/>
                <w:sz w:val="24"/>
                <w:szCs w:val="24"/>
              </w:rPr>
              <w:t>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972C77" w:rsidRDefault="00972C77" w:rsidP="00972C77">
            <w:pPr>
              <w:spacing w:line="252" w:lineRule="auto"/>
              <w:jc w:val="both"/>
              <w:rPr>
                <w:rFonts w:ascii="Times New Roman" w:eastAsiaTheme="minorHAnsi" w:hAnsi="Times New Roman"/>
                <w:sz w:val="24"/>
                <w:szCs w:val="24"/>
              </w:rPr>
            </w:pPr>
            <w:r>
              <w:rPr>
                <w:rFonts w:ascii="Times New Roman" w:hAnsi="Times New Roman"/>
                <w:sz w:val="24"/>
                <w:szCs w:val="24"/>
              </w:rPr>
              <w:t xml:space="preserve">Vidaus reikalų ministras ir vienos iš valdančiosios koalicijos partijų – Merų ir nepriklausomų kandidatų partijos (STAN) – pirmininkas V. </w:t>
            </w:r>
            <w:proofErr w:type="spellStart"/>
            <w:r>
              <w:rPr>
                <w:rFonts w:ascii="Times New Roman" w:hAnsi="Times New Roman"/>
                <w:sz w:val="24"/>
                <w:szCs w:val="24"/>
              </w:rPr>
              <w:t>Rakušanas</w:t>
            </w:r>
            <w:proofErr w:type="spellEnd"/>
            <w:r>
              <w:rPr>
                <w:rFonts w:ascii="Times New Roman" w:hAnsi="Times New Roman"/>
                <w:sz w:val="24"/>
                <w:szCs w:val="24"/>
              </w:rPr>
              <w:t xml:space="preserve"> pažymėjo pripažįstantis, kad </w:t>
            </w:r>
            <w:r>
              <w:rPr>
                <w:rFonts w:ascii="Times New Roman" w:hAnsi="Times New Roman"/>
                <w:b/>
                <w:bCs/>
                <w:sz w:val="24"/>
                <w:szCs w:val="24"/>
              </w:rPr>
              <w:t>valdančiosios koalicijos narių nuomonės dėl pensijų indeksavimo reformos skiriasi</w:t>
            </w:r>
            <w:r>
              <w:rPr>
                <w:rFonts w:ascii="Times New Roman" w:hAnsi="Times New Roman"/>
                <w:sz w:val="24"/>
                <w:szCs w:val="24"/>
              </w:rPr>
              <w:t xml:space="preserve">. Kalbėdamas kanalo „Prima TV“ diskusijų laidoje jis minėjo, jog būtina rasti sutarimą ne tik tarp koalicijos partnerių, bet ir su opozicija, kad po parlamento rinkimų reforma nebūtų atšaukta. Kiek anksčiau Čekijos visuomeninė televizija ČT paviešino neoficialiai gautus pensijų indeksavimo reformos projektus. Pagal vieną iš jų, infliacijai 5 mėnesius iš eilės viršijant 5 proc., senjorai gautų vienkartinę papildomą 5 tūkst. (apie 200 eurų) kronų išmoką. Kitas scenarijus – susiklosčius tokioms aplinkybėms pensijos būtų indeksuojamos ne visu, o tik puse infliacijos </w:t>
            </w:r>
            <w:r>
              <w:rPr>
                <w:rFonts w:ascii="Times New Roman" w:hAnsi="Times New Roman"/>
                <w:sz w:val="24"/>
                <w:szCs w:val="24"/>
              </w:rPr>
              <w:lastRenderedPageBreak/>
              <w:t>dydžio. Trečias siūlymas – vadinamojo „neeilinio“ indeksavimo praktikos išvis atsisakyti ir pensijas indeksuoti tik kartą metuose (sausio mėn.). Analitikų vertinimu, jog jei indeksavimo mechanizmas nebus sistemiškai peržiūrėtas, skaičiuojama, kad iki 2030 m. biudžete gali prireikti iki 250 mlrd. kronų (10,5 mlrd. eurų) papildomų išlaidų. Valstybės skolai jau pasiekus 42,9 proc., tolesnio skolinimosi galimybė atmetama.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r>
              <w:rPr>
                <w:rFonts w:ascii="Times New Roman" w:hAnsi="Times New Roman"/>
                <w:sz w:val="24"/>
                <w:szCs w:val="24"/>
              </w:rPr>
              <w:lastRenderedPageBreak/>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72C77" w:rsidP="00972C77">
            <w:pPr>
              <w:rPr>
                <w:rFonts w:ascii="Times New Roman" w:hAnsi="Times New Roman"/>
                <w:sz w:val="24"/>
                <w:szCs w:val="24"/>
              </w:rPr>
            </w:pPr>
            <w:r>
              <w:rPr>
                <w:rFonts w:ascii="Times New Roman" w:hAnsi="Times New Roman"/>
                <w:sz w:val="24"/>
                <w:szCs w:val="24"/>
              </w:rPr>
              <w:t>2023-03</w:t>
            </w:r>
            <w:r w:rsidR="00D21303">
              <w:rPr>
                <w:rFonts w:ascii="Times New Roman" w:hAnsi="Times New Roman"/>
                <w:sz w:val="24"/>
                <w:szCs w:val="24"/>
              </w:rPr>
              <w:t>-</w:t>
            </w:r>
            <w:r>
              <w:rPr>
                <w:rFonts w:ascii="Times New Roman" w:hAnsi="Times New Roman"/>
                <w:sz w:val="24"/>
                <w:szCs w:val="24"/>
              </w:rPr>
              <w:t>16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F55937" w:rsidRDefault="00972C77" w:rsidP="00F55937">
            <w:pPr>
              <w:spacing w:line="252" w:lineRule="auto"/>
              <w:jc w:val="both"/>
              <w:rPr>
                <w:rFonts w:ascii="Times New Roman" w:eastAsiaTheme="minorHAnsi" w:hAnsi="Times New Roman"/>
                <w:sz w:val="24"/>
                <w:szCs w:val="24"/>
              </w:rPr>
            </w:pPr>
            <w:r>
              <w:rPr>
                <w:rFonts w:ascii="Times New Roman" w:hAnsi="Times New Roman"/>
                <w:b/>
                <w:bCs/>
                <w:sz w:val="24"/>
                <w:szCs w:val="24"/>
              </w:rPr>
              <w:t>Vyriausybė nesiūlys pensinio amžiaus pailginti iki 68 metų</w:t>
            </w:r>
            <w:r>
              <w:rPr>
                <w:rFonts w:ascii="Times New Roman" w:hAnsi="Times New Roman"/>
                <w:sz w:val="24"/>
                <w:szCs w:val="24"/>
              </w:rPr>
              <w:t xml:space="preserve">, paneigdamas pasklidusius gandus tvirtina socialinės apsaugos ir darbo ministras M. </w:t>
            </w:r>
            <w:proofErr w:type="spellStart"/>
            <w:r>
              <w:rPr>
                <w:rFonts w:ascii="Times New Roman" w:hAnsi="Times New Roman"/>
                <w:sz w:val="24"/>
                <w:szCs w:val="24"/>
              </w:rPr>
              <w:t>Jurečka</w:t>
            </w:r>
            <w:proofErr w:type="spellEnd"/>
            <w:r>
              <w:rPr>
                <w:rFonts w:ascii="Times New Roman" w:hAnsi="Times New Roman"/>
                <w:sz w:val="24"/>
                <w:szCs w:val="24"/>
              </w:rPr>
              <w:t>. Pasak jo, nustatant pensinį amžių, būtina atsižvelgti į vidutinę gyvenimo trukmę, darbo stažą, profesiją. Čekijoje šiuo metu yra 2,2 mln. gyventojų, vyresnių nei 65 m. Pensija paprastai sudaro apie 95 proc. visų pensininko pajamų. Protestuodama prieš Vyriausybės pensijų sistemos reformą šalies didžiausia profesinė sąjunga, KOVO, kovo 29 d. prie Vyriausybės rūmų šaukia mitingą.</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7B2F8E"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972C77" w:rsidP="00972C77">
            <w:pPr>
              <w:rPr>
                <w:rFonts w:ascii="Times New Roman" w:hAnsi="Times New Roman"/>
                <w:sz w:val="24"/>
                <w:szCs w:val="24"/>
              </w:rPr>
            </w:pPr>
            <w:r>
              <w:rPr>
                <w:rFonts w:ascii="Times New Roman" w:hAnsi="Times New Roman"/>
                <w:sz w:val="24"/>
                <w:szCs w:val="24"/>
              </w:rPr>
              <w:t>2023-03</w:t>
            </w:r>
            <w:r w:rsidR="00D21303">
              <w:rPr>
                <w:rFonts w:ascii="Times New Roman" w:hAnsi="Times New Roman"/>
                <w:sz w:val="24"/>
                <w:szCs w:val="24"/>
              </w:rPr>
              <w:t>-</w:t>
            </w:r>
            <w:r>
              <w:rPr>
                <w:rFonts w:ascii="Times New Roman" w:hAnsi="Times New Roman"/>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Pr="00972C77" w:rsidRDefault="00972C77" w:rsidP="00FC5894">
            <w:pPr>
              <w:jc w:val="both"/>
              <w:rPr>
                <w:rFonts w:ascii="Times New Roman" w:eastAsiaTheme="minorHAnsi" w:hAnsi="Times New Roman"/>
                <w:sz w:val="24"/>
                <w:szCs w:val="24"/>
              </w:rPr>
            </w:pPr>
            <w:r>
              <w:rPr>
                <w:rFonts w:ascii="Times New Roman" w:hAnsi="Times New Roman"/>
                <w:b/>
                <w:sz w:val="24"/>
                <w:szCs w:val="24"/>
              </w:rPr>
              <w:t>Socialinės apsaugos ir darbo ministerija (SADM) siūlo tolesnius pokyčius pensijų sistemoje</w:t>
            </w:r>
            <w:r>
              <w:rPr>
                <w:rFonts w:ascii="Times New Roman" w:hAnsi="Times New Roman"/>
                <w:sz w:val="24"/>
                <w:szCs w:val="24"/>
              </w:rPr>
              <w:t>. Pagal žiniasklaidoje pasirodžiusią informaciją, SADM siūlo dirbantiems pensininkams nebemokėti savo dalies (6,5 proc. darbo užmokesčio) į pensinio kaupimo fondą, tačiau mainais atsisakyti teisės į kasmetinę „premiją“ – senatvės pensijos indeksavimą 0,4 proc. nepriklausomai nuo infliacijos ir kitų aplinkybių. Pasak žiniasklaidos, siūlymui prieštarauja Finansų ministerija (nes Sodros biudžete atsivertų papildoma 4,5 mlrd. kronų (190 mln. eurų) skylė) ir profsąjungos (siūlo priešingai – didinti kasmetinę „premiją“, ypač vyresnio amžiaus senjorams).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D21303" w:rsidP="00FC5894">
            <w:pPr>
              <w:rPr>
                <w:rFonts w:ascii="Times New Roman" w:hAnsi="Times New Roman"/>
                <w:sz w:val="24"/>
                <w:szCs w:val="24"/>
              </w:rPr>
            </w:pPr>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7B2F8E" w:rsidRDefault="007B2F8E" w:rsidP="00FC5894">
            <w:pPr>
              <w:rPr>
                <w:rFonts w:ascii="Times New Roman" w:hAnsi="Times New Roman"/>
                <w:sz w:val="24"/>
                <w:szCs w:val="24"/>
              </w:rPr>
            </w:pPr>
          </w:p>
        </w:tc>
      </w:tr>
      <w:tr w:rsidR="006E3CC8"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E3CC8" w:rsidRDefault="006E3CC8" w:rsidP="00972C77">
            <w:pPr>
              <w:rPr>
                <w:rFonts w:ascii="Times New Roman" w:hAnsi="Times New Roman"/>
                <w:sz w:val="24"/>
                <w:szCs w:val="24"/>
              </w:rPr>
            </w:pPr>
            <w:r>
              <w:rPr>
                <w:rFonts w:ascii="Times New Roman" w:hAnsi="Times New Roman"/>
                <w:sz w:val="24"/>
                <w:szCs w:val="24"/>
              </w:rPr>
              <w:t>2023-03-08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E3CC8" w:rsidRDefault="006E3CC8" w:rsidP="006E3CC8">
            <w:pPr>
              <w:jc w:val="both"/>
              <w:rPr>
                <w:rFonts w:ascii="Times New Roman" w:eastAsiaTheme="minorHAnsi" w:hAnsi="Times New Roman"/>
                <w:sz w:val="24"/>
                <w:szCs w:val="24"/>
              </w:rPr>
            </w:pPr>
            <w:r>
              <w:rPr>
                <w:rFonts w:ascii="Times New Roman" w:hAnsi="Times New Roman"/>
                <w:sz w:val="24"/>
                <w:szCs w:val="24"/>
              </w:rPr>
              <w:t xml:space="preserve">Kovo 8 d. </w:t>
            </w:r>
            <w:r>
              <w:rPr>
                <w:rFonts w:ascii="Times New Roman" w:hAnsi="Times New Roman"/>
                <w:b/>
                <w:sz w:val="24"/>
                <w:szCs w:val="24"/>
              </w:rPr>
              <w:t xml:space="preserve">Senatas pritarė paramos karo pabėgėliams iš Ukrainos įstatymo (vad. </w:t>
            </w:r>
            <w:proofErr w:type="spellStart"/>
            <w:r>
              <w:rPr>
                <w:rFonts w:ascii="Times New Roman" w:hAnsi="Times New Roman"/>
                <w:b/>
                <w:sz w:val="24"/>
                <w:szCs w:val="24"/>
              </w:rPr>
              <w:t>Lex</w:t>
            </w:r>
            <w:proofErr w:type="spellEnd"/>
            <w:r>
              <w:rPr>
                <w:rFonts w:ascii="Times New Roman" w:hAnsi="Times New Roman"/>
                <w:b/>
                <w:sz w:val="24"/>
                <w:szCs w:val="24"/>
              </w:rPr>
              <w:t xml:space="preserve"> Ukraina) pataisoms, griežtinančioms išmokų tvarką</w:t>
            </w:r>
            <w:r>
              <w:rPr>
                <w:rFonts w:ascii="Times New Roman" w:hAnsi="Times New Roman"/>
                <w:sz w:val="24"/>
                <w:szCs w:val="24"/>
              </w:rPr>
              <w:t xml:space="preserve">. Pataisos įsigaliotų nuo balandžio 1 d., </w:t>
            </w:r>
            <w:r>
              <w:rPr>
                <w:rFonts w:ascii="Times New Roman" w:hAnsi="Times New Roman"/>
                <w:sz w:val="24"/>
                <w:szCs w:val="24"/>
              </w:rPr>
              <w:lastRenderedPageBreak/>
              <w:t>jas dar turės pasirašyti prezidentas. Pagrindiniai pokyčiai:</w:t>
            </w:r>
          </w:p>
          <w:p w:rsidR="006E3CC8" w:rsidRPr="00935CEB" w:rsidRDefault="006E3CC8" w:rsidP="006E3CC8">
            <w:pPr>
              <w:pStyle w:val="ListParagraph"/>
              <w:numPr>
                <w:ilvl w:val="0"/>
                <w:numId w:val="1"/>
              </w:numPr>
              <w:jc w:val="both"/>
              <w:rPr>
                <w:rFonts w:ascii="Times New Roman" w:hAnsi="Times New Roman"/>
                <w:sz w:val="24"/>
                <w:szCs w:val="24"/>
                <w:lang w:val="lt-LT"/>
              </w:rPr>
            </w:pPr>
            <w:r w:rsidRPr="00935CEB">
              <w:rPr>
                <w:rFonts w:ascii="Times New Roman" w:hAnsi="Times New Roman"/>
                <w:sz w:val="24"/>
                <w:szCs w:val="24"/>
                <w:lang w:val="lt-LT"/>
              </w:rPr>
              <w:t>Humanitarines išmokas karo pabėgėlis galės gauti 150 dienų nuo dienos, kai jam išduodama specialioji „apsaugos“ viza (buvo 6 mėn.). Po to bus mokamos tik bazinius poreikius tenkinančios išmokos (išskyrus socialiai pažeidžiamus atvejus). Karo pabėgėlio socialinė ir finansinė padėtis kas mėnesį bus iš naujo įvertinama.</w:t>
            </w:r>
          </w:p>
          <w:p w:rsidR="006E3CC8" w:rsidRPr="006E3CC8" w:rsidRDefault="006E3CC8" w:rsidP="006E3CC8">
            <w:pPr>
              <w:pStyle w:val="ListParagraph"/>
              <w:numPr>
                <w:ilvl w:val="0"/>
                <w:numId w:val="1"/>
              </w:numPr>
              <w:jc w:val="both"/>
              <w:rPr>
                <w:rFonts w:ascii="Times New Roman" w:hAnsi="Times New Roman"/>
                <w:sz w:val="24"/>
                <w:szCs w:val="24"/>
              </w:rPr>
            </w:pPr>
            <w:r w:rsidRPr="006E3CC8">
              <w:rPr>
                <w:rFonts w:ascii="Times New Roman" w:hAnsi="Times New Roman" w:cs="Times New Roman"/>
                <w:sz w:val="24"/>
                <w:szCs w:val="24"/>
                <w:lang w:val="lt-LT"/>
              </w:rPr>
              <w:t>Dalines kompensacijas už būstą gaus tik tie asmenys, su kuriais karo pabėgėliai gyvena kartu. Pabėgėliams perleidę savo sodybą ar nenaudojamą būstą kompensacijų nebegaus.</w:t>
            </w:r>
          </w:p>
          <w:p w:rsidR="006E3CC8" w:rsidRPr="006E3CC8" w:rsidRDefault="006E3CC8" w:rsidP="006E3CC8">
            <w:pPr>
              <w:pStyle w:val="ListParagraph"/>
              <w:numPr>
                <w:ilvl w:val="0"/>
                <w:numId w:val="1"/>
              </w:numPr>
              <w:jc w:val="both"/>
              <w:rPr>
                <w:rFonts w:ascii="Times New Roman" w:hAnsi="Times New Roman"/>
                <w:sz w:val="24"/>
                <w:szCs w:val="24"/>
              </w:rPr>
            </w:pPr>
            <w:r w:rsidRPr="006E3CC8">
              <w:rPr>
                <w:rFonts w:ascii="Times New Roman" w:hAnsi="Times New Roman" w:cs="Times New Roman"/>
                <w:sz w:val="24"/>
                <w:szCs w:val="24"/>
                <w:lang w:val="lt-LT"/>
              </w:rPr>
              <w:t>Pagalbos centrai iš apskričių žinios perduodami Vidaus reikalų ministerijai.</w:t>
            </w:r>
          </w:p>
          <w:p w:rsidR="006E3CC8" w:rsidRPr="006E3CC8" w:rsidRDefault="006E3CC8" w:rsidP="006E3CC8">
            <w:pPr>
              <w:pStyle w:val="ListParagraph"/>
              <w:numPr>
                <w:ilvl w:val="0"/>
                <w:numId w:val="1"/>
              </w:numPr>
              <w:jc w:val="both"/>
              <w:rPr>
                <w:rFonts w:ascii="Times New Roman" w:hAnsi="Times New Roman"/>
                <w:sz w:val="24"/>
                <w:szCs w:val="24"/>
              </w:rPr>
            </w:pPr>
            <w:r w:rsidRPr="006E3CC8">
              <w:rPr>
                <w:rFonts w:ascii="Times New Roman" w:hAnsi="Times New Roman" w:cs="Times New Roman"/>
                <w:sz w:val="24"/>
                <w:szCs w:val="24"/>
                <w:lang w:val="lt-LT"/>
              </w:rPr>
              <w:t>Darbo sutartys, sudaromos su karo pabėgėliais, privalomos registruoti.</w:t>
            </w:r>
          </w:p>
          <w:p w:rsidR="006E3CC8" w:rsidRPr="006E3CC8" w:rsidRDefault="006E3CC8" w:rsidP="00FC5894">
            <w:pPr>
              <w:jc w:val="both"/>
              <w:rPr>
                <w:rFonts w:ascii="Times New Roman" w:hAnsi="Times New Roman"/>
                <w:sz w:val="24"/>
                <w:szCs w:val="24"/>
              </w:rPr>
            </w:pPr>
            <w:r>
              <w:rPr>
                <w:rFonts w:ascii="Times New Roman" w:hAnsi="Times New Roman"/>
                <w:sz w:val="24"/>
                <w:szCs w:val="24"/>
              </w:rPr>
              <w:t xml:space="preserve">UNHCR skaičiavimu, </w:t>
            </w:r>
            <w:r>
              <w:rPr>
                <w:rFonts w:ascii="Times New Roman" w:hAnsi="Times New Roman"/>
                <w:b/>
                <w:sz w:val="24"/>
                <w:szCs w:val="24"/>
              </w:rPr>
              <w:t>karo pabėgėlių iš Ukrainos reikmėms Čekijos Respublikoje iš UNHCR biudžeto šiemet ketinama skirti 81,6 mln. JAV dolerių</w:t>
            </w:r>
            <w:r>
              <w:rPr>
                <w:rFonts w:ascii="Times New Roman" w:hAnsi="Times New Roman"/>
                <w:sz w:val="24"/>
                <w:szCs w:val="24"/>
              </w:rPr>
              <w:t>. Šie skaičiai pristatyti Užsienio reikalų ministerijoje surengtoje konferencijoje.</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E3CC8" w:rsidRDefault="006E3CC8" w:rsidP="00FC5894">
            <w:pPr>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E3CC8" w:rsidRDefault="006E3CC8" w:rsidP="00FC5894">
            <w:pPr>
              <w:rPr>
                <w:rFonts w:ascii="Times New Roman" w:hAnsi="Times New Roman"/>
                <w:sz w:val="24"/>
                <w:szCs w:val="24"/>
              </w:rPr>
            </w:pPr>
          </w:p>
        </w:tc>
      </w:tr>
      <w:tr w:rsidR="000D3292" w:rsidRPr="002F1793" w:rsidTr="00FC5894">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585341" w:rsidP="00585341">
            <w:pPr>
              <w:rPr>
                <w:rFonts w:ascii="Times New Roman" w:hAnsi="Times New Roman"/>
                <w:sz w:val="24"/>
                <w:szCs w:val="24"/>
              </w:rPr>
            </w:pPr>
            <w:r>
              <w:rPr>
                <w:rFonts w:ascii="Times New Roman" w:hAnsi="Times New Roman"/>
                <w:sz w:val="24"/>
                <w:szCs w:val="24"/>
              </w:rPr>
              <w:t>2023-03</w:t>
            </w:r>
            <w:r w:rsidR="000D3292">
              <w:rPr>
                <w:rFonts w:ascii="Times New Roman" w:hAnsi="Times New Roman"/>
                <w:sz w:val="24"/>
                <w:szCs w:val="24"/>
              </w:rPr>
              <w:t>-</w:t>
            </w:r>
            <w:r>
              <w:rPr>
                <w:rFonts w:ascii="Times New Roman" w:hAnsi="Times New Roman"/>
                <w:sz w:val="24"/>
                <w:szCs w:val="24"/>
              </w:rPr>
              <w:t>09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Pr="00F55937" w:rsidRDefault="00585341" w:rsidP="00FC5894">
            <w:pPr>
              <w:jc w:val="both"/>
              <w:rPr>
                <w:rFonts w:ascii="Times New Roman" w:eastAsiaTheme="minorHAnsi" w:hAnsi="Times New Roman"/>
                <w:sz w:val="24"/>
                <w:szCs w:val="24"/>
              </w:rPr>
            </w:pPr>
            <w:r>
              <w:rPr>
                <w:rFonts w:ascii="Times New Roman" w:hAnsi="Times New Roman"/>
                <w:sz w:val="24"/>
                <w:szCs w:val="24"/>
              </w:rPr>
              <w:t xml:space="preserve">Čekijos </w:t>
            </w:r>
            <w:r>
              <w:rPr>
                <w:rFonts w:ascii="Times New Roman" w:hAnsi="Times New Roman"/>
                <w:b/>
                <w:sz w:val="24"/>
                <w:szCs w:val="24"/>
              </w:rPr>
              <w:t>sveikatos draudimo bendrovių sąskaitose 2022 m. pabaigoje buvo 57 mlrd. kronų (2,4 mlrd. eurų)</w:t>
            </w:r>
            <w:r>
              <w:rPr>
                <w:rFonts w:ascii="Times New Roman" w:hAnsi="Times New Roman"/>
                <w:sz w:val="24"/>
                <w:szCs w:val="24"/>
              </w:rPr>
              <w:t>, „lašiniai“ (perviršis) siekė 5,1 mlrd. kronų (214 mln. eurų), skelbia Finansų ir Sveikatos apsaugos ministerijos parengta ataskaita.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585341" w:rsidP="00FC5894">
            <w:r>
              <w:rPr>
                <w:rFonts w:ascii="Times New Roman" w:hAnsi="Times New Roman"/>
                <w:sz w:val="24"/>
                <w:szCs w:val="24"/>
              </w:rPr>
              <w:t>ČTK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D3292" w:rsidRDefault="000D3292" w:rsidP="00FC5894">
            <w:pPr>
              <w:rPr>
                <w:rFonts w:ascii="Times New Roman" w:hAnsi="Times New Roman"/>
                <w:sz w:val="24"/>
                <w:szCs w:val="24"/>
              </w:rPr>
            </w:pPr>
          </w:p>
        </w:tc>
      </w:tr>
    </w:tbl>
    <w:p w:rsidR="007B2F8E" w:rsidRPr="00BE1824" w:rsidRDefault="007B2F8E" w:rsidP="007B2F8E">
      <w:pPr>
        <w:spacing w:after="0" w:line="240" w:lineRule="auto"/>
        <w:rPr>
          <w:rFonts w:ascii="Times New Roman" w:eastAsia="Times New Roman" w:hAnsi="Times New Roman"/>
          <w:sz w:val="24"/>
          <w:szCs w:val="24"/>
        </w:rPr>
      </w:pPr>
    </w:p>
    <w:p w:rsidR="007B2F8E" w:rsidRPr="003E0C0C" w:rsidRDefault="007B2F8E" w:rsidP="007B2F8E">
      <w:pPr>
        <w:jc w:val="both"/>
        <w:rPr>
          <w:rFonts w:ascii="Times New Roman" w:hAnsi="Times New Roman"/>
          <w:sz w:val="24"/>
          <w:szCs w:val="24"/>
        </w:rPr>
      </w:pPr>
    </w:p>
    <w:p w:rsidR="00D21303"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Parengė:</w:t>
      </w:r>
    </w:p>
    <w:p w:rsidR="00B77C04" w:rsidRDefault="00D21303" w:rsidP="007B2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Laimonas Talat-Kelpša, </w:t>
      </w:r>
      <w:r w:rsidR="00B77C04">
        <w:rPr>
          <w:rFonts w:ascii="Times New Roman" w:eastAsia="Times New Roman" w:hAnsi="Times New Roman"/>
          <w:sz w:val="24"/>
          <w:szCs w:val="24"/>
        </w:rPr>
        <w:t>LR ambasadorius Čekijos Respublikoje ir Šveicarijos Konfederacijai;</w:t>
      </w: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 </w:t>
      </w: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Kristina Baubinaitė, LR ambasados Čekijos Respublikoje trečioji sekretorė </w:t>
      </w: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tel. </w:t>
      </w:r>
      <w:r w:rsidRPr="00E80611">
        <w:rPr>
          <w:rFonts w:ascii="Times New Roman" w:hAnsi="Times New Roman"/>
          <w:sz w:val="24"/>
          <w:szCs w:val="24"/>
        </w:rPr>
        <w:t>+370 706 53832</w:t>
      </w:r>
      <w:r w:rsidRPr="00E80611">
        <w:rPr>
          <w:rFonts w:ascii="Times New Roman" w:eastAsia="Times New Roman" w:hAnsi="Times New Roman"/>
          <w:sz w:val="24"/>
          <w:szCs w:val="24"/>
        </w:rPr>
        <w:t xml:space="preserve">, el. paštas </w:t>
      </w:r>
      <w:r w:rsidRPr="00E80611">
        <w:rPr>
          <w:rFonts w:ascii="Times New Roman" w:eastAsia="Times New Roman" w:hAnsi="Times New Roman"/>
          <w:color w:val="0563C1"/>
          <w:sz w:val="24"/>
          <w:szCs w:val="24"/>
          <w:u w:val="single"/>
        </w:rPr>
        <w:t>kristina.baubinaite@urm.lt</w:t>
      </w:r>
      <w:r w:rsidRPr="00E80611">
        <w:rPr>
          <w:rFonts w:ascii="Times New Roman" w:eastAsia="Times New Roman" w:hAnsi="Times New Roman"/>
          <w:sz w:val="24"/>
          <w:szCs w:val="24"/>
        </w:rPr>
        <w:t xml:space="preserve"> </w:t>
      </w:r>
    </w:p>
    <w:p w:rsidR="007B2F8E" w:rsidRPr="00E80611" w:rsidRDefault="007B2F8E" w:rsidP="007B2F8E">
      <w:pPr>
        <w:spacing w:after="0" w:line="240" w:lineRule="auto"/>
        <w:rPr>
          <w:rFonts w:ascii="Times New Roman" w:eastAsia="Times New Roman" w:hAnsi="Times New Roman"/>
          <w:sz w:val="24"/>
          <w:szCs w:val="24"/>
        </w:rPr>
      </w:pPr>
    </w:p>
    <w:p w:rsidR="007B2F8E" w:rsidRPr="00E80611" w:rsidRDefault="007B2F8E" w:rsidP="007B2F8E">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______________________________________________________</w:t>
      </w:r>
    </w:p>
    <w:p w:rsidR="007B2F8E" w:rsidRDefault="007B2F8E" w:rsidP="007B2F8E">
      <w:pPr>
        <w:spacing w:after="0" w:line="240" w:lineRule="auto"/>
        <w:rPr>
          <w:rFonts w:ascii="Times New Roman" w:eastAsia="Times New Roman" w:hAnsi="Times New Roman"/>
          <w:sz w:val="24"/>
          <w:szCs w:val="24"/>
        </w:rPr>
      </w:pPr>
    </w:p>
    <w:p w:rsidR="009E0F01" w:rsidRDefault="009E0F01"/>
    <w:sectPr w:rsidR="009E0F01">
      <w:footerReference w:type="defaul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43" w:rsidRDefault="00AE7543" w:rsidP="007B2F8E">
      <w:pPr>
        <w:spacing w:after="0" w:line="240" w:lineRule="auto"/>
      </w:pPr>
      <w:r>
        <w:separator/>
      </w:r>
    </w:p>
  </w:endnote>
  <w:endnote w:type="continuationSeparator" w:id="0">
    <w:p w:rsidR="00AE7543" w:rsidRDefault="00AE7543" w:rsidP="007B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roman"/>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684562"/>
      <w:docPartObj>
        <w:docPartGallery w:val="Page Numbers (Bottom of Page)"/>
        <w:docPartUnique/>
      </w:docPartObj>
    </w:sdtPr>
    <w:sdtEndPr>
      <w:rPr>
        <w:noProof/>
      </w:rPr>
    </w:sdtEndPr>
    <w:sdtContent>
      <w:p w:rsidR="00F55937" w:rsidRDefault="00F55937">
        <w:pPr>
          <w:pStyle w:val="Footer"/>
          <w:jc w:val="right"/>
        </w:pPr>
        <w:r>
          <w:fldChar w:fldCharType="begin"/>
        </w:r>
        <w:r>
          <w:instrText xml:space="preserve"> PAGE   \* MERGEFORMAT </w:instrText>
        </w:r>
        <w:r>
          <w:fldChar w:fldCharType="separate"/>
        </w:r>
        <w:r w:rsidR="00C107DF">
          <w:rPr>
            <w:noProof/>
          </w:rPr>
          <w:t>15</w:t>
        </w:r>
        <w:r>
          <w:rPr>
            <w:noProof/>
          </w:rPr>
          <w:fldChar w:fldCharType="end"/>
        </w:r>
      </w:p>
    </w:sdtContent>
  </w:sdt>
  <w:p w:rsidR="00F55937" w:rsidRDefault="00F55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43" w:rsidRDefault="00AE7543" w:rsidP="007B2F8E">
      <w:pPr>
        <w:spacing w:after="0" w:line="240" w:lineRule="auto"/>
      </w:pPr>
      <w:r>
        <w:separator/>
      </w:r>
    </w:p>
  </w:footnote>
  <w:footnote w:type="continuationSeparator" w:id="0">
    <w:p w:rsidR="00AE7543" w:rsidRDefault="00AE7543" w:rsidP="007B2F8E">
      <w:pPr>
        <w:spacing w:after="0" w:line="240" w:lineRule="auto"/>
      </w:pPr>
      <w:r>
        <w:continuationSeparator/>
      </w:r>
    </w:p>
  </w:footnote>
  <w:footnote w:id="1">
    <w:p w:rsidR="007B2F8E" w:rsidRDefault="007B2F8E" w:rsidP="007B2F8E">
      <w:pP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3EF7"/>
    <w:multiLevelType w:val="hybridMultilevel"/>
    <w:tmpl w:val="14F417EA"/>
    <w:lvl w:ilvl="0" w:tplc="DC125AF0">
      <w:start w:val="1"/>
      <w:numFmt w:val="decimal"/>
      <w:lvlText w:val="%1."/>
      <w:lvlJc w:val="left"/>
      <w:pPr>
        <w:ind w:left="720" w:hanging="360"/>
      </w:pPr>
      <w:rPr>
        <w:rFonts w:ascii="Roboto" w:hAnsi="Roboto" w:hint="default"/>
        <w:color w:val="464646"/>
        <w:sz w:val="26"/>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3CB53D5"/>
    <w:multiLevelType w:val="hybridMultilevel"/>
    <w:tmpl w:val="503C80EC"/>
    <w:lvl w:ilvl="0" w:tplc="35E03D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B171F5"/>
    <w:multiLevelType w:val="hybridMultilevel"/>
    <w:tmpl w:val="D33C399A"/>
    <w:lvl w:ilvl="0" w:tplc="BAA4DB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8E"/>
    <w:rsid w:val="00050DB0"/>
    <w:rsid w:val="000645C4"/>
    <w:rsid w:val="0007737C"/>
    <w:rsid w:val="000D3292"/>
    <w:rsid w:val="002746B3"/>
    <w:rsid w:val="002C4133"/>
    <w:rsid w:val="003C2679"/>
    <w:rsid w:val="003D663B"/>
    <w:rsid w:val="003E0968"/>
    <w:rsid w:val="00410DD2"/>
    <w:rsid w:val="004201EF"/>
    <w:rsid w:val="004A59A8"/>
    <w:rsid w:val="00542B2B"/>
    <w:rsid w:val="00577589"/>
    <w:rsid w:val="00585341"/>
    <w:rsid w:val="005E5869"/>
    <w:rsid w:val="006E3CC8"/>
    <w:rsid w:val="007356EA"/>
    <w:rsid w:val="00746AC1"/>
    <w:rsid w:val="007B2F8E"/>
    <w:rsid w:val="009330DC"/>
    <w:rsid w:val="00935CEB"/>
    <w:rsid w:val="00941089"/>
    <w:rsid w:val="00972C77"/>
    <w:rsid w:val="009E0F01"/>
    <w:rsid w:val="00A3203C"/>
    <w:rsid w:val="00A42A5A"/>
    <w:rsid w:val="00A52EC1"/>
    <w:rsid w:val="00AE7543"/>
    <w:rsid w:val="00B35391"/>
    <w:rsid w:val="00B77C04"/>
    <w:rsid w:val="00B85D90"/>
    <w:rsid w:val="00BF00E1"/>
    <w:rsid w:val="00C107DF"/>
    <w:rsid w:val="00D203AF"/>
    <w:rsid w:val="00D21303"/>
    <w:rsid w:val="00D639D5"/>
    <w:rsid w:val="00DC6FF4"/>
    <w:rsid w:val="00F23AED"/>
    <w:rsid w:val="00F364CF"/>
    <w:rsid w:val="00F55937"/>
  </w:rsids>
  <m:mathPr>
    <m:mathFont m:val="Cambria Math"/>
    <m:brkBin m:val="before"/>
    <m:brkBinSub m:val="--"/>
    <m:smallFrac m:val="0"/>
    <m:dispDef/>
    <m:lMargin m:val="0"/>
    <m:rMargin m:val="0"/>
    <m:defJc m:val="centerGroup"/>
    <m:wrapIndent m:val="1440"/>
    <m:intLim m:val="subSup"/>
    <m:naryLim m:val="undOvr"/>
  </m:mathPr>
  <w:themeFontLang w:val="lt-L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D756"/>
  <w15:chartTrackingRefBased/>
  <w15:docId w15:val="{84145497-6FE8-424F-A02D-DCEFBA6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8E"/>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7B2F8E"/>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F8E"/>
    <w:rPr>
      <w:rFonts w:ascii="Garamond" w:eastAsia="Times New Roman" w:hAnsi="Garamond" w:cs="Arial"/>
      <w:caps/>
      <w:color w:val="4F6228"/>
      <w:sz w:val="16"/>
      <w:szCs w:val="32"/>
      <w:lang w:val="en-US" w:eastAsia="lt-LT"/>
    </w:rPr>
  </w:style>
  <w:style w:type="character" w:styleId="Hyperlink">
    <w:name w:val="Hyperlink"/>
    <w:basedOn w:val="DefaultParagraphFont"/>
    <w:uiPriority w:val="99"/>
    <w:unhideWhenUsed/>
    <w:rsid w:val="007B2F8E"/>
    <w:rPr>
      <w:color w:val="0563C1" w:themeColor="hyperlink"/>
      <w:u w:val="single"/>
    </w:rPr>
  </w:style>
  <w:style w:type="character" w:styleId="FootnoteReference">
    <w:name w:val="footnote reference"/>
    <w:basedOn w:val="DefaultParagraphFont"/>
    <w:uiPriority w:val="99"/>
    <w:semiHidden/>
    <w:unhideWhenUsed/>
    <w:rsid w:val="007B2F8E"/>
    <w:rPr>
      <w:vertAlign w:val="superscript"/>
    </w:rPr>
  </w:style>
  <w:style w:type="character" w:styleId="Emphasis">
    <w:name w:val="Emphasis"/>
    <w:basedOn w:val="DefaultParagraphFont"/>
    <w:uiPriority w:val="20"/>
    <w:qFormat/>
    <w:rsid w:val="007B2F8E"/>
    <w:rPr>
      <w:i/>
      <w:iCs/>
    </w:rPr>
  </w:style>
  <w:style w:type="character" w:styleId="FollowedHyperlink">
    <w:name w:val="FollowedHyperlink"/>
    <w:basedOn w:val="DefaultParagraphFont"/>
    <w:uiPriority w:val="99"/>
    <w:semiHidden/>
    <w:unhideWhenUsed/>
    <w:rsid w:val="00746AC1"/>
    <w:rPr>
      <w:color w:val="954F72" w:themeColor="followedHyperlink"/>
      <w:u w:val="single"/>
    </w:rPr>
  </w:style>
  <w:style w:type="character" w:styleId="Strong">
    <w:name w:val="Strong"/>
    <w:basedOn w:val="DefaultParagraphFont"/>
    <w:uiPriority w:val="22"/>
    <w:qFormat/>
    <w:rsid w:val="004A59A8"/>
    <w:rPr>
      <w:b/>
      <w:bCs/>
    </w:rPr>
  </w:style>
  <w:style w:type="paragraph" w:styleId="ListParagraph">
    <w:name w:val="List Paragraph"/>
    <w:basedOn w:val="Normal"/>
    <w:uiPriority w:val="34"/>
    <w:qFormat/>
    <w:rsid w:val="00972C77"/>
    <w:pPr>
      <w:spacing w:after="160" w:line="256"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F55937"/>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5937"/>
    <w:rPr>
      <w:rFonts w:ascii="Calibri" w:eastAsia="Calibri" w:hAnsi="Calibri" w:cs="Times New Roman"/>
      <w:lang w:eastAsia="lt-LT"/>
    </w:rPr>
  </w:style>
  <w:style w:type="paragraph" w:styleId="Footer">
    <w:name w:val="footer"/>
    <w:basedOn w:val="Normal"/>
    <w:link w:val="FooterChar"/>
    <w:uiPriority w:val="99"/>
    <w:unhideWhenUsed/>
    <w:rsid w:val="00F55937"/>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5937"/>
    <w:rPr>
      <w:rFonts w:ascii="Calibri" w:eastAsia="Calibri"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059">
      <w:bodyDiv w:val="1"/>
      <w:marLeft w:val="0"/>
      <w:marRight w:val="0"/>
      <w:marTop w:val="0"/>
      <w:marBottom w:val="0"/>
      <w:divBdr>
        <w:top w:val="none" w:sz="0" w:space="0" w:color="auto"/>
        <w:left w:val="none" w:sz="0" w:space="0" w:color="auto"/>
        <w:bottom w:val="none" w:sz="0" w:space="0" w:color="auto"/>
        <w:right w:val="none" w:sz="0" w:space="0" w:color="auto"/>
      </w:divBdr>
    </w:div>
    <w:div w:id="88240935">
      <w:bodyDiv w:val="1"/>
      <w:marLeft w:val="0"/>
      <w:marRight w:val="0"/>
      <w:marTop w:val="0"/>
      <w:marBottom w:val="0"/>
      <w:divBdr>
        <w:top w:val="none" w:sz="0" w:space="0" w:color="auto"/>
        <w:left w:val="none" w:sz="0" w:space="0" w:color="auto"/>
        <w:bottom w:val="none" w:sz="0" w:space="0" w:color="auto"/>
        <w:right w:val="none" w:sz="0" w:space="0" w:color="auto"/>
      </w:divBdr>
    </w:div>
    <w:div w:id="210460312">
      <w:bodyDiv w:val="1"/>
      <w:marLeft w:val="0"/>
      <w:marRight w:val="0"/>
      <w:marTop w:val="0"/>
      <w:marBottom w:val="0"/>
      <w:divBdr>
        <w:top w:val="none" w:sz="0" w:space="0" w:color="auto"/>
        <w:left w:val="none" w:sz="0" w:space="0" w:color="auto"/>
        <w:bottom w:val="none" w:sz="0" w:space="0" w:color="auto"/>
        <w:right w:val="none" w:sz="0" w:space="0" w:color="auto"/>
      </w:divBdr>
    </w:div>
    <w:div w:id="239608825">
      <w:bodyDiv w:val="1"/>
      <w:marLeft w:val="0"/>
      <w:marRight w:val="0"/>
      <w:marTop w:val="0"/>
      <w:marBottom w:val="0"/>
      <w:divBdr>
        <w:top w:val="none" w:sz="0" w:space="0" w:color="auto"/>
        <w:left w:val="none" w:sz="0" w:space="0" w:color="auto"/>
        <w:bottom w:val="none" w:sz="0" w:space="0" w:color="auto"/>
        <w:right w:val="none" w:sz="0" w:space="0" w:color="auto"/>
      </w:divBdr>
    </w:div>
    <w:div w:id="240532425">
      <w:bodyDiv w:val="1"/>
      <w:marLeft w:val="0"/>
      <w:marRight w:val="0"/>
      <w:marTop w:val="0"/>
      <w:marBottom w:val="0"/>
      <w:divBdr>
        <w:top w:val="none" w:sz="0" w:space="0" w:color="auto"/>
        <w:left w:val="none" w:sz="0" w:space="0" w:color="auto"/>
        <w:bottom w:val="none" w:sz="0" w:space="0" w:color="auto"/>
        <w:right w:val="none" w:sz="0" w:space="0" w:color="auto"/>
      </w:divBdr>
    </w:div>
    <w:div w:id="359164522">
      <w:bodyDiv w:val="1"/>
      <w:marLeft w:val="0"/>
      <w:marRight w:val="0"/>
      <w:marTop w:val="0"/>
      <w:marBottom w:val="0"/>
      <w:divBdr>
        <w:top w:val="none" w:sz="0" w:space="0" w:color="auto"/>
        <w:left w:val="none" w:sz="0" w:space="0" w:color="auto"/>
        <w:bottom w:val="none" w:sz="0" w:space="0" w:color="auto"/>
        <w:right w:val="none" w:sz="0" w:space="0" w:color="auto"/>
      </w:divBdr>
    </w:div>
    <w:div w:id="446508563">
      <w:bodyDiv w:val="1"/>
      <w:marLeft w:val="0"/>
      <w:marRight w:val="0"/>
      <w:marTop w:val="0"/>
      <w:marBottom w:val="0"/>
      <w:divBdr>
        <w:top w:val="none" w:sz="0" w:space="0" w:color="auto"/>
        <w:left w:val="none" w:sz="0" w:space="0" w:color="auto"/>
        <w:bottom w:val="none" w:sz="0" w:space="0" w:color="auto"/>
        <w:right w:val="none" w:sz="0" w:space="0" w:color="auto"/>
      </w:divBdr>
    </w:div>
    <w:div w:id="479031823">
      <w:bodyDiv w:val="1"/>
      <w:marLeft w:val="0"/>
      <w:marRight w:val="0"/>
      <w:marTop w:val="0"/>
      <w:marBottom w:val="0"/>
      <w:divBdr>
        <w:top w:val="none" w:sz="0" w:space="0" w:color="auto"/>
        <w:left w:val="none" w:sz="0" w:space="0" w:color="auto"/>
        <w:bottom w:val="none" w:sz="0" w:space="0" w:color="auto"/>
        <w:right w:val="none" w:sz="0" w:space="0" w:color="auto"/>
      </w:divBdr>
    </w:div>
    <w:div w:id="507986219">
      <w:bodyDiv w:val="1"/>
      <w:marLeft w:val="0"/>
      <w:marRight w:val="0"/>
      <w:marTop w:val="0"/>
      <w:marBottom w:val="0"/>
      <w:divBdr>
        <w:top w:val="none" w:sz="0" w:space="0" w:color="auto"/>
        <w:left w:val="none" w:sz="0" w:space="0" w:color="auto"/>
        <w:bottom w:val="none" w:sz="0" w:space="0" w:color="auto"/>
        <w:right w:val="none" w:sz="0" w:space="0" w:color="auto"/>
      </w:divBdr>
    </w:div>
    <w:div w:id="512456781">
      <w:bodyDiv w:val="1"/>
      <w:marLeft w:val="0"/>
      <w:marRight w:val="0"/>
      <w:marTop w:val="0"/>
      <w:marBottom w:val="0"/>
      <w:divBdr>
        <w:top w:val="none" w:sz="0" w:space="0" w:color="auto"/>
        <w:left w:val="none" w:sz="0" w:space="0" w:color="auto"/>
        <w:bottom w:val="none" w:sz="0" w:space="0" w:color="auto"/>
        <w:right w:val="none" w:sz="0" w:space="0" w:color="auto"/>
      </w:divBdr>
    </w:div>
    <w:div w:id="783840227">
      <w:bodyDiv w:val="1"/>
      <w:marLeft w:val="0"/>
      <w:marRight w:val="0"/>
      <w:marTop w:val="0"/>
      <w:marBottom w:val="0"/>
      <w:divBdr>
        <w:top w:val="none" w:sz="0" w:space="0" w:color="auto"/>
        <w:left w:val="none" w:sz="0" w:space="0" w:color="auto"/>
        <w:bottom w:val="none" w:sz="0" w:space="0" w:color="auto"/>
        <w:right w:val="none" w:sz="0" w:space="0" w:color="auto"/>
      </w:divBdr>
    </w:div>
    <w:div w:id="848526824">
      <w:bodyDiv w:val="1"/>
      <w:marLeft w:val="0"/>
      <w:marRight w:val="0"/>
      <w:marTop w:val="0"/>
      <w:marBottom w:val="0"/>
      <w:divBdr>
        <w:top w:val="none" w:sz="0" w:space="0" w:color="auto"/>
        <w:left w:val="none" w:sz="0" w:space="0" w:color="auto"/>
        <w:bottom w:val="none" w:sz="0" w:space="0" w:color="auto"/>
        <w:right w:val="none" w:sz="0" w:space="0" w:color="auto"/>
      </w:divBdr>
    </w:div>
    <w:div w:id="881944281">
      <w:bodyDiv w:val="1"/>
      <w:marLeft w:val="0"/>
      <w:marRight w:val="0"/>
      <w:marTop w:val="0"/>
      <w:marBottom w:val="0"/>
      <w:divBdr>
        <w:top w:val="none" w:sz="0" w:space="0" w:color="auto"/>
        <w:left w:val="none" w:sz="0" w:space="0" w:color="auto"/>
        <w:bottom w:val="none" w:sz="0" w:space="0" w:color="auto"/>
        <w:right w:val="none" w:sz="0" w:space="0" w:color="auto"/>
      </w:divBdr>
    </w:div>
    <w:div w:id="903832475">
      <w:bodyDiv w:val="1"/>
      <w:marLeft w:val="0"/>
      <w:marRight w:val="0"/>
      <w:marTop w:val="0"/>
      <w:marBottom w:val="0"/>
      <w:divBdr>
        <w:top w:val="none" w:sz="0" w:space="0" w:color="auto"/>
        <w:left w:val="none" w:sz="0" w:space="0" w:color="auto"/>
        <w:bottom w:val="none" w:sz="0" w:space="0" w:color="auto"/>
        <w:right w:val="none" w:sz="0" w:space="0" w:color="auto"/>
      </w:divBdr>
    </w:div>
    <w:div w:id="944076890">
      <w:bodyDiv w:val="1"/>
      <w:marLeft w:val="0"/>
      <w:marRight w:val="0"/>
      <w:marTop w:val="0"/>
      <w:marBottom w:val="0"/>
      <w:divBdr>
        <w:top w:val="none" w:sz="0" w:space="0" w:color="auto"/>
        <w:left w:val="none" w:sz="0" w:space="0" w:color="auto"/>
        <w:bottom w:val="none" w:sz="0" w:space="0" w:color="auto"/>
        <w:right w:val="none" w:sz="0" w:space="0" w:color="auto"/>
      </w:divBdr>
    </w:div>
    <w:div w:id="1029264037">
      <w:bodyDiv w:val="1"/>
      <w:marLeft w:val="0"/>
      <w:marRight w:val="0"/>
      <w:marTop w:val="0"/>
      <w:marBottom w:val="0"/>
      <w:divBdr>
        <w:top w:val="none" w:sz="0" w:space="0" w:color="auto"/>
        <w:left w:val="none" w:sz="0" w:space="0" w:color="auto"/>
        <w:bottom w:val="none" w:sz="0" w:space="0" w:color="auto"/>
        <w:right w:val="none" w:sz="0" w:space="0" w:color="auto"/>
      </w:divBdr>
    </w:div>
    <w:div w:id="1085029733">
      <w:bodyDiv w:val="1"/>
      <w:marLeft w:val="0"/>
      <w:marRight w:val="0"/>
      <w:marTop w:val="0"/>
      <w:marBottom w:val="0"/>
      <w:divBdr>
        <w:top w:val="none" w:sz="0" w:space="0" w:color="auto"/>
        <w:left w:val="none" w:sz="0" w:space="0" w:color="auto"/>
        <w:bottom w:val="none" w:sz="0" w:space="0" w:color="auto"/>
        <w:right w:val="none" w:sz="0" w:space="0" w:color="auto"/>
      </w:divBdr>
    </w:div>
    <w:div w:id="1145857145">
      <w:bodyDiv w:val="1"/>
      <w:marLeft w:val="0"/>
      <w:marRight w:val="0"/>
      <w:marTop w:val="0"/>
      <w:marBottom w:val="0"/>
      <w:divBdr>
        <w:top w:val="none" w:sz="0" w:space="0" w:color="auto"/>
        <w:left w:val="none" w:sz="0" w:space="0" w:color="auto"/>
        <w:bottom w:val="none" w:sz="0" w:space="0" w:color="auto"/>
        <w:right w:val="none" w:sz="0" w:space="0" w:color="auto"/>
      </w:divBdr>
    </w:div>
    <w:div w:id="1267931856">
      <w:bodyDiv w:val="1"/>
      <w:marLeft w:val="0"/>
      <w:marRight w:val="0"/>
      <w:marTop w:val="0"/>
      <w:marBottom w:val="0"/>
      <w:divBdr>
        <w:top w:val="none" w:sz="0" w:space="0" w:color="auto"/>
        <w:left w:val="none" w:sz="0" w:space="0" w:color="auto"/>
        <w:bottom w:val="none" w:sz="0" w:space="0" w:color="auto"/>
        <w:right w:val="none" w:sz="0" w:space="0" w:color="auto"/>
      </w:divBdr>
    </w:div>
    <w:div w:id="1303804284">
      <w:bodyDiv w:val="1"/>
      <w:marLeft w:val="0"/>
      <w:marRight w:val="0"/>
      <w:marTop w:val="0"/>
      <w:marBottom w:val="0"/>
      <w:divBdr>
        <w:top w:val="none" w:sz="0" w:space="0" w:color="auto"/>
        <w:left w:val="none" w:sz="0" w:space="0" w:color="auto"/>
        <w:bottom w:val="none" w:sz="0" w:space="0" w:color="auto"/>
        <w:right w:val="none" w:sz="0" w:space="0" w:color="auto"/>
      </w:divBdr>
    </w:div>
    <w:div w:id="1381400236">
      <w:bodyDiv w:val="1"/>
      <w:marLeft w:val="0"/>
      <w:marRight w:val="0"/>
      <w:marTop w:val="0"/>
      <w:marBottom w:val="0"/>
      <w:divBdr>
        <w:top w:val="none" w:sz="0" w:space="0" w:color="auto"/>
        <w:left w:val="none" w:sz="0" w:space="0" w:color="auto"/>
        <w:bottom w:val="none" w:sz="0" w:space="0" w:color="auto"/>
        <w:right w:val="none" w:sz="0" w:space="0" w:color="auto"/>
      </w:divBdr>
    </w:div>
    <w:div w:id="1424766989">
      <w:bodyDiv w:val="1"/>
      <w:marLeft w:val="0"/>
      <w:marRight w:val="0"/>
      <w:marTop w:val="0"/>
      <w:marBottom w:val="0"/>
      <w:divBdr>
        <w:top w:val="none" w:sz="0" w:space="0" w:color="auto"/>
        <w:left w:val="none" w:sz="0" w:space="0" w:color="auto"/>
        <w:bottom w:val="none" w:sz="0" w:space="0" w:color="auto"/>
        <w:right w:val="none" w:sz="0" w:space="0" w:color="auto"/>
      </w:divBdr>
    </w:div>
    <w:div w:id="1487473165">
      <w:bodyDiv w:val="1"/>
      <w:marLeft w:val="0"/>
      <w:marRight w:val="0"/>
      <w:marTop w:val="0"/>
      <w:marBottom w:val="0"/>
      <w:divBdr>
        <w:top w:val="none" w:sz="0" w:space="0" w:color="auto"/>
        <w:left w:val="none" w:sz="0" w:space="0" w:color="auto"/>
        <w:bottom w:val="none" w:sz="0" w:space="0" w:color="auto"/>
        <w:right w:val="none" w:sz="0" w:space="0" w:color="auto"/>
      </w:divBdr>
    </w:div>
    <w:div w:id="1489008110">
      <w:bodyDiv w:val="1"/>
      <w:marLeft w:val="0"/>
      <w:marRight w:val="0"/>
      <w:marTop w:val="0"/>
      <w:marBottom w:val="0"/>
      <w:divBdr>
        <w:top w:val="none" w:sz="0" w:space="0" w:color="auto"/>
        <w:left w:val="none" w:sz="0" w:space="0" w:color="auto"/>
        <w:bottom w:val="none" w:sz="0" w:space="0" w:color="auto"/>
        <w:right w:val="none" w:sz="0" w:space="0" w:color="auto"/>
      </w:divBdr>
    </w:div>
    <w:div w:id="1599023999">
      <w:bodyDiv w:val="1"/>
      <w:marLeft w:val="0"/>
      <w:marRight w:val="0"/>
      <w:marTop w:val="0"/>
      <w:marBottom w:val="0"/>
      <w:divBdr>
        <w:top w:val="none" w:sz="0" w:space="0" w:color="auto"/>
        <w:left w:val="none" w:sz="0" w:space="0" w:color="auto"/>
        <w:bottom w:val="none" w:sz="0" w:space="0" w:color="auto"/>
        <w:right w:val="none" w:sz="0" w:space="0" w:color="auto"/>
      </w:divBdr>
    </w:div>
    <w:div w:id="1681082119">
      <w:bodyDiv w:val="1"/>
      <w:marLeft w:val="0"/>
      <w:marRight w:val="0"/>
      <w:marTop w:val="0"/>
      <w:marBottom w:val="0"/>
      <w:divBdr>
        <w:top w:val="none" w:sz="0" w:space="0" w:color="auto"/>
        <w:left w:val="none" w:sz="0" w:space="0" w:color="auto"/>
        <w:bottom w:val="none" w:sz="0" w:space="0" w:color="auto"/>
        <w:right w:val="none" w:sz="0" w:space="0" w:color="auto"/>
      </w:divBdr>
    </w:div>
    <w:div w:id="1752236743">
      <w:bodyDiv w:val="1"/>
      <w:marLeft w:val="0"/>
      <w:marRight w:val="0"/>
      <w:marTop w:val="0"/>
      <w:marBottom w:val="0"/>
      <w:divBdr>
        <w:top w:val="none" w:sz="0" w:space="0" w:color="auto"/>
        <w:left w:val="none" w:sz="0" w:space="0" w:color="auto"/>
        <w:bottom w:val="none" w:sz="0" w:space="0" w:color="auto"/>
        <w:right w:val="none" w:sz="0" w:space="0" w:color="auto"/>
      </w:divBdr>
    </w:div>
    <w:div w:id="1923483634">
      <w:bodyDiv w:val="1"/>
      <w:marLeft w:val="0"/>
      <w:marRight w:val="0"/>
      <w:marTop w:val="0"/>
      <w:marBottom w:val="0"/>
      <w:divBdr>
        <w:top w:val="none" w:sz="0" w:space="0" w:color="auto"/>
        <w:left w:val="none" w:sz="0" w:space="0" w:color="auto"/>
        <w:bottom w:val="none" w:sz="0" w:space="0" w:color="auto"/>
        <w:right w:val="none" w:sz="0" w:space="0" w:color="auto"/>
      </w:divBdr>
    </w:div>
    <w:div w:id="2093161484">
      <w:bodyDiv w:val="1"/>
      <w:marLeft w:val="0"/>
      <w:marRight w:val="0"/>
      <w:marTop w:val="0"/>
      <w:marBottom w:val="0"/>
      <w:divBdr>
        <w:top w:val="none" w:sz="0" w:space="0" w:color="auto"/>
        <w:left w:val="none" w:sz="0" w:space="0" w:color="auto"/>
        <w:bottom w:val="none" w:sz="0" w:space="0" w:color="auto"/>
        <w:right w:val="none" w:sz="0" w:space="0" w:color="auto"/>
      </w:divBdr>
    </w:div>
    <w:div w:id="21386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ats.cz/czech-news/article/bill-gates-acquires-stakes-in-three-czech-breweries-via-heineken-shares" TargetMode="External"/><Relationship Id="rId13" Type="http://schemas.openxmlformats.org/officeDocument/2006/relationships/hyperlink" Target="https://www.expats.cz/czech-news/article/real-wages-in-czechia-fall-to-record-lows" TargetMode="External"/><Relationship Id="rId18" Type="http://schemas.openxmlformats.org/officeDocument/2006/relationships/hyperlink" Target="https://bankwatch.org/publication/lng-rush-threatens-baltic-energy-transition-why-new-lng-infrastructure-is-a-false-solution-for-energy-security-in-the-baltic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znojemsky.denik.cz/zpravy-z-ceska/eu-projedna-zakaz-kozesinovych-farem.html" TargetMode="External"/><Relationship Id="rId12" Type="http://schemas.openxmlformats.org/officeDocument/2006/relationships/hyperlink" Target="http://www.i-star.cz" TargetMode="External"/><Relationship Id="rId17" Type="http://schemas.openxmlformats.org/officeDocument/2006/relationships/hyperlink" Target="https://english.radio.cz/national-theatre-using-visitors-body-heat-save-energy-costs-8777032" TargetMode="External"/><Relationship Id="rId2" Type="http://schemas.openxmlformats.org/officeDocument/2006/relationships/styles" Target="styles.xml"/><Relationship Id="rId16" Type="http://schemas.openxmlformats.org/officeDocument/2006/relationships/hyperlink" Target="https://english.radio.cz/its-still-just-a-toy-czech-company-leads-high-end-military-decoy-market-8777506" TargetMode="External"/><Relationship Id="rId20" Type="http://schemas.openxmlformats.org/officeDocument/2006/relationships/hyperlink" Target="https://bit.ly/3y7aVy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rbaub\AppData\Local\Microsoft\Windows\INetCache\Content.Outlook\W83RHJQ0\Doing%20Business%20Czech%20Republic_2023.pdf" TargetMode="External"/><Relationship Id="rId5" Type="http://schemas.openxmlformats.org/officeDocument/2006/relationships/footnotes" Target="footnotes.xml"/><Relationship Id="rId15" Type="http://schemas.openxmlformats.org/officeDocument/2006/relationships/hyperlink" Target="https://sj.news/ani-valka-je-nezastavi-ukrajinskym-startupum-se-dari-i-za-valky-firmy-veri-v-zarnou-budoucnost/" TargetMode="External"/><Relationship Id="rId23" Type="http://schemas.openxmlformats.org/officeDocument/2006/relationships/theme" Target="theme/theme1.xml"/><Relationship Id="rId10" Type="http://schemas.openxmlformats.org/officeDocument/2006/relationships/hyperlink" Target="file:///C:\Users\krbaub\AppData\Local\Microsoft\Windows\INetCache\Content.Outlook\W83RHJQ0\Doing%20Business%20Czech%20Republic_2023.pdf" TargetMode="External"/><Relationship Id="rId19" Type="http://schemas.openxmlformats.org/officeDocument/2006/relationships/hyperlink" Target="https://www.zakazka.cz/terminal-v-nizozemsku-lng-ve-spojenych-statech-i-v-asii-a-dalsi-trading-cez-zacal-v-ramci-posilovani-energeticke-bezpecnosti-pusobit-na-rade-novych-trhu/" TargetMode="External"/><Relationship Id="rId4" Type="http://schemas.openxmlformats.org/officeDocument/2006/relationships/webSettings" Target="webSettings.xml"/><Relationship Id="rId9" Type="http://schemas.openxmlformats.org/officeDocument/2006/relationships/hyperlink" Target="https://www.newstream.cz/reality/litevsti-developeri-koupili-v-praze-hotel-planuji-v-nem-rozjet-projekt-spolecneho-bydleni-za-330-milionu-korun?fbclid=IwAR3d-MAlre25HFPE5v9gvlzf9AiF4poroOh55pk71NLMk-3S9OafDgK5yPY" TargetMode="External"/><Relationship Id="rId14" Type="http://schemas.openxmlformats.org/officeDocument/2006/relationships/hyperlink" Target="https://www.czechtourism.cz/cs-CZ/bf0a9e69-6ece-48f3-95ab-902889658af9/article/z-pobalti-uz-jezdi-do-ceska-skoro-stejne-lidi-jak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18371</Words>
  <Characters>10473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Baubinaitė</dc:creator>
  <cp:keywords/>
  <dc:description/>
  <cp:lastModifiedBy>Kristina Baubinaitė</cp:lastModifiedBy>
  <cp:revision>3</cp:revision>
  <dcterms:created xsi:type="dcterms:W3CDTF">2023-03-29T19:47:00Z</dcterms:created>
  <dcterms:modified xsi:type="dcterms:W3CDTF">2023-03-30T10:37:00Z</dcterms:modified>
</cp:coreProperties>
</file>