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C8" w:rsidRPr="0002546C" w:rsidRDefault="00607EC8" w:rsidP="0002546C">
      <w:pPr>
        <w:jc w:val="center"/>
        <w:rPr>
          <w:rFonts w:ascii="Times New Roman" w:hAnsi="Times New Roman"/>
          <w:sz w:val="24"/>
          <w:szCs w:val="24"/>
        </w:rPr>
      </w:pPr>
      <w:proofErr w:type="spellStart"/>
      <w:r w:rsidRPr="0002546C">
        <w:rPr>
          <w:rFonts w:ascii="Times New Roman" w:hAnsi="Times New Roman"/>
          <w:sz w:val="24"/>
          <w:szCs w:val="24"/>
        </w:rPr>
        <w:t>Lietuvos</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Respublikos</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ambasada</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Kroatijos</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Respublikoje</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Juodkalnijai</w:t>
      </w:r>
      <w:proofErr w:type="spellEnd"/>
      <w:r w:rsidRPr="0002546C">
        <w:rPr>
          <w:rFonts w:ascii="Times New Roman" w:hAnsi="Times New Roman"/>
          <w:sz w:val="24"/>
          <w:szCs w:val="24"/>
        </w:rPr>
        <w:t xml:space="preserve">, Kosovo </w:t>
      </w:r>
      <w:proofErr w:type="spellStart"/>
      <w:r w:rsidRPr="0002546C">
        <w:rPr>
          <w:rFonts w:ascii="Times New Roman" w:hAnsi="Times New Roman"/>
          <w:sz w:val="24"/>
          <w:szCs w:val="24"/>
        </w:rPr>
        <w:t>Respublikai</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ir</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Šiaurės</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Makedonijos</w:t>
      </w:r>
      <w:proofErr w:type="spellEnd"/>
      <w:r w:rsidRPr="0002546C">
        <w:rPr>
          <w:rFonts w:ascii="Times New Roman" w:hAnsi="Times New Roman"/>
          <w:sz w:val="24"/>
          <w:szCs w:val="24"/>
        </w:rPr>
        <w:t xml:space="preserve"> </w:t>
      </w:r>
      <w:proofErr w:type="spellStart"/>
      <w:r w:rsidRPr="0002546C">
        <w:rPr>
          <w:rFonts w:ascii="Times New Roman" w:hAnsi="Times New Roman"/>
          <w:sz w:val="24"/>
          <w:szCs w:val="24"/>
        </w:rPr>
        <w:t>Respublikai</w:t>
      </w:r>
      <w:proofErr w:type="spellEnd"/>
    </w:p>
    <w:p w:rsidR="00607EC8" w:rsidRPr="0002546C" w:rsidRDefault="00607EC8" w:rsidP="0002546C">
      <w:pPr>
        <w:jc w:val="center"/>
        <w:rPr>
          <w:rFonts w:ascii="Times New Roman" w:hAnsi="Times New Roman"/>
          <w:sz w:val="24"/>
          <w:szCs w:val="24"/>
        </w:rPr>
      </w:pPr>
    </w:p>
    <w:p w:rsidR="00607EC8" w:rsidRPr="0002546C" w:rsidRDefault="00607EC8" w:rsidP="0002546C">
      <w:pPr>
        <w:jc w:val="center"/>
        <w:rPr>
          <w:rFonts w:ascii="Times New Roman" w:hAnsi="Times New Roman"/>
          <w:b/>
          <w:sz w:val="24"/>
          <w:szCs w:val="24"/>
        </w:rPr>
      </w:pPr>
      <w:r w:rsidRPr="0002546C">
        <w:rPr>
          <w:rFonts w:ascii="Times New Roman" w:hAnsi="Times New Roman"/>
          <w:b/>
          <w:sz w:val="24"/>
          <w:szCs w:val="24"/>
        </w:rPr>
        <w:t>AKTUALIOS EKONOMINĖS INFORMACIJOS SUVESTINĖ</w:t>
      </w:r>
    </w:p>
    <w:p w:rsidR="00607EC8" w:rsidRPr="0002546C" w:rsidRDefault="00607EC8" w:rsidP="0002546C">
      <w:pPr>
        <w:jc w:val="center"/>
        <w:rPr>
          <w:rFonts w:ascii="Times New Roman" w:hAnsi="Times New Roman"/>
          <w:b/>
          <w:sz w:val="24"/>
          <w:szCs w:val="24"/>
        </w:rPr>
      </w:pPr>
    </w:p>
    <w:p w:rsidR="00607EC8" w:rsidRPr="0002546C" w:rsidRDefault="00566007" w:rsidP="0002546C">
      <w:pPr>
        <w:jc w:val="center"/>
        <w:rPr>
          <w:rFonts w:ascii="Times New Roman" w:hAnsi="Times New Roman"/>
          <w:sz w:val="24"/>
          <w:szCs w:val="24"/>
        </w:rPr>
      </w:pPr>
      <w:r w:rsidRPr="0002546C">
        <w:rPr>
          <w:rFonts w:ascii="Times New Roman" w:hAnsi="Times New Roman"/>
          <w:sz w:val="24"/>
          <w:szCs w:val="24"/>
        </w:rPr>
        <w:t>2022</w:t>
      </w:r>
      <w:r w:rsidR="00607EC8" w:rsidRPr="0002546C">
        <w:rPr>
          <w:rFonts w:ascii="Times New Roman" w:hAnsi="Times New Roman"/>
          <w:sz w:val="24"/>
          <w:szCs w:val="24"/>
        </w:rPr>
        <w:t>.</w:t>
      </w:r>
      <w:r w:rsidR="000D73BF" w:rsidRPr="0002546C">
        <w:rPr>
          <w:rFonts w:ascii="Times New Roman" w:hAnsi="Times New Roman"/>
          <w:sz w:val="24"/>
          <w:szCs w:val="24"/>
        </w:rPr>
        <w:t>1</w:t>
      </w:r>
      <w:r w:rsidR="00F970B9" w:rsidRPr="0002546C">
        <w:rPr>
          <w:rFonts w:ascii="Times New Roman" w:hAnsi="Times New Roman"/>
          <w:sz w:val="24"/>
          <w:szCs w:val="24"/>
        </w:rPr>
        <w:t>2</w:t>
      </w:r>
      <w:r w:rsidR="000D73BF" w:rsidRPr="0002546C">
        <w:rPr>
          <w:rFonts w:ascii="Times New Roman" w:hAnsi="Times New Roman"/>
          <w:sz w:val="24"/>
          <w:szCs w:val="24"/>
        </w:rPr>
        <w:t>.01-2022</w:t>
      </w:r>
      <w:r w:rsidR="00607EC8" w:rsidRPr="0002546C">
        <w:rPr>
          <w:rFonts w:ascii="Times New Roman" w:hAnsi="Times New Roman"/>
          <w:sz w:val="24"/>
          <w:szCs w:val="24"/>
        </w:rPr>
        <w:t>.</w:t>
      </w:r>
      <w:r w:rsidR="00F970B9" w:rsidRPr="0002546C">
        <w:rPr>
          <w:rFonts w:ascii="Times New Roman" w:hAnsi="Times New Roman"/>
          <w:sz w:val="24"/>
          <w:szCs w:val="24"/>
        </w:rPr>
        <w:t>12</w:t>
      </w:r>
      <w:r w:rsidR="00FD49D3" w:rsidRPr="0002546C">
        <w:rPr>
          <w:rFonts w:ascii="Times New Roman" w:hAnsi="Times New Roman"/>
          <w:sz w:val="24"/>
          <w:szCs w:val="24"/>
        </w:rPr>
        <w:t>.</w:t>
      </w:r>
      <w:r w:rsidR="00F970B9" w:rsidRPr="0002546C">
        <w:rPr>
          <w:rFonts w:ascii="Times New Roman" w:hAnsi="Times New Roman"/>
          <w:sz w:val="24"/>
          <w:szCs w:val="24"/>
        </w:rPr>
        <w:t>31</w:t>
      </w:r>
    </w:p>
    <w:p w:rsidR="003811FF" w:rsidRPr="0002546C" w:rsidRDefault="00AE4620" w:rsidP="0002546C">
      <w:pPr>
        <w:jc w:val="center"/>
        <w:rPr>
          <w:rFonts w:ascii="Times New Roman" w:hAnsi="Times New Roman"/>
          <w:sz w:val="24"/>
          <w:szCs w:val="24"/>
        </w:rPr>
      </w:pPr>
      <w:r w:rsidRPr="0002546C">
        <w:rPr>
          <w:rFonts w:ascii="Times New Roman" w:hAnsi="Times New Roman"/>
          <w:sz w:val="24"/>
          <w:szCs w:val="24"/>
        </w:rPr>
        <w:t>(Data)</w:t>
      </w:r>
    </w:p>
    <w:p w:rsidR="005802B3" w:rsidRPr="0002546C" w:rsidRDefault="005802B3" w:rsidP="0002546C">
      <w:pPr>
        <w:rPr>
          <w:rFonts w:ascii="Times New Roman" w:hAnsi="Times New Roman"/>
          <w:sz w:val="24"/>
          <w:szCs w:val="24"/>
          <w:lang w:val="lt-LT"/>
        </w:rPr>
      </w:pPr>
    </w:p>
    <w:p w:rsidR="005802B3" w:rsidRPr="0002546C" w:rsidRDefault="005802B3" w:rsidP="0002546C">
      <w:pPr>
        <w:jc w:val="center"/>
        <w:rPr>
          <w:rFonts w:ascii="Times New Roman" w:hAnsi="Times New Roman"/>
          <w:sz w:val="24"/>
          <w:szCs w:val="24"/>
          <w:lang w:val="lt-LT"/>
        </w:rPr>
      </w:pPr>
    </w:p>
    <w:tbl>
      <w:tblPr>
        <w:tblW w:w="545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8143"/>
        <w:gridCol w:w="3938"/>
        <w:gridCol w:w="1878"/>
      </w:tblGrid>
      <w:tr w:rsidR="005802B3" w:rsidRPr="0002546C" w:rsidTr="005802B3">
        <w:trPr>
          <w:trHeight w:val="385"/>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5802B3" w:rsidRPr="0002546C" w:rsidRDefault="005802B3" w:rsidP="0002546C">
            <w:pPr>
              <w:pStyle w:val="Heading1"/>
              <w:spacing w:before="0" w:beforeAutospacing="0" w:after="0" w:afterAutospacing="0"/>
              <w:rPr>
                <w:sz w:val="24"/>
                <w:szCs w:val="24"/>
                <w:lang w:eastAsia="en-US"/>
              </w:rPr>
            </w:pPr>
            <w:r w:rsidRPr="0002546C">
              <w:rPr>
                <w:sz w:val="24"/>
                <w:szCs w:val="24"/>
                <w:lang w:eastAsia="en-US"/>
              </w:rPr>
              <w:t>Data</w:t>
            </w: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5802B3" w:rsidRPr="0002546C" w:rsidRDefault="005802B3" w:rsidP="0002546C">
            <w:pPr>
              <w:pStyle w:val="Heading1"/>
              <w:spacing w:before="0" w:beforeAutospacing="0" w:after="0" w:afterAutospacing="0"/>
              <w:rPr>
                <w:sz w:val="24"/>
                <w:szCs w:val="24"/>
                <w:lang w:eastAsia="en-US"/>
              </w:rPr>
            </w:pPr>
            <w:r w:rsidRPr="0002546C">
              <w:rPr>
                <w:sz w:val="24"/>
                <w:szCs w:val="24"/>
                <w:lang w:eastAsia="en-US"/>
              </w:rPr>
              <w:t>Pateikiamos informacijos apibendrinimas</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5802B3" w:rsidRPr="0002546C" w:rsidRDefault="005802B3" w:rsidP="0002546C">
            <w:pPr>
              <w:pStyle w:val="Heading1"/>
              <w:spacing w:before="0" w:beforeAutospacing="0" w:after="0" w:afterAutospacing="0"/>
              <w:rPr>
                <w:sz w:val="24"/>
                <w:szCs w:val="24"/>
                <w:lang w:eastAsia="en-US"/>
              </w:rPr>
            </w:pPr>
            <w:r w:rsidRPr="0002546C">
              <w:rPr>
                <w:sz w:val="24"/>
                <w:szCs w:val="24"/>
                <w:lang w:eastAsia="en-US"/>
              </w:rPr>
              <w:t>Informacijos šaltinis</w:t>
            </w: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5802B3" w:rsidRPr="0002546C" w:rsidRDefault="005802B3" w:rsidP="0002546C">
            <w:pPr>
              <w:pStyle w:val="Heading1"/>
              <w:spacing w:before="0" w:beforeAutospacing="0" w:after="0" w:afterAutospacing="0"/>
              <w:rPr>
                <w:sz w:val="24"/>
                <w:szCs w:val="24"/>
                <w:lang w:eastAsia="en-US"/>
              </w:rPr>
            </w:pPr>
            <w:r w:rsidRPr="0002546C">
              <w:rPr>
                <w:sz w:val="24"/>
                <w:szCs w:val="24"/>
                <w:lang w:eastAsia="en-US"/>
              </w:rPr>
              <w:t>Pastabos</w:t>
            </w:r>
          </w:p>
        </w:tc>
      </w:tr>
      <w:tr w:rsidR="005802B3" w:rsidRPr="0002546C" w:rsidTr="005802B3">
        <w:trPr>
          <w:trHeight w:val="216"/>
        </w:trPr>
        <w:tc>
          <w:tcPr>
            <w:tcW w:w="1525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rPr>
                <w:rFonts w:ascii="Times New Roman" w:hAnsi="Times New Roman"/>
                <w:sz w:val="24"/>
                <w:szCs w:val="24"/>
                <w:lang w:val="lt-LT"/>
              </w:rPr>
            </w:pPr>
            <w:r w:rsidRPr="0002546C">
              <w:rPr>
                <w:rFonts w:ascii="Times New Roman" w:hAnsi="Times New Roman"/>
                <w:sz w:val="24"/>
                <w:szCs w:val="24"/>
                <w:lang w:val="lt-LT"/>
              </w:rPr>
              <w:t>Lietuvos eksportuotojams aktuali informacija</w:t>
            </w:r>
          </w:p>
        </w:tc>
      </w:tr>
      <w:tr w:rsidR="005802B3" w:rsidRPr="0002546C" w:rsidTr="005802B3">
        <w:trPr>
          <w:trHeight w:val="216"/>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hideMark/>
          </w:tcPr>
          <w:p w:rsidR="005802B3" w:rsidRPr="0002546C" w:rsidRDefault="005802B3" w:rsidP="0002546C">
            <w:pPr>
              <w:jc w:val="both"/>
              <w:rPr>
                <w:rFonts w:ascii="Times New Roman" w:hAnsi="Times New Roman"/>
                <w:sz w:val="24"/>
                <w:szCs w:val="24"/>
                <w:lang w:val="lt-LT"/>
              </w:rPr>
            </w:pPr>
            <w:r w:rsidRPr="0002546C">
              <w:rPr>
                <w:rFonts w:ascii="Times New Roman" w:hAnsi="Times New Roman"/>
                <w:sz w:val="24"/>
                <w:szCs w:val="24"/>
                <w:lang w:val="lt-LT"/>
              </w:rPr>
              <w:t xml:space="preserve">Nuo 2023 m. sausio 1 d. Kroatijoje įvedama ES valiuta euras. </w:t>
            </w:r>
          </w:p>
        </w:tc>
        <w:tc>
          <w:tcPr>
            <w:tcW w:w="3938" w:type="dxa"/>
            <w:tcBorders>
              <w:top w:val="single" w:sz="4" w:space="0" w:color="auto"/>
              <w:left w:val="single" w:sz="4" w:space="0" w:color="auto"/>
              <w:bottom w:val="single" w:sz="4" w:space="0" w:color="auto"/>
              <w:right w:val="single" w:sz="4" w:space="0" w:color="auto"/>
            </w:tcBorders>
          </w:tcPr>
          <w:p w:rsidR="005802B3" w:rsidRPr="0002546C" w:rsidRDefault="005802B3" w:rsidP="0002546C">
            <w:pPr>
              <w:jc w:val="both"/>
              <w:rPr>
                <w:rFonts w:ascii="Times New Roman" w:eastAsiaTheme="minorHAnsi"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Pr>
          <w:p w:rsidR="005802B3" w:rsidRPr="0002546C" w:rsidRDefault="005802B3" w:rsidP="0002546C">
            <w:pPr>
              <w:rPr>
                <w:rFonts w:ascii="Times New Roman" w:hAnsi="Times New Roman"/>
                <w:sz w:val="24"/>
                <w:szCs w:val="24"/>
                <w:lang w:val="lt-LT"/>
              </w:rPr>
            </w:pPr>
          </w:p>
        </w:tc>
      </w:tr>
      <w:tr w:rsidR="005802B3" w:rsidRPr="0002546C" w:rsidTr="005802B3">
        <w:trPr>
          <w:trHeight w:val="216"/>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hideMark/>
          </w:tcPr>
          <w:p w:rsidR="005802B3" w:rsidRPr="0002546C" w:rsidRDefault="005802B3" w:rsidP="00EF1049">
            <w:pPr>
              <w:jc w:val="both"/>
              <w:rPr>
                <w:rFonts w:ascii="Times New Roman" w:hAnsi="Times New Roman"/>
                <w:sz w:val="24"/>
                <w:szCs w:val="24"/>
                <w:lang w:val="lt-LT"/>
              </w:rPr>
            </w:pPr>
            <w:proofErr w:type="spellStart"/>
            <w:r w:rsidRPr="0002546C">
              <w:rPr>
                <w:rFonts w:ascii="Times New Roman" w:hAnsi="Times New Roman"/>
                <w:sz w:val="24"/>
                <w:szCs w:val="24"/>
                <w:lang w:val="lt-LT"/>
              </w:rPr>
              <w:t>Eurostat</w:t>
            </w:r>
            <w:proofErr w:type="spellEnd"/>
            <w:r w:rsidRPr="0002546C">
              <w:rPr>
                <w:rFonts w:ascii="Times New Roman" w:hAnsi="Times New Roman"/>
                <w:sz w:val="24"/>
                <w:szCs w:val="24"/>
                <w:lang w:val="lt-LT"/>
              </w:rPr>
              <w:t xml:space="preserve"> duomenimis, 2021 m. BVP vienam gyventojui Kroatijoje, išreikštas perkamosios galios paritetu (PGP), sudarė 70 proc. (Lietuvoje - 89 proc.) ES valstybių narių vidurkio. Faktinis individualus vartojimas (AIC) Kroatijoje sudarė 72 proc. (Lietuvoje – 97 proc.) vidurkio, o tai 5 proc. daugiau nei 2020 m., kuomet Kroatijos AIC siekė 67 proc. ES vidurkio.</w:t>
            </w:r>
          </w:p>
        </w:tc>
        <w:tc>
          <w:tcPr>
            <w:tcW w:w="3938" w:type="dxa"/>
            <w:tcBorders>
              <w:top w:val="single" w:sz="4" w:space="0" w:color="auto"/>
              <w:left w:val="single" w:sz="4" w:space="0" w:color="auto"/>
              <w:bottom w:val="single" w:sz="4" w:space="0" w:color="auto"/>
              <w:right w:val="single" w:sz="4" w:space="0" w:color="auto"/>
            </w:tcBorders>
          </w:tcPr>
          <w:p w:rsidR="005802B3" w:rsidRPr="0002546C" w:rsidRDefault="002E32EF" w:rsidP="0002546C">
            <w:pPr>
              <w:jc w:val="both"/>
              <w:rPr>
                <w:rFonts w:ascii="Times New Roman" w:hAnsi="Times New Roman"/>
                <w:sz w:val="24"/>
                <w:szCs w:val="24"/>
                <w:lang w:val="lt-LT"/>
              </w:rPr>
            </w:pPr>
            <w:hyperlink r:id="rId11" w:history="1">
              <w:r w:rsidR="005802B3" w:rsidRPr="0002546C">
                <w:rPr>
                  <w:rStyle w:val="Hyperlink"/>
                  <w:rFonts w:ascii="Times New Roman" w:hAnsi="Times New Roman"/>
                  <w:sz w:val="24"/>
                  <w:szCs w:val="24"/>
                  <w:lang w:val="lt-LT"/>
                </w:rPr>
                <w:t xml:space="preserve">GDP per </w:t>
              </w:r>
              <w:proofErr w:type="spellStart"/>
              <w:r w:rsidR="005802B3" w:rsidRPr="0002546C">
                <w:rPr>
                  <w:rStyle w:val="Hyperlink"/>
                  <w:rFonts w:ascii="Times New Roman" w:hAnsi="Times New Roman"/>
                  <w:sz w:val="24"/>
                  <w:szCs w:val="24"/>
                  <w:lang w:val="lt-LT"/>
                </w:rPr>
                <w:t>capita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consumption</w:t>
              </w:r>
              <w:proofErr w:type="spellEnd"/>
              <w:r w:rsidR="005802B3" w:rsidRPr="0002546C">
                <w:rPr>
                  <w:rStyle w:val="Hyperlink"/>
                  <w:rFonts w:ascii="Times New Roman" w:hAnsi="Times New Roman"/>
                  <w:sz w:val="24"/>
                  <w:szCs w:val="24"/>
                  <w:lang w:val="lt-LT"/>
                </w:rPr>
                <w:t xml:space="preserve"> per </w:t>
              </w:r>
              <w:proofErr w:type="spellStart"/>
              <w:r w:rsidR="005802B3" w:rsidRPr="0002546C">
                <w:rPr>
                  <w:rStyle w:val="Hyperlink"/>
                  <w:rFonts w:ascii="Times New Roman" w:hAnsi="Times New Roman"/>
                  <w:sz w:val="24"/>
                  <w:szCs w:val="24"/>
                  <w:lang w:val="lt-LT"/>
                </w:rPr>
                <w:t>capita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and</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price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level</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indices</w:t>
              </w:r>
              <w:proofErr w:type="spellEnd"/>
              <w:r w:rsidR="005802B3" w:rsidRPr="0002546C">
                <w:rPr>
                  <w:rStyle w:val="Hyperlink"/>
                  <w:rFonts w:ascii="Times New Roman" w:hAnsi="Times New Roman"/>
                  <w:sz w:val="24"/>
                  <w:szCs w:val="24"/>
                  <w:lang w:val="lt-LT"/>
                </w:rPr>
                <w:t xml:space="preserve"> - </w:t>
              </w:r>
              <w:proofErr w:type="spellStart"/>
              <w:r w:rsidR="005802B3" w:rsidRPr="0002546C">
                <w:rPr>
                  <w:rStyle w:val="Hyperlink"/>
                  <w:rFonts w:ascii="Times New Roman" w:hAnsi="Times New Roman"/>
                  <w:sz w:val="24"/>
                  <w:szCs w:val="24"/>
                  <w:lang w:val="lt-LT"/>
                </w:rPr>
                <w:t>Statistics</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Explained</w:t>
              </w:r>
              <w:proofErr w:type="spellEnd"/>
              <w:r w:rsidR="005802B3" w:rsidRPr="0002546C">
                <w:rPr>
                  <w:rStyle w:val="Hyperlink"/>
                  <w:rFonts w:ascii="Times New Roman" w:hAnsi="Times New Roman"/>
                  <w:sz w:val="24"/>
                  <w:szCs w:val="24"/>
                  <w:lang w:val="lt-LT"/>
                </w:rPr>
                <w:t xml:space="preserve"> (europa.eu)</w:t>
              </w:r>
            </w:hyperlink>
          </w:p>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Pr>
          <w:p w:rsidR="005802B3" w:rsidRPr="0002546C" w:rsidRDefault="005802B3" w:rsidP="0002546C">
            <w:pPr>
              <w:rPr>
                <w:rFonts w:ascii="Times New Roman" w:hAnsi="Times New Roman"/>
                <w:sz w:val="24"/>
                <w:szCs w:val="24"/>
                <w:lang w:val="lt-LT"/>
              </w:rPr>
            </w:pPr>
          </w:p>
        </w:tc>
      </w:tr>
      <w:tr w:rsidR="005802B3" w:rsidRPr="0002546C" w:rsidTr="005802B3">
        <w:trPr>
          <w:trHeight w:val="216"/>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hideMark/>
          </w:tcPr>
          <w:p w:rsidR="005802B3" w:rsidRPr="0002546C" w:rsidRDefault="005802B3" w:rsidP="008060AC">
            <w:pPr>
              <w:jc w:val="both"/>
              <w:rPr>
                <w:rFonts w:ascii="Times New Roman" w:hAnsi="Times New Roman"/>
                <w:bCs/>
                <w:color w:val="000000"/>
                <w:sz w:val="24"/>
                <w:szCs w:val="24"/>
                <w:shd w:val="clear" w:color="auto" w:fill="FFFFFF"/>
                <w:lang w:val="lt-LT"/>
              </w:rPr>
            </w:pPr>
            <w:r w:rsidRPr="0002546C">
              <w:rPr>
                <w:rFonts w:ascii="Times New Roman" w:hAnsi="Times New Roman"/>
                <w:bCs/>
                <w:color w:val="000000"/>
                <w:sz w:val="24"/>
                <w:szCs w:val="24"/>
                <w:shd w:val="clear" w:color="auto" w:fill="FFFFFF"/>
                <w:lang w:val="lt-LT"/>
              </w:rPr>
              <w:t>2022 m. lapkričio mėnesio Statistikos biuro duomenimis, vartotojų kainos per metus išaugo 13,5 proc.</w:t>
            </w:r>
            <w:r w:rsidR="008060AC">
              <w:rPr>
                <w:rFonts w:ascii="Times New Roman" w:hAnsi="Times New Roman"/>
                <w:bCs/>
                <w:color w:val="000000"/>
                <w:sz w:val="24"/>
                <w:szCs w:val="24"/>
                <w:shd w:val="clear" w:color="auto" w:fill="FFFFFF"/>
                <w:lang w:val="lt-LT"/>
              </w:rPr>
              <w:t xml:space="preserve">, o </w:t>
            </w:r>
            <w:r w:rsidRPr="0002546C">
              <w:rPr>
                <w:rFonts w:ascii="Times New Roman" w:hAnsi="Times New Roman"/>
                <w:bCs/>
                <w:color w:val="000000"/>
                <w:sz w:val="24"/>
                <w:szCs w:val="24"/>
                <w:shd w:val="clear" w:color="auto" w:fill="FFFFFF"/>
                <w:lang w:val="lt-LT"/>
              </w:rPr>
              <w:t xml:space="preserve"> </w:t>
            </w:r>
            <w:r w:rsidR="008060AC">
              <w:rPr>
                <w:rFonts w:ascii="Times New Roman" w:hAnsi="Times New Roman"/>
                <w:bCs/>
                <w:color w:val="000000"/>
                <w:sz w:val="24"/>
                <w:szCs w:val="24"/>
                <w:shd w:val="clear" w:color="auto" w:fill="FFFFFF"/>
                <w:lang w:val="lt-LT"/>
              </w:rPr>
              <w:t>s</w:t>
            </w:r>
            <w:r w:rsidRPr="0002546C">
              <w:rPr>
                <w:rFonts w:ascii="Times New Roman" w:hAnsi="Times New Roman"/>
                <w:bCs/>
                <w:color w:val="000000"/>
                <w:sz w:val="24"/>
                <w:szCs w:val="24"/>
                <w:shd w:val="clear" w:color="auto" w:fill="FFFFFF"/>
                <w:lang w:val="lt-LT"/>
              </w:rPr>
              <w:t xml:space="preserve">palio mėn. </w:t>
            </w:r>
            <w:r w:rsidR="008060AC">
              <w:rPr>
                <w:rFonts w:ascii="Times New Roman" w:hAnsi="Times New Roman"/>
                <w:bCs/>
                <w:color w:val="000000"/>
                <w:sz w:val="24"/>
                <w:szCs w:val="24"/>
                <w:shd w:val="clear" w:color="auto" w:fill="FFFFFF"/>
                <w:lang w:val="lt-LT"/>
              </w:rPr>
              <w:t>-</w:t>
            </w:r>
            <w:r w:rsidRPr="0002546C">
              <w:rPr>
                <w:rFonts w:ascii="Times New Roman" w:hAnsi="Times New Roman"/>
                <w:bCs/>
                <w:color w:val="000000"/>
                <w:sz w:val="24"/>
                <w:szCs w:val="24"/>
                <w:shd w:val="clear" w:color="auto" w:fill="FFFFFF"/>
                <w:lang w:val="lt-LT"/>
              </w:rPr>
              <w:t xml:space="preserve"> 13,2 proc. Asmeninio vartojimo prekės ir paslaugos per mėnesį pabrango vidutiniškai 0,9 proc., o per metus - 10,1 proc. </w:t>
            </w:r>
            <w:r w:rsidR="008060AC">
              <w:rPr>
                <w:rFonts w:ascii="Times New Roman" w:hAnsi="Times New Roman"/>
                <w:bCs/>
                <w:color w:val="000000"/>
                <w:sz w:val="24"/>
                <w:szCs w:val="24"/>
                <w:shd w:val="clear" w:color="auto" w:fill="FFFFFF"/>
                <w:lang w:val="lt-LT"/>
              </w:rPr>
              <w:t>2022 m. labiausiai augo energijos kainos (</w:t>
            </w:r>
            <w:r w:rsidR="008060AC" w:rsidRPr="0002546C">
              <w:rPr>
                <w:rFonts w:ascii="Times New Roman" w:hAnsi="Times New Roman"/>
                <w:bCs/>
                <w:color w:val="000000"/>
                <w:sz w:val="24"/>
                <w:szCs w:val="24"/>
                <w:shd w:val="clear" w:color="auto" w:fill="FFFFFF"/>
                <w:lang w:val="lt-LT"/>
              </w:rPr>
              <w:t>21,2 proc.</w:t>
            </w:r>
            <w:r w:rsidR="008060AC">
              <w:rPr>
                <w:rFonts w:ascii="Times New Roman" w:hAnsi="Times New Roman"/>
                <w:bCs/>
                <w:color w:val="000000"/>
                <w:sz w:val="24"/>
                <w:szCs w:val="24"/>
                <w:shd w:val="clear" w:color="auto" w:fill="FFFFFF"/>
                <w:lang w:val="lt-LT"/>
              </w:rPr>
              <w:t xml:space="preserve">), </w:t>
            </w:r>
            <w:r w:rsidRPr="0002546C">
              <w:rPr>
                <w:rFonts w:ascii="Times New Roman" w:hAnsi="Times New Roman"/>
                <w:bCs/>
                <w:color w:val="000000"/>
                <w:sz w:val="24"/>
                <w:szCs w:val="24"/>
                <w:shd w:val="clear" w:color="auto" w:fill="FFFFFF"/>
                <w:lang w:val="lt-LT"/>
              </w:rPr>
              <w:t>maisto produkt</w:t>
            </w:r>
            <w:r w:rsidR="008060AC">
              <w:rPr>
                <w:rFonts w:ascii="Times New Roman" w:hAnsi="Times New Roman"/>
                <w:bCs/>
                <w:color w:val="000000"/>
                <w:sz w:val="24"/>
                <w:szCs w:val="24"/>
                <w:shd w:val="clear" w:color="auto" w:fill="FFFFFF"/>
                <w:lang w:val="lt-LT"/>
              </w:rPr>
              <w:t>ų ir nealkoholinių gėrimų</w:t>
            </w:r>
            <w:r w:rsidRPr="0002546C">
              <w:rPr>
                <w:rFonts w:ascii="Times New Roman" w:hAnsi="Times New Roman"/>
                <w:bCs/>
                <w:color w:val="000000"/>
                <w:sz w:val="24"/>
                <w:szCs w:val="24"/>
                <w:shd w:val="clear" w:color="auto" w:fill="FFFFFF"/>
                <w:lang w:val="lt-LT"/>
              </w:rPr>
              <w:t xml:space="preserve"> (19,2 proc.), restoran</w:t>
            </w:r>
            <w:r w:rsidR="008060AC">
              <w:rPr>
                <w:rFonts w:ascii="Times New Roman" w:hAnsi="Times New Roman"/>
                <w:bCs/>
                <w:color w:val="000000"/>
                <w:sz w:val="24"/>
                <w:szCs w:val="24"/>
                <w:shd w:val="clear" w:color="auto" w:fill="FFFFFF"/>
                <w:lang w:val="lt-LT"/>
              </w:rPr>
              <w:t>ų</w:t>
            </w:r>
            <w:r w:rsidRPr="0002546C">
              <w:rPr>
                <w:rFonts w:ascii="Times New Roman" w:hAnsi="Times New Roman"/>
                <w:bCs/>
                <w:color w:val="000000"/>
                <w:sz w:val="24"/>
                <w:szCs w:val="24"/>
                <w:shd w:val="clear" w:color="auto" w:fill="FFFFFF"/>
                <w:lang w:val="lt-LT"/>
              </w:rPr>
              <w:t xml:space="preserve"> ir viešbuči</w:t>
            </w:r>
            <w:r w:rsidR="008060AC">
              <w:rPr>
                <w:rFonts w:ascii="Times New Roman" w:hAnsi="Times New Roman"/>
                <w:bCs/>
                <w:color w:val="000000"/>
                <w:sz w:val="24"/>
                <w:szCs w:val="24"/>
                <w:shd w:val="clear" w:color="auto" w:fill="FFFFFF"/>
                <w:lang w:val="lt-LT"/>
              </w:rPr>
              <w:t>ų</w:t>
            </w:r>
            <w:r w:rsidRPr="0002546C">
              <w:rPr>
                <w:rFonts w:ascii="Times New Roman" w:hAnsi="Times New Roman"/>
                <w:bCs/>
                <w:color w:val="000000"/>
                <w:sz w:val="24"/>
                <w:szCs w:val="24"/>
                <w:shd w:val="clear" w:color="auto" w:fill="FFFFFF"/>
                <w:lang w:val="lt-LT"/>
              </w:rPr>
              <w:t xml:space="preserve"> (17 proc.), bald</w:t>
            </w:r>
            <w:r w:rsidR="008060AC">
              <w:rPr>
                <w:rFonts w:ascii="Times New Roman" w:hAnsi="Times New Roman"/>
                <w:bCs/>
                <w:color w:val="000000"/>
                <w:sz w:val="24"/>
                <w:szCs w:val="24"/>
                <w:shd w:val="clear" w:color="auto" w:fill="FFFFFF"/>
                <w:lang w:val="lt-LT"/>
              </w:rPr>
              <w:t xml:space="preserve">ų, namų įrangos ir namų </w:t>
            </w:r>
            <w:r w:rsidRPr="0002546C">
              <w:rPr>
                <w:rFonts w:ascii="Times New Roman" w:hAnsi="Times New Roman"/>
                <w:bCs/>
                <w:color w:val="000000"/>
                <w:sz w:val="24"/>
                <w:szCs w:val="24"/>
                <w:shd w:val="clear" w:color="auto" w:fill="FFFFFF"/>
                <w:lang w:val="lt-LT"/>
              </w:rPr>
              <w:t>ūkio priežiūr</w:t>
            </w:r>
            <w:r w:rsidR="008060AC">
              <w:rPr>
                <w:rFonts w:ascii="Times New Roman" w:hAnsi="Times New Roman"/>
                <w:bCs/>
                <w:color w:val="000000"/>
                <w:sz w:val="24"/>
                <w:szCs w:val="24"/>
                <w:shd w:val="clear" w:color="auto" w:fill="FFFFFF"/>
                <w:lang w:val="lt-LT"/>
              </w:rPr>
              <w:t>os</w:t>
            </w:r>
            <w:r w:rsidRPr="0002546C">
              <w:rPr>
                <w:rFonts w:ascii="Times New Roman" w:hAnsi="Times New Roman"/>
                <w:bCs/>
                <w:color w:val="000000"/>
                <w:sz w:val="24"/>
                <w:szCs w:val="24"/>
                <w:shd w:val="clear" w:color="auto" w:fill="FFFFFF"/>
                <w:lang w:val="lt-LT"/>
              </w:rPr>
              <w:t xml:space="preserve"> (16,6 proc.), būst</w:t>
            </w:r>
            <w:r w:rsidR="008060AC">
              <w:rPr>
                <w:rFonts w:ascii="Times New Roman" w:hAnsi="Times New Roman"/>
                <w:bCs/>
                <w:color w:val="000000"/>
                <w:sz w:val="24"/>
                <w:szCs w:val="24"/>
                <w:shd w:val="clear" w:color="auto" w:fill="FFFFFF"/>
                <w:lang w:val="lt-LT"/>
              </w:rPr>
              <w:t>o</w:t>
            </w:r>
            <w:r w:rsidRPr="0002546C">
              <w:rPr>
                <w:rFonts w:ascii="Times New Roman" w:hAnsi="Times New Roman"/>
                <w:bCs/>
                <w:color w:val="000000"/>
                <w:sz w:val="24"/>
                <w:szCs w:val="24"/>
                <w:shd w:val="clear" w:color="auto" w:fill="FFFFFF"/>
                <w:lang w:val="lt-LT"/>
              </w:rPr>
              <w:t>, vand</w:t>
            </w:r>
            <w:r w:rsidR="008060AC">
              <w:rPr>
                <w:rFonts w:ascii="Times New Roman" w:hAnsi="Times New Roman"/>
                <w:bCs/>
                <w:color w:val="000000"/>
                <w:sz w:val="24"/>
                <w:szCs w:val="24"/>
                <w:shd w:val="clear" w:color="auto" w:fill="FFFFFF"/>
                <w:lang w:val="lt-LT"/>
              </w:rPr>
              <w:t>ens</w:t>
            </w:r>
            <w:r w:rsidRPr="0002546C">
              <w:rPr>
                <w:rFonts w:ascii="Times New Roman" w:hAnsi="Times New Roman"/>
                <w:bCs/>
                <w:color w:val="000000"/>
                <w:sz w:val="24"/>
                <w:szCs w:val="24"/>
                <w:shd w:val="clear" w:color="auto" w:fill="FFFFFF"/>
                <w:lang w:val="lt-LT"/>
              </w:rPr>
              <w:t>, elektr</w:t>
            </w:r>
            <w:r w:rsidR="008060AC">
              <w:rPr>
                <w:rFonts w:ascii="Times New Roman" w:hAnsi="Times New Roman"/>
                <w:bCs/>
                <w:color w:val="000000"/>
                <w:sz w:val="24"/>
                <w:szCs w:val="24"/>
                <w:shd w:val="clear" w:color="auto" w:fill="FFFFFF"/>
                <w:lang w:val="lt-LT"/>
              </w:rPr>
              <w:t>os, dujų ir kito</w:t>
            </w:r>
            <w:r w:rsidRPr="0002546C">
              <w:rPr>
                <w:rFonts w:ascii="Times New Roman" w:hAnsi="Times New Roman"/>
                <w:bCs/>
                <w:color w:val="000000"/>
                <w:sz w:val="24"/>
                <w:szCs w:val="24"/>
                <w:shd w:val="clear" w:color="auto" w:fill="FFFFFF"/>
                <w:lang w:val="lt-LT"/>
              </w:rPr>
              <w:t xml:space="preserve"> kur</w:t>
            </w:r>
            <w:r w:rsidR="008060AC">
              <w:rPr>
                <w:rFonts w:ascii="Times New Roman" w:hAnsi="Times New Roman"/>
                <w:bCs/>
                <w:color w:val="000000"/>
                <w:sz w:val="24"/>
                <w:szCs w:val="24"/>
                <w:shd w:val="clear" w:color="auto" w:fill="FFFFFF"/>
                <w:lang w:val="lt-LT"/>
              </w:rPr>
              <w:t>o</w:t>
            </w:r>
            <w:r w:rsidRPr="0002546C">
              <w:rPr>
                <w:rFonts w:ascii="Times New Roman" w:hAnsi="Times New Roman"/>
                <w:bCs/>
                <w:color w:val="000000"/>
                <w:sz w:val="24"/>
                <w:szCs w:val="24"/>
                <w:shd w:val="clear" w:color="auto" w:fill="FFFFFF"/>
                <w:lang w:val="lt-LT"/>
              </w:rPr>
              <w:t xml:space="preserve"> (16,5 proc.), transporto paslau</w:t>
            </w:r>
            <w:r w:rsidR="008060AC">
              <w:rPr>
                <w:rFonts w:ascii="Times New Roman" w:hAnsi="Times New Roman"/>
                <w:bCs/>
                <w:color w:val="000000"/>
                <w:sz w:val="24"/>
                <w:szCs w:val="24"/>
                <w:shd w:val="clear" w:color="auto" w:fill="FFFFFF"/>
                <w:lang w:val="lt-LT"/>
              </w:rPr>
              <w:t xml:space="preserve">gų </w:t>
            </w:r>
            <w:r w:rsidRPr="0002546C">
              <w:rPr>
                <w:rFonts w:ascii="Times New Roman" w:hAnsi="Times New Roman"/>
                <w:bCs/>
                <w:color w:val="000000"/>
                <w:sz w:val="24"/>
                <w:szCs w:val="24"/>
                <w:shd w:val="clear" w:color="auto" w:fill="FFFFFF"/>
                <w:lang w:val="lt-LT"/>
              </w:rPr>
              <w:t>(13,3 proc.), poilsio ir kultūros paslaug</w:t>
            </w:r>
            <w:r w:rsidR="008060AC">
              <w:rPr>
                <w:rFonts w:ascii="Times New Roman" w:hAnsi="Times New Roman"/>
                <w:bCs/>
                <w:color w:val="000000"/>
                <w:sz w:val="24"/>
                <w:szCs w:val="24"/>
                <w:shd w:val="clear" w:color="auto" w:fill="FFFFFF"/>
                <w:lang w:val="lt-LT"/>
              </w:rPr>
              <w:t>ų</w:t>
            </w:r>
            <w:r w:rsidRPr="0002546C">
              <w:rPr>
                <w:rFonts w:ascii="Times New Roman" w:hAnsi="Times New Roman"/>
                <w:bCs/>
                <w:color w:val="000000"/>
                <w:sz w:val="24"/>
                <w:szCs w:val="24"/>
                <w:shd w:val="clear" w:color="auto" w:fill="FFFFFF"/>
                <w:lang w:val="lt-LT"/>
              </w:rPr>
              <w:t xml:space="preserve"> (9,1 proc.), drabuži</w:t>
            </w:r>
            <w:r w:rsidR="008060AC">
              <w:rPr>
                <w:rFonts w:ascii="Times New Roman" w:hAnsi="Times New Roman"/>
                <w:bCs/>
                <w:color w:val="000000"/>
                <w:sz w:val="24"/>
                <w:szCs w:val="24"/>
                <w:shd w:val="clear" w:color="auto" w:fill="FFFFFF"/>
                <w:lang w:val="lt-LT"/>
              </w:rPr>
              <w:t xml:space="preserve">ų ir avalynės </w:t>
            </w:r>
            <w:r w:rsidRPr="0002546C">
              <w:rPr>
                <w:rFonts w:ascii="Times New Roman" w:hAnsi="Times New Roman"/>
                <w:bCs/>
                <w:color w:val="000000"/>
                <w:sz w:val="24"/>
                <w:szCs w:val="24"/>
                <w:shd w:val="clear" w:color="auto" w:fill="FFFFFF"/>
                <w:lang w:val="lt-LT"/>
              </w:rPr>
              <w:t>– 5,8 (proc.), alkoholini</w:t>
            </w:r>
            <w:r w:rsidR="008060AC">
              <w:rPr>
                <w:rFonts w:ascii="Times New Roman" w:hAnsi="Times New Roman"/>
                <w:bCs/>
                <w:color w:val="000000"/>
                <w:sz w:val="24"/>
                <w:szCs w:val="24"/>
                <w:shd w:val="clear" w:color="auto" w:fill="FFFFFF"/>
                <w:lang w:val="lt-LT"/>
              </w:rPr>
              <w:t>ų</w:t>
            </w:r>
            <w:r w:rsidRPr="0002546C">
              <w:rPr>
                <w:rFonts w:ascii="Times New Roman" w:hAnsi="Times New Roman"/>
                <w:bCs/>
                <w:color w:val="000000"/>
                <w:sz w:val="24"/>
                <w:szCs w:val="24"/>
                <w:shd w:val="clear" w:color="auto" w:fill="FFFFFF"/>
                <w:lang w:val="lt-LT"/>
              </w:rPr>
              <w:t xml:space="preserve"> gėrim</w:t>
            </w:r>
            <w:r w:rsidR="008060AC">
              <w:rPr>
                <w:rFonts w:ascii="Times New Roman" w:hAnsi="Times New Roman"/>
                <w:bCs/>
                <w:color w:val="000000"/>
                <w:sz w:val="24"/>
                <w:szCs w:val="24"/>
                <w:shd w:val="clear" w:color="auto" w:fill="FFFFFF"/>
                <w:lang w:val="lt-LT"/>
              </w:rPr>
              <w:t>ų</w:t>
            </w:r>
            <w:r w:rsidRPr="0002546C">
              <w:rPr>
                <w:rFonts w:ascii="Times New Roman" w:hAnsi="Times New Roman"/>
                <w:bCs/>
                <w:color w:val="000000"/>
                <w:sz w:val="24"/>
                <w:szCs w:val="24"/>
                <w:shd w:val="clear" w:color="auto" w:fill="FFFFFF"/>
                <w:lang w:val="lt-LT"/>
              </w:rPr>
              <w:t xml:space="preserve"> ir tabak</w:t>
            </w:r>
            <w:r w:rsidR="008060AC">
              <w:rPr>
                <w:rFonts w:ascii="Times New Roman" w:hAnsi="Times New Roman"/>
                <w:bCs/>
                <w:color w:val="000000"/>
                <w:sz w:val="24"/>
                <w:szCs w:val="24"/>
                <w:shd w:val="clear" w:color="auto" w:fill="FFFFFF"/>
                <w:lang w:val="lt-LT"/>
              </w:rPr>
              <w:t>o</w:t>
            </w:r>
            <w:r w:rsidRPr="0002546C">
              <w:rPr>
                <w:rFonts w:ascii="Times New Roman" w:hAnsi="Times New Roman"/>
                <w:bCs/>
                <w:color w:val="000000"/>
                <w:sz w:val="24"/>
                <w:szCs w:val="24"/>
                <w:shd w:val="clear" w:color="auto" w:fill="FFFFFF"/>
                <w:lang w:val="lt-LT"/>
              </w:rPr>
              <w:t xml:space="preserve"> (4,6 proc.). Lėčiausiai </w:t>
            </w:r>
            <w:r w:rsidR="008060AC">
              <w:rPr>
                <w:rFonts w:ascii="Times New Roman" w:hAnsi="Times New Roman"/>
                <w:bCs/>
                <w:color w:val="000000"/>
                <w:sz w:val="24"/>
                <w:szCs w:val="24"/>
                <w:shd w:val="clear" w:color="auto" w:fill="FFFFFF"/>
                <w:lang w:val="lt-LT"/>
              </w:rPr>
              <w:t>augo</w:t>
            </w:r>
            <w:r w:rsidRPr="0002546C">
              <w:rPr>
                <w:rFonts w:ascii="Times New Roman" w:hAnsi="Times New Roman"/>
                <w:bCs/>
                <w:color w:val="000000"/>
                <w:sz w:val="24"/>
                <w:szCs w:val="24"/>
                <w:shd w:val="clear" w:color="auto" w:fill="FFFFFF"/>
                <w:lang w:val="lt-LT"/>
              </w:rPr>
              <w:t xml:space="preserve"> ryšių paslaugų kainos (0,9 proc.). Teigiama, kad metin</w:t>
            </w:r>
            <w:r w:rsidR="008060AC">
              <w:rPr>
                <w:rFonts w:ascii="Times New Roman" w:hAnsi="Times New Roman"/>
                <w:bCs/>
                <w:color w:val="000000"/>
                <w:sz w:val="24"/>
                <w:szCs w:val="24"/>
                <w:shd w:val="clear" w:color="auto" w:fill="FFFFFF"/>
                <w:lang w:val="lt-LT"/>
              </w:rPr>
              <w:t xml:space="preserve">į </w:t>
            </w:r>
            <w:r w:rsidRPr="0002546C">
              <w:rPr>
                <w:rFonts w:ascii="Times New Roman" w:hAnsi="Times New Roman"/>
                <w:bCs/>
                <w:color w:val="000000"/>
                <w:sz w:val="24"/>
                <w:szCs w:val="24"/>
                <w:shd w:val="clear" w:color="auto" w:fill="FFFFFF"/>
                <w:lang w:val="lt-LT"/>
              </w:rPr>
              <w:t>infliacijos augim</w:t>
            </w:r>
            <w:r w:rsidR="008060AC">
              <w:rPr>
                <w:rFonts w:ascii="Times New Roman" w:hAnsi="Times New Roman"/>
                <w:bCs/>
                <w:color w:val="000000"/>
                <w:sz w:val="24"/>
                <w:szCs w:val="24"/>
                <w:shd w:val="clear" w:color="auto" w:fill="FFFFFF"/>
                <w:lang w:val="lt-LT"/>
              </w:rPr>
              <w:t xml:space="preserve">ą labiausiai įtakojo </w:t>
            </w:r>
            <w:r w:rsidRPr="0002546C">
              <w:rPr>
                <w:rFonts w:ascii="Times New Roman" w:hAnsi="Times New Roman"/>
                <w:bCs/>
                <w:color w:val="000000"/>
                <w:sz w:val="24"/>
                <w:szCs w:val="24"/>
                <w:shd w:val="clear" w:color="auto" w:fill="FFFFFF"/>
                <w:lang w:val="lt-LT"/>
              </w:rPr>
              <w:t xml:space="preserve">pabrangę maisto produktai ir nealkoholiniai gėrimai (4,98 proc.), būstas, vanduo, elektra, dujos ir kitas kuras (2,78 proc.). ), transporto (1,96 proc.), baldų, namų įrangos ir nuolatinės buities priežiūros kategorijoje (0,95 proc.), restoranų ir viešbučių (0,85 proc.). </w:t>
            </w:r>
          </w:p>
        </w:tc>
        <w:tc>
          <w:tcPr>
            <w:tcW w:w="3938" w:type="dxa"/>
            <w:tcBorders>
              <w:top w:val="single" w:sz="4" w:space="0" w:color="auto"/>
              <w:left w:val="single" w:sz="4" w:space="0" w:color="auto"/>
              <w:bottom w:val="single" w:sz="4" w:space="0" w:color="auto"/>
              <w:right w:val="single" w:sz="4" w:space="0" w:color="auto"/>
            </w:tcBorders>
            <w:hideMark/>
          </w:tcPr>
          <w:p w:rsidR="005802B3" w:rsidRPr="0002546C" w:rsidRDefault="002E32EF" w:rsidP="0002546C">
            <w:pPr>
              <w:jc w:val="both"/>
              <w:rPr>
                <w:rFonts w:ascii="Times New Roman" w:hAnsi="Times New Roman"/>
                <w:bCs/>
                <w:color w:val="000000"/>
                <w:sz w:val="24"/>
                <w:szCs w:val="24"/>
                <w:shd w:val="clear" w:color="auto" w:fill="FFFFFF"/>
                <w:lang w:val="lt-LT"/>
              </w:rPr>
            </w:pPr>
            <w:hyperlink r:id="rId12" w:history="1">
              <w:r w:rsidR="005802B3" w:rsidRPr="0002546C">
                <w:rPr>
                  <w:rStyle w:val="Hyperlink"/>
                  <w:rFonts w:ascii="Times New Roman" w:hAnsi="Times New Roman"/>
                  <w:sz w:val="24"/>
                  <w:szCs w:val="24"/>
                  <w:lang w:val="lt-LT"/>
                </w:rPr>
                <w:t xml:space="preserve">CIJ-2022-1-1/11 </w:t>
              </w:r>
              <w:proofErr w:type="spellStart"/>
              <w:r w:rsidR="005802B3" w:rsidRPr="0002546C">
                <w:rPr>
                  <w:rStyle w:val="Hyperlink"/>
                  <w:rFonts w:ascii="Times New Roman" w:hAnsi="Times New Roman"/>
                  <w:sz w:val="24"/>
                  <w:szCs w:val="24"/>
                  <w:lang w:val="lt-LT"/>
                </w:rPr>
                <w:t>Consumer</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Price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Indices</w:t>
              </w:r>
              <w:proofErr w:type="spellEnd"/>
              <w:r w:rsidR="005802B3" w:rsidRPr="0002546C">
                <w:rPr>
                  <w:rStyle w:val="Hyperlink"/>
                  <w:rFonts w:ascii="Times New Roman" w:hAnsi="Times New Roman"/>
                  <w:sz w:val="24"/>
                  <w:szCs w:val="24"/>
                  <w:lang w:val="lt-LT"/>
                </w:rPr>
                <w:t xml:space="preserve">, 2022 | </w:t>
              </w:r>
              <w:proofErr w:type="spellStart"/>
              <w:r w:rsidR="005802B3" w:rsidRPr="0002546C">
                <w:rPr>
                  <w:rStyle w:val="Hyperlink"/>
                  <w:rFonts w:ascii="Times New Roman" w:hAnsi="Times New Roman"/>
                  <w:sz w:val="24"/>
                  <w:szCs w:val="24"/>
                  <w:lang w:val="lt-LT"/>
                </w:rPr>
                <w:t>Državni</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zavod</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za</w:t>
              </w:r>
              <w:proofErr w:type="spellEnd"/>
              <w:r w:rsidR="005802B3" w:rsidRPr="0002546C">
                <w:rPr>
                  <w:rStyle w:val="Hyperlink"/>
                  <w:rFonts w:ascii="Times New Roman" w:hAnsi="Times New Roman"/>
                  <w:sz w:val="24"/>
                  <w:szCs w:val="24"/>
                  <w:lang w:val="lt-LT"/>
                </w:rPr>
                <w:t xml:space="preserve"> statistiku (dzs.hr)</w:t>
              </w:r>
            </w:hyperlink>
          </w:p>
        </w:tc>
        <w:tc>
          <w:tcPr>
            <w:tcW w:w="1878" w:type="dxa"/>
            <w:tcBorders>
              <w:top w:val="single" w:sz="4" w:space="0" w:color="auto"/>
              <w:left w:val="single" w:sz="4" w:space="0" w:color="auto"/>
              <w:bottom w:val="single" w:sz="4" w:space="0" w:color="auto"/>
              <w:right w:val="single" w:sz="4" w:space="0" w:color="auto"/>
            </w:tcBorders>
          </w:tcPr>
          <w:p w:rsidR="005802B3" w:rsidRPr="0002546C" w:rsidRDefault="005802B3" w:rsidP="0002546C">
            <w:pPr>
              <w:rPr>
                <w:rFonts w:ascii="Times New Roman" w:hAnsi="Times New Roman"/>
                <w:sz w:val="24"/>
                <w:szCs w:val="24"/>
                <w:lang w:val="lt-LT"/>
              </w:rPr>
            </w:pPr>
          </w:p>
        </w:tc>
      </w:tr>
      <w:tr w:rsidR="005802B3" w:rsidRPr="0002546C" w:rsidTr="005802B3">
        <w:trPr>
          <w:trHeight w:val="216"/>
        </w:trPr>
        <w:tc>
          <w:tcPr>
            <w:tcW w:w="1525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jc w:val="both"/>
              <w:rPr>
                <w:rFonts w:ascii="Times New Roman" w:hAnsi="Times New Roman"/>
                <w:sz w:val="24"/>
                <w:szCs w:val="24"/>
                <w:lang w:val="lt-LT"/>
              </w:rPr>
            </w:pPr>
            <w:r w:rsidRPr="0002546C">
              <w:rPr>
                <w:rFonts w:ascii="Times New Roman" w:hAnsi="Times New Roman"/>
                <w:sz w:val="24"/>
                <w:szCs w:val="24"/>
                <w:lang w:val="lt-LT"/>
              </w:rPr>
              <w:t>Investicijoms pritraukti į Lietuvą aktuali informacija</w:t>
            </w:r>
          </w:p>
        </w:tc>
      </w:tr>
      <w:tr w:rsidR="005802B3" w:rsidRPr="0002546C" w:rsidTr="005802B3">
        <w:trPr>
          <w:trHeight w:val="216"/>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Pr>
          <w:p w:rsidR="005802B3" w:rsidRPr="0002546C" w:rsidRDefault="005802B3" w:rsidP="0002546C">
            <w:pPr>
              <w:jc w:val="both"/>
              <w:rPr>
                <w:rFonts w:ascii="Times New Roman" w:hAnsi="Times New Roman"/>
                <w:noProof/>
                <w:sz w:val="24"/>
                <w:szCs w:val="24"/>
                <w:lang w:val="lt-LT" w:eastAsia="lt-LT"/>
              </w:rPr>
            </w:pPr>
          </w:p>
          <w:p w:rsidR="005802B3" w:rsidRPr="0002546C" w:rsidRDefault="005802B3" w:rsidP="0002546C">
            <w:pPr>
              <w:jc w:val="both"/>
              <w:rPr>
                <w:rFonts w:ascii="Times New Roman" w:hAnsi="Times New Roman"/>
                <w:noProof/>
                <w:sz w:val="24"/>
                <w:szCs w:val="24"/>
                <w:lang w:val="lt-LT" w:eastAsia="lt-LT"/>
              </w:rPr>
            </w:pPr>
          </w:p>
        </w:tc>
        <w:tc>
          <w:tcPr>
            <w:tcW w:w="3938" w:type="dxa"/>
            <w:tcBorders>
              <w:top w:val="single" w:sz="4" w:space="0" w:color="auto"/>
              <w:left w:val="single" w:sz="4" w:space="0" w:color="auto"/>
              <w:bottom w:val="single" w:sz="4" w:space="0" w:color="auto"/>
              <w:right w:val="single" w:sz="4" w:space="0" w:color="auto"/>
            </w:tcBorders>
          </w:tcPr>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Pr>
          <w:p w:rsidR="005802B3" w:rsidRPr="0002546C" w:rsidRDefault="005802B3" w:rsidP="0002546C">
            <w:pPr>
              <w:rPr>
                <w:rFonts w:ascii="Times New Roman" w:hAnsi="Times New Roman"/>
                <w:sz w:val="24"/>
                <w:szCs w:val="24"/>
                <w:lang w:val="lt-LT"/>
              </w:rPr>
            </w:pPr>
          </w:p>
        </w:tc>
      </w:tr>
      <w:tr w:rsidR="005802B3" w:rsidRPr="0002546C" w:rsidTr="005802B3">
        <w:trPr>
          <w:trHeight w:val="216"/>
        </w:trPr>
        <w:tc>
          <w:tcPr>
            <w:tcW w:w="1525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jc w:val="both"/>
              <w:rPr>
                <w:rFonts w:ascii="Times New Roman" w:hAnsi="Times New Roman"/>
                <w:sz w:val="24"/>
                <w:szCs w:val="24"/>
                <w:lang w:val="lt-LT"/>
              </w:rPr>
            </w:pPr>
            <w:r w:rsidRPr="0002546C">
              <w:rPr>
                <w:rFonts w:ascii="Times New Roman" w:hAnsi="Times New Roman"/>
                <w:sz w:val="24"/>
                <w:szCs w:val="24"/>
                <w:lang w:val="lt-LT"/>
              </w:rPr>
              <w:lastRenderedPageBreak/>
              <w:t>Lietuvos verslo plėtrai aktuali informacija</w:t>
            </w:r>
          </w:p>
        </w:tc>
      </w:tr>
      <w:tr w:rsidR="005802B3" w:rsidRPr="0002546C" w:rsidTr="005802B3">
        <w:trPr>
          <w:trHeight w:val="21"/>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F45DBA" w:rsidP="0025300C">
            <w:pPr>
              <w:jc w:val="both"/>
              <w:rPr>
                <w:rFonts w:ascii="Times New Roman" w:hAnsi="Times New Roman"/>
                <w:sz w:val="24"/>
                <w:szCs w:val="24"/>
                <w:lang w:val="lt-LT"/>
              </w:rPr>
            </w:pPr>
            <w:r>
              <w:rPr>
                <w:rFonts w:ascii="Times New Roman" w:hAnsi="Times New Roman"/>
                <w:sz w:val="24"/>
                <w:szCs w:val="24"/>
                <w:lang w:val="lt-LT"/>
              </w:rPr>
              <w:t xml:space="preserve">Patvirtintas </w:t>
            </w:r>
            <w:r w:rsidR="005802B3" w:rsidRPr="0002546C">
              <w:rPr>
                <w:rFonts w:ascii="Times New Roman" w:hAnsi="Times New Roman"/>
                <w:sz w:val="24"/>
                <w:szCs w:val="24"/>
                <w:lang w:val="lt-LT"/>
              </w:rPr>
              <w:t>Papildomo pelno mokesčio įstatym</w:t>
            </w:r>
            <w:r>
              <w:rPr>
                <w:rFonts w:ascii="Times New Roman" w:hAnsi="Times New Roman"/>
                <w:sz w:val="24"/>
                <w:szCs w:val="24"/>
                <w:lang w:val="lt-LT"/>
              </w:rPr>
              <w:t>as</w:t>
            </w:r>
            <w:r w:rsidR="005802B3" w:rsidRPr="0002546C">
              <w:rPr>
                <w:rFonts w:ascii="Times New Roman" w:hAnsi="Times New Roman"/>
                <w:sz w:val="24"/>
                <w:szCs w:val="24"/>
                <w:lang w:val="lt-LT"/>
              </w:rPr>
              <w:t>, pagal kurį</w:t>
            </w:r>
            <w:r w:rsidR="008060AC">
              <w:rPr>
                <w:rFonts w:ascii="Times New Roman" w:hAnsi="Times New Roman"/>
                <w:sz w:val="24"/>
                <w:szCs w:val="24"/>
                <w:lang w:val="lt-LT"/>
              </w:rPr>
              <w:t xml:space="preserve"> n</w:t>
            </w:r>
            <w:r w:rsidR="005802B3" w:rsidRPr="0002546C">
              <w:rPr>
                <w:rFonts w:ascii="Times New Roman" w:hAnsi="Times New Roman"/>
                <w:sz w:val="24"/>
                <w:szCs w:val="24"/>
                <w:lang w:val="lt-LT"/>
              </w:rPr>
              <w:t xml:space="preserve">aująjį mokestį </w:t>
            </w:r>
            <w:r w:rsidR="0025300C">
              <w:rPr>
                <w:rFonts w:ascii="Times New Roman" w:hAnsi="Times New Roman"/>
                <w:sz w:val="24"/>
                <w:szCs w:val="24"/>
                <w:lang w:val="lt-LT"/>
              </w:rPr>
              <w:t xml:space="preserve">turės </w:t>
            </w:r>
            <w:r w:rsidR="005802B3" w:rsidRPr="0002546C">
              <w:rPr>
                <w:rFonts w:ascii="Times New Roman" w:hAnsi="Times New Roman"/>
                <w:sz w:val="24"/>
                <w:szCs w:val="24"/>
                <w:lang w:val="lt-LT"/>
              </w:rPr>
              <w:t>mokė</w:t>
            </w:r>
            <w:r w:rsidR="0025300C">
              <w:rPr>
                <w:rFonts w:ascii="Times New Roman" w:hAnsi="Times New Roman"/>
                <w:sz w:val="24"/>
                <w:szCs w:val="24"/>
                <w:lang w:val="lt-LT"/>
              </w:rPr>
              <w:t>ti</w:t>
            </w:r>
            <w:r w:rsidR="005802B3" w:rsidRPr="0002546C">
              <w:rPr>
                <w:rFonts w:ascii="Times New Roman" w:hAnsi="Times New Roman"/>
                <w:sz w:val="24"/>
                <w:szCs w:val="24"/>
                <w:lang w:val="lt-LT"/>
              </w:rPr>
              <w:t xml:space="preserve"> </w:t>
            </w:r>
            <w:r w:rsidR="008060AC">
              <w:rPr>
                <w:rFonts w:ascii="Times New Roman" w:hAnsi="Times New Roman"/>
                <w:sz w:val="24"/>
                <w:szCs w:val="24"/>
                <w:lang w:val="lt-LT"/>
              </w:rPr>
              <w:t xml:space="preserve">visos </w:t>
            </w:r>
            <w:r w:rsidR="005802B3" w:rsidRPr="0002546C">
              <w:rPr>
                <w:rFonts w:ascii="Times New Roman" w:hAnsi="Times New Roman"/>
                <w:sz w:val="24"/>
                <w:szCs w:val="24"/>
                <w:lang w:val="lt-LT"/>
              </w:rPr>
              <w:t>įmonės, kurių metinės paj</w:t>
            </w:r>
            <w:r w:rsidR="008060AC">
              <w:rPr>
                <w:rFonts w:ascii="Times New Roman" w:hAnsi="Times New Roman"/>
                <w:sz w:val="24"/>
                <w:szCs w:val="24"/>
                <w:lang w:val="lt-LT"/>
              </w:rPr>
              <w:t>amos 2022 m. virš</w:t>
            </w:r>
            <w:r w:rsidR="0025300C">
              <w:rPr>
                <w:rFonts w:ascii="Times New Roman" w:hAnsi="Times New Roman"/>
                <w:sz w:val="24"/>
                <w:szCs w:val="24"/>
                <w:lang w:val="lt-LT"/>
              </w:rPr>
              <w:t>ys</w:t>
            </w:r>
            <w:r w:rsidR="008060AC">
              <w:rPr>
                <w:rFonts w:ascii="Times New Roman" w:hAnsi="Times New Roman"/>
                <w:sz w:val="24"/>
                <w:szCs w:val="24"/>
                <w:lang w:val="lt-LT"/>
              </w:rPr>
              <w:t xml:space="preserve"> 40 mln. EUR. Bus taikomas </w:t>
            </w:r>
            <w:r w:rsidR="005802B3" w:rsidRPr="0002546C">
              <w:rPr>
                <w:rFonts w:ascii="Times New Roman" w:hAnsi="Times New Roman"/>
                <w:sz w:val="24"/>
                <w:szCs w:val="24"/>
                <w:lang w:val="lt-LT"/>
              </w:rPr>
              <w:t>33 proc.</w:t>
            </w:r>
            <w:r w:rsidR="0025300C">
              <w:rPr>
                <w:rFonts w:ascii="Times New Roman" w:hAnsi="Times New Roman"/>
                <w:sz w:val="24"/>
                <w:szCs w:val="24"/>
                <w:lang w:val="lt-LT"/>
              </w:rPr>
              <w:t xml:space="preserve"> mokesčio</w:t>
            </w:r>
            <w:r w:rsidR="005802B3" w:rsidRPr="0002546C">
              <w:rPr>
                <w:rFonts w:ascii="Times New Roman" w:hAnsi="Times New Roman"/>
                <w:sz w:val="24"/>
                <w:szCs w:val="24"/>
                <w:lang w:val="lt-LT"/>
              </w:rPr>
              <w:t xml:space="preserve"> tarif</w:t>
            </w:r>
            <w:r w:rsidR="008060AC">
              <w:rPr>
                <w:rFonts w:ascii="Times New Roman" w:hAnsi="Times New Roman"/>
                <w:sz w:val="24"/>
                <w:szCs w:val="24"/>
                <w:lang w:val="lt-LT"/>
              </w:rPr>
              <w:t>as</w:t>
            </w:r>
            <w:r w:rsidR="005802B3" w:rsidRPr="0002546C">
              <w:rPr>
                <w:rFonts w:ascii="Times New Roman" w:hAnsi="Times New Roman"/>
                <w:sz w:val="24"/>
                <w:szCs w:val="24"/>
                <w:lang w:val="lt-LT"/>
              </w:rPr>
              <w:t xml:space="preserve"> nuo d</w:t>
            </w:r>
            <w:r w:rsidR="008060AC">
              <w:rPr>
                <w:rFonts w:ascii="Times New Roman" w:hAnsi="Times New Roman"/>
                <w:sz w:val="24"/>
                <w:szCs w:val="24"/>
                <w:lang w:val="lt-LT"/>
              </w:rPr>
              <w:t xml:space="preserve">idesnio </w:t>
            </w:r>
            <w:r w:rsidR="005802B3" w:rsidRPr="0002546C">
              <w:rPr>
                <w:rFonts w:ascii="Times New Roman" w:hAnsi="Times New Roman"/>
                <w:sz w:val="24"/>
                <w:szCs w:val="24"/>
                <w:lang w:val="lt-LT"/>
              </w:rPr>
              <w:t>nei 20 proc. pelno, lygin</w:t>
            </w:r>
            <w:r w:rsidR="0002546C">
              <w:rPr>
                <w:rFonts w:ascii="Times New Roman" w:hAnsi="Times New Roman"/>
                <w:sz w:val="24"/>
                <w:szCs w:val="24"/>
                <w:lang w:val="lt-LT"/>
              </w:rPr>
              <w:t>ant</w:t>
            </w:r>
            <w:r w:rsidR="005802B3" w:rsidRPr="0002546C">
              <w:rPr>
                <w:rFonts w:ascii="Times New Roman" w:hAnsi="Times New Roman"/>
                <w:sz w:val="24"/>
                <w:szCs w:val="24"/>
                <w:lang w:val="lt-LT"/>
              </w:rPr>
              <w:t xml:space="preserve"> su ankstesnių ketverių metų vidurkiu. Tai bus vienkartinis “solidarumo” mokestis, o surinktos lėšos</w:t>
            </w:r>
            <w:r w:rsidR="008060AC">
              <w:rPr>
                <w:rFonts w:ascii="Times New Roman" w:hAnsi="Times New Roman"/>
                <w:sz w:val="24"/>
                <w:szCs w:val="24"/>
                <w:lang w:val="lt-LT"/>
              </w:rPr>
              <w:t xml:space="preserve"> bus skiriamos </w:t>
            </w:r>
            <w:r w:rsidR="005802B3" w:rsidRPr="0002546C">
              <w:rPr>
                <w:rFonts w:ascii="Times New Roman" w:hAnsi="Times New Roman"/>
                <w:sz w:val="24"/>
                <w:szCs w:val="24"/>
                <w:lang w:val="lt-LT"/>
              </w:rPr>
              <w:t xml:space="preserve">tiesioginėms išmokoms </w:t>
            </w:r>
            <w:proofErr w:type="spellStart"/>
            <w:r w:rsidR="005802B3" w:rsidRPr="0002546C">
              <w:rPr>
                <w:rFonts w:ascii="Times New Roman" w:hAnsi="Times New Roman"/>
                <w:sz w:val="24"/>
                <w:szCs w:val="24"/>
                <w:lang w:val="lt-LT"/>
              </w:rPr>
              <w:t>pažeidžiam</w:t>
            </w:r>
            <w:r w:rsidR="008060AC">
              <w:rPr>
                <w:rFonts w:ascii="Times New Roman" w:hAnsi="Times New Roman"/>
                <w:sz w:val="24"/>
                <w:szCs w:val="24"/>
                <w:lang w:val="lt-LT"/>
              </w:rPr>
              <w:t>iaus</w:t>
            </w:r>
            <w:r w:rsidR="005802B3" w:rsidRPr="0002546C">
              <w:rPr>
                <w:rFonts w:ascii="Times New Roman" w:hAnsi="Times New Roman"/>
                <w:sz w:val="24"/>
                <w:szCs w:val="24"/>
                <w:lang w:val="lt-LT"/>
              </w:rPr>
              <w:t>iems</w:t>
            </w:r>
            <w:proofErr w:type="spellEnd"/>
            <w:r w:rsidR="005802B3" w:rsidRPr="0002546C">
              <w:rPr>
                <w:rFonts w:ascii="Times New Roman" w:hAnsi="Times New Roman"/>
                <w:sz w:val="24"/>
                <w:szCs w:val="24"/>
                <w:lang w:val="lt-LT"/>
              </w:rPr>
              <w:t xml:space="preserve"> namų ūkiams paremti. </w:t>
            </w:r>
            <w:r w:rsidR="008060AC">
              <w:rPr>
                <w:rFonts w:ascii="Times New Roman" w:hAnsi="Times New Roman"/>
                <w:sz w:val="24"/>
                <w:szCs w:val="24"/>
                <w:lang w:val="lt-LT"/>
              </w:rPr>
              <w:t>T</w:t>
            </w:r>
            <w:r w:rsidR="005802B3" w:rsidRPr="0002546C">
              <w:rPr>
                <w:rFonts w:ascii="Times New Roman" w:hAnsi="Times New Roman"/>
                <w:sz w:val="24"/>
                <w:szCs w:val="24"/>
                <w:lang w:val="lt-LT"/>
              </w:rPr>
              <w:t>ikimasi surinkti apie 265 mln. EUR mokesčių pajamų.</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jc w:val="both"/>
              <w:rPr>
                <w:rFonts w:ascii="Times New Roman" w:hAnsi="Times New Roman"/>
                <w:sz w:val="24"/>
                <w:szCs w:val="24"/>
                <w:lang w:val="lt-LT"/>
              </w:rPr>
            </w:pPr>
            <w:hyperlink r:id="rId13" w:history="1">
              <w:proofErr w:type="spellStart"/>
              <w:r w:rsidR="005802B3" w:rsidRPr="0002546C">
                <w:rPr>
                  <w:rStyle w:val="Hyperlink"/>
                  <w:rFonts w:ascii="Times New Roman" w:hAnsi="Times New Roman"/>
                  <w:sz w:val="24"/>
                  <w:szCs w:val="24"/>
                  <w:lang w:val="lt-LT"/>
                </w:rPr>
                <w:t>Zakon</w:t>
              </w:r>
              <w:proofErr w:type="spellEnd"/>
              <w:r w:rsidR="005802B3" w:rsidRPr="0002546C">
                <w:rPr>
                  <w:rStyle w:val="Hyperlink"/>
                  <w:rFonts w:ascii="Times New Roman" w:hAnsi="Times New Roman"/>
                  <w:sz w:val="24"/>
                  <w:szCs w:val="24"/>
                  <w:lang w:val="lt-LT"/>
                </w:rPr>
                <w:t xml:space="preserve"> o </w:t>
              </w:r>
              <w:proofErr w:type="spellStart"/>
              <w:r w:rsidR="005802B3" w:rsidRPr="0002546C">
                <w:rPr>
                  <w:rStyle w:val="Hyperlink"/>
                  <w:rFonts w:ascii="Times New Roman" w:hAnsi="Times New Roman"/>
                  <w:sz w:val="24"/>
                  <w:szCs w:val="24"/>
                  <w:lang w:val="lt-LT"/>
                </w:rPr>
                <w:t>dodatnom</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porezu</w:t>
              </w:r>
              <w:proofErr w:type="spellEnd"/>
              <w:r w:rsidR="005802B3" w:rsidRPr="0002546C">
                <w:rPr>
                  <w:rStyle w:val="Hyperlink"/>
                  <w:rFonts w:ascii="Times New Roman" w:hAnsi="Times New Roman"/>
                  <w:sz w:val="24"/>
                  <w:szCs w:val="24"/>
                  <w:lang w:val="lt-LT"/>
                </w:rPr>
                <w:t xml:space="preserve"> na </w:t>
              </w:r>
              <w:proofErr w:type="spellStart"/>
              <w:r w:rsidR="005802B3" w:rsidRPr="0002546C">
                <w:rPr>
                  <w:rStyle w:val="Hyperlink"/>
                  <w:rFonts w:ascii="Times New Roman" w:hAnsi="Times New Roman"/>
                  <w:sz w:val="24"/>
                  <w:szCs w:val="24"/>
                  <w:lang w:val="lt-LT"/>
                </w:rPr>
                <w:t>dobit</w:t>
              </w:r>
              <w:proofErr w:type="spellEnd"/>
              <w:r w:rsidR="005802B3" w:rsidRPr="0002546C">
                <w:rPr>
                  <w:rStyle w:val="Hyperlink"/>
                  <w:rFonts w:ascii="Times New Roman" w:hAnsi="Times New Roman"/>
                  <w:sz w:val="24"/>
                  <w:szCs w:val="24"/>
                  <w:lang w:val="lt-LT"/>
                </w:rPr>
                <w:t xml:space="preserve"> (nn.hr)</w:t>
              </w:r>
            </w:hyperlink>
          </w:p>
          <w:p w:rsidR="005802B3" w:rsidRPr="0002546C" w:rsidRDefault="005802B3" w:rsidP="0002546C">
            <w:pPr>
              <w:tabs>
                <w:tab w:val="left" w:pos="1296"/>
              </w:tabs>
              <w:jc w:val="both"/>
              <w:rPr>
                <w:rFonts w:ascii="Times New Roman" w:hAnsi="Times New Roman"/>
                <w:sz w:val="24"/>
                <w:szCs w:val="24"/>
                <w:highlight w:val="yellow"/>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b/>
                <w:sz w:val="24"/>
                <w:szCs w:val="24"/>
                <w:lang w:val="lt-LT"/>
              </w:rPr>
            </w:pPr>
          </w:p>
        </w:tc>
      </w:tr>
      <w:tr w:rsidR="005802B3" w:rsidRPr="0002546C" w:rsidTr="005802B3">
        <w:trPr>
          <w:trHeight w:val="21"/>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jc w:val="both"/>
              <w:rPr>
                <w:rFonts w:ascii="Times New Roman" w:eastAsiaTheme="minorHAnsi" w:hAnsi="Times New Roman"/>
                <w:sz w:val="24"/>
                <w:szCs w:val="24"/>
                <w:lang w:val="lt-LT"/>
              </w:rPr>
            </w:pPr>
            <w:r w:rsidRPr="0002546C">
              <w:rPr>
                <w:rFonts w:ascii="Times New Roman" w:hAnsi="Times New Roman"/>
                <w:sz w:val="24"/>
                <w:szCs w:val="24"/>
                <w:lang w:val="lt-LT"/>
              </w:rPr>
              <w:t>Nuo 2023 m. sausio 1 d. įsigalio</w:t>
            </w:r>
            <w:r w:rsidR="008060AC">
              <w:rPr>
                <w:rFonts w:ascii="Times New Roman" w:hAnsi="Times New Roman"/>
                <w:sz w:val="24"/>
                <w:szCs w:val="24"/>
                <w:lang w:val="lt-LT"/>
              </w:rPr>
              <w:t>ja</w:t>
            </w:r>
            <w:r w:rsidRPr="0002546C">
              <w:rPr>
                <w:rFonts w:ascii="Times New Roman" w:hAnsi="Times New Roman"/>
                <w:sz w:val="24"/>
                <w:szCs w:val="24"/>
                <w:lang w:val="lt-LT"/>
              </w:rPr>
              <w:t xml:space="preserve"> </w:t>
            </w:r>
            <w:r w:rsidRPr="0002546C">
              <w:rPr>
                <w:rFonts w:ascii="Times New Roman" w:eastAsiaTheme="minorHAnsi" w:hAnsi="Times New Roman"/>
                <w:sz w:val="24"/>
                <w:szCs w:val="24"/>
                <w:lang w:val="lt-LT"/>
              </w:rPr>
              <w:t xml:space="preserve">Darbo įstatymo pataisos, kurios </w:t>
            </w:r>
            <w:r w:rsidRPr="0002546C">
              <w:rPr>
                <w:rFonts w:ascii="Times New Roman" w:hAnsi="Times New Roman"/>
                <w:sz w:val="24"/>
                <w:szCs w:val="24"/>
                <w:lang w:val="lt-LT"/>
              </w:rPr>
              <w:t>numato 50 proc. didesn</w:t>
            </w:r>
            <w:r w:rsidR="0025300C">
              <w:rPr>
                <w:rFonts w:ascii="Times New Roman" w:hAnsi="Times New Roman"/>
                <w:sz w:val="24"/>
                <w:szCs w:val="24"/>
                <w:lang w:val="lt-LT"/>
              </w:rPr>
              <w:t>io</w:t>
            </w:r>
            <w:r w:rsidRPr="0002546C">
              <w:rPr>
                <w:rFonts w:ascii="Times New Roman" w:hAnsi="Times New Roman"/>
                <w:sz w:val="24"/>
                <w:szCs w:val="24"/>
                <w:lang w:val="lt-LT"/>
              </w:rPr>
              <w:t xml:space="preserve"> darbo užmokes</w:t>
            </w:r>
            <w:r w:rsidR="0025300C">
              <w:rPr>
                <w:rFonts w:ascii="Times New Roman" w:hAnsi="Times New Roman"/>
                <w:sz w:val="24"/>
                <w:szCs w:val="24"/>
                <w:lang w:val="lt-LT"/>
              </w:rPr>
              <w:t xml:space="preserve">čio mokėjimą </w:t>
            </w:r>
            <w:r w:rsidRPr="0002546C">
              <w:rPr>
                <w:rFonts w:ascii="Times New Roman" w:hAnsi="Times New Roman"/>
                <w:sz w:val="24"/>
                <w:szCs w:val="24"/>
                <w:lang w:val="lt-LT"/>
              </w:rPr>
              <w:t>už darbą sekmadieniais (iki šiol už darbą sekmadieniais buvo mokamas vidutiniškai 37 p</w:t>
            </w:r>
            <w:r w:rsidR="0025300C">
              <w:rPr>
                <w:rFonts w:ascii="Times New Roman" w:hAnsi="Times New Roman"/>
                <w:sz w:val="24"/>
                <w:szCs w:val="24"/>
                <w:lang w:val="lt-LT"/>
              </w:rPr>
              <w:t>roc. didesnis darbo užmokestis)</w:t>
            </w:r>
            <w:r w:rsidRPr="0002546C">
              <w:rPr>
                <w:rFonts w:ascii="Times New Roman" w:hAnsi="Times New Roman"/>
                <w:sz w:val="24"/>
                <w:szCs w:val="24"/>
                <w:lang w:val="lt-LT"/>
              </w:rPr>
              <w:t xml:space="preserve">. </w:t>
            </w:r>
            <w:r w:rsidRPr="0002546C">
              <w:rPr>
                <w:rFonts w:ascii="Times New Roman" w:eastAsiaTheme="minorHAnsi" w:hAnsi="Times New Roman"/>
                <w:sz w:val="24"/>
                <w:szCs w:val="24"/>
                <w:lang w:val="lt-LT"/>
              </w:rPr>
              <w:t>Taip pat numatyta, kad darbdaviai privalės kompensuoti darbuotojams išlaidas, patirtas dirbant nuotoliniu būdu, jei darbuotojas daugiau nei septynias dienas per mėnesį dirb</w:t>
            </w:r>
            <w:r w:rsidR="0025300C">
              <w:rPr>
                <w:rFonts w:ascii="Times New Roman" w:eastAsiaTheme="minorHAnsi" w:hAnsi="Times New Roman"/>
                <w:sz w:val="24"/>
                <w:szCs w:val="24"/>
                <w:lang w:val="lt-LT"/>
              </w:rPr>
              <w:t>a</w:t>
            </w:r>
            <w:r w:rsidRPr="0002546C">
              <w:rPr>
                <w:rFonts w:ascii="Times New Roman" w:eastAsiaTheme="minorHAnsi" w:hAnsi="Times New Roman"/>
                <w:sz w:val="24"/>
                <w:szCs w:val="24"/>
                <w:lang w:val="lt-LT"/>
              </w:rPr>
              <w:t xml:space="preserve"> namuose ar nuotoliniu būdu. Be to, darbuotojams nebereikės pagrindinio darbdavio sutikimo dirbti antrą darbą</w:t>
            </w:r>
            <w:r w:rsidR="0025300C">
              <w:rPr>
                <w:rFonts w:ascii="Times New Roman" w:eastAsiaTheme="minorHAnsi" w:hAnsi="Times New Roman"/>
                <w:sz w:val="24"/>
                <w:szCs w:val="24"/>
                <w:lang w:val="lt-LT"/>
              </w:rPr>
              <w:t xml:space="preserve">; </w:t>
            </w:r>
            <w:r w:rsidRPr="0002546C">
              <w:rPr>
                <w:rFonts w:ascii="Times New Roman" w:eastAsiaTheme="minorHAnsi" w:hAnsi="Times New Roman"/>
                <w:sz w:val="24"/>
                <w:szCs w:val="24"/>
                <w:lang w:val="lt-LT"/>
              </w:rPr>
              <w:t xml:space="preserve">atlyginimai </w:t>
            </w:r>
            <w:r w:rsidR="0025300C">
              <w:rPr>
                <w:rFonts w:ascii="Times New Roman" w:eastAsiaTheme="minorHAnsi" w:hAnsi="Times New Roman"/>
                <w:sz w:val="24"/>
                <w:szCs w:val="24"/>
                <w:lang w:val="lt-LT"/>
              </w:rPr>
              <w:t xml:space="preserve">bus </w:t>
            </w:r>
            <w:r w:rsidRPr="0002546C">
              <w:rPr>
                <w:rFonts w:ascii="Times New Roman" w:eastAsiaTheme="minorHAnsi" w:hAnsi="Times New Roman"/>
                <w:sz w:val="24"/>
                <w:szCs w:val="24"/>
                <w:lang w:val="lt-LT"/>
              </w:rPr>
              <w:t>mokami tik į darbuotojų banko sąskaitas.</w:t>
            </w:r>
          </w:p>
          <w:p w:rsidR="005802B3" w:rsidRPr="0002546C" w:rsidRDefault="005802B3" w:rsidP="0002546C">
            <w:pPr>
              <w:jc w:val="both"/>
              <w:rPr>
                <w:rFonts w:ascii="Times New Roman" w:eastAsiaTheme="minorHAnsi" w:hAnsi="Times New Roman"/>
                <w:sz w:val="24"/>
                <w:szCs w:val="24"/>
                <w:lang w:val="lt-LT"/>
              </w:rPr>
            </w:pPr>
            <w:r w:rsidRPr="0002546C">
              <w:rPr>
                <w:rFonts w:ascii="Times New Roman" w:eastAsiaTheme="minorHAnsi" w:hAnsi="Times New Roman"/>
                <w:sz w:val="24"/>
                <w:szCs w:val="24"/>
                <w:lang w:val="lt-LT"/>
              </w:rPr>
              <w:t>Nuo 2024 m. sausio 1 d. įsigalios Darbo įstatymo pataisos, skirtos skaitmeninių platformų (tokių kaip „</w:t>
            </w:r>
            <w:proofErr w:type="spellStart"/>
            <w:r w:rsidRPr="0002546C">
              <w:rPr>
                <w:rFonts w:ascii="Times New Roman" w:eastAsiaTheme="minorHAnsi" w:hAnsi="Times New Roman"/>
                <w:sz w:val="24"/>
                <w:szCs w:val="24"/>
                <w:lang w:val="lt-LT"/>
              </w:rPr>
              <w:t>Glovo</w:t>
            </w:r>
            <w:proofErr w:type="spellEnd"/>
            <w:r w:rsidRPr="0002546C">
              <w:rPr>
                <w:rFonts w:ascii="Times New Roman" w:eastAsiaTheme="minorHAnsi" w:hAnsi="Times New Roman"/>
                <w:sz w:val="24"/>
                <w:szCs w:val="24"/>
                <w:lang w:val="lt-LT"/>
              </w:rPr>
              <w:t>“, „</w:t>
            </w:r>
            <w:proofErr w:type="spellStart"/>
            <w:r w:rsidRPr="0002546C">
              <w:rPr>
                <w:rFonts w:ascii="Times New Roman" w:eastAsiaTheme="minorHAnsi" w:hAnsi="Times New Roman"/>
                <w:sz w:val="24"/>
                <w:szCs w:val="24"/>
                <w:lang w:val="lt-LT"/>
              </w:rPr>
              <w:t>Bolt</w:t>
            </w:r>
            <w:proofErr w:type="spellEnd"/>
            <w:r w:rsidRPr="0002546C">
              <w:rPr>
                <w:rFonts w:ascii="Times New Roman" w:eastAsiaTheme="minorHAnsi" w:hAnsi="Times New Roman"/>
                <w:sz w:val="24"/>
                <w:szCs w:val="24"/>
                <w:lang w:val="lt-LT"/>
              </w:rPr>
              <w:t>“, „</w:t>
            </w:r>
            <w:proofErr w:type="spellStart"/>
            <w:r w:rsidRPr="0002546C">
              <w:rPr>
                <w:rFonts w:ascii="Times New Roman" w:eastAsiaTheme="minorHAnsi" w:hAnsi="Times New Roman"/>
                <w:sz w:val="24"/>
                <w:szCs w:val="24"/>
                <w:lang w:val="lt-LT"/>
              </w:rPr>
              <w:t>Uber</w:t>
            </w:r>
            <w:proofErr w:type="spellEnd"/>
            <w:r w:rsidRPr="0002546C">
              <w:rPr>
                <w:rFonts w:ascii="Times New Roman" w:eastAsiaTheme="minorHAnsi" w:hAnsi="Times New Roman"/>
                <w:sz w:val="24"/>
                <w:szCs w:val="24"/>
                <w:lang w:val="lt-LT"/>
              </w:rPr>
              <w:t xml:space="preserve">“ ir kt.) darbuotojų teisėms apsaugoti.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jc w:val="both"/>
              <w:rPr>
                <w:rFonts w:ascii="Times New Roman" w:hAnsi="Times New Roman"/>
                <w:sz w:val="24"/>
                <w:szCs w:val="24"/>
                <w:lang w:val="lt-LT"/>
              </w:rPr>
            </w:pPr>
            <w:hyperlink r:id="rId14" w:history="1">
              <w:proofErr w:type="spellStart"/>
              <w:r w:rsidR="005802B3" w:rsidRPr="0002546C">
                <w:rPr>
                  <w:rStyle w:val="Hyperlink"/>
                  <w:rFonts w:ascii="Times New Roman" w:hAnsi="Times New Roman"/>
                  <w:sz w:val="24"/>
                  <w:szCs w:val="24"/>
                  <w:lang w:val="lt-LT"/>
                </w:rPr>
                <w:t>Zakon</w:t>
              </w:r>
              <w:proofErr w:type="spellEnd"/>
              <w:r w:rsidR="005802B3" w:rsidRPr="0002546C">
                <w:rPr>
                  <w:rStyle w:val="Hyperlink"/>
                  <w:rFonts w:ascii="Times New Roman" w:hAnsi="Times New Roman"/>
                  <w:sz w:val="24"/>
                  <w:szCs w:val="24"/>
                  <w:lang w:val="lt-LT"/>
                </w:rPr>
                <w:t xml:space="preserve"> o </w:t>
              </w:r>
              <w:proofErr w:type="spellStart"/>
              <w:r w:rsidR="005802B3" w:rsidRPr="0002546C">
                <w:rPr>
                  <w:rStyle w:val="Hyperlink"/>
                  <w:rFonts w:ascii="Times New Roman" w:hAnsi="Times New Roman"/>
                  <w:sz w:val="24"/>
                  <w:szCs w:val="24"/>
                  <w:lang w:val="lt-LT"/>
                </w:rPr>
                <w:t>izmjenama</w:t>
              </w:r>
              <w:proofErr w:type="spellEnd"/>
              <w:r w:rsidR="005802B3" w:rsidRPr="0002546C">
                <w:rPr>
                  <w:rStyle w:val="Hyperlink"/>
                  <w:rFonts w:ascii="Times New Roman" w:hAnsi="Times New Roman"/>
                  <w:sz w:val="24"/>
                  <w:szCs w:val="24"/>
                  <w:lang w:val="lt-LT"/>
                </w:rPr>
                <w:t xml:space="preserve"> i </w:t>
              </w:r>
              <w:proofErr w:type="spellStart"/>
              <w:r w:rsidR="005802B3" w:rsidRPr="0002546C">
                <w:rPr>
                  <w:rStyle w:val="Hyperlink"/>
                  <w:rFonts w:ascii="Times New Roman" w:hAnsi="Times New Roman"/>
                  <w:sz w:val="24"/>
                  <w:szCs w:val="24"/>
                  <w:lang w:val="lt-LT"/>
                </w:rPr>
                <w:t>dopunama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Zakona</w:t>
              </w:r>
              <w:proofErr w:type="spellEnd"/>
              <w:r w:rsidR="005802B3" w:rsidRPr="0002546C">
                <w:rPr>
                  <w:rStyle w:val="Hyperlink"/>
                  <w:rFonts w:ascii="Times New Roman" w:hAnsi="Times New Roman"/>
                  <w:sz w:val="24"/>
                  <w:szCs w:val="24"/>
                  <w:lang w:val="lt-LT"/>
                </w:rPr>
                <w:t xml:space="preserve"> o </w:t>
              </w:r>
              <w:proofErr w:type="spellStart"/>
              <w:r w:rsidR="005802B3" w:rsidRPr="0002546C">
                <w:rPr>
                  <w:rStyle w:val="Hyperlink"/>
                  <w:rFonts w:ascii="Times New Roman" w:hAnsi="Times New Roman"/>
                  <w:sz w:val="24"/>
                  <w:szCs w:val="24"/>
                  <w:lang w:val="lt-LT"/>
                </w:rPr>
                <w:t>radu</w:t>
              </w:r>
              <w:proofErr w:type="spellEnd"/>
              <w:r w:rsidR="005802B3" w:rsidRPr="0002546C">
                <w:rPr>
                  <w:rStyle w:val="Hyperlink"/>
                  <w:rFonts w:ascii="Times New Roman" w:hAnsi="Times New Roman"/>
                  <w:sz w:val="24"/>
                  <w:szCs w:val="24"/>
                  <w:lang w:val="lt-LT"/>
                </w:rPr>
                <w:t xml:space="preserve"> (nn.hr)</w:t>
              </w:r>
            </w:hyperlink>
          </w:p>
          <w:p w:rsidR="005802B3" w:rsidRPr="0002546C" w:rsidRDefault="005802B3" w:rsidP="0002546C">
            <w:pPr>
              <w:suppressAutoHyphens/>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b/>
                <w:sz w:val="24"/>
                <w:szCs w:val="24"/>
                <w:lang w:val="lt-LT"/>
              </w:rPr>
            </w:pPr>
          </w:p>
        </w:tc>
      </w:tr>
      <w:tr w:rsidR="005802B3" w:rsidRPr="0002546C" w:rsidTr="005802B3">
        <w:trPr>
          <w:trHeight w:val="21"/>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8060AC">
            <w:pPr>
              <w:jc w:val="both"/>
              <w:rPr>
                <w:rFonts w:ascii="Times New Roman" w:hAnsi="Times New Roman"/>
                <w:sz w:val="24"/>
                <w:szCs w:val="24"/>
                <w:lang w:val="lt-LT"/>
              </w:rPr>
            </w:pPr>
            <w:r w:rsidRPr="0002546C">
              <w:rPr>
                <w:rFonts w:ascii="Times New Roman" w:hAnsi="Times New Roman"/>
                <w:sz w:val="24"/>
                <w:szCs w:val="24"/>
                <w:lang w:val="lt-LT"/>
              </w:rPr>
              <w:t xml:space="preserve">IMD paskelbtame Pasaulio talentų reitinge (WTR) Kroatija 2022 m. pakilo septyniomis vietomis į 42 vietą (Lietuva – 26 vietoje). Geriausiai vertinamas </w:t>
            </w:r>
            <w:r w:rsidR="008060AC" w:rsidRPr="0002546C">
              <w:rPr>
                <w:rFonts w:ascii="Times New Roman" w:hAnsi="Times New Roman"/>
                <w:sz w:val="24"/>
                <w:szCs w:val="24"/>
                <w:lang w:val="lt-LT"/>
              </w:rPr>
              <w:t>pradini</w:t>
            </w:r>
            <w:r w:rsidR="008060AC">
              <w:rPr>
                <w:rFonts w:ascii="Times New Roman" w:hAnsi="Times New Roman"/>
                <w:sz w:val="24"/>
                <w:szCs w:val="24"/>
                <w:lang w:val="lt-LT"/>
              </w:rPr>
              <w:t>o</w:t>
            </w:r>
            <w:r w:rsidR="008060AC" w:rsidRPr="0002546C">
              <w:rPr>
                <w:rFonts w:ascii="Times New Roman" w:hAnsi="Times New Roman"/>
                <w:sz w:val="24"/>
                <w:szCs w:val="24"/>
                <w:lang w:val="lt-LT"/>
              </w:rPr>
              <w:t xml:space="preserve"> ugdym</w:t>
            </w:r>
            <w:r w:rsidR="008060AC">
              <w:rPr>
                <w:rFonts w:ascii="Times New Roman" w:hAnsi="Times New Roman"/>
                <w:sz w:val="24"/>
                <w:szCs w:val="24"/>
                <w:lang w:val="lt-LT"/>
              </w:rPr>
              <w:t>o</w:t>
            </w:r>
            <w:r w:rsidR="008060AC" w:rsidRPr="0002546C">
              <w:rPr>
                <w:rFonts w:ascii="Times New Roman" w:hAnsi="Times New Roman"/>
                <w:sz w:val="24"/>
                <w:szCs w:val="24"/>
                <w:lang w:val="lt-LT"/>
              </w:rPr>
              <w:t xml:space="preserve"> </w:t>
            </w:r>
            <w:r w:rsidRPr="0002546C">
              <w:rPr>
                <w:rFonts w:ascii="Times New Roman" w:hAnsi="Times New Roman"/>
                <w:sz w:val="24"/>
                <w:szCs w:val="24"/>
                <w:lang w:val="lt-LT"/>
              </w:rPr>
              <w:t xml:space="preserve">mokinių ir mokytojų skaičiaus santykis (4-a vieta) bei </w:t>
            </w:r>
            <w:r w:rsidR="008060AC" w:rsidRPr="0002546C">
              <w:rPr>
                <w:rFonts w:ascii="Times New Roman" w:hAnsi="Times New Roman"/>
                <w:sz w:val="24"/>
                <w:szCs w:val="24"/>
                <w:lang w:val="lt-LT"/>
              </w:rPr>
              <w:t>vidurin</w:t>
            </w:r>
            <w:r w:rsidR="008060AC">
              <w:rPr>
                <w:rFonts w:ascii="Times New Roman" w:hAnsi="Times New Roman"/>
                <w:sz w:val="24"/>
                <w:szCs w:val="24"/>
                <w:lang w:val="lt-LT"/>
              </w:rPr>
              <w:t>ių</w:t>
            </w:r>
            <w:r w:rsidR="008060AC" w:rsidRPr="0002546C">
              <w:rPr>
                <w:rFonts w:ascii="Times New Roman" w:hAnsi="Times New Roman"/>
                <w:sz w:val="24"/>
                <w:szCs w:val="24"/>
                <w:lang w:val="lt-LT"/>
              </w:rPr>
              <w:t xml:space="preserve"> mokykl</w:t>
            </w:r>
            <w:r w:rsidR="008060AC">
              <w:rPr>
                <w:rFonts w:ascii="Times New Roman" w:hAnsi="Times New Roman"/>
                <w:sz w:val="24"/>
                <w:szCs w:val="24"/>
                <w:lang w:val="lt-LT"/>
              </w:rPr>
              <w:t>ų</w:t>
            </w:r>
            <w:r w:rsidR="008060AC" w:rsidRPr="0002546C">
              <w:rPr>
                <w:rFonts w:ascii="Times New Roman" w:hAnsi="Times New Roman"/>
                <w:sz w:val="24"/>
                <w:szCs w:val="24"/>
                <w:lang w:val="lt-LT"/>
              </w:rPr>
              <w:t xml:space="preserve"> </w:t>
            </w:r>
            <w:r w:rsidRPr="0002546C">
              <w:rPr>
                <w:rFonts w:ascii="Times New Roman" w:hAnsi="Times New Roman"/>
                <w:sz w:val="24"/>
                <w:szCs w:val="24"/>
                <w:lang w:val="lt-LT"/>
              </w:rPr>
              <w:t xml:space="preserve">mokinių ir mokytojų skaičiaus santykis (1-a vieta).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jc w:val="both"/>
              <w:rPr>
                <w:rFonts w:ascii="Times New Roman" w:hAnsi="Times New Roman"/>
                <w:sz w:val="24"/>
                <w:szCs w:val="24"/>
                <w:lang w:val="lt-LT"/>
              </w:rPr>
            </w:pPr>
            <w:hyperlink r:id="rId15" w:history="1">
              <w:r w:rsidR="005802B3" w:rsidRPr="0002546C">
                <w:rPr>
                  <w:rStyle w:val="Hyperlink"/>
                  <w:rFonts w:ascii="Times New Roman" w:hAnsi="Times New Roman"/>
                  <w:sz w:val="24"/>
                  <w:szCs w:val="24"/>
                  <w:lang w:val="lt-LT"/>
                </w:rPr>
                <w:t xml:space="preserve"> </w:t>
              </w:r>
            </w:hyperlink>
            <w:hyperlink r:id="rId16" w:history="1">
              <w:proofErr w:type="spellStart"/>
              <w:r w:rsidR="005802B3" w:rsidRPr="0002546C">
                <w:rPr>
                  <w:rStyle w:val="Hyperlink"/>
                  <w:rFonts w:ascii="Times New Roman" w:hAnsi="Times New Roman"/>
                  <w:sz w:val="24"/>
                  <w:szCs w:val="24"/>
                  <w:lang w:val="lt-LT"/>
                </w:rPr>
                <w:t>World</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Talent</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Competitiveness</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Rankings</w:t>
              </w:r>
              <w:proofErr w:type="spellEnd"/>
              <w:r w:rsidR="005802B3" w:rsidRPr="0002546C">
                <w:rPr>
                  <w:rStyle w:val="Hyperlink"/>
                  <w:rFonts w:ascii="Times New Roman" w:hAnsi="Times New Roman"/>
                  <w:sz w:val="24"/>
                  <w:szCs w:val="24"/>
                  <w:lang w:val="lt-LT"/>
                </w:rPr>
                <w:t xml:space="preserve"> - IMD</w:t>
              </w:r>
            </w:hyperlink>
          </w:p>
          <w:p w:rsidR="005802B3" w:rsidRPr="0002546C" w:rsidRDefault="005802B3" w:rsidP="0002546C">
            <w:pPr>
              <w:jc w:val="both"/>
              <w:rPr>
                <w:rFonts w:ascii="Times New Roman" w:hAnsi="Times New Roman"/>
                <w:sz w:val="24"/>
                <w:szCs w:val="24"/>
                <w:lang w:val="lt-LT"/>
              </w:rPr>
            </w:pPr>
          </w:p>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b/>
                <w:sz w:val="24"/>
                <w:szCs w:val="24"/>
                <w:lang w:val="lt-LT"/>
              </w:rPr>
            </w:pPr>
          </w:p>
        </w:tc>
      </w:tr>
      <w:tr w:rsidR="005802B3" w:rsidRPr="0002546C" w:rsidTr="005802B3">
        <w:trPr>
          <w:trHeight w:val="21"/>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25300C" w:rsidRDefault="005802B3" w:rsidP="0025300C">
            <w:pPr>
              <w:suppressAutoHyphens/>
              <w:jc w:val="both"/>
              <w:rPr>
                <w:rFonts w:ascii="Times New Roman" w:hAnsi="Times New Roman"/>
                <w:sz w:val="24"/>
                <w:szCs w:val="24"/>
                <w:lang w:val="lt-LT"/>
              </w:rPr>
            </w:pPr>
            <w:r w:rsidRPr="0002546C">
              <w:rPr>
                <w:rFonts w:ascii="Times New Roman" w:hAnsi="Times New Roman"/>
                <w:sz w:val="24"/>
                <w:szCs w:val="24"/>
                <w:lang w:val="lt-LT"/>
              </w:rPr>
              <w:t>Kroatijos IT pramonė auga sparčiau nei kitos ekonomikos sritys</w:t>
            </w:r>
            <w:r w:rsidR="008060AC">
              <w:rPr>
                <w:rFonts w:ascii="Times New Roman" w:hAnsi="Times New Roman"/>
                <w:sz w:val="24"/>
                <w:szCs w:val="24"/>
                <w:lang w:val="lt-LT"/>
              </w:rPr>
              <w:t xml:space="preserve">, </w:t>
            </w:r>
            <w:r w:rsidR="008060AC" w:rsidRPr="0002546C">
              <w:rPr>
                <w:rFonts w:ascii="Times New Roman" w:hAnsi="Times New Roman"/>
                <w:sz w:val="24"/>
                <w:szCs w:val="24"/>
                <w:lang w:val="lt-LT"/>
              </w:rPr>
              <w:t xml:space="preserve">tačiau </w:t>
            </w:r>
            <w:r w:rsidR="008060AC">
              <w:rPr>
                <w:rFonts w:ascii="Times New Roman" w:hAnsi="Times New Roman"/>
                <w:sz w:val="24"/>
                <w:szCs w:val="24"/>
                <w:lang w:val="lt-LT"/>
              </w:rPr>
              <w:t xml:space="preserve">IT </w:t>
            </w:r>
            <w:r w:rsidR="008060AC" w:rsidRPr="0002546C">
              <w:rPr>
                <w:rFonts w:ascii="Times New Roman" w:hAnsi="Times New Roman"/>
                <w:sz w:val="24"/>
                <w:szCs w:val="24"/>
                <w:lang w:val="lt-LT"/>
              </w:rPr>
              <w:t>sektoriaus atlyginimai</w:t>
            </w:r>
            <w:r w:rsidR="008060AC">
              <w:rPr>
                <w:rFonts w:ascii="Times New Roman" w:hAnsi="Times New Roman"/>
                <w:sz w:val="24"/>
                <w:szCs w:val="24"/>
                <w:lang w:val="lt-LT"/>
              </w:rPr>
              <w:t xml:space="preserve"> vis dar atsilieka nuo Europos vidurkio.</w:t>
            </w:r>
            <w:r w:rsidR="0025300C">
              <w:rPr>
                <w:rFonts w:ascii="Times New Roman" w:hAnsi="Times New Roman"/>
                <w:sz w:val="24"/>
                <w:szCs w:val="24"/>
                <w:lang w:val="lt-LT"/>
              </w:rPr>
              <w:t xml:space="preserve"> </w:t>
            </w:r>
            <w:r w:rsidR="0025300C" w:rsidRPr="0002546C">
              <w:rPr>
                <w:rFonts w:ascii="Times New Roman" w:hAnsi="Times New Roman"/>
                <w:sz w:val="24"/>
                <w:szCs w:val="24"/>
                <w:lang w:val="lt-LT"/>
              </w:rPr>
              <w:t xml:space="preserve">Kroatijos ūkio rūmų IT pramonės asociacija siūlo tobulinti </w:t>
            </w:r>
            <w:r w:rsidR="0025300C">
              <w:rPr>
                <w:rFonts w:ascii="Times New Roman" w:hAnsi="Times New Roman"/>
                <w:sz w:val="24"/>
                <w:szCs w:val="24"/>
                <w:lang w:val="lt-LT"/>
              </w:rPr>
              <w:t xml:space="preserve">IT sektoriaus </w:t>
            </w:r>
            <w:r w:rsidR="0025300C" w:rsidRPr="0002546C">
              <w:rPr>
                <w:rFonts w:ascii="Times New Roman" w:hAnsi="Times New Roman"/>
                <w:sz w:val="24"/>
                <w:szCs w:val="24"/>
                <w:lang w:val="lt-LT"/>
              </w:rPr>
              <w:t xml:space="preserve">teisinį ir finansinį reglamentavimą, </w:t>
            </w:r>
            <w:r w:rsidR="0025300C">
              <w:rPr>
                <w:rFonts w:ascii="Times New Roman" w:hAnsi="Times New Roman"/>
                <w:sz w:val="24"/>
                <w:szCs w:val="24"/>
                <w:lang w:val="lt-LT"/>
              </w:rPr>
              <w:t xml:space="preserve">numatyti </w:t>
            </w:r>
            <w:r w:rsidR="0025300C" w:rsidRPr="0002546C">
              <w:rPr>
                <w:rFonts w:ascii="Times New Roman" w:hAnsi="Times New Roman"/>
                <w:sz w:val="24"/>
                <w:szCs w:val="24"/>
                <w:lang w:val="lt-LT"/>
              </w:rPr>
              <w:t>mokesčių lengvatas IT įmonių atlyginimam</w:t>
            </w:r>
            <w:r w:rsidR="0025300C">
              <w:rPr>
                <w:rFonts w:ascii="Times New Roman" w:hAnsi="Times New Roman"/>
                <w:sz w:val="24"/>
                <w:szCs w:val="24"/>
                <w:lang w:val="lt-LT"/>
              </w:rPr>
              <w:t xml:space="preserve">s, tobulinti švietimo sistemą. </w:t>
            </w:r>
            <w:r w:rsidR="008060AC">
              <w:rPr>
                <w:rFonts w:ascii="Times New Roman" w:hAnsi="Times New Roman"/>
                <w:sz w:val="24"/>
                <w:szCs w:val="24"/>
                <w:lang w:val="lt-LT"/>
              </w:rPr>
              <w:t xml:space="preserve"> </w:t>
            </w:r>
            <w:r w:rsidRPr="0002546C">
              <w:rPr>
                <w:rFonts w:ascii="Times New Roman" w:hAnsi="Times New Roman"/>
                <w:sz w:val="24"/>
                <w:szCs w:val="24"/>
                <w:lang w:val="lt-LT"/>
              </w:rPr>
              <w:t xml:space="preserve">Nuo 2017 m. IT įmonių skaičius Kroatijoje </w:t>
            </w:r>
            <w:r w:rsidR="00EB1EFD">
              <w:rPr>
                <w:rFonts w:ascii="Times New Roman" w:hAnsi="Times New Roman"/>
                <w:sz w:val="24"/>
                <w:szCs w:val="24"/>
                <w:lang w:val="lt-LT"/>
              </w:rPr>
              <w:t xml:space="preserve">kasmet </w:t>
            </w:r>
            <w:r w:rsidRPr="0002546C">
              <w:rPr>
                <w:rFonts w:ascii="Times New Roman" w:hAnsi="Times New Roman"/>
                <w:sz w:val="24"/>
                <w:szCs w:val="24"/>
                <w:lang w:val="lt-LT"/>
              </w:rPr>
              <w:t xml:space="preserve">didėjo vidutiniškai </w:t>
            </w:r>
            <w:r w:rsidR="00EB1EFD">
              <w:rPr>
                <w:rFonts w:ascii="Times New Roman" w:hAnsi="Times New Roman"/>
                <w:sz w:val="24"/>
                <w:szCs w:val="24"/>
                <w:lang w:val="lt-LT"/>
              </w:rPr>
              <w:t xml:space="preserve">po </w:t>
            </w:r>
            <w:r w:rsidRPr="0002546C">
              <w:rPr>
                <w:rFonts w:ascii="Times New Roman" w:hAnsi="Times New Roman"/>
                <w:sz w:val="24"/>
                <w:szCs w:val="24"/>
                <w:lang w:val="lt-LT"/>
              </w:rPr>
              <w:t xml:space="preserve">11 proc. </w:t>
            </w:r>
            <w:r w:rsidR="00EB1EFD">
              <w:rPr>
                <w:rFonts w:ascii="Times New Roman" w:hAnsi="Times New Roman"/>
                <w:sz w:val="24"/>
                <w:szCs w:val="24"/>
                <w:lang w:val="lt-LT"/>
              </w:rPr>
              <w:t xml:space="preserve">ir </w:t>
            </w:r>
            <w:r w:rsidRPr="0002546C">
              <w:rPr>
                <w:rFonts w:ascii="Times New Roman" w:hAnsi="Times New Roman"/>
                <w:sz w:val="24"/>
                <w:szCs w:val="24"/>
                <w:lang w:val="lt-LT"/>
              </w:rPr>
              <w:t>2021 m. pabaigoje buvo daugiau nei 6500 IT įmonių</w:t>
            </w:r>
            <w:r w:rsidR="0025300C">
              <w:rPr>
                <w:rFonts w:ascii="Times New Roman" w:hAnsi="Times New Roman"/>
                <w:sz w:val="24"/>
                <w:szCs w:val="24"/>
                <w:lang w:val="lt-LT"/>
              </w:rPr>
              <w:t xml:space="preserve">, kuriose </w:t>
            </w:r>
            <w:r w:rsidRPr="0002546C">
              <w:rPr>
                <w:rFonts w:ascii="Times New Roman" w:hAnsi="Times New Roman"/>
                <w:sz w:val="24"/>
                <w:szCs w:val="24"/>
                <w:lang w:val="lt-LT"/>
              </w:rPr>
              <w:t xml:space="preserve">dirbo daugiau nei 39,6 tūkst. darbuotojų. </w:t>
            </w:r>
            <w:r w:rsidR="0025300C">
              <w:rPr>
                <w:rFonts w:ascii="Times New Roman" w:hAnsi="Times New Roman"/>
                <w:sz w:val="24"/>
                <w:szCs w:val="24"/>
                <w:lang w:val="lt-LT"/>
              </w:rPr>
              <w:t>L</w:t>
            </w:r>
            <w:r w:rsidR="0025300C" w:rsidRPr="0002546C">
              <w:rPr>
                <w:rFonts w:ascii="Times New Roman" w:hAnsi="Times New Roman"/>
                <w:sz w:val="24"/>
                <w:szCs w:val="24"/>
                <w:lang w:val="lt-LT"/>
              </w:rPr>
              <w:t>yginant su 2020 m., 2021 m.</w:t>
            </w:r>
            <w:r w:rsidR="0025300C">
              <w:rPr>
                <w:rFonts w:ascii="Times New Roman" w:hAnsi="Times New Roman"/>
                <w:sz w:val="24"/>
                <w:szCs w:val="24"/>
                <w:lang w:val="lt-LT"/>
              </w:rPr>
              <w:t xml:space="preserve"> EBITDA padidėjo iki 31,4 proc.</w:t>
            </w:r>
            <w:r w:rsidR="0025300C" w:rsidRPr="0002546C">
              <w:rPr>
                <w:rFonts w:ascii="Times New Roman" w:hAnsi="Times New Roman"/>
                <w:sz w:val="24"/>
                <w:szCs w:val="24"/>
                <w:lang w:val="lt-LT"/>
              </w:rPr>
              <w:t xml:space="preserve"> ir </w:t>
            </w:r>
            <w:r w:rsidR="0025300C">
              <w:rPr>
                <w:rFonts w:ascii="Times New Roman" w:hAnsi="Times New Roman"/>
                <w:sz w:val="24"/>
                <w:szCs w:val="24"/>
                <w:lang w:val="lt-LT"/>
              </w:rPr>
              <w:t xml:space="preserve">buvo </w:t>
            </w:r>
            <w:r w:rsidR="0025300C" w:rsidRPr="0002546C">
              <w:rPr>
                <w:rFonts w:ascii="Times New Roman" w:hAnsi="Times New Roman"/>
                <w:sz w:val="24"/>
                <w:szCs w:val="24"/>
                <w:lang w:val="lt-LT"/>
              </w:rPr>
              <w:t>net 109 proc. d</w:t>
            </w:r>
            <w:r w:rsidR="0025300C">
              <w:rPr>
                <w:rFonts w:ascii="Times New Roman" w:hAnsi="Times New Roman"/>
                <w:sz w:val="24"/>
                <w:szCs w:val="24"/>
                <w:lang w:val="lt-LT"/>
              </w:rPr>
              <w:t>idesnis nei  prieš penkerius metus.</w:t>
            </w:r>
            <w:r w:rsidR="0025300C" w:rsidRPr="0002546C">
              <w:rPr>
                <w:rFonts w:ascii="Times New Roman" w:hAnsi="Times New Roman"/>
                <w:sz w:val="24"/>
                <w:szCs w:val="24"/>
                <w:lang w:val="lt-LT"/>
              </w:rPr>
              <w:t xml:space="preserve"> 20</w:t>
            </w:r>
            <w:r w:rsidR="0025300C">
              <w:rPr>
                <w:rFonts w:ascii="Times New Roman" w:hAnsi="Times New Roman"/>
                <w:sz w:val="24"/>
                <w:szCs w:val="24"/>
                <w:lang w:val="lt-LT"/>
              </w:rPr>
              <w:t>2</w:t>
            </w:r>
            <w:r w:rsidR="0025300C" w:rsidRPr="0002546C">
              <w:rPr>
                <w:rFonts w:ascii="Times New Roman" w:hAnsi="Times New Roman"/>
                <w:sz w:val="24"/>
                <w:szCs w:val="24"/>
                <w:lang w:val="lt-LT"/>
              </w:rPr>
              <w:t xml:space="preserve">1 m. IT sektoriaus pajamos viršijo 4,25 mlrd. EUR, </w:t>
            </w:r>
            <w:r w:rsidR="0025300C">
              <w:rPr>
                <w:rFonts w:ascii="Times New Roman" w:hAnsi="Times New Roman"/>
                <w:sz w:val="24"/>
                <w:szCs w:val="24"/>
                <w:lang w:val="lt-LT"/>
              </w:rPr>
              <w:t xml:space="preserve">o tai sudarė </w:t>
            </w:r>
            <w:r w:rsidR="0025300C" w:rsidRPr="0002546C">
              <w:rPr>
                <w:rFonts w:ascii="Times New Roman" w:hAnsi="Times New Roman"/>
                <w:sz w:val="24"/>
                <w:szCs w:val="24"/>
                <w:lang w:val="lt-LT"/>
              </w:rPr>
              <w:t>15 proc. daugiau nei 2020 m. ir 57 proc. daugiau nei prieš 5 metus</w:t>
            </w:r>
            <w:r w:rsidR="0025300C">
              <w:rPr>
                <w:rFonts w:ascii="Times New Roman" w:hAnsi="Times New Roman"/>
                <w:sz w:val="24"/>
                <w:szCs w:val="24"/>
                <w:lang w:val="lt-LT"/>
              </w:rPr>
              <w:t xml:space="preserve">. </w:t>
            </w:r>
            <w:r w:rsidRPr="0002546C">
              <w:rPr>
                <w:rFonts w:ascii="Times New Roman" w:hAnsi="Times New Roman"/>
                <w:sz w:val="24"/>
                <w:szCs w:val="24"/>
                <w:lang w:val="lt-LT"/>
              </w:rPr>
              <w:t xml:space="preserve">2021 m. </w:t>
            </w:r>
            <w:r w:rsidR="0025300C">
              <w:rPr>
                <w:rFonts w:ascii="Times New Roman" w:hAnsi="Times New Roman"/>
                <w:sz w:val="24"/>
                <w:szCs w:val="24"/>
                <w:lang w:val="lt-LT"/>
              </w:rPr>
              <w:t xml:space="preserve">per metus </w:t>
            </w:r>
            <w:r w:rsidRPr="0002546C">
              <w:rPr>
                <w:rFonts w:ascii="Times New Roman" w:hAnsi="Times New Roman"/>
                <w:sz w:val="24"/>
                <w:szCs w:val="24"/>
                <w:lang w:val="lt-LT"/>
              </w:rPr>
              <w:t xml:space="preserve">atlyginimai vidutiniškai </w:t>
            </w:r>
            <w:r w:rsidR="0025300C">
              <w:rPr>
                <w:rFonts w:ascii="Times New Roman" w:hAnsi="Times New Roman"/>
                <w:sz w:val="24"/>
                <w:szCs w:val="24"/>
                <w:lang w:val="lt-LT"/>
              </w:rPr>
              <w:t>išaugo</w:t>
            </w:r>
            <w:r w:rsidR="0025300C" w:rsidRPr="0002546C">
              <w:rPr>
                <w:rFonts w:ascii="Times New Roman" w:hAnsi="Times New Roman"/>
                <w:sz w:val="24"/>
                <w:szCs w:val="24"/>
                <w:lang w:val="lt-LT"/>
              </w:rPr>
              <w:t xml:space="preserve"> </w:t>
            </w:r>
            <w:r w:rsidRPr="0002546C">
              <w:rPr>
                <w:rFonts w:ascii="Times New Roman" w:hAnsi="Times New Roman"/>
                <w:sz w:val="24"/>
                <w:szCs w:val="24"/>
                <w:lang w:val="lt-LT"/>
              </w:rPr>
              <w:t>8,4 proc. iki šiek tiek daugiau nei 1262 EUR</w:t>
            </w:r>
            <w:r w:rsidR="00EB1EFD">
              <w:rPr>
                <w:rFonts w:ascii="Times New Roman" w:hAnsi="Times New Roman"/>
                <w:sz w:val="24"/>
                <w:szCs w:val="24"/>
                <w:lang w:val="lt-LT"/>
              </w:rPr>
              <w:t xml:space="preserve"> (</w:t>
            </w:r>
            <w:r w:rsidRPr="0002546C">
              <w:rPr>
                <w:rFonts w:ascii="Times New Roman" w:hAnsi="Times New Roman"/>
                <w:sz w:val="24"/>
                <w:szCs w:val="24"/>
                <w:lang w:val="lt-LT"/>
              </w:rPr>
              <w:t xml:space="preserve">tai </w:t>
            </w:r>
            <w:r w:rsidR="0025300C">
              <w:rPr>
                <w:rFonts w:ascii="Times New Roman" w:hAnsi="Times New Roman"/>
                <w:sz w:val="24"/>
                <w:szCs w:val="24"/>
                <w:lang w:val="lt-LT"/>
              </w:rPr>
              <w:t xml:space="preserve">yra </w:t>
            </w:r>
            <w:r w:rsidRPr="0002546C">
              <w:rPr>
                <w:rFonts w:ascii="Times New Roman" w:hAnsi="Times New Roman"/>
                <w:sz w:val="24"/>
                <w:szCs w:val="24"/>
                <w:lang w:val="lt-LT"/>
              </w:rPr>
              <w:t>50 proc. d</w:t>
            </w:r>
            <w:r w:rsidR="0025300C">
              <w:rPr>
                <w:rFonts w:ascii="Times New Roman" w:hAnsi="Times New Roman"/>
                <w:sz w:val="24"/>
                <w:szCs w:val="24"/>
                <w:lang w:val="lt-LT"/>
              </w:rPr>
              <w:t xml:space="preserve">augiau nei vidutinis atlyginimas </w:t>
            </w:r>
            <w:r w:rsidRPr="0002546C">
              <w:rPr>
                <w:rFonts w:ascii="Times New Roman" w:hAnsi="Times New Roman"/>
                <w:sz w:val="24"/>
                <w:szCs w:val="24"/>
                <w:lang w:val="lt-LT"/>
              </w:rPr>
              <w:t>Kroatijo</w:t>
            </w:r>
            <w:r w:rsidR="0025300C">
              <w:rPr>
                <w:rFonts w:ascii="Times New Roman" w:hAnsi="Times New Roman"/>
                <w:sz w:val="24"/>
                <w:szCs w:val="24"/>
                <w:lang w:val="lt-LT"/>
              </w:rPr>
              <w:t>je</w:t>
            </w:r>
            <w:r w:rsidR="00EB1EFD">
              <w:rPr>
                <w:rFonts w:ascii="Times New Roman" w:hAnsi="Times New Roman"/>
                <w:sz w:val="24"/>
                <w:szCs w:val="24"/>
                <w:lang w:val="lt-LT"/>
              </w:rPr>
              <w:t xml:space="preserve">), tačiau </w:t>
            </w:r>
            <w:r w:rsidRPr="0002546C">
              <w:rPr>
                <w:rFonts w:ascii="Times New Roman" w:hAnsi="Times New Roman"/>
                <w:sz w:val="24"/>
                <w:szCs w:val="24"/>
                <w:lang w:val="lt-LT"/>
              </w:rPr>
              <w:t xml:space="preserve">vidutiniai </w:t>
            </w:r>
            <w:proofErr w:type="spellStart"/>
            <w:r w:rsidRPr="0002546C">
              <w:rPr>
                <w:rFonts w:ascii="Times New Roman" w:hAnsi="Times New Roman"/>
                <w:sz w:val="24"/>
                <w:szCs w:val="24"/>
                <w:lang w:val="lt-LT"/>
              </w:rPr>
              <w:t>bruto</w:t>
            </w:r>
            <w:proofErr w:type="spellEnd"/>
            <w:r w:rsidRPr="0002546C">
              <w:rPr>
                <w:rFonts w:ascii="Times New Roman" w:hAnsi="Times New Roman"/>
                <w:sz w:val="24"/>
                <w:szCs w:val="24"/>
                <w:lang w:val="lt-LT"/>
              </w:rPr>
              <w:t xml:space="preserve"> </w:t>
            </w:r>
            <w:r w:rsidRPr="0002546C">
              <w:rPr>
                <w:rFonts w:ascii="Times New Roman" w:hAnsi="Times New Roman"/>
                <w:sz w:val="24"/>
                <w:szCs w:val="24"/>
                <w:lang w:val="lt-LT"/>
              </w:rPr>
              <w:lastRenderedPageBreak/>
              <w:t>atlyginimai nuo Europos IT pramonės vidurkio vis dar atsilieka net iki 60 proc.</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eastAsiaTheme="minorHAnsi" w:hAnsi="Times New Roman"/>
                <w:sz w:val="24"/>
                <w:szCs w:val="24"/>
                <w:lang w:val="lt-LT"/>
              </w:rPr>
            </w:pPr>
            <w:r w:rsidRPr="0002546C">
              <w:rPr>
                <w:rFonts w:ascii="Times New Roman" w:hAnsi="Times New Roman"/>
                <w:sz w:val="24"/>
                <w:szCs w:val="24"/>
                <w:lang w:val="lt-LT"/>
              </w:rPr>
              <w:lastRenderedPageBreak/>
              <w:t xml:space="preserve">Kroatijos ūkio rūmų duomenys, </w:t>
            </w:r>
            <w:hyperlink r:id="rId17" w:history="1">
              <w:r w:rsidRPr="0002546C">
                <w:rPr>
                  <w:rStyle w:val="Hyperlink"/>
                  <w:rFonts w:ascii="Times New Roman" w:eastAsiaTheme="minorHAnsi" w:hAnsi="Times New Roman"/>
                  <w:sz w:val="24"/>
                  <w:szCs w:val="24"/>
                  <w:lang w:val="lt-LT"/>
                </w:rPr>
                <w:t>https://bit.ly/3FHBqPL</w:t>
              </w:r>
            </w:hyperlink>
          </w:p>
          <w:p w:rsidR="005802B3" w:rsidRPr="0002546C" w:rsidRDefault="005802B3" w:rsidP="0002546C">
            <w:pPr>
              <w:jc w:val="both"/>
              <w:rPr>
                <w:rFonts w:ascii="Times New Roman" w:hAnsi="Times New Roman"/>
                <w:color w:val="000000"/>
                <w:spacing w:val="-2"/>
                <w:kern w:val="36"/>
                <w:sz w:val="24"/>
                <w:szCs w:val="24"/>
                <w:lang w:val="lt-LT" w:eastAsia="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b/>
                <w:sz w:val="24"/>
                <w:szCs w:val="24"/>
                <w:lang w:val="lt-LT"/>
              </w:rPr>
            </w:pPr>
          </w:p>
        </w:tc>
      </w:tr>
      <w:tr w:rsidR="005802B3" w:rsidRPr="0002546C" w:rsidTr="005802B3">
        <w:trPr>
          <w:trHeight w:val="234"/>
        </w:trPr>
        <w:tc>
          <w:tcPr>
            <w:tcW w:w="1525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jc w:val="both"/>
              <w:rPr>
                <w:rFonts w:ascii="Times New Roman" w:hAnsi="Times New Roman"/>
                <w:sz w:val="24"/>
                <w:szCs w:val="24"/>
                <w:lang w:val="lt-LT"/>
              </w:rPr>
            </w:pPr>
            <w:r w:rsidRPr="0002546C">
              <w:rPr>
                <w:rFonts w:ascii="Times New Roman" w:hAnsi="Times New Roman"/>
                <w:sz w:val="24"/>
                <w:szCs w:val="24"/>
                <w:lang w:val="lt-LT"/>
              </w:rPr>
              <w:t>Lietuvos turizmo sektoriui aktuali informacija</w:t>
            </w:r>
          </w:p>
        </w:tc>
      </w:tr>
      <w:tr w:rsidR="005802B3" w:rsidRPr="0002546C" w:rsidTr="005802B3">
        <w:trPr>
          <w:trHeight w:val="216"/>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suppressAutoHyphens/>
              <w:jc w:val="both"/>
              <w:rPr>
                <w:rFonts w:ascii="Times New Roman" w:hAnsi="Times New Roman"/>
                <w:iCs/>
                <w:sz w:val="24"/>
                <w:szCs w:val="24"/>
                <w:lang w:val="lt-LT"/>
              </w:rPr>
            </w:pPr>
            <w:r w:rsidRPr="0002546C">
              <w:rPr>
                <w:rFonts w:ascii="Times New Roman" w:hAnsi="Times New Roman"/>
                <w:sz w:val="24"/>
                <w:szCs w:val="24"/>
                <w:lang w:val="lt-LT"/>
              </w:rPr>
              <w:t xml:space="preserve">2022 m. I pusmetį Kroatijos turizmo sektorius gavo 3,172 mlrd. EUR pajamų, o tai yra 117 proc. (arba 1,712 mlrd.) daugiau nei prieš metus. Per pirmuosius devynis 2022 m. mėnesius Kroatijoje užregistruota 17,2 mln. turistų, kurie praleido 99,7 mln. naktų (86,6 mln. naktų praleido užsienio turistai, o vietiniai turistai - 15 mln.), o tai sudaro 37 proc. daugiau atvykusiųjų ir 24 proc. daugiau nakvynių nei buvo užfiksuota rekordiniais 2019 m. </w:t>
            </w:r>
            <w:bookmarkStart w:id="0" w:name="_Hlk115695531"/>
            <w:r w:rsidRPr="0002546C">
              <w:rPr>
                <w:rFonts w:ascii="Times New Roman" w:hAnsi="Times New Roman"/>
                <w:sz w:val="24"/>
                <w:szCs w:val="24"/>
                <w:lang w:val="lt-LT"/>
              </w:rPr>
              <w:t>D</w:t>
            </w:r>
            <w:r w:rsidRPr="0002546C">
              <w:rPr>
                <w:rFonts w:ascii="Times New Roman" w:hAnsi="Times New Roman"/>
                <w:iCs/>
                <w:sz w:val="24"/>
                <w:szCs w:val="24"/>
                <w:lang w:val="lt-LT"/>
              </w:rPr>
              <w:t xml:space="preserve">ažniausiai turistai apsistojo </w:t>
            </w:r>
            <w:proofErr w:type="spellStart"/>
            <w:r w:rsidRPr="0002546C">
              <w:rPr>
                <w:rFonts w:ascii="Times New Roman" w:hAnsi="Times New Roman"/>
                <w:iCs/>
                <w:sz w:val="24"/>
                <w:szCs w:val="24"/>
                <w:lang w:val="lt-LT"/>
              </w:rPr>
              <w:t>Istrijos</w:t>
            </w:r>
            <w:proofErr w:type="spellEnd"/>
            <w:r w:rsidRPr="0002546C">
              <w:rPr>
                <w:rFonts w:ascii="Times New Roman" w:hAnsi="Times New Roman"/>
                <w:iCs/>
                <w:sz w:val="24"/>
                <w:szCs w:val="24"/>
                <w:lang w:val="lt-LT"/>
              </w:rPr>
              <w:t xml:space="preserve"> (28,5 mln. nakvynių), </w:t>
            </w:r>
            <w:proofErr w:type="spellStart"/>
            <w:r w:rsidRPr="0002546C">
              <w:rPr>
                <w:rFonts w:ascii="Times New Roman" w:hAnsi="Times New Roman"/>
                <w:iCs/>
                <w:sz w:val="24"/>
                <w:szCs w:val="24"/>
                <w:lang w:val="lt-LT"/>
              </w:rPr>
              <w:t>Splito</w:t>
            </w:r>
            <w:proofErr w:type="spellEnd"/>
            <w:r w:rsidRPr="0002546C">
              <w:rPr>
                <w:rFonts w:ascii="Times New Roman" w:hAnsi="Times New Roman"/>
                <w:iCs/>
                <w:sz w:val="24"/>
                <w:szCs w:val="24"/>
                <w:lang w:val="lt-LT"/>
              </w:rPr>
              <w:t xml:space="preserve">-Dalmatijos (18,6 mln.), </w:t>
            </w:r>
            <w:proofErr w:type="spellStart"/>
            <w:r w:rsidRPr="0002546C">
              <w:rPr>
                <w:rFonts w:ascii="Times New Roman" w:hAnsi="Times New Roman"/>
                <w:iCs/>
                <w:sz w:val="24"/>
                <w:szCs w:val="24"/>
                <w:lang w:val="lt-LT"/>
              </w:rPr>
              <w:t>Primorje</w:t>
            </w:r>
            <w:proofErr w:type="spellEnd"/>
            <w:r w:rsidRPr="0002546C">
              <w:rPr>
                <w:rFonts w:ascii="Times New Roman" w:hAnsi="Times New Roman"/>
                <w:iCs/>
                <w:sz w:val="24"/>
                <w:szCs w:val="24"/>
                <w:lang w:val="lt-LT"/>
              </w:rPr>
              <w:t xml:space="preserve">-Gorski </w:t>
            </w:r>
            <w:proofErr w:type="spellStart"/>
            <w:r w:rsidRPr="0002546C">
              <w:rPr>
                <w:rFonts w:ascii="Times New Roman" w:hAnsi="Times New Roman"/>
                <w:iCs/>
                <w:sz w:val="24"/>
                <w:szCs w:val="24"/>
                <w:lang w:val="lt-LT"/>
              </w:rPr>
              <w:t>Kotar</w:t>
            </w:r>
            <w:proofErr w:type="spellEnd"/>
            <w:r w:rsidRPr="0002546C">
              <w:rPr>
                <w:rFonts w:ascii="Times New Roman" w:hAnsi="Times New Roman"/>
                <w:iCs/>
                <w:sz w:val="24"/>
                <w:szCs w:val="24"/>
                <w:lang w:val="lt-LT"/>
              </w:rPr>
              <w:t xml:space="preserve"> (17,5 mln.), </w:t>
            </w:r>
            <w:proofErr w:type="spellStart"/>
            <w:r w:rsidRPr="0002546C">
              <w:rPr>
                <w:rFonts w:ascii="Times New Roman" w:hAnsi="Times New Roman"/>
                <w:iCs/>
                <w:sz w:val="24"/>
                <w:szCs w:val="24"/>
                <w:lang w:val="lt-LT"/>
              </w:rPr>
              <w:t>Zadaro</w:t>
            </w:r>
            <w:proofErr w:type="spellEnd"/>
            <w:r w:rsidRPr="0002546C">
              <w:rPr>
                <w:rFonts w:ascii="Times New Roman" w:hAnsi="Times New Roman"/>
                <w:iCs/>
                <w:sz w:val="24"/>
                <w:szCs w:val="24"/>
                <w:lang w:val="lt-LT"/>
              </w:rPr>
              <w:t xml:space="preserve"> (14,5 mln.), </w:t>
            </w:r>
            <w:proofErr w:type="spellStart"/>
            <w:r w:rsidRPr="0002546C">
              <w:rPr>
                <w:rFonts w:ascii="Times New Roman" w:hAnsi="Times New Roman"/>
                <w:iCs/>
                <w:sz w:val="24"/>
                <w:szCs w:val="24"/>
                <w:lang w:val="lt-LT"/>
              </w:rPr>
              <w:t>Dubrovniko-Neretvos</w:t>
            </w:r>
            <w:proofErr w:type="spellEnd"/>
            <w:r w:rsidRPr="0002546C">
              <w:rPr>
                <w:rFonts w:ascii="Times New Roman" w:hAnsi="Times New Roman"/>
                <w:iCs/>
                <w:sz w:val="24"/>
                <w:szCs w:val="24"/>
                <w:lang w:val="lt-LT"/>
              </w:rPr>
              <w:t xml:space="preserve"> (7,4 mln.), </w:t>
            </w:r>
            <w:proofErr w:type="spellStart"/>
            <w:r w:rsidRPr="0002546C">
              <w:rPr>
                <w:rFonts w:ascii="Times New Roman" w:hAnsi="Times New Roman"/>
                <w:iCs/>
                <w:sz w:val="24"/>
                <w:szCs w:val="24"/>
                <w:lang w:val="lt-LT"/>
              </w:rPr>
              <w:t>Šibeniko-Knino</w:t>
            </w:r>
            <w:proofErr w:type="spellEnd"/>
            <w:r w:rsidRPr="0002546C">
              <w:rPr>
                <w:rFonts w:ascii="Times New Roman" w:hAnsi="Times New Roman"/>
                <w:iCs/>
                <w:sz w:val="24"/>
                <w:szCs w:val="24"/>
                <w:lang w:val="lt-LT"/>
              </w:rPr>
              <w:t xml:space="preserve"> (6,5 mln.) apskrityse. Populiariausi turistiniai miestai: </w:t>
            </w:r>
            <w:proofErr w:type="spellStart"/>
            <w:r w:rsidRPr="0002546C">
              <w:rPr>
                <w:rFonts w:ascii="Times New Roman" w:hAnsi="Times New Roman"/>
                <w:iCs/>
                <w:sz w:val="24"/>
                <w:szCs w:val="24"/>
                <w:lang w:val="lt-LT"/>
              </w:rPr>
              <w:t>Rovinj</w:t>
            </w:r>
            <w:proofErr w:type="spellEnd"/>
            <w:r w:rsidRPr="0002546C">
              <w:rPr>
                <w:rFonts w:ascii="Times New Roman" w:hAnsi="Times New Roman"/>
                <w:iCs/>
                <w:sz w:val="24"/>
                <w:szCs w:val="24"/>
                <w:lang w:val="lt-LT"/>
              </w:rPr>
              <w:t xml:space="preserve"> (4 mln. nakvynių), </w:t>
            </w:r>
            <w:proofErr w:type="spellStart"/>
            <w:r w:rsidRPr="0002546C">
              <w:rPr>
                <w:rFonts w:ascii="Times New Roman" w:hAnsi="Times New Roman"/>
                <w:iCs/>
                <w:sz w:val="24"/>
                <w:szCs w:val="24"/>
                <w:lang w:val="lt-LT"/>
              </w:rPr>
              <w:t>Dubrovnik</w:t>
            </w:r>
            <w:proofErr w:type="spellEnd"/>
            <w:r w:rsidRPr="0002546C">
              <w:rPr>
                <w:rFonts w:ascii="Times New Roman" w:hAnsi="Times New Roman"/>
                <w:iCs/>
                <w:sz w:val="24"/>
                <w:szCs w:val="24"/>
                <w:lang w:val="lt-LT"/>
              </w:rPr>
              <w:t xml:space="preserve"> (3,4 mln.), </w:t>
            </w:r>
            <w:proofErr w:type="spellStart"/>
            <w:r w:rsidRPr="0002546C">
              <w:rPr>
                <w:rFonts w:ascii="Times New Roman" w:hAnsi="Times New Roman"/>
                <w:iCs/>
                <w:sz w:val="24"/>
                <w:szCs w:val="24"/>
                <w:lang w:val="lt-LT"/>
              </w:rPr>
              <w:t>Poreč</w:t>
            </w:r>
            <w:proofErr w:type="spellEnd"/>
            <w:r w:rsidRPr="0002546C">
              <w:rPr>
                <w:rFonts w:ascii="Times New Roman" w:hAnsi="Times New Roman"/>
                <w:iCs/>
                <w:sz w:val="24"/>
                <w:szCs w:val="24"/>
                <w:lang w:val="lt-LT"/>
              </w:rPr>
              <w:t xml:space="preserve"> (3,3 mln.), </w:t>
            </w:r>
            <w:proofErr w:type="spellStart"/>
            <w:r w:rsidRPr="0002546C">
              <w:rPr>
                <w:rFonts w:ascii="Times New Roman" w:hAnsi="Times New Roman"/>
                <w:iCs/>
                <w:sz w:val="24"/>
                <w:szCs w:val="24"/>
                <w:lang w:val="lt-LT"/>
              </w:rPr>
              <w:t>Medulin</w:t>
            </w:r>
            <w:proofErr w:type="spellEnd"/>
            <w:r w:rsidRPr="0002546C">
              <w:rPr>
                <w:rFonts w:ascii="Times New Roman" w:hAnsi="Times New Roman"/>
                <w:iCs/>
                <w:sz w:val="24"/>
                <w:szCs w:val="24"/>
                <w:lang w:val="lt-LT"/>
              </w:rPr>
              <w:t xml:space="preserve"> (2,9 mln.), </w:t>
            </w:r>
            <w:proofErr w:type="spellStart"/>
            <w:r w:rsidRPr="0002546C">
              <w:rPr>
                <w:rFonts w:ascii="Times New Roman" w:hAnsi="Times New Roman"/>
                <w:iCs/>
                <w:sz w:val="24"/>
                <w:szCs w:val="24"/>
                <w:lang w:val="lt-LT"/>
              </w:rPr>
              <w:t>Splitas</w:t>
            </w:r>
            <w:proofErr w:type="spellEnd"/>
            <w:r w:rsidRPr="0002546C">
              <w:rPr>
                <w:rFonts w:ascii="Times New Roman" w:hAnsi="Times New Roman"/>
                <w:iCs/>
                <w:sz w:val="24"/>
                <w:szCs w:val="24"/>
                <w:lang w:val="lt-LT"/>
              </w:rPr>
              <w:t xml:space="preserve"> (2,8 mln.). Daugiausia naktų praleido turistai iš Vokietijos (24 mln.), slovėnai (9,7 mln.), austrai (7,7 mln.), lenkai (6,5 mln.), čekai (5,9 mln.), italai (4 mln.), britai (3,4 mln.), slovakai (3,3 mln.), olandai (3,2 mln.). Dažniausiai turistai apsistojo apartamentuose (38,2 mln. naktų), viešbučiuose (20,5 mln.) ir kempinguose (20,3 mln.).</w:t>
            </w:r>
            <w:bookmarkEnd w:id="0"/>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2E32EF" w:rsidP="0002546C">
            <w:pPr>
              <w:jc w:val="both"/>
              <w:rPr>
                <w:rFonts w:ascii="Times New Roman" w:hAnsi="Times New Roman"/>
                <w:sz w:val="24"/>
                <w:szCs w:val="24"/>
                <w:lang w:val="lt-LT"/>
              </w:rPr>
            </w:pPr>
            <w:hyperlink r:id="rId18" w:history="1">
              <w:proofErr w:type="spellStart"/>
              <w:r w:rsidR="005802B3" w:rsidRPr="0002546C">
                <w:rPr>
                  <w:rStyle w:val="Hyperlink"/>
                  <w:rFonts w:ascii="Times New Roman" w:hAnsi="Times New Roman"/>
                  <w:sz w:val="24"/>
                  <w:szCs w:val="24"/>
                  <w:lang w:val="lt-LT"/>
                </w:rPr>
                <w:t>Ministarstvo</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turizma</w:t>
              </w:r>
              <w:proofErr w:type="spellEnd"/>
              <w:r w:rsidR="005802B3" w:rsidRPr="0002546C">
                <w:rPr>
                  <w:rStyle w:val="Hyperlink"/>
                  <w:rFonts w:ascii="Times New Roman" w:hAnsi="Times New Roman"/>
                  <w:sz w:val="24"/>
                  <w:szCs w:val="24"/>
                  <w:lang w:val="lt-LT"/>
                </w:rPr>
                <w:t xml:space="preserve"> i </w:t>
              </w:r>
              <w:proofErr w:type="spellStart"/>
              <w:r w:rsidR="005802B3" w:rsidRPr="0002546C">
                <w:rPr>
                  <w:rStyle w:val="Hyperlink"/>
                  <w:rFonts w:ascii="Times New Roman" w:hAnsi="Times New Roman"/>
                  <w:sz w:val="24"/>
                  <w:szCs w:val="24"/>
                  <w:lang w:val="lt-LT"/>
                </w:rPr>
                <w:t>sporta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Republike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Hrvatske</w:t>
              </w:r>
              <w:proofErr w:type="spellEnd"/>
              <w:r w:rsidR="005802B3" w:rsidRPr="0002546C">
                <w:rPr>
                  <w:rStyle w:val="Hyperlink"/>
                  <w:rFonts w:ascii="Times New Roman" w:hAnsi="Times New Roman"/>
                  <w:sz w:val="24"/>
                  <w:szCs w:val="24"/>
                  <w:lang w:val="lt-LT"/>
                </w:rPr>
                <w:t xml:space="preserve"> - </w:t>
              </w:r>
              <w:proofErr w:type="spellStart"/>
              <w:r w:rsidR="005802B3" w:rsidRPr="0002546C">
                <w:rPr>
                  <w:rStyle w:val="Hyperlink"/>
                  <w:rFonts w:ascii="Times New Roman" w:hAnsi="Times New Roman"/>
                  <w:sz w:val="24"/>
                  <w:szCs w:val="24"/>
                  <w:lang w:val="lt-LT"/>
                </w:rPr>
                <w:t>Tourism</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results</w:t>
              </w:r>
              <w:proofErr w:type="spellEnd"/>
              <w:r w:rsidR="005802B3" w:rsidRPr="0002546C">
                <w:rPr>
                  <w:rStyle w:val="Hyperlink"/>
                  <w:rFonts w:ascii="Times New Roman" w:hAnsi="Times New Roman"/>
                  <w:sz w:val="24"/>
                  <w:szCs w:val="24"/>
                  <w:lang w:val="lt-LT"/>
                </w:rPr>
                <w:t xml:space="preserve"> in </w:t>
              </w:r>
              <w:proofErr w:type="spellStart"/>
              <w:r w:rsidR="005802B3" w:rsidRPr="0002546C">
                <w:rPr>
                  <w:rStyle w:val="Hyperlink"/>
                  <w:rFonts w:ascii="Times New Roman" w:hAnsi="Times New Roman"/>
                  <w:sz w:val="24"/>
                  <w:szCs w:val="24"/>
                  <w:lang w:val="lt-LT"/>
                </w:rPr>
                <w:t>first</w:t>
              </w:r>
              <w:proofErr w:type="spellEnd"/>
              <w:r w:rsidR="005802B3" w:rsidRPr="0002546C">
                <w:rPr>
                  <w:rStyle w:val="Hyperlink"/>
                  <w:rFonts w:ascii="Times New Roman" w:hAnsi="Times New Roman"/>
                  <w:sz w:val="24"/>
                  <w:szCs w:val="24"/>
                  <w:lang w:val="lt-LT"/>
                </w:rPr>
                <w:t xml:space="preserve"> 9 </w:t>
              </w:r>
              <w:proofErr w:type="spellStart"/>
              <w:r w:rsidR="005802B3" w:rsidRPr="0002546C">
                <w:rPr>
                  <w:rStyle w:val="Hyperlink"/>
                  <w:rFonts w:ascii="Times New Roman" w:hAnsi="Times New Roman"/>
                  <w:sz w:val="24"/>
                  <w:szCs w:val="24"/>
                  <w:lang w:val="lt-LT"/>
                </w:rPr>
                <w:t>months</w:t>
              </w:r>
              <w:proofErr w:type="spellEnd"/>
              <w:r w:rsidR="005802B3" w:rsidRPr="0002546C">
                <w:rPr>
                  <w:rStyle w:val="Hyperlink"/>
                  <w:rFonts w:ascii="Times New Roman" w:hAnsi="Times New Roman"/>
                  <w:sz w:val="24"/>
                  <w:szCs w:val="24"/>
                  <w:lang w:val="lt-LT"/>
                </w:rPr>
                <w:t xml:space="preserve"> at 92% of </w:t>
              </w:r>
              <w:proofErr w:type="spellStart"/>
              <w:r w:rsidR="005802B3" w:rsidRPr="0002546C">
                <w:rPr>
                  <w:rStyle w:val="Hyperlink"/>
                  <w:rFonts w:ascii="Times New Roman" w:hAnsi="Times New Roman"/>
                  <w:sz w:val="24"/>
                  <w:szCs w:val="24"/>
                  <w:lang w:val="lt-LT"/>
                </w:rPr>
                <w:t>arrivals</w:t>
              </w:r>
              <w:proofErr w:type="spellEnd"/>
              <w:r w:rsidR="005802B3" w:rsidRPr="0002546C">
                <w:rPr>
                  <w:rStyle w:val="Hyperlink"/>
                  <w:rFonts w:ascii="Times New Roman" w:hAnsi="Times New Roman"/>
                  <w:sz w:val="24"/>
                  <w:szCs w:val="24"/>
                  <w:lang w:val="lt-LT"/>
                </w:rPr>
                <w:t xml:space="preserve">, 97% of </w:t>
              </w:r>
              <w:proofErr w:type="spellStart"/>
              <w:r w:rsidR="005802B3" w:rsidRPr="0002546C">
                <w:rPr>
                  <w:rStyle w:val="Hyperlink"/>
                  <w:rFonts w:ascii="Times New Roman" w:hAnsi="Times New Roman"/>
                  <w:sz w:val="24"/>
                  <w:szCs w:val="24"/>
                  <w:lang w:val="lt-LT"/>
                </w:rPr>
                <w:t>overnight</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stays</w:t>
              </w:r>
              <w:proofErr w:type="spellEnd"/>
              <w:r w:rsidR="005802B3" w:rsidRPr="0002546C">
                <w:rPr>
                  <w:rStyle w:val="Hyperlink"/>
                  <w:rFonts w:ascii="Times New Roman" w:hAnsi="Times New Roman"/>
                  <w:sz w:val="24"/>
                  <w:szCs w:val="24"/>
                  <w:lang w:val="lt-LT"/>
                </w:rPr>
                <w:t xml:space="preserve"> of 2019 (gov.hr)</w:t>
              </w:r>
            </w:hyperlink>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b/>
                <w:sz w:val="24"/>
                <w:szCs w:val="24"/>
                <w:lang w:val="lt-LT"/>
              </w:rPr>
            </w:pPr>
          </w:p>
        </w:tc>
      </w:tr>
      <w:tr w:rsidR="005802B3" w:rsidRPr="0002546C" w:rsidTr="005802B3">
        <w:trPr>
          <w:trHeight w:val="234"/>
        </w:trPr>
        <w:tc>
          <w:tcPr>
            <w:tcW w:w="1525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rPr>
                <w:rFonts w:ascii="Times New Roman" w:hAnsi="Times New Roman"/>
                <w:sz w:val="24"/>
                <w:szCs w:val="24"/>
                <w:lang w:val="lt-LT"/>
              </w:rPr>
            </w:pPr>
            <w:r w:rsidRPr="0002546C">
              <w:rPr>
                <w:rFonts w:ascii="Times New Roman" w:hAnsi="Times New Roman"/>
                <w:sz w:val="24"/>
                <w:szCs w:val="24"/>
                <w:lang w:val="lt-LT"/>
              </w:rPr>
              <w:t>Bendradarbiavimui MTEPI</w:t>
            </w:r>
            <w:r w:rsidRPr="0002546C">
              <w:rPr>
                <w:rStyle w:val="FootnoteReference"/>
                <w:rFonts w:ascii="Times New Roman" w:eastAsia="Calibri" w:hAnsi="Times New Roman"/>
                <w:sz w:val="24"/>
                <w:szCs w:val="24"/>
                <w:lang w:val="lt-LT"/>
              </w:rPr>
              <w:footnoteReference w:id="1"/>
            </w:r>
            <w:r w:rsidRPr="0002546C">
              <w:rPr>
                <w:rFonts w:ascii="Times New Roman" w:hAnsi="Times New Roman"/>
                <w:sz w:val="24"/>
                <w:szCs w:val="24"/>
                <w:lang w:val="lt-LT"/>
              </w:rPr>
              <w:t xml:space="preserve"> srityse aktuali informacija</w:t>
            </w:r>
          </w:p>
        </w:tc>
      </w:tr>
      <w:tr w:rsidR="005802B3" w:rsidRPr="0002546C" w:rsidTr="005802B3">
        <w:trPr>
          <w:trHeight w:val="234"/>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color w:val="27282B"/>
                <w:sz w:val="24"/>
                <w:szCs w:val="24"/>
                <w:lang w:val="lt-LT" w:eastAsia="lt-LT"/>
              </w:rPr>
            </w:pP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r>
      <w:tr w:rsidR="005802B3" w:rsidRPr="0002546C" w:rsidTr="005802B3">
        <w:trPr>
          <w:trHeight w:val="234"/>
        </w:trPr>
        <w:tc>
          <w:tcPr>
            <w:tcW w:w="1525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rPr>
                <w:rFonts w:ascii="Times New Roman" w:hAnsi="Times New Roman"/>
                <w:sz w:val="24"/>
                <w:szCs w:val="24"/>
                <w:lang w:val="lt-LT"/>
              </w:rPr>
            </w:pPr>
            <w:r w:rsidRPr="0002546C">
              <w:rPr>
                <w:rFonts w:ascii="Times New Roman" w:hAnsi="Times New Roman"/>
                <w:sz w:val="24"/>
                <w:szCs w:val="24"/>
                <w:lang w:val="lt-LT"/>
              </w:rPr>
              <w:t xml:space="preserve">Lietuvos ekonominiam saugumui aktuali informacija </w:t>
            </w:r>
          </w:p>
        </w:tc>
      </w:tr>
      <w:tr w:rsidR="005802B3" w:rsidRPr="0002546C" w:rsidTr="005802B3">
        <w:trPr>
          <w:trHeight w:val="234"/>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pStyle w:val="NormalWeb"/>
              <w:spacing w:before="0" w:beforeAutospacing="0" w:after="0" w:afterAutospacing="0"/>
              <w:jc w:val="both"/>
              <w:rPr>
                <w:lang w:eastAsia="en-US"/>
              </w:rPr>
            </w:pPr>
            <w:r w:rsidRPr="0002546C">
              <w:rPr>
                <w:lang w:eastAsia="en-US"/>
              </w:rPr>
              <w:t xml:space="preserve">Pirmą kartą po trejų metų Zagrebe vykusiame Kroatijos ir Kinijos verslo forume dalyvavo daugiau nei 40 įmonių, iš kurių – 15 iš Kinijos. Forumą organizavo Kroatijos ūkio rūmai (HGK) ir Kinijos tarptautinės prekybos skatinimo taryba (CCPIT). HGK paskelbė apie rūmų biuro Šanchajuje atidarymą. </w:t>
            </w:r>
          </w:p>
          <w:p w:rsidR="00AD782B" w:rsidRPr="0002546C" w:rsidRDefault="005802B3" w:rsidP="00AD782B">
            <w:pPr>
              <w:pStyle w:val="NormalWeb"/>
              <w:spacing w:before="0" w:beforeAutospacing="0" w:after="0" w:afterAutospacing="0"/>
              <w:jc w:val="both"/>
              <w:rPr>
                <w:lang w:eastAsia="en-US"/>
              </w:rPr>
            </w:pPr>
            <w:r w:rsidRPr="0002546C">
              <w:rPr>
                <w:lang w:eastAsia="en-US"/>
              </w:rPr>
              <w:t xml:space="preserve">HGK </w:t>
            </w:r>
            <w:r w:rsidR="00EB1EFD">
              <w:rPr>
                <w:lang w:eastAsia="en-US"/>
              </w:rPr>
              <w:t>duomenimis</w:t>
            </w:r>
            <w:r w:rsidRPr="0002546C">
              <w:rPr>
                <w:lang w:eastAsia="en-US"/>
              </w:rPr>
              <w:t xml:space="preserve">, </w:t>
            </w:r>
            <w:r w:rsidR="0025300C" w:rsidRPr="0002546C">
              <w:rPr>
                <w:lang w:eastAsia="en-US"/>
              </w:rPr>
              <w:t xml:space="preserve">Kinijos investuotojai vertina Kroatijos </w:t>
            </w:r>
            <w:proofErr w:type="spellStart"/>
            <w:r w:rsidR="0025300C" w:rsidRPr="0002546C">
              <w:rPr>
                <w:lang w:eastAsia="en-US"/>
              </w:rPr>
              <w:t>geostrateginę</w:t>
            </w:r>
            <w:proofErr w:type="spellEnd"/>
            <w:r w:rsidR="0025300C" w:rsidRPr="0002546C">
              <w:rPr>
                <w:lang w:eastAsia="en-US"/>
              </w:rPr>
              <w:t xml:space="preserve"> padėtį, domisi investicijomis Kroatijoje, ypač į logistikos ir transporto sektorių (vieni sėkmingiausių pavyzdžių - </w:t>
            </w:r>
            <w:proofErr w:type="spellStart"/>
            <w:r w:rsidR="0025300C" w:rsidRPr="0002546C">
              <w:rPr>
                <w:lang w:eastAsia="en-US"/>
              </w:rPr>
              <w:t>Pelješako</w:t>
            </w:r>
            <w:proofErr w:type="spellEnd"/>
            <w:r w:rsidR="0025300C" w:rsidRPr="0002546C">
              <w:rPr>
                <w:lang w:eastAsia="en-US"/>
              </w:rPr>
              <w:t xml:space="preserve"> tiltas ir </w:t>
            </w:r>
            <w:proofErr w:type="spellStart"/>
            <w:r w:rsidR="0025300C" w:rsidRPr="0002546C">
              <w:rPr>
                <w:lang w:eastAsia="en-US"/>
              </w:rPr>
              <w:t>Senjo</w:t>
            </w:r>
            <w:proofErr w:type="spellEnd"/>
            <w:r w:rsidR="0025300C" w:rsidRPr="0002546C">
              <w:rPr>
                <w:lang w:eastAsia="en-US"/>
              </w:rPr>
              <w:t xml:space="preserve"> vėjo jėgainių parkas)</w:t>
            </w:r>
            <w:r w:rsidR="00AD782B">
              <w:rPr>
                <w:lang w:eastAsia="en-US"/>
              </w:rPr>
              <w:t>, domisi</w:t>
            </w:r>
            <w:r w:rsidR="00AD782B" w:rsidRPr="0002546C">
              <w:rPr>
                <w:lang w:eastAsia="en-US"/>
              </w:rPr>
              <w:t xml:space="preserve"> žemės ūkio ir maisto pramonės, IT, energetikos, turizmo ir nekilnojamojo turto sektoriai</w:t>
            </w:r>
            <w:r w:rsidR="00AD782B">
              <w:rPr>
                <w:lang w:eastAsia="en-US"/>
              </w:rPr>
              <w:t>s</w:t>
            </w:r>
            <w:r w:rsidR="00AD782B" w:rsidRPr="0002546C">
              <w:rPr>
                <w:lang w:eastAsia="en-US"/>
              </w:rPr>
              <w:t>.</w:t>
            </w:r>
            <w:r w:rsidR="00AD782B">
              <w:rPr>
                <w:lang w:eastAsia="en-US"/>
              </w:rPr>
              <w:t xml:space="preserve"> </w:t>
            </w:r>
            <w:r w:rsidR="00AD782B" w:rsidRPr="0002546C">
              <w:rPr>
                <w:lang w:eastAsia="en-US"/>
              </w:rPr>
              <w:t xml:space="preserve">2021 m. pabaigoje Kinijos investicijos Kroatijoje siekė 179,5 mln. EUR. </w:t>
            </w:r>
          </w:p>
          <w:p w:rsidR="005802B3" w:rsidRPr="0002546C" w:rsidRDefault="00AD782B" w:rsidP="0002546C">
            <w:pPr>
              <w:pStyle w:val="NormalWeb"/>
              <w:spacing w:before="0" w:beforeAutospacing="0" w:after="0" w:afterAutospacing="0"/>
              <w:jc w:val="both"/>
              <w:rPr>
                <w:lang w:eastAsia="en-US"/>
              </w:rPr>
            </w:pPr>
            <w:r>
              <w:rPr>
                <w:lang w:eastAsia="en-US"/>
              </w:rPr>
              <w:t>D</w:t>
            </w:r>
            <w:r w:rsidR="005802B3" w:rsidRPr="0002546C">
              <w:rPr>
                <w:lang w:eastAsia="en-US"/>
              </w:rPr>
              <w:t>višalė Kinijos ir Kroatijos prekyba sparčiai auga</w:t>
            </w:r>
            <w:r w:rsidR="0025300C">
              <w:rPr>
                <w:lang w:eastAsia="en-US"/>
              </w:rPr>
              <w:t xml:space="preserve"> ir </w:t>
            </w:r>
            <w:r w:rsidR="005802B3" w:rsidRPr="0002546C">
              <w:rPr>
                <w:lang w:eastAsia="en-US"/>
              </w:rPr>
              <w:t xml:space="preserve">2021 m. viršijo </w:t>
            </w:r>
            <w:r w:rsidR="00EB1EFD">
              <w:rPr>
                <w:lang w:eastAsia="en-US"/>
              </w:rPr>
              <w:t>1,87</w:t>
            </w:r>
            <w:r w:rsidR="005802B3" w:rsidRPr="0002546C">
              <w:rPr>
                <w:lang w:eastAsia="en-US"/>
              </w:rPr>
              <w:t xml:space="preserve"> mlrd. </w:t>
            </w:r>
            <w:r w:rsidR="00EB1EFD">
              <w:rPr>
                <w:lang w:eastAsia="en-US"/>
              </w:rPr>
              <w:t>EUR</w:t>
            </w:r>
            <w:r w:rsidR="005802B3" w:rsidRPr="0002546C">
              <w:rPr>
                <w:lang w:eastAsia="en-US"/>
              </w:rPr>
              <w:t>. 2022 m. per pirmuosius 8 mėnesius Kroatijos importas iš Kinijos žymiai išaugo (pasiekė 889 mln. EUR)</w:t>
            </w:r>
            <w:r>
              <w:rPr>
                <w:lang w:eastAsia="en-US"/>
              </w:rPr>
              <w:t xml:space="preserve"> ir gerokai </w:t>
            </w:r>
            <w:r w:rsidR="005802B3" w:rsidRPr="0002546C">
              <w:rPr>
                <w:lang w:eastAsia="en-US"/>
              </w:rPr>
              <w:t xml:space="preserve">viršijo Kroatijos eksportą, kuris sudarė </w:t>
            </w:r>
            <w:r w:rsidR="005802B3" w:rsidRPr="0002546C">
              <w:rPr>
                <w:lang w:eastAsia="en-US"/>
              </w:rPr>
              <w:lastRenderedPageBreak/>
              <w:t xml:space="preserve">62 mln. EUR. Kroatijos eksporte į Kiniją vyrauja žaliavos ir mažai perdirbti produktai kaip mediena (sudaro beveik 40 proc. eksporto), marmuras, kalkakmenis. </w:t>
            </w:r>
            <w:r>
              <w:rPr>
                <w:lang w:eastAsia="en-US"/>
              </w:rPr>
              <w:t xml:space="preserve">Verslo forume dalyvavusių </w:t>
            </w:r>
            <w:r w:rsidR="005802B3" w:rsidRPr="0002546C">
              <w:rPr>
                <w:lang w:eastAsia="en-US"/>
              </w:rPr>
              <w:t>Kinijos įmonių interesai Kroatijoje:</w:t>
            </w:r>
          </w:p>
          <w:p w:rsidR="005802B3" w:rsidRPr="0002546C" w:rsidRDefault="005802B3" w:rsidP="0002546C">
            <w:pPr>
              <w:pStyle w:val="NormalWeb"/>
              <w:spacing w:before="0" w:beforeAutospacing="0" w:after="0" w:afterAutospacing="0"/>
              <w:jc w:val="both"/>
              <w:rPr>
                <w:lang w:eastAsia="en-US"/>
              </w:rPr>
            </w:pPr>
            <w:r w:rsidRPr="0002546C">
              <w:rPr>
                <w:lang w:eastAsia="en-US"/>
              </w:rPr>
              <w:t>- „</w:t>
            </w:r>
            <w:proofErr w:type="spellStart"/>
            <w:r w:rsidRPr="0002546C">
              <w:rPr>
                <w:lang w:eastAsia="en-US"/>
              </w:rPr>
              <w:t>Hainan</w:t>
            </w:r>
            <w:proofErr w:type="spellEnd"/>
            <w:r w:rsidRPr="0002546C">
              <w:rPr>
                <w:lang w:eastAsia="en-US"/>
              </w:rPr>
              <w:t xml:space="preserve"> </w:t>
            </w:r>
            <w:proofErr w:type="spellStart"/>
            <w:r w:rsidRPr="0002546C">
              <w:rPr>
                <w:lang w:eastAsia="en-US"/>
              </w:rPr>
              <w:t>Nanhai</w:t>
            </w:r>
            <w:proofErr w:type="spellEnd"/>
            <w:r w:rsidRPr="0002546C">
              <w:rPr>
                <w:lang w:eastAsia="en-US"/>
              </w:rPr>
              <w:t xml:space="preserve"> </w:t>
            </w:r>
            <w:proofErr w:type="spellStart"/>
            <w:r w:rsidRPr="0002546C">
              <w:rPr>
                <w:lang w:eastAsia="en-US"/>
              </w:rPr>
              <w:t>Blue</w:t>
            </w:r>
            <w:proofErr w:type="spellEnd"/>
            <w:r w:rsidRPr="0002546C">
              <w:rPr>
                <w:lang w:eastAsia="en-US"/>
              </w:rPr>
              <w:t xml:space="preserve"> </w:t>
            </w:r>
            <w:proofErr w:type="spellStart"/>
            <w:r w:rsidRPr="0002546C">
              <w:rPr>
                <w:lang w:eastAsia="en-US"/>
              </w:rPr>
              <w:t>Capacity</w:t>
            </w:r>
            <w:proofErr w:type="spellEnd"/>
            <w:r w:rsidRPr="0002546C">
              <w:rPr>
                <w:lang w:eastAsia="en-US"/>
              </w:rPr>
              <w:t xml:space="preserve"> </w:t>
            </w:r>
            <w:proofErr w:type="spellStart"/>
            <w:r w:rsidRPr="0002546C">
              <w:rPr>
                <w:lang w:eastAsia="en-US"/>
              </w:rPr>
              <w:t>Economic</w:t>
            </w:r>
            <w:proofErr w:type="spellEnd"/>
            <w:r w:rsidRPr="0002546C">
              <w:rPr>
                <w:lang w:eastAsia="en-US"/>
              </w:rPr>
              <w:t xml:space="preserve"> </w:t>
            </w:r>
            <w:proofErr w:type="spellStart"/>
            <w:r w:rsidRPr="0002546C">
              <w:rPr>
                <w:lang w:eastAsia="en-US"/>
              </w:rPr>
              <w:t>Development</w:t>
            </w:r>
            <w:proofErr w:type="spellEnd"/>
            <w:r w:rsidRPr="0002546C">
              <w:rPr>
                <w:lang w:eastAsia="en-US"/>
              </w:rPr>
              <w:t>“ planuoja pradėti pašarų, mėsos ir mėsos gaminių gamybą Čekijoje, Lenkijoje ir Kroatijoje;</w:t>
            </w:r>
          </w:p>
          <w:p w:rsidR="005802B3" w:rsidRPr="0002546C" w:rsidRDefault="005802B3" w:rsidP="0002546C">
            <w:pPr>
              <w:pStyle w:val="NormalWeb"/>
              <w:spacing w:before="0" w:beforeAutospacing="0" w:after="0" w:afterAutospacing="0"/>
              <w:jc w:val="both"/>
              <w:rPr>
                <w:lang w:eastAsia="en-US"/>
              </w:rPr>
            </w:pPr>
            <w:r w:rsidRPr="0002546C">
              <w:rPr>
                <w:lang w:eastAsia="en-US"/>
              </w:rPr>
              <w:t>- „</w:t>
            </w:r>
            <w:proofErr w:type="spellStart"/>
            <w:r w:rsidRPr="0002546C">
              <w:rPr>
                <w:lang w:eastAsia="en-US"/>
              </w:rPr>
              <w:t>Xi'an</w:t>
            </w:r>
            <w:proofErr w:type="spellEnd"/>
            <w:r w:rsidRPr="0002546C">
              <w:rPr>
                <w:lang w:eastAsia="en-US"/>
              </w:rPr>
              <w:t xml:space="preserve"> </w:t>
            </w:r>
            <w:proofErr w:type="spellStart"/>
            <w:r w:rsidRPr="0002546C">
              <w:rPr>
                <w:lang w:eastAsia="en-US"/>
              </w:rPr>
              <w:t>TianLong</w:t>
            </w:r>
            <w:proofErr w:type="spellEnd"/>
            <w:r w:rsidRPr="0002546C">
              <w:rPr>
                <w:lang w:eastAsia="en-US"/>
              </w:rPr>
              <w:t xml:space="preserve"> </w:t>
            </w:r>
            <w:proofErr w:type="spellStart"/>
            <w:r w:rsidRPr="0002546C">
              <w:rPr>
                <w:lang w:eastAsia="en-US"/>
              </w:rPr>
              <w:t>Science</w:t>
            </w:r>
            <w:proofErr w:type="spellEnd"/>
            <w:r w:rsidRPr="0002546C">
              <w:rPr>
                <w:lang w:eastAsia="en-US"/>
              </w:rPr>
              <w:t xml:space="preserve"> </w:t>
            </w:r>
            <w:proofErr w:type="spellStart"/>
            <w:r w:rsidRPr="0002546C">
              <w:rPr>
                <w:lang w:eastAsia="en-US"/>
              </w:rPr>
              <w:t>and</w:t>
            </w:r>
            <w:proofErr w:type="spellEnd"/>
            <w:r w:rsidRPr="0002546C">
              <w:rPr>
                <w:lang w:eastAsia="en-US"/>
              </w:rPr>
              <w:t xml:space="preserve"> </w:t>
            </w:r>
            <w:proofErr w:type="spellStart"/>
            <w:r w:rsidRPr="0002546C">
              <w:rPr>
                <w:lang w:eastAsia="en-US"/>
              </w:rPr>
              <w:t>Technology</w:t>
            </w:r>
            <w:proofErr w:type="spellEnd"/>
            <w:r w:rsidRPr="0002546C">
              <w:rPr>
                <w:lang w:eastAsia="en-US"/>
              </w:rPr>
              <w:t xml:space="preserve">“ siūlo bendradarbiauti genetinių tyrimų ir molekulinės diagnostikos tyrimų, instrumentų ir in </w:t>
            </w:r>
            <w:proofErr w:type="spellStart"/>
            <w:r w:rsidRPr="0002546C">
              <w:rPr>
                <w:lang w:eastAsia="en-US"/>
              </w:rPr>
              <w:t>vitro</w:t>
            </w:r>
            <w:proofErr w:type="spellEnd"/>
            <w:r w:rsidRPr="0002546C">
              <w:rPr>
                <w:lang w:eastAsia="en-US"/>
              </w:rPr>
              <w:t xml:space="preserve"> diagnostikos reagentų kūrimo ir gamybos srityse;</w:t>
            </w:r>
          </w:p>
          <w:p w:rsidR="005802B3" w:rsidRPr="0002546C" w:rsidRDefault="005802B3" w:rsidP="0002546C">
            <w:pPr>
              <w:pStyle w:val="NormalWeb"/>
              <w:spacing w:before="0" w:beforeAutospacing="0" w:after="0" w:afterAutospacing="0"/>
              <w:jc w:val="both"/>
              <w:rPr>
                <w:lang w:eastAsia="en-US"/>
              </w:rPr>
            </w:pPr>
            <w:r w:rsidRPr="0002546C">
              <w:rPr>
                <w:lang w:eastAsia="en-US"/>
              </w:rPr>
              <w:t xml:space="preserve">- „BGI </w:t>
            </w:r>
            <w:proofErr w:type="spellStart"/>
            <w:r w:rsidRPr="0002546C">
              <w:rPr>
                <w:lang w:eastAsia="en-US"/>
              </w:rPr>
              <w:t>Genomics</w:t>
            </w:r>
            <w:proofErr w:type="spellEnd"/>
            <w:r w:rsidRPr="0002546C">
              <w:rPr>
                <w:lang w:eastAsia="en-US"/>
              </w:rPr>
              <w:t xml:space="preserve">“ </w:t>
            </w:r>
            <w:r w:rsidR="00AD782B">
              <w:rPr>
                <w:lang w:eastAsia="en-US"/>
              </w:rPr>
              <w:t xml:space="preserve">siekia </w:t>
            </w:r>
            <w:r w:rsidRPr="0002546C">
              <w:rPr>
                <w:lang w:eastAsia="en-US"/>
              </w:rPr>
              <w:t>bendradarbia</w:t>
            </w:r>
            <w:r w:rsidR="00AD782B">
              <w:rPr>
                <w:lang w:eastAsia="en-US"/>
              </w:rPr>
              <w:t xml:space="preserve">uti </w:t>
            </w:r>
            <w:r w:rsidRPr="0002546C">
              <w:rPr>
                <w:lang w:eastAsia="en-US"/>
              </w:rPr>
              <w:t>su Kroatijos medicinos ir mokslo įstaigomis diegiant jų genomo sekos nustatymo technologiją ir tyrimus;</w:t>
            </w:r>
          </w:p>
          <w:p w:rsidR="005802B3" w:rsidRPr="0002546C" w:rsidRDefault="005802B3" w:rsidP="0002546C">
            <w:pPr>
              <w:pStyle w:val="NormalWeb"/>
              <w:spacing w:before="0" w:beforeAutospacing="0" w:after="0" w:afterAutospacing="0"/>
              <w:jc w:val="both"/>
              <w:rPr>
                <w:lang w:eastAsia="en-US"/>
              </w:rPr>
            </w:pPr>
            <w:r w:rsidRPr="0002546C">
              <w:rPr>
                <w:lang w:eastAsia="en-US"/>
              </w:rPr>
              <w:t xml:space="preserve">- pasaulinė Kinijos maisto pramonės platforma „COFCO International“ </w:t>
            </w:r>
            <w:r w:rsidR="00AD782B">
              <w:rPr>
                <w:lang w:eastAsia="en-US"/>
              </w:rPr>
              <w:t xml:space="preserve">siekia </w:t>
            </w:r>
            <w:r w:rsidR="00AD782B" w:rsidRPr="0002546C">
              <w:rPr>
                <w:lang w:eastAsia="en-US"/>
              </w:rPr>
              <w:t>bendradarbia</w:t>
            </w:r>
            <w:r w:rsidR="00AD782B">
              <w:rPr>
                <w:lang w:eastAsia="en-US"/>
              </w:rPr>
              <w:t xml:space="preserve">uti </w:t>
            </w:r>
            <w:r w:rsidRPr="0002546C">
              <w:rPr>
                <w:lang w:eastAsia="en-US"/>
              </w:rPr>
              <w:t>žemės ūkio, miškininkystės ir žvejybos s</w:t>
            </w:r>
            <w:r w:rsidR="00AD782B">
              <w:rPr>
                <w:lang w:eastAsia="en-US"/>
              </w:rPr>
              <w:t>ektoriuose</w:t>
            </w:r>
            <w:r w:rsidRPr="0002546C">
              <w:rPr>
                <w:lang w:eastAsia="en-US"/>
              </w:rPr>
              <w:t>;</w:t>
            </w:r>
          </w:p>
          <w:p w:rsidR="005802B3" w:rsidRPr="0002546C" w:rsidRDefault="005802B3" w:rsidP="0002546C">
            <w:pPr>
              <w:pStyle w:val="NormalWeb"/>
              <w:spacing w:before="0" w:beforeAutospacing="0" w:after="0" w:afterAutospacing="0"/>
              <w:jc w:val="both"/>
              <w:rPr>
                <w:lang w:eastAsia="en-US"/>
              </w:rPr>
            </w:pPr>
            <w:r w:rsidRPr="0002546C">
              <w:rPr>
                <w:lang w:eastAsia="en-US"/>
              </w:rPr>
              <w:t>- Kinijos ir Lenkijos akcinės laivybos kompanij</w:t>
            </w:r>
            <w:r w:rsidR="00AD782B">
              <w:rPr>
                <w:lang w:eastAsia="en-US"/>
              </w:rPr>
              <w:t>a</w:t>
            </w:r>
            <w:r w:rsidRPr="0002546C">
              <w:rPr>
                <w:lang w:eastAsia="en-US"/>
              </w:rPr>
              <w:t xml:space="preserve"> ieško bendradarbiavimo </w:t>
            </w:r>
            <w:proofErr w:type="spellStart"/>
            <w:r w:rsidRPr="0002546C">
              <w:rPr>
                <w:lang w:eastAsia="en-US"/>
              </w:rPr>
              <w:t>glimybių</w:t>
            </w:r>
            <w:proofErr w:type="spellEnd"/>
            <w:r w:rsidRPr="0002546C">
              <w:rPr>
                <w:lang w:eastAsia="en-US"/>
              </w:rPr>
              <w:t xml:space="preserve"> pervežant sunkiasvorius krovinius;</w:t>
            </w:r>
          </w:p>
          <w:p w:rsidR="005802B3" w:rsidRPr="0002546C" w:rsidRDefault="005802B3" w:rsidP="0002546C">
            <w:pPr>
              <w:pStyle w:val="NormalWeb"/>
              <w:spacing w:before="0" w:beforeAutospacing="0" w:after="0" w:afterAutospacing="0"/>
              <w:jc w:val="both"/>
              <w:rPr>
                <w:lang w:eastAsia="en-US"/>
              </w:rPr>
            </w:pPr>
            <w:r w:rsidRPr="0002546C">
              <w:rPr>
                <w:lang w:eastAsia="en-US"/>
              </w:rPr>
              <w:t xml:space="preserve">- „CHINT </w:t>
            </w:r>
            <w:proofErr w:type="spellStart"/>
            <w:r w:rsidRPr="0002546C">
              <w:rPr>
                <w:lang w:eastAsia="en-US"/>
              </w:rPr>
              <w:t>Noark</w:t>
            </w:r>
            <w:proofErr w:type="spellEnd"/>
            <w:r w:rsidRPr="0002546C">
              <w:rPr>
                <w:lang w:eastAsia="en-US"/>
              </w:rPr>
              <w:t xml:space="preserve"> </w:t>
            </w:r>
            <w:proofErr w:type="spellStart"/>
            <w:r w:rsidRPr="0002546C">
              <w:rPr>
                <w:lang w:eastAsia="en-US"/>
              </w:rPr>
              <w:t>Electric</w:t>
            </w:r>
            <w:proofErr w:type="spellEnd"/>
            <w:r w:rsidRPr="0002546C">
              <w:rPr>
                <w:lang w:eastAsia="en-US"/>
              </w:rPr>
              <w:t>“ siekia bendradarbiauti su Kroatijos energetikos pramone;</w:t>
            </w:r>
          </w:p>
          <w:p w:rsidR="005802B3" w:rsidRPr="0002546C" w:rsidRDefault="005802B3" w:rsidP="0002546C">
            <w:pPr>
              <w:pStyle w:val="NormalWeb"/>
              <w:spacing w:before="0" w:beforeAutospacing="0" w:after="0" w:afterAutospacing="0"/>
              <w:jc w:val="both"/>
              <w:rPr>
                <w:lang w:eastAsia="en-US"/>
              </w:rPr>
            </w:pPr>
            <w:r w:rsidRPr="0002546C">
              <w:rPr>
                <w:lang w:eastAsia="en-US"/>
              </w:rPr>
              <w:t>- „</w:t>
            </w:r>
            <w:proofErr w:type="spellStart"/>
            <w:r w:rsidRPr="0002546C">
              <w:rPr>
                <w:lang w:eastAsia="en-US"/>
              </w:rPr>
              <w:t>Ningbo</w:t>
            </w:r>
            <w:proofErr w:type="spellEnd"/>
            <w:r w:rsidRPr="0002546C">
              <w:rPr>
                <w:lang w:eastAsia="en-US"/>
              </w:rPr>
              <w:t xml:space="preserve"> </w:t>
            </w:r>
            <w:proofErr w:type="spellStart"/>
            <w:r w:rsidRPr="0002546C">
              <w:rPr>
                <w:lang w:eastAsia="en-US"/>
              </w:rPr>
              <w:t>Sanxing</w:t>
            </w:r>
            <w:proofErr w:type="spellEnd"/>
            <w:r w:rsidRPr="0002546C">
              <w:rPr>
                <w:lang w:eastAsia="en-US"/>
              </w:rPr>
              <w:t xml:space="preserve"> </w:t>
            </w:r>
            <w:proofErr w:type="spellStart"/>
            <w:r w:rsidRPr="0002546C">
              <w:rPr>
                <w:lang w:eastAsia="en-US"/>
              </w:rPr>
              <w:t>Smart</w:t>
            </w:r>
            <w:proofErr w:type="spellEnd"/>
            <w:r w:rsidRPr="0002546C">
              <w:rPr>
                <w:lang w:eastAsia="en-US"/>
              </w:rPr>
              <w:t xml:space="preserve"> </w:t>
            </w:r>
            <w:proofErr w:type="spellStart"/>
            <w:r w:rsidRPr="0002546C">
              <w:rPr>
                <w:lang w:eastAsia="en-US"/>
              </w:rPr>
              <w:t>Electric</w:t>
            </w:r>
            <w:proofErr w:type="spellEnd"/>
            <w:r w:rsidRPr="0002546C">
              <w:rPr>
                <w:lang w:eastAsia="en-US"/>
              </w:rPr>
              <w:t>“ siekia patekti į Kroatijos rinką su elektros skirstymo ir naudojimo sistemų sprendimais – nuo išmaniųjų skaitiklių, transformatorių ir pastočių iki elektromobilių įkroviklių;</w:t>
            </w:r>
          </w:p>
          <w:p w:rsidR="005802B3" w:rsidRPr="0002546C" w:rsidRDefault="005802B3" w:rsidP="0002546C">
            <w:pPr>
              <w:pStyle w:val="NormalWeb"/>
              <w:spacing w:before="0" w:beforeAutospacing="0" w:after="0" w:afterAutospacing="0"/>
              <w:jc w:val="both"/>
              <w:rPr>
                <w:lang w:eastAsia="en-US"/>
              </w:rPr>
            </w:pPr>
            <w:r w:rsidRPr="0002546C">
              <w:rPr>
                <w:lang w:eastAsia="en-US"/>
              </w:rPr>
              <w:t>- „</w:t>
            </w:r>
            <w:proofErr w:type="spellStart"/>
            <w:r w:rsidRPr="0002546C">
              <w:rPr>
                <w:lang w:eastAsia="en-US"/>
              </w:rPr>
              <w:t>Shaanxi</w:t>
            </w:r>
            <w:proofErr w:type="spellEnd"/>
            <w:r w:rsidRPr="0002546C">
              <w:rPr>
                <w:lang w:eastAsia="en-US"/>
              </w:rPr>
              <w:t xml:space="preserve"> </w:t>
            </w:r>
            <w:proofErr w:type="spellStart"/>
            <w:r w:rsidRPr="0002546C">
              <w:rPr>
                <w:lang w:eastAsia="en-US"/>
              </w:rPr>
              <w:t>Zhongtuo</w:t>
            </w:r>
            <w:proofErr w:type="spellEnd"/>
            <w:r w:rsidRPr="0002546C">
              <w:rPr>
                <w:lang w:eastAsia="en-US"/>
              </w:rPr>
              <w:t xml:space="preserve"> </w:t>
            </w:r>
            <w:proofErr w:type="spellStart"/>
            <w:r w:rsidRPr="0002546C">
              <w:rPr>
                <w:lang w:eastAsia="en-US"/>
              </w:rPr>
              <w:t>Mine</w:t>
            </w:r>
            <w:proofErr w:type="spellEnd"/>
            <w:r w:rsidRPr="0002546C">
              <w:rPr>
                <w:lang w:eastAsia="en-US"/>
              </w:rPr>
              <w:t xml:space="preserve"> </w:t>
            </w:r>
            <w:proofErr w:type="spellStart"/>
            <w:r w:rsidRPr="0002546C">
              <w:rPr>
                <w:lang w:eastAsia="en-US"/>
              </w:rPr>
              <w:t>Equipment</w:t>
            </w:r>
            <w:proofErr w:type="spellEnd"/>
            <w:r w:rsidRPr="0002546C">
              <w:rPr>
                <w:lang w:eastAsia="en-US"/>
              </w:rPr>
              <w:t>“, kuri specializuojasi kuriant ir parduodant įrangą tiltų, greitkelių ir tunelių statybai, ieško partnerių ir atstovų Kroatijos rinkai;</w:t>
            </w:r>
          </w:p>
          <w:p w:rsidR="005802B3" w:rsidRPr="0002546C" w:rsidRDefault="005802B3" w:rsidP="0002546C">
            <w:pPr>
              <w:pStyle w:val="NormalWeb"/>
              <w:spacing w:before="0" w:beforeAutospacing="0" w:after="0" w:afterAutospacing="0"/>
              <w:jc w:val="both"/>
              <w:rPr>
                <w:lang w:eastAsia="en-US"/>
              </w:rPr>
            </w:pPr>
            <w:r w:rsidRPr="0002546C">
              <w:rPr>
                <w:lang w:eastAsia="en-US"/>
              </w:rPr>
              <w:t>- „</w:t>
            </w:r>
            <w:proofErr w:type="spellStart"/>
            <w:r w:rsidRPr="0002546C">
              <w:rPr>
                <w:lang w:eastAsia="en-US"/>
              </w:rPr>
              <w:t>Anshan</w:t>
            </w:r>
            <w:proofErr w:type="spellEnd"/>
            <w:r w:rsidRPr="0002546C">
              <w:rPr>
                <w:lang w:eastAsia="en-US"/>
              </w:rPr>
              <w:t xml:space="preserve"> </w:t>
            </w:r>
            <w:proofErr w:type="spellStart"/>
            <w:r w:rsidRPr="0002546C">
              <w:rPr>
                <w:lang w:eastAsia="en-US"/>
              </w:rPr>
              <w:t>Xingong</w:t>
            </w:r>
            <w:proofErr w:type="spellEnd"/>
            <w:r w:rsidRPr="0002546C">
              <w:rPr>
                <w:lang w:eastAsia="en-US"/>
              </w:rPr>
              <w:t xml:space="preserve"> </w:t>
            </w:r>
            <w:proofErr w:type="spellStart"/>
            <w:r w:rsidRPr="0002546C">
              <w:rPr>
                <w:lang w:eastAsia="en-US"/>
              </w:rPr>
              <w:t>Construction</w:t>
            </w:r>
            <w:proofErr w:type="spellEnd"/>
            <w:r w:rsidRPr="0002546C">
              <w:rPr>
                <w:lang w:eastAsia="en-US"/>
              </w:rPr>
              <w:t>“ svarsto bendradarbiavimo statybinių medžiagų gamybos srityje galimybes;</w:t>
            </w:r>
          </w:p>
          <w:p w:rsidR="005802B3" w:rsidRPr="0002546C" w:rsidRDefault="005802B3" w:rsidP="0002546C">
            <w:pPr>
              <w:pStyle w:val="NormalWeb"/>
              <w:spacing w:before="0" w:beforeAutospacing="0" w:after="0" w:afterAutospacing="0"/>
              <w:jc w:val="both"/>
              <w:rPr>
                <w:lang w:eastAsia="en-US"/>
              </w:rPr>
            </w:pPr>
            <w:r w:rsidRPr="0002546C">
              <w:rPr>
                <w:lang w:eastAsia="en-US"/>
              </w:rPr>
              <w:t>- rutulinių guolių gamintojas „</w:t>
            </w:r>
            <w:proofErr w:type="spellStart"/>
            <w:r w:rsidRPr="0002546C">
              <w:rPr>
                <w:lang w:eastAsia="en-US"/>
              </w:rPr>
              <w:t>Xibei</w:t>
            </w:r>
            <w:proofErr w:type="spellEnd"/>
            <w:r w:rsidRPr="0002546C">
              <w:rPr>
                <w:lang w:eastAsia="en-US"/>
              </w:rPr>
              <w:t xml:space="preserve"> </w:t>
            </w:r>
            <w:proofErr w:type="spellStart"/>
            <w:r w:rsidRPr="0002546C">
              <w:rPr>
                <w:lang w:eastAsia="en-US"/>
              </w:rPr>
              <w:t>Bearing</w:t>
            </w:r>
            <w:proofErr w:type="spellEnd"/>
            <w:r w:rsidRPr="0002546C">
              <w:rPr>
                <w:lang w:eastAsia="en-US"/>
              </w:rPr>
              <w:t>“ ieško galimybių patekti į Kroatijos rinką;</w:t>
            </w:r>
          </w:p>
          <w:p w:rsidR="005802B3" w:rsidRPr="0002546C" w:rsidRDefault="005802B3" w:rsidP="00AD782B">
            <w:pPr>
              <w:pStyle w:val="NormalWeb"/>
              <w:spacing w:before="0" w:beforeAutospacing="0" w:after="0" w:afterAutospacing="0"/>
              <w:jc w:val="both"/>
              <w:rPr>
                <w:lang w:eastAsia="en-US"/>
              </w:rPr>
            </w:pPr>
            <w:r w:rsidRPr="0002546C">
              <w:rPr>
                <w:lang w:eastAsia="en-US"/>
              </w:rPr>
              <w:t>Kroatijos ir Kinijos ekonomikos forume taip pat dalyvavo jau Kroatijoje veikiančios „</w:t>
            </w:r>
            <w:proofErr w:type="spellStart"/>
            <w:r w:rsidRPr="0002546C">
              <w:rPr>
                <w:lang w:eastAsia="en-US"/>
              </w:rPr>
              <w:t>Huawei</w:t>
            </w:r>
            <w:proofErr w:type="spellEnd"/>
            <w:r w:rsidRPr="0002546C">
              <w:rPr>
                <w:lang w:eastAsia="en-US"/>
              </w:rPr>
              <w:t xml:space="preserve"> </w:t>
            </w:r>
            <w:proofErr w:type="spellStart"/>
            <w:r w:rsidRPr="0002546C">
              <w:rPr>
                <w:lang w:eastAsia="en-US"/>
              </w:rPr>
              <w:t>Croatia</w:t>
            </w:r>
            <w:proofErr w:type="spellEnd"/>
            <w:r w:rsidRPr="0002546C">
              <w:rPr>
                <w:lang w:eastAsia="en-US"/>
              </w:rPr>
              <w:t xml:space="preserve">“ bendrovės atstovai, </w:t>
            </w:r>
            <w:r w:rsidR="00AD782B">
              <w:rPr>
                <w:lang w:eastAsia="en-US"/>
              </w:rPr>
              <w:t xml:space="preserve">siekiantys </w:t>
            </w:r>
            <w:r w:rsidRPr="0002546C">
              <w:rPr>
                <w:lang w:eastAsia="en-US"/>
              </w:rPr>
              <w:t xml:space="preserve">stiprinti bendradarbiavimą IRT infrastruktūros </w:t>
            </w:r>
            <w:r w:rsidR="00AD782B">
              <w:rPr>
                <w:lang w:eastAsia="en-US"/>
              </w:rPr>
              <w:t>klausimais</w:t>
            </w:r>
            <w:r w:rsidRPr="0002546C">
              <w:rPr>
                <w:lang w:eastAsia="en-US"/>
              </w:rPr>
              <w:t>.</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jc w:val="both"/>
              <w:rPr>
                <w:rFonts w:ascii="Times New Roman" w:hAnsi="Times New Roman"/>
                <w:sz w:val="24"/>
                <w:szCs w:val="24"/>
                <w:lang w:val="lt-LT"/>
              </w:rPr>
            </w:pPr>
            <w:hyperlink r:id="rId19" w:history="1">
              <w:proofErr w:type="spellStart"/>
              <w:r w:rsidR="005802B3" w:rsidRPr="0002546C">
                <w:rPr>
                  <w:rStyle w:val="Hyperlink"/>
                  <w:rFonts w:ascii="Times New Roman" w:hAnsi="Times New Roman"/>
                  <w:sz w:val="24"/>
                  <w:szCs w:val="24"/>
                  <w:lang w:val="lt-LT"/>
                </w:rPr>
                <w:t>Croatian-Chinese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Economic</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Forum</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Returned</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After</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Three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Years</w:t>
              </w:r>
              <w:proofErr w:type="spellEnd"/>
              <w:r w:rsidR="005802B3" w:rsidRPr="0002546C">
                <w:rPr>
                  <w:rStyle w:val="Hyperlink"/>
                  <w:rFonts w:ascii="Times New Roman" w:hAnsi="Times New Roman"/>
                  <w:sz w:val="24"/>
                  <w:szCs w:val="24"/>
                  <w:lang w:val="lt-LT"/>
                </w:rPr>
                <w:t xml:space="preserve"> (total-croatia-news.com)</w:t>
              </w:r>
            </w:hyperlink>
          </w:p>
          <w:p w:rsidR="005802B3" w:rsidRPr="0002546C" w:rsidRDefault="002E32EF" w:rsidP="0002546C">
            <w:pPr>
              <w:jc w:val="both"/>
              <w:rPr>
                <w:rFonts w:ascii="Times New Roman" w:hAnsi="Times New Roman"/>
                <w:sz w:val="24"/>
                <w:szCs w:val="24"/>
                <w:lang w:val="lt-LT"/>
              </w:rPr>
            </w:pPr>
            <w:hyperlink r:id="rId20" w:history="1">
              <w:proofErr w:type="spellStart"/>
              <w:r w:rsidR="005802B3" w:rsidRPr="0002546C">
                <w:rPr>
                  <w:rStyle w:val="Hyperlink"/>
                  <w:rFonts w:ascii="Times New Roman" w:hAnsi="Times New Roman"/>
                  <w:sz w:val="24"/>
                  <w:szCs w:val="24"/>
                  <w:lang w:val="lt-LT"/>
                </w:rPr>
                <w:t>Zagreb</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hosts</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Croatia-China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Business</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Forum-Xinhua</w:t>
              </w:r>
              <w:proofErr w:type="spellEnd"/>
              <w:r w:rsidR="005802B3" w:rsidRPr="0002546C">
                <w:rPr>
                  <w:rStyle w:val="Hyperlink"/>
                  <w:rFonts w:ascii="Times New Roman" w:hAnsi="Times New Roman"/>
                  <w:sz w:val="24"/>
                  <w:szCs w:val="24"/>
                  <w:lang w:val="lt-LT"/>
                </w:rPr>
                <w:t xml:space="preserve"> (news.cn)</w:t>
              </w:r>
            </w:hyperlink>
          </w:p>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r>
      <w:tr w:rsidR="005802B3" w:rsidRPr="0002546C" w:rsidTr="005802B3">
        <w:trPr>
          <w:trHeight w:val="234"/>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B03DA6">
            <w:pPr>
              <w:pStyle w:val="NormalWeb"/>
              <w:shd w:val="clear" w:color="auto" w:fill="FFFFFF"/>
              <w:spacing w:before="0" w:beforeAutospacing="0" w:after="0" w:afterAutospacing="0"/>
              <w:jc w:val="both"/>
              <w:rPr>
                <w:lang w:eastAsia="en-US"/>
              </w:rPr>
            </w:pPr>
            <w:r w:rsidRPr="0002546C">
              <w:rPr>
                <w:lang w:eastAsia="en-US"/>
              </w:rPr>
              <w:t>Kroatijos naftotiekių operatorius JANAF pasirašė dvejų metų sutartį su Serbijos naftos ir dujų bendrov</w:t>
            </w:r>
            <w:r w:rsidR="00B03DA6">
              <w:rPr>
                <w:lang w:eastAsia="en-US"/>
              </w:rPr>
              <w:t>e</w:t>
            </w:r>
            <w:r w:rsidRPr="0002546C">
              <w:rPr>
                <w:lang w:eastAsia="en-US"/>
              </w:rPr>
              <w:t xml:space="preserve"> „</w:t>
            </w:r>
            <w:proofErr w:type="spellStart"/>
            <w:r w:rsidRPr="0002546C">
              <w:rPr>
                <w:lang w:eastAsia="en-US"/>
              </w:rPr>
              <w:t>Naftna</w:t>
            </w:r>
            <w:proofErr w:type="spellEnd"/>
            <w:r w:rsidRPr="0002546C">
              <w:rPr>
                <w:lang w:eastAsia="en-US"/>
              </w:rPr>
              <w:t xml:space="preserve"> Industrija </w:t>
            </w:r>
            <w:proofErr w:type="spellStart"/>
            <w:r w:rsidRPr="0002546C">
              <w:rPr>
                <w:lang w:eastAsia="en-US"/>
              </w:rPr>
              <w:t>Srbije</w:t>
            </w:r>
            <w:proofErr w:type="spellEnd"/>
            <w:r w:rsidRPr="0002546C">
              <w:rPr>
                <w:lang w:eastAsia="en-US"/>
              </w:rPr>
              <w:t xml:space="preserve">“ (NIS), kurios didžioji dalis </w:t>
            </w:r>
            <w:r w:rsidR="00B03DA6">
              <w:rPr>
                <w:lang w:eastAsia="en-US"/>
              </w:rPr>
              <w:t xml:space="preserve">akcijų </w:t>
            </w:r>
            <w:r w:rsidRPr="0002546C">
              <w:rPr>
                <w:lang w:eastAsia="en-US"/>
              </w:rPr>
              <w:t xml:space="preserve">priklauso Rusijos „Gazprom“, dėl žalios naftos gabenimo </w:t>
            </w:r>
            <w:r w:rsidR="00B03DA6">
              <w:rPr>
                <w:lang w:eastAsia="en-US"/>
              </w:rPr>
              <w:t xml:space="preserve">JANAF naftotiekiu </w:t>
            </w:r>
            <w:r w:rsidRPr="0002546C">
              <w:rPr>
                <w:lang w:eastAsia="en-US"/>
              </w:rPr>
              <w:t xml:space="preserve">į Serbiją, nors anksčiau buvo skelbta, kad sustabdys transportavimą dėl ES sankcijų Rusijos naftos importui. Pagal sandorį NIS rezervavo 6,2 mln. tonų transportavimo </w:t>
            </w:r>
            <w:proofErr w:type="spellStart"/>
            <w:r w:rsidRPr="0002546C">
              <w:rPr>
                <w:lang w:eastAsia="en-US"/>
              </w:rPr>
              <w:lastRenderedPageBreak/>
              <w:t>pajėgumų</w:t>
            </w:r>
            <w:proofErr w:type="spellEnd"/>
            <w:r w:rsidRPr="0002546C">
              <w:rPr>
                <w:lang w:eastAsia="en-US"/>
              </w:rPr>
              <w:t xml:space="preserve">. Teigiama, kad </w:t>
            </w:r>
            <w:r w:rsidR="00B03DA6">
              <w:rPr>
                <w:lang w:eastAsia="en-US"/>
              </w:rPr>
              <w:t xml:space="preserve">pusė </w:t>
            </w:r>
            <w:r w:rsidRPr="0002546C">
              <w:rPr>
                <w:lang w:eastAsia="en-US"/>
              </w:rPr>
              <w:t>vis</w:t>
            </w:r>
            <w:r w:rsidR="00B03DA6">
              <w:rPr>
                <w:lang w:eastAsia="en-US"/>
              </w:rPr>
              <w:t>os iš Rusijos</w:t>
            </w:r>
            <w:bookmarkStart w:id="1" w:name="_GoBack"/>
            <w:bookmarkEnd w:id="1"/>
            <w:r w:rsidR="00B03DA6">
              <w:rPr>
                <w:lang w:eastAsia="en-US"/>
              </w:rPr>
              <w:t xml:space="preserve"> į Serbiją importuojamos naftos gabenama </w:t>
            </w:r>
            <w:r w:rsidRPr="0002546C">
              <w:rPr>
                <w:lang w:eastAsia="en-US"/>
              </w:rPr>
              <w:t>JANAF</w:t>
            </w:r>
            <w:r w:rsidR="00B03DA6">
              <w:rPr>
                <w:lang w:eastAsia="en-US"/>
              </w:rPr>
              <w:t xml:space="preserve"> naftotiekiu</w:t>
            </w:r>
            <w:r w:rsidRPr="0002546C">
              <w:rPr>
                <w:lang w:eastAsia="en-US"/>
              </w:rPr>
              <w:t xml:space="preserve">.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pStyle w:val="NormalWeb"/>
              <w:shd w:val="clear" w:color="auto" w:fill="FFFFFF"/>
              <w:spacing w:before="0" w:beforeAutospacing="0" w:after="0" w:afterAutospacing="0"/>
              <w:rPr>
                <w:lang w:eastAsia="en-US"/>
              </w:rPr>
            </w:pPr>
            <w:hyperlink r:id="rId21" w:history="1">
              <w:proofErr w:type="spellStart"/>
              <w:r w:rsidR="005802B3" w:rsidRPr="0002546C">
                <w:rPr>
                  <w:rStyle w:val="Hyperlink"/>
                  <w:lang w:eastAsia="en-US"/>
                </w:rPr>
                <w:t>Croatia’s</w:t>
              </w:r>
              <w:proofErr w:type="spellEnd"/>
              <w:r w:rsidR="005802B3" w:rsidRPr="0002546C">
                <w:rPr>
                  <w:rStyle w:val="Hyperlink"/>
                  <w:lang w:eastAsia="en-US"/>
                </w:rPr>
                <w:t xml:space="preserve"> JANAF </w:t>
              </w:r>
              <w:proofErr w:type="spellStart"/>
              <w:r w:rsidR="005802B3" w:rsidRPr="0002546C">
                <w:rPr>
                  <w:rStyle w:val="Hyperlink"/>
                  <w:lang w:eastAsia="en-US"/>
                </w:rPr>
                <w:t>pipeline</w:t>
              </w:r>
              <w:proofErr w:type="spellEnd"/>
              <w:r w:rsidR="005802B3" w:rsidRPr="0002546C">
                <w:rPr>
                  <w:rStyle w:val="Hyperlink"/>
                  <w:lang w:eastAsia="en-US"/>
                </w:rPr>
                <w:t xml:space="preserve"> </w:t>
              </w:r>
              <w:proofErr w:type="spellStart"/>
              <w:r w:rsidR="005802B3" w:rsidRPr="0002546C">
                <w:rPr>
                  <w:rStyle w:val="Hyperlink"/>
                  <w:lang w:eastAsia="en-US"/>
                </w:rPr>
                <w:t>signs</w:t>
              </w:r>
              <w:proofErr w:type="spellEnd"/>
              <w:r w:rsidR="005802B3" w:rsidRPr="0002546C">
                <w:rPr>
                  <w:rStyle w:val="Hyperlink"/>
                  <w:lang w:eastAsia="en-US"/>
                </w:rPr>
                <w:t xml:space="preserve"> 2-year </w:t>
              </w:r>
              <w:proofErr w:type="spellStart"/>
              <w:r w:rsidR="005802B3" w:rsidRPr="0002546C">
                <w:rPr>
                  <w:rStyle w:val="Hyperlink"/>
                  <w:lang w:eastAsia="en-US"/>
                </w:rPr>
                <w:t>oil</w:t>
              </w:r>
              <w:proofErr w:type="spellEnd"/>
              <w:r w:rsidR="005802B3" w:rsidRPr="0002546C">
                <w:rPr>
                  <w:rStyle w:val="Hyperlink"/>
                  <w:lang w:eastAsia="en-US"/>
                </w:rPr>
                <w:t xml:space="preserve"> </w:t>
              </w:r>
              <w:proofErr w:type="spellStart"/>
              <w:r w:rsidR="005802B3" w:rsidRPr="0002546C">
                <w:rPr>
                  <w:rStyle w:val="Hyperlink"/>
                  <w:lang w:eastAsia="en-US"/>
                </w:rPr>
                <w:t>transport</w:t>
              </w:r>
              <w:proofErr w:type="spellEnd"/>
              <w:r w:rsidR="005802B3" w:rsidRPr="0002546C">
                <w:rPr>
                  <w:rStyle w:val="Hyperlink"/>
                  <w:lang w:eastAsia="en-US"/>
                </w:rPr>
                <w:t xml:space="preserve"> </w:t>
              </w:r>
              <w:proofErr w:type="spellStart"/>
              <w:r w:rsidR="005802B3" w:rsidRPr="0002546C">
                <w:rPr>
                  <w:rStyle w:val="Hyperlink"/>
                  <w:lang w:eastAsia="en-US"/>
                </w:rPr>
                <w:t>deal</w:t>
              </w:r>
              <w:proofErr w:type="spellEnd"/>
              <w:r w:rsidR="005802B3" w:rsidRPr="0002546C">
                <w:rPr>
                  <w:rStyle w:val="Hyperlink"/>
                  <w:lang w:eastAsia="en-US"/>
                </w:rPr>
                <w:t xml:space="preserve"> </w:t>
              </w:r>
              <w:proofErr w:type="spellStart"/>
              <w:r w:rsidR="005802B3" w:rsidRPr="0002546C">
                <w:rPr>
                  <w:rStyle w:val="Hyperlink"/>
                  <w:lang w:eastAsia="en-US"/>
                </w:rPr>
                <w:t>with</w:t>
              </w:r>
              <w:proofErr w:type="spellEnd"/>
              <w:r w:rsidR="005802B3" w:rsidRPr="0002546C">
                <w:rPr>
                  <w:rStyle w:val="Hyperlink"/>
                  <w:lang w:eastAsia="en-US"/>
                </w:rPr>
                <w:t xml:space="preserve"> </w:t>
              </w:r>
              <w:proofErr w:type="spellStart"/>
              <w:r w:rsidR="005802B3" w:rsidRPr="0002546C">
                <w:rPr>
                  <w:rStyle w:val="Hyperlink"/>
                  <w:lang w:eastAsia="en-US"/>
                </w:rPr>
                <w:t>Serbia</w:t>
              </w:r>
              <w:proofErr w:type="spellEnd"/>
              <w:r w:rsidR="005802B3" w:rsidRPr="0002546C">
                <w:rPr>
                  <w:rStyle w:val="Hyperlink"/>
                  <w:lang w:eastAsia="en-US"/>
                </w:rPr>
                <w:t xml:space="preserve"> – EURACTIV.com</w:t>
              </w:r>
            </w:hyperlink>
          </w:p>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r>
      <w:tr w:rsidR="005802B3" w:rsidRPr="0002546C" w:rsidTr="005802B3">
        <w:trPr>
          <w:trHeight w:val="234"/>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FE2320">
            <w:pPr>
              <w:jc w:val="both"/>
              <w:rPr>
                <w:rFonts w:ascii="Times New Roman" w:hAnsi="Times New Roman"/>
                <w:sz w:val="24"/>
                <w:szCs w:val="24"/>
                <w:lang w:val="lt-LT"/>
              </w:rPr>
            </w:pPr>
            <w:r w:rsidRPr="0002546C">
              <w:rPr>
                <w:rFonts w:ascii="Times New Roman" w:hAnsi="Times New Roman"/>
                <w:sz w:val="24"/>
                <w:szCs w:val="24"/>
                <w:lang w:val="lt-LT"/>
              </w:rPr>
              <w:t>Kroatijos užsienio reikalų ir Europos reikalų ministerijos teigimu, Kroatijos iniciatyva Rusijos “</w:t>
            </w:r>
            <w:proofErr w:type="spellStart"/>
            <w:r w:rsidRPr="0002546C">
              <w:rPr>
                <w:rFonts w:ascii="Times New Roman" w:hAnsi="Times New Roman"/>
                <w:sz w:val="24"/>
                <w:szCs w:val="24"/>
                <w:lang w:val="lt-LT"/>
              </w:rPr>
              <w:t>Sberbank</w:t>
            </w:r>
            <w:proofErr w:type="spellEnd"/>
            <w:r w:rsidRPr="0002546C">
              <w:rPr>
                <w:rFonts w:ascii="Times New Roman" w:hAnsi="Times New Roman"/>
                <w:sz w:val="24"/>
                <w:szCs w:val="24"/>
                <w:lang w:val="lt-LT"/>
              </w:rPr>
              <w:t>” dukterinė įmonė “SBK ART”, kuriai priklauso 43,4 proc. Kroatijos maisto gamybos ir mažmeninės prekybos koncerno „</w:t>
            </w:r>
            <w:proofErr w:type="spellStart"/>
            <w:r w:rsidRPr="0002546C">
              <w:rPr>
                <w:rFonts w:ascii="Times New Roman" w:hAnsi="Times New Roman"/>
                <w:sz w:val="24"/>
                <w:szCs w:val="24"/>
                <w:lang w:val="lt-LT"/>
              </w:rPr>
              <w:t>Fortenova</w:t>
            </w:r>
            <w:proofErr w:type="spellEnd"/>
            <w:r w:rsidRPr="0002546C">
              <w:rPr>
                <w:rFonts w:ascii="Times New Roman" w:hAnsi="Times New Roman"/>
                <w:sz w:val="24"/>
                <w:szCs w:val="24"/>
                <w:lang w:val="lt-LT"/>
              </w:rPr>
              <w:t>“ akcijų,</w:t>
            </w:r>
            <w:r w:rsidR="00EB1EFD">
              <w:rPr>
                <w:rFonts w:ascii="Times New Roman" w:hAnsi="Times New Roman"/>
                <w:sz w:val="24"/>
                <w:szCs w:val="24"/>
                <w:lang w:val="lt-LT"/>
              </w:rPr>
              <w:t xml:space="preserve"> buvo</w:t>
            </w:r>
            <w:r w:rsidRPr="0002546C">
              <w:rPr>
                <w:rFonts w:ascii="Times New Roman" w:hAnsi="Times New Roman"/>
                <w:sz w:val="24"/>
                <w:szCs w:val="24"/>
                <w:lang w:val="lt-LT"/>
              </w:rPr>
              <w:t xml:space="preserve"> įtraukta į ES taikomų sankcijų sąrašą. Įtraukus į sankcijų sąrašą įšaldytas </w:t>
            </w:r>
            <w:r w:rsidR="00B03DA6">
              <w:rPr>
                <w:rFonts w:ascii="Times New Roman" w:hAnsi="Times New Roman"/>
                <w:sz w:val="24"/>
                <w:szCs w:val="24"/>
                <w:lang w:val="lt-LT"/>
              </w:rPr>
              <w:t xml:space="preserve">visas </w:t>
            </w:r>
            <w:r w:rsidRPr="0002546C">
              <w:rPr>
                <w:rFonts w:ascii="Times New Roman" w:hAnsi="Times New Roman"/>
                <w:sz w:val="24"/>
                <w:szCs w:val="24"/>
                <w:lang w:val="lt-LT"/>
              </w:rPr>
              <w:t xml:space="preserve">“SBK ART” turtas, įskaitant </w:t>
            </w:r>
            <w:r w:rsidR="00B03DA6">
              <w:rPr>
                <w:rFonts w:ascii="Times New Roman" w:hAnsi="Times New Roman"/>
                <w:sz w:val="24"/>
                <w:szCs w:val="24"/>
                <w:lang w:val="lt-LT"/>
              </w:rPr>
              <w:t xml:space="preserve">ir </w:t>
            </w:r>
            <w:r w:rsidRPr="0002546C">
              <w:rPr>
                <w:rFonts w:ascii="Times New Roman" w:hAnsi="Times New Roman"/>
                <w:sz w:val="24"/>
                <w:szCs w:val="24"/>
                <w:lang w:val="lt-LT"/>
              </w:rPr>
              <w:t>„</w:t>
            </w:r>
            <w:proofErr w:type="spellStart"/>
            <w:r w:rsidRPr="0002546C">
              <w:rPr>
                <w:rFonts w:ascii="Times New Roman" w:hAnsi="Times New Roman"/>
                <w:sz w:val="24"/>
                <w:szCs w:val="24"/>
                <w:lang w:val="lt-LT"/>
              </w:rPr>
              <w:t>Fortenovos</w:t>
            </w:r>
            <w:proofErr w:type="spellEnd"/>
            <w:r w:rsidRPr="0002546C">
              <w:rPr>
                <w:rFonts w:ascii="Times New Roman" w:hAnsi="Times New Roman"/>
                <w:sz w:val="24"/>
                <w:szCs w:val="24"/>
                <w:lang w:val="lt-LT"/>
              </w:rPr>
              <w:t>“ nuosavybės dalį. Ministerija, komentuodama anksčiau „</w:t>
            </w:r>
            <w:proofErr w:type="spellStart"/>
            <w:r w:rsidRPr="0002546C">
              <w:rPr>
                <w:rFonts w:ascii="Times New Roman" w:hAnsi="Times New Roman"/>
                <w:sz w:val="24"/>
                <w:szCs w:val="24"/>
                <w:lang w:val="lt-LT"/>
              </w:rPr>
              <w:t>Sberbank</w:t>
            </w:r>
            <w:proofErr w:type="spellEnd"/>
            <w:r w:rsidRPr="0002546C">
              <w:rPr>
                <w:rFonts w:ascii="Times New Roman" w:hAnsi="Times New Roman"/>
                <w:sz w:val="24"/>
                <w:szCs w:val="24"/>
                <w:lang w:val="lt-LT"/>
              </w:rPr>
              <w:t>“ paskelbtą informaciją</w:t>
            </w:r>
            <w:r w:rsidR="00EB1EFD">
              <w:rPr>
                <w:rFonts w:ascii="Times New Roman" w:hAnsi="Times New Roman"/>
                <w:sz w:val="24"/>
                <w:szCs w:val="24"/>
                <w:lang w:val="lt-LT"/>
              </w:rPr>
              <w:t xml:space="preserve"> apie p</w:t>
            </w:r>
            <w:r w:rsidRPr="0002546C">
              <w:rPr>
                <w:rFonts w:ascii="Times New Roman" w:hAnsi="Times New Roman"/>
                <w:sz w:val="24"/>
                <w:szCs w:val="24"/>
                <w:lang w:val="lt-LT"/>
              </w:rPr>
              <w:t>ard</w:t>
            </w:r>
            <w:r w:rsidR="00EB1EFD">
              <w:rPr>
                <w:rFonts w:ascii="Times New Roman" w:hAnsi="Times New Roman"/>
                <w:sz w:val="24"/>
                <w:szCs w:val="24"/>
                <w:lang w:val="lt-LT"/>
              </w:rPr>
              <w:t>uotą</w:t>
            </w:r>
            <w:r w:rsidRPr="0002546C">
              <w:rPr>
                <w:rFonts w:ascii="Times New Roman" w:hAnsi="Times New Roman"/>
                <w:sz w:val="24"/>
                <w:szCs w:val="24"/>
                <w:lang w:val="lt-LT"/>
              </w:rPr>
              <w:t xml:space="preserve"> “SBK ART” turtą  Jungtinių Arabų Emyratų (JAE) investuotojui </w:t>
            </w:r>
            <w:proofErr w:type="spellStart"/>
            <w:r w:rsidRPr="0002546C">
              <w:rPr>
                <w:rFonts w:ascii="Times New Roman" w:hAnsi="Times New Roman"/>
                <w:sz w:val="24"/>
                <w:szCs w:val="24"/>
                <w:lang w:val="lt-LT"/>
              </w:rPr>
              <w:t>Saif</w:t>
            </w:r>
            <w:proofErr w:type="spellEnd"/>
            <w:r w:rsidRPr="0002546C">
              <w:rPr>
                <w:rFonts w:ascii="Times New Roman" w:hAnsi="Times New Roman"/>
                <w:sz w:val="24"/>
                <w:szCs w:val="24"/>
                <w:lang w:val="lt-LT"/>
              </w:rPr>
              <w:t xml:space="preserve"> </w:t>
            </w:r>
            <w:proofErr w:type="spellStart"/>
            <w:r w:rsidRPr="0002546C">
              <w:rPr>
                <w:rFonts w:ascii="Times New Roman" w:hAnsi="Times New Roman"/>
                <w:sz w:val="24"/>
                <w:szCs w:val="24"/>
                <w:lang w:val="lt-LT"/>
              </w:rPr>
              <w:t>Alketbi</w:t>
            </w:r>
            <w:proofErr w:type="spellEnd"/>
            <w:r w:rsidRPr="0002546C">
              <w:rPr>
                <w:rFonts w:ascii="Times New Roman" w:hAnsi="Times New Roman"/>
                <w:sz w:val="24"/>
                <w:szCs w:val="24"/>
                <w:lang w:val="lt-LT"/>
              </w:rPr>
              <w:t xml:space="preserve">, pareiškė, kad tai buvo fiktyvus sandoris.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rPr>
                <w:rFonts w:ascii="Times New Roman" w:hAnsi="Times New Roman"/>
                <w:bCs/>
                <w:sz w:val="24"/>
                <w:szCs w:val="24"/>
                <w:lang w:val="lt-LT"/>
              </w:rPr>
            </w:pPr>
            <w:hyperlink r:id="rId22" w:history="1">
              <w:r w:rsidR="005802B3" w:rsidRPr="0002546C">
                <w:rPr>
                  <w:rStyle w:val="Hyperlink"/>
                  <w:rFonts w:ascii="Times New Roman" w:hAnsi="Times New Roman"/>
                  <w:bCs/>
                  <w:sz w:val="24"/>
                  <w:szCs w:val="24"/>
                  <w:lang w:val="lt-LT"/>
                </w:rPr>
                <w:t>https://bit.ly/3YzzCiP</w:t>
              </w:r>
            </w:hyperlink>
          </w:p>
          <w:p w:rsidR="005802B3" w:rsidRPr="0002546C" w:rsidRDefault="005802B3" w:rsidP="0002546C">
            <w:pPr>
              <w:rPr>
                <w:rFonts w:ascii="Times New Roman" w:eastAsia="Calibri" w:hAnsi="Times New Roman"/>
                <w:color w:val="2E74B5" w:themeColor="accent1" w:themeShade="BF"/>
                <w:sz w:val="24"/>
                <w:szCs w:val="24"/>
                <w:lang w:val="lt-LT"/>
              </w:rPr>
            </w:pPr>
          </w:p>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r>
      <w:tr w:rsidR="005802B3" w:rsidRPr="0002546C" w:rsidTr="005802B3">
        <w:trPr>
          <w:trHeight w:val="234"/>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r>
      <w:tr w:rsidR="005802B3" w:rsidRPr="0002546C" w:rsidTr="005802B3">
        <w:trPr>
          <w:trHeight w:val="234"/>
        </w:trPr>
        <w:tc>
          <w:tcPr>
            <w:tcW w:w="1525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jc w:val="both"/>
              <w:rPr>
                <w:rFonts w:ascii="Times New Roman" w:hAnsi="Times New Roman"/>
                <w:sz w:val="24"/>
                <w:szCs w:val="24"/>
                <w:lang w:val="lt-LT"/>
              </w:rPr>
            </w:pPr>
            <w:r w:rsidRPr="0002546C">
              <w:rPr>
                <w:rFonts w:ascii="Times New Roman" w:hAnsi="Times New Roman"/>
                <w:sz w:val="24"/>
                <w:szCs w:val="24"/>
                <w:lang w:val="lt-LT"/>
              </w:rPr>
              <w:t>Bendra ekonominė informacija</w:t>
            </w: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shd w:val="clear" w:color="auto" w:fill="FFFFFF"/>
              <w:jc w:val="both"/>
              <w:rPr>
                <w:rFonts w:ascii="Times New Roman" w:hAnsi="Times New Roman"/>
                <w:b/>
                <w:sz w:val="24"/>
                <w:szCs w:val="24"/>
                <w:lang w:val="lt-LT"/>
              </w:rPr>
            </w:pPr>
            <w:r w:rsidRPr="0002546C">
              <w:rPr>
                <w:rFonts w:ascii="Times New Roman" w:hAnsi="Times New Roman"/>
                <w:b/>
                <w:sz w:val="24"/>
                <w:szCs w:val="24"/>
                <w:lang w:val="lt-LT"/>
              </w:rPr>
              <w:t>KROATIJA</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sz w:val="24"/>
                <w:szCs w:val="24"/>
                <w:highlight w:val="yellow"/>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FF7A62"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F7A62" w:rsidRPr="00FF7A62" w:rsidRDefault="00FF7A62"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F7A62" w:rsidRPr="00FF7A62" w:rsidRDefault="00FF7A62" w:rsidP="0002546C">
            <w:pPr>
              <w:shd w:val="clear" w:color="auto" w:fill="FFFFFF"/>
              <w:jc w:val="both"/>
              <w:rPr>
                <w:rFonts w:ascii="Times New Roman" w:hAnsi="Times New Roman"/>
                <w:b/>
                <w:sz w:val="24"/>
                <w:szCs w:val="24"/>
                <w:lang w:val="lt-LT"/>
              </w:rPr>
            </w:pPr>
            <w:r w:rsidRPr="00FF7A62">
              <w:rPr>
                <w:rFonts w:ascii="Times New Roman" w:hAnsi="Times New Roman"/>
                <w:sz w:val="24"/>
                <w:szCs w:val="24"/>
              </w:rPr>
              <w:t xml:space="preserve">EBPO </w:t>
            </w:r>
            <w:proofErr w:type="spellStart"/>
            <w:r w:rsidRPr="00FF7A62">
              <w:rPr>
                <w:rFonts w:ascii="Times New Roman" w:hAnsi="Times New Roman"/>
                <w:sz w:val="24"/>
                <w:szCs w:val="24"/>
              </w:rPr>
              <w:t>generalinio</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sekretoriaus</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pavaduotojo</w:t>
            </w:r>
            <w:proofErr w:type="spellEnd"/>
            <w:r w:rsidRPr="00FF7A62">
              <w:rPr>
                <w:rFonts w:ascii="Times New Roman" w:hAnsi="Times New Roman"/>
                <w:sz w:val="24"/>
                <w:szCs w:val="24"/>
              </w:rPr>
              <w:t xml:space="preserve"> U.V. </w:t>
            </w:r>
            <w:proofErr w:type="spellStart"/>
            <w:r w:rsidRPr="00FF7A62">
              <w:rPr>
                <w:rFonts w:ascii="Times New Roman" w:hAnsi="Times New Roman"/>
                <w:sz w:val="24"/>
                <w:szCs w:val="24"/>
              </w:rPr>
              <w:t>Knudseno</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teigimu</w:t>
            </w:r>
            <w:proofErr w:type="spellEnd"/>
            <w:r w:rsidRPr="00FF7A62">
              <w:rPr>
                <w:rFonts w:ascii="Times New Roman" w:hAnsi="Times New Roman"/>
                <w:sz w:val="24"/>
                <w:szCs w:val="24"/>
              </w:rPr>
              <w:t xml:space="preserve">, per </w:t>
            </w:r>
            <w:proofErr w:type="spellStart"/>
            <w:r w:rsidRPr="00FF7A62">
              <w:rPr>
                <w:rFonts w:ascii="Times New Roman" w:hAnsi="Times New Roman"/>
                <w:sz w:val="24"/>
                <w:szCs w:val="24"/>
              </w:rPr>
              <w:t>trejus</w:t>
            </w:r>
            <w:proofErr w:type="spellEnd"/>
            <w:r w:rsidRPr="00FF7A62">
              <w:rPr>
                <w:rFonts w:ascii="Times New Roman" w:hAnsi="Times New Roman"/>
                <w:sz w:val="24"/>
                <w:szCs w:val="24"/>
              </w:rPr>
              <w:t>–</w:t>
            </w:r>
            <w:proofErr w:type="spellStart"/>
            <w:r w:rsidRPr="00FF7A62">
              <w:rPr>
                <w:rFonts w:ascii="Times New Roman" w:hAnsi="Times New Roman"/>
                <w:sz w:val="24"/>
                <w:szCs w:val="24"/>
              </w:rPr>
              <w:t>septynerius</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metus</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Kroatija</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galėtų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tapti</w:t>
            </w:r>
            <w:proofErr w:type="spellEnd"/>
            <w:r w:rsidRPr="00FF7A62">
              <w:rPr>
                <w:rFonts w:ascii="Times New Roman" w:hAnsi="Times New Roman"/>
                <w:sz w:val="24"/>
                <w:szCs w:val="24"/>
              </w:rPr>
              <w:t xml:space="preserve"> EBPO </w:t>
            </w:r>
            <w:proofErr w:type="spellStart"/>
            <w:r w:rsidRPr="00FF7A62">
              <w:rPr>
                <w:rFonts w:ascii="Times New Roman" w:hAnsi="Times New Roman"/>
                <w:sz w:val="24"/>
                <w:szCs w:val="24"/>
              </w:rPr>
              <w:t>nare</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Derybos</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dėl</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narystės</w:t>
            </w:r>
            <w:proofErr w:type="spellEnd"/>
            <w:r w:rsidRPr="00FF7A62">
              <w:rPr>
                <w:rFonts w:ascii="Times New Roman" w:hAnsi="Times New Roman"/>
                <w:sz w:val="24"/>
                <w:szCs w:val="24"/>
              </w:rPr>
              <w:t xml:space="preserve"> EBPO </w:t>
            </w:r>
            <w:proofErr w:type="spellStart"/>
            <w:r w:rsidRPr="00FF7A62">
              <w:rPr>
                <w:rFonts w:ascii="Times New Roman" w:hAnsi="Times New Roman"/>
                <w:sz w:val="24"/>
                <w:szCs w:val="24"/>
              </w:rPr>
              <w:t>pirmiausia</w:t>
            </w:r>
            <w:proofErr w:type="spellEnd"/>
            <w:r w:rsidRPr="00FF7A62">
              <w:rPr>
                <w:rFonts w:ascii="Times New Roman" w:hAnsi="Times New Roman"/>
                <w:sz w:val="24"/>
                <w:szCs w:val="24"/>
              </w:rPr>
              <w:t xml:space="preserve"> bus </w:t>
            </w:r>
            <w:proofErr w:type="spellStart"/>
            <w:r w:rsidRPr="00FF7A62">
              <w:rPr>
                <w:rFonts w:ascii="Times New Roman" w:hAnsi="Times New Roman"/>
                <w:sz w:val="24"/>
                <w:szCs w:val="24"/>
              </w:rPr>
              <w:t>orientuotos</w:t>
            </w:r>
            <w:proofErr w:type="spellEnd"/>
            <w:r w:rsidRPr="00FF7A62">
              <w:rPr>
                <w:rFonts w:ascii="Times New Roman" w:hAnsi="Times New Roman"/>
                <w:sz w:val="24"/>
                <w:szCs w:val="24"/>
              </w:rPr>
              <w:t xml:space="preserve"> į </w:t>
            </w:r>
            <w:proofErr w:type="spellStart"/>
            <w:r w:rsidRPr="00FF7A62">
              <w:rPr>
                <w:rFonts w:ascii="Times New Roman" w:hAnsi="Times New Roman"/>
                <w:sz w:val="24"/>
                <w:szCs w:val="24"/>
              </w:rPr>
              <w:t>valstybės</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valdomų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įmonių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valdymą</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teisinės</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valstybės</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principus</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ir</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teismų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sistemą</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Iš</w:t>
            </w:r>
            <w:proofErr w:type="spellEnd"/>
            <w:r w:rsidRPr="00FF7A62">
              <w:rPr>
                <w:rFonts w:ascii="Times New Roman" w:hAnsi="Times New Roman"/>
                <w:sz w:val="24"/>
                <w:szCs w:val="24"/>
              </w:rPr>
              <w:t xml:space="preserve"> EBPO </w:t>
            </w:r>
            <w:proofErr w:type="spellStart"/>
            <w:r w:rsidRPr="00FF7A62">
              <w:rPr>
                <w:rFonts w:ascii="Times New Roman" w:hAnsi="Times New Roman"/>
                <w:sz w:val="24"/>
                <w:szCs w:val="24"/>
              </w:rPr>
              <w:t>narystei</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būtinų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įgyvendinti</w:t>
            </w:r>
            <w:proofErr w:type="spellEnd"/>
            <w:r w:rsidRPr="00FF7A62">
              <w:rPr>
                <w:rFonts w:ascii="Times New Roman" w:hAnsi="Times New Roman"/>
                <w:sz w:val="24"/>
                <w:szCs w:val="24"/>
              </w:rPr>
              <w:t xml:space="preserve"> 260 </w:t>
            </w:r>
            <w:proofErr w:type="spellStart"/>
            <w:r w:rsidRPr="00FF7A62">
              <w:rPr>
                <w:rFonts w:ascii="Times New Roman" w:hAnsi="Times New Roman"/>
                <w:sz w:val="24"/>
                <w:szCs w:val="24"/>
              </w:rPr>
              <w:t>teisinių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priemonių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Kroatija</w:t>
            </w:r>
            <w:proofErr w:type="spellEnd"/>
            <w:r w:rsidRPr="00FF7A62">
              <w:rPr>
                <w:rFonts w:ascii="Times New Roman" w:hAnsi="Times New Roman"/>
                <w:sz w:val="24"/>
                <w:szCs w:val="24"/>
              </w:rPr>
              <w:t xml:space="preserve"> </w:t>
            </w:r>
            <w:proofErr w:type="spellStart"/>
            <w:r>
              <w:rPr>
                <w:rFonts w:ascii="Times New Roman" w:hAnsi="Times New Roman"/>
                <w:sz w:val="24"/>
                <w:szCs w:val="24"/>
              </w:rPr>
              <w:t>įvykdė</w:t>
            </w:r>
            <w:proofErr w:type="spellEnd"/>
            <w:r>
              <w:rPr>
                <w:rFonts w:ascii="Times New Roman" w:hAnsi="Times New Roman"/>
                <w:sz w:val="24"/>
                <w:szCs w:val="24"/>
              </w:rPr>
              <w:t xml:space="preserve"> 39 (11 </w:t>
            </w:r>
            <w:proofErr w:type="spellStart"/>
            <w:r>
              <w:rPr>
                <w:rFonts w:ascii="Times New Roman" w:hAnsi="Times New Roman"/>
                <w:sz w:val="24"/>
                <w:szCs w:val="24"/>
              </w:rPr>
              <w:t>iš</w:t>
            </w:r>
            <w:proofErr w:type="spellEnd"/>
            <w:r>
              <w:rPr>
                <w:rFonts w:ascii="Times New Roman" w:hAnsi="Times New Roman"/>
                <w:sz w:val="24"/>
                <w:szCs w:val="24"/>
              </w:rPr>
              <w:t xml:space="preserve"> </w:t>
            </w:r>
            <w:proofErr w:type="spellStart"/>
            <w:r>
              <w:rPr>
                <w:rFonts w:ascii="Times New Roman" w:hAnsi="Times New Roman"/>
                <w:sz w:val="24"/>
                <w:szCs w:val="24"/>
              </w:rPr>
              <w:t>jų</w:t>
            </w:r>
            <w:proofErr w:type="spellEnd"/>
            <w:r>
              <w:rPr>
                <w:rFonts w:ascii="Times New Roman" w:hAnsi="Times New Roman"/>
                <w:sz w:val="24"/>
                <w:szCs w:val="24"/>
              </w:rPr>
              <w:t xml:space="preserve"> 2022 m.) - </w:t>
            </w:r>
            <w:proofErr w:type="spellStart"/>
            <w:r w:rsidRPr="00FF7A62">
              <w:rPr>
                <w:rFonts w:ascii="Times New Roman" w:hAnsi="Times New Roman"/>
                <w:sz w:val="24"/>
                <w:szCs w:val="24"/>
              </w:rPr>
              <w:t>mažiausiai</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iš</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visų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šešių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šalių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kandidačių</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Brazilija</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įvykdė</w:t>
            </w:r>
            <w:proofErr w:type="spellEnd"/>
            <w:r w:rsidRPr="00FF7A62">
              <w:rPr>
                <w:rFonts w:ascii="Times New Roman" w:hAnsi="Times New Roman"/>
                <w:sz w:val="24"/>
                <w:szCs w:val="24"/>
              </w:rPr>
              <w:t xml:space="preserve"> 114, </w:t>
            </w:r>
            <w:proofErr w:type="spellStart"/>
            <w:r w:rsidRPr="00FF7A62">
              <w:rPr>
                <w:rFonts w:ascii="Times New Roman" w:hAnsi="Times New Roman"/>
                <w:sz w:val="24"/>
                <w:szCs w:val="24"/>
              </w:rPr>
              <w:t>Rumunija</w:t>
            </w:r>
            <w:proofErr w:type="spellEnd"/>
            <w:r w:rsidRPr="00FF7A62">
              <w:rPr>
                <w:rFonts w:ascii="Times New Roman" w:hAnsi="Times New Roman"/>
                <w:sz w:val="24"/>
                <w:szCs w:val="24"/>
              </w:rPr>
              <w:t xml:space="preserve"> – 66, </w:t>
            </w:r>
            <w:proofErr w:type="spellStart"/>
            <w:r w:rsidRPr="00FF7A62">
              <w:rPr>
                <w:rFonts w:ascii="Times New Roman" w:hAnsi="Times New Roman"/>
                <w:sz w:val="24"/>
                <w:szCs w:val="24"/>
              </w:rPr>
              <w:t>Bulgarija</w:t>
            </w:r>
            <w:proofErr w:type="spellEnd"/>
            <w:r w:rsidRPr="00FF7A62">
              <w:rPr>
                <w:rFonts w:ascii="Times New Roman" w:hAnsi="Times New Roman"/>
                <w:sz w:val="24"/>
                <w:szCs w:val="24"/>
              </w:rPr>
              <w:t xml:space="preserve"> </w:t>
            </w:r>
            <w:proofErr w:type="spellStart"/>
            <w:r w:rsidRPr="00FF7A62">
              <w:rPr>
                <w:rFonts w:ascii="Times New Roman" w:hAnsi="Times New Roman"/>
                <w:sz w:val="24"/>
                <w:szCs w:val="24"/>
              </w:rPr>
              <w:t>ir</w:t>
            </w:r>
            <w:proofErr w:type="spellEnd"/>
            <w:r w:rsidRPr="00FF7A62">
              <w:rPr>
                <w:rFonts w:ascii="Times New Roman" w:hAnsi="Times New Roman"/>
                <w:sz w:val="24"/>
                <w:szCs w:val="24"/>
              </w:rPr>
              <w:t xml:space="preserve"> Argentina – </w:t>
            </w:r>
            <w:proofErr w:type="spellStart"/>
            <w:r w:rsidRPr="00FF7A62">
              <w:rPr>
                <w:rFonts w:ascii="Times New Roman" w:hAnsi="Times New Roman"/>
                <w:sz w:val="24"/>
                <w:szCs w:val="24"/>
              </w:rPr>
              <w:t>po</w:t>
            </w:r>
            <w:proofErr w:type="spellEnd"/>
            <w:r w:rsidRPr="00FF7A62">
              <w:rPr>
                <w:rFonts w:ascii="Times New Roman" w:hAnsi="Times New Roman"/>
                <w:sz w:val="24"/>
                <w:szCs w:val="24"/>
              </w:rPr>
              <w:t xml:space="preserve"> 55, o Peru – 49).</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F7A62" w:rsidRPr="00FF7A62" w:rsidRDefault="00FF7A62" w:rsidP="00FF7A62">
            <w:pPr>
              <w:jc w:val="both"/>
              <w:rPr>
                <w:rFonts w:ascii="Times New Roman" w:eastAsiaTheme="minorHAnsi" w:hAnsi="Times New Roman"/>
                <w:sz w:val="24"/>
                <w:szCs w:val="24"/>
                <w:lang w:val="lt-LT"/>
              </w:rPr>
            </w:pPr>
            <w:hyperlink r:id="rId23" w:history="1">
              <w:r w:rsidRPr="00FF7A62">
                <w:rPr>
                  <w:rStyle w:val="Hyperlink"/>
                  <w:rFonts w:ascii="Times New Roman" w:eastAsiaTheme="minorHAnsi" w:hAnsi="Times New Roman"/>
                  <w:sz w:val="24"/>
                  <w:szCs w:val="24"/>
                  <w:lang w:val="lt-LT"/>
                </w:rPr>
                <w:t>https://bit.ly/3XVZQMa</w:t>
              </w:r>
            </w:hyperlink>
          </w:p>
          <w:p w:rsidR="00FF7A62" w:rsidRPr="00FF7A62" w:rsidRDefault="00FF7A62" w:rsidP="0002546C">
            <w:pPr>
              <w:jc w:val="both"/>
              <w:rPr>
                <w:rFonts w:ascii="Times New Roman" w:hAnsi="Times New Roman"/>
                <w:sz w:val="24"/>
                <w:szCs w:val="24"/>
                <w:highlight w:val="yellow"/>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F7A62" w:rsidRPr="0002546C" w:rsidRDefault="00FF7A62" w:rsidP="0002546C">
            <w:pPr>
              <w:jc w:val="both"/>
              <w:rPr>
                <w:rFonts w:ascii="Times New Roman" w:hAnsi="Times New Roman"/>
                <w:b/>
                <w:sz w:val="24"/>
                <w:szCs w:val="24"/>
                <w:lang w:val="lt-LT"/>
              </w:rPr>
            </w:pPr>
          </w:p>
        </w:tc>
      </w:tr>
      <w:tr w:rsidR="00FF7A62"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F7A62" w:rsidRPr="00FF7A62" w:rsidRDefault="00FF7A62"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F7A62" w:rsidRPr="00FF7A62" w:rsidRDefault="00FF7A62" w:rsidP="00FF7A62">
            <w:pPr>
              <w:jc w:val="both"/>
              <w:rPr>
                <w:rFonts w:ascii="Times New Roman" w:eastAsiaTheme="minorHAnsi" w:hAnsi="Times New Roman"/>
                <w:sz w:val="24"/>
                <w:szCs w:val="24"/>
              </w:rPr>
            </w:pPr>
            <w:proofErr w:type="spellStart"/>
            <w:r w:rsidRPr="00FF7A62">
              <w:rPr>
                <w:rFonts w:ascii="Times New Roman" w:eastAsiaTheme="minorHAnsi" w:hAnsi="Times New Roman"/>
                <w:sz w:val="24"/>
                <w:szCs w:val="24"/>
              </w:rPr>
              <w:t>Kroatijos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gynybos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ministerija</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su</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Prancūzijoje</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įsikūrusia</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tarptautine</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Europos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raketų</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gamybos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įmone</w:t>
            </w:r>
            <w:proofErr w:type="spellEnd"/>
            <w:r w:rsidRPr="00FF7A62">
              <w:rPr>
                <w:rFonts w:ascii="Times New Roman" w:eastAsiaTheme="minorHAnsi" w:hAnsi="Times New Roman"/>
                <w:sz w:val="24"/>
                <w:szCs w:val="24"/>
              </w:rPr>
              <w:t xml:space="preserve"> “MBDA” </w:t>
            </w:r>
            <w:proofErr w:type="spellStart"/>
            <w:r w:rsidRPr="00FF7A62">
              <w:rPr>
                <w:rFonts w:ascii="Times New Roman" w:eastAsiaTheme="minorHAnsi" w:hAnsi="Times New Roman"/>
                <w:sz w:val="24"/>
                <w:szCs w:val="24"/>
              </w:rPr>
              <w:t>pasirašė</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trumpojo</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nuotolio</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mobiliosios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oro</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gynybos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raketų</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sistemos</w:t>
            </w:r>
            <w:proofErr w:type="spellEnd"/>
            <w:r w:rsidRPr="00FF7A62">
              <w:rPr>
                <w:rFonts w:ascii="Times New Roman" w:eastAsiaTheme="minorHAnsi" w:hAnsi="Times New Roman"/>
                <w:sz w:val="24"/>
                <w:szCs w:val="24"/>
              </w:rPr>
              <w:t xml:space="preserve"> Mistral </w:t>
            </w:r>
            <w:proofErr w:type="spellStart"/>
            <w:r w:rsidRPr="00FF7A62">
              <w:rPr>
                <w:rFonts w:ascii="Times New Roman" w:eastAsiaTheme="minorHAnsi" w:hAnsi="Times New Roman"/>
                <w:sz w:val="24"/>
                <w:szCs w:val="24"/>
              </w:rPr>
              <w:t>pirkimo</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sutartį</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Sandorio</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vertė</w:t>
            </w:r>
            <w:proofErr w:type="spellEnd"/>
            <w:r w:rsidRPr="00FF7A62">
              <w:rPr>
                <w:rFonts w:ascii="Times New Roman" w:eastAsiaTheme="minorHAnsi" w:hAnsi="Times New Roman"/>
                <w:sz w:val="24"/>
                <w:szCs w:val="24"/>
              </w:rPr>
              <w:t xml:space="preserve"> - 53</w:t>
            </w:r>
            <w:proofErr w:type="gramStart"/>
            <w:r w:rsidRPr="00FF7A62">
              <w:rPr>
                <w:rFonts w:ascii="Times New Roman" w:eastAsiaTheme="minorHAnsi" w:hAnsi="Times New Roman"/>
                <w:sz w:val="24"/>
                <w:szCs w:val="24"/>
              </w:rPr>
              <w:t>,85</w:t>
            </w:r>
            <w:proofErr w:type="gram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mln</w:t>
            </w:r>
            <w:proofErr w:type="spellEnd"/>
            <w:r w:rsidRPr="00FF7A62">
              <w:rPr>
                <w:rFonts w:ascii="Times New Roman" w:eastAsiaTheme="minorHAnsi" w:hAnsi="Times New Roman"/>
                <w:sz w:val="24"/>
                <w:szCs w:val="24"/>
              </w:rPr>
              <w:t xml:space="preserve">. EUR, </w:t>
            </w:r>
            <w:proofErr w:type="spellStart"/>
            <w:r w:rsidRPr="00FF7A62">
              <w:rPr>
                <w:rFonts w:ascii="Times New Roman" w:eastAsiaTheme="minorHAnsi" w:hAnsi="Times New Roman"/>
                <w:sz w:val="24"/>
                <w:szCs w:val="24"/>
              </w:rPr>
              <w:t>kurie</w:t>
            </w:r>
            <w:proofErr w:type="spellEnd"/>
            <w:r w:rsidRPr="00FF7A62">
              <w:rPr>
                <w:rFonts w:ascii="Times New Roman" w:eastAsiaTheme="minorHAnsi" w:hAnsi="Times New Roman"/>
                <w:sz w:val="24"/>
                <w:szCs w:val="24"/>
              </w:rPr>
              <w:t xml:space="preserve"> bus </w:t>
            </w:r>
            <w:proofErr w:type="spellStart"/>
            <w:r w:rsidRPr="00FF7A62">
              <w:rPr>
                <w:rFonts w:ascii="Times New Roman" w:eastAsiaTheme="minorHAnsi" w:hAnsi="Times New Roman"/>
                <w:sz w:val="24"/>
                <w:szCs w:val="24"/>
              </w:rPr>
              <w:t>sumokėti</w:t>
            </w:r>
            <w:proofErr w:type="spellEnd"/>
            <w:r w:rsidRPr="00FF7A62">
              <w:rPr>
                <w:rFonts w:ascii="Times New Roman" w:eastAsiaTheme="minorHAnsi" w:hAnsi="Times New Roman"/>
                <w:sz w:val="24"/>
                <w:szCs w:val="24"/>
              </w:rPr>
              <w:t xml:space="preserve"> per </w:t>
            </w:r>
            <w:proofErr w:type="spellStart"/>
            <w:r w:rsidRPr="00FF7A62">
              <w:rPr>
                <w:rFonts w:ascii="Times New Roman" w:eastAsiaTheme="minorHAnsi" w:hAnsi="Times New Roman"/>
                <w:sz w:val="24"/>
                <w:szCs w:val="24"/>
              </w:rPr>
              <w:t>penkerius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metus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Pirmasis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raketų</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pristatymas</w:t>
            </w:r>
            <w:proofErr w:type="spellEnd"/>
            <w:r w:rsidRPr="00FF7A62">
              <w:rPr>
                <w:rFonts w:ascii="Times New Roman" w:eastAsiaTheme="minorHAnsi" w:hAnsi="Times New Roman"/>
                <w:sz w:val="24"/>
                <w:szCs w:val="24"/>
              </w:rPr>
              <w:t xml:space="preserve"> </w:t>
            </w:r>
            <w:proofErr w:type="spellStart"/>
            <w:r w:rsidRPr="00FF7A62">
              <w:rPr>
                <w:rFonts w:ascii="Times New Roman" w:eastAsiaTheme="minorHAnsi" w:hAnsi="Times New Roman"/>
                <w:sz w:val="24"/>
                <w:szCs w:val="24"/>
              </w:rPr>
              <w:t>numatomas</w:t>
            </w:r>
            <w:proofErr w:type="spellEnd"/>
            <w:r w:rsidRPr="00FF7A62">
              <w:rPr>
                <w:rFonts w:ascii="Times New Roman" w:eastAsiaTheme="minorHAnsi" w:hAnsi="Times New Roman"/>
                <w:sz w:val="24"/>
                <w:szCs w:val="24"/>
              </w:rPr>
              <w:t xml:space="preserve"> 2024 m. </w:t>
            </w:r>
            <w:proofErr w:type="spellStart"/>
            <w:r w:rsidRPr="00FF7A62">
              <w:rPr>
                <w:rFonts w:ascii="Times New Roman" w:eastAsiaTheme="minorHAnsi" w:hAnsi="Times New Roman"/>
                <w:sz w:val="24"/>
                <w:szCs w:val="24"/>
              </w:rPr>
              <w:t>pradžioje</w:t>
            </w:r>
            <w:proofErr w:type="spellEnd"/>
            <w:r w:rsidRPr="00FF7A62">
              <w:rPr>
                <w:rFonts w:ascii="Times New Roman" w:eastAsiaTheme="minorHAnsi" w:hAnsi="Times New Roman"/>
                <w:sz w:val="24"/>
                <w:szCs w:val="24"/>
              </w:rPr>
              <w:t xml:space="preserve">.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F7A62" w:rsidRPr="00FF7A62" w:rsidRDefault="00FF7A62" w:rsidP="00FF7A62">
            <w:pPr>
              <w:rPr>
                <w:rFonts w:ascii="Times New Roman" w:hAnsi="Times New Roman"/>
                <w:sz w:val="24"/>
                <w:szCs w:val="24"/>
              </w:rPr>
            </w:pPr>
            <w:hyperlink r:id="rId24" w:history="1">
              <w:r w:rsidRPr="00FF7A62">
                <w:rPr>
                  <w:rStyle w:val="Hyperlink"/>
                  <w:rFonts w:ascii="Times New Roman" w:hAnsi="Times New Roman"/>
                  <w:sz w:val="24"/>
                  <w:szCs w:val="24"/>
                </w:rPr>
                <w:t>https://bit.ly/3FISchf</w:t>
              </w:r>
            </w:hyperlink>
          </w:p>
          <w:p w:rsidR="00FF7A62" w:rsidRPr="00FF7A62" w:rsidRDefault="00FF7A62" w:rsidP="00FF7A62">
            <w:pPr>
              <w:jc w:val="both"/>
              <w:rPr>
                <w:rFonts w:ascii="Times New Roman" w:hAnsi="Times New Roman"/>
                <w:sz w:val="24"/>
                <w:szCs w:val="24"/>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FF7A62" w:rsidRPr="0002546C" w:rsidRDefault="00FF7A62"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FE2320">
            <w:pPr>
              <w:jc w:val="both"/>
              <w:rPr>
                <w:rFonts w:ascii="Times New Roman" w:hAnsi="Times New Roman"/>
                <w:sz w:val="24"/>
                <w:szCs w:val="24"/>
                <w:lang w:val="lt-LT"/>
              </w:rPr>
            </w:pPr>
            <w:r w:rsidRPr="0002546C">
              <w:rPr>
                <w:rFonts w:ascii="Times New Roman" w:hAnsi="Times New Roman"/>
                <w:sz w:val="24"/>
                <w:szCs w:val="24"/>
                <w:lang w:val="lt-LT"/>
              </w:rPr>
              <w:t>Vyriausybė išmokės 93</w:t>
            </w:r>
            <w:r w:rsidR="00FE2320">
              <w:rPr>
                <w:rFonts w:ascii="Times New Roman" w:hAnsi="Times New Roman"/>
                <w:sz w:val="24"/>
                <w:szCs w:val="24"/>
                <w:lang w:val="lt-LT"/>
              </w:rPr>
              <w:t xml:space="preserve"> mln. EUR vienkartinės paramos </w:t>
            </w:r>
            <w:r w:rsidRPr="0002546C">
              <w:rPr>
                <w:rFonts w:ascii="Times New Roman" w:hAnsi="Times New Roman"/>
                <w:sz w:val="24"/>
                <w:szCs w:val="24"/>
                <w:lang w:val="lt-LT"/>
              </w:rPr>
              <w:t>pensininkams,</w:t>
            </w:r>
            <w:r w:rsidR="00FE2320">
              <w:rPr>
                <w:rFonts w:ascii="Times New Roman" w:hAnsi="Times New Roman"/>
                <w:sz w:val="24"/>
                <w:szCs w:val="24"/>
                <w:lang w:val="lt-LT"/>
              </w:rPr>
              <w:t xml:space="preserve"> gaunantiems socialines </w:t>
            </w:r>
            <w:r w:rsidRPr="0002546C">
              <w:rPr>
                <w:rFonts w:ascii="Times New Roman" w:hAnsi="Times New Roman"/>
                <w:sz w:val="24"/>
                <w:szCs w:val="24"/>
                <w:lang w:val="lt-LT"/>
              </w:rPr>
              <w:t>pašalp</w:t>
            </w:r>
            <w:r w:rsidR="00FE2320">
              <w:rPr>
                <w:rFonts w:ascii="Times New Roman" w:hAnsi="Times New Roman"/>
                <w:sz w:val="24"/>
                <w:szCs w:val="24"/>
                <w:lang w:val="lt-LT"/>
              </w:rPr>
              <w:t>as, pašalpas už vaiku</w:t>
            </w:r>
            <w:r w:rsidRPr="0002546C">
              <w:rPr>
                <w:rFonts w:ascii="Times New Roman" w:hAnsi="Times New Roman"/>
                <w:sz w:val="24"/>
                <w:szCs w:val="24"/>
                <w:lang w:val="lt-LT"/>
              </w:rPr>
              <w:t>s ir nukentėjusiems nuo žemės drebėjimų. Pensininkai, kurių mėnesinės pajamos siekia iki 579 EUR, gaus vienkartinę 53-159 EUR pašalpą</w:t>
            </w:r>
            <w:r w:rsidR="00FE2320">
              <w:rPr>
                <w:rFonts w:ascii="Times New Roman" w:hAnsi="Times New Roman"/>
                <w:sz w:val="24"/>
                <w:szCs w:val="24"/>
                <w:lang w:val="lt-LT"/>
              </w:rPr>
              <w:t>.</w:t>
            </w:r>
            <w:r w:rsidR="00FE2320" w:rsidRPr="0002546C">
              <w:rPr>
                <w:rFonts w:ascii="Times New Roman" w:hAnsi="Times New Roman"/>
                <w:sz w:val="24"/>
                <w:szCs w:val="24"/>
                <w:lang w:val="lt-LT"/>
              </w:rPr>
              <w:t xml:space="preserve"> </w:t>
            </w:r>
            <w:r w:rsidR="00FE2320">
              <w:rPr>
                <w:rFonts w:ascii="Times New Roman" w:hAnsi="Times New Roman"/>
                <w:sz w:val="24"/>
                <w:szCs w:val="24"/>
                <w:lang w:val="lt-LT"/>
              </w:rPr>
              <w:t>V</w:t>
            </w:r>
            <w:r w:rsidR="00FE2320" w:rsidRPr="0002546C">
              <w:rPr>
                <w:rFonts w:ascii="Times New Roman" w:hAnsi="Times New Roman"/>
                <w:sz w:val="24"/>
                <w:szCs w:val="24"/>
                <w:lang w:val="lt-LT"/>
              </w:rPr>
              <w:t>ienkartin</w:t>
            </w:r>
            <w:r w:rsidR="00FE2320">
              <w:rPr>
                <w:rFonts w:ascii="Times New Roman" w:hAnsi="Times New Roman"/>
                <w:sz w:val="24"/>
                <w:szCs w:val="24"/>
                <w:lang w:val="lt-LT"/>
              </w:rPr>
              <w:t>ė</w:t>
            </w:r>
            <w:r w:rsidR="00FE2320" w:rsidRPr="0002546C">
              <w:rPr>
                <w:rFonts w:ascii="Times New Roman" w:hAnsi="Times New Roman"/>
                <w:sz w:val="24"/>
                <w:szCs w:val="24"/>
                <w:lang w:val="lt-LT"/>
              </w:rPr>
              <w:t xml:space="preserve"> 133 EUR išmok</w:t>
            </w:r>
            <w:r w:rsidR="00FE2320">
              <w:rPr>
                <w:rFonts w:ascii="Times New Roman" w:hAnsi="Times New Roman"/>
                <w:sz w:val="24"/>
                <w:szCs w:val="24"/>
                <w:lang w:val="lt-LT"/>
              </w:rPr>
              <w:t xml:space="preserve">a bus mokama gaunantiems </w:t>
            </w:r>
            <w:r w:rsidRPr="0002546C">
              <w:rPr>
                <w:rFonts w:ascii="Times New Roman" w:hAnsi="Times New Roman"/>
                <w:sz w:val="24"/>
                <w:szCs w:val="24"/>
                <w:lang w:val="lt-LT"/>
              </w:rPr>
              <w:t>socialin</w:t>
            </w:r>
            <w:r w:rsidR="00FE2320">
              <w:rPr>
                <w:rFonts w:ascii="Times New Roman" w:hAnsi="Times New Roman"/>
                <w:sz w:val="24"/>
                <w:szCs w:val="24"/>
                <w:lang w:val="lt-LT"/>
              </w:rPr>
              <w:t>es</w:t>
            </w:r>
            <w:r w:rsidRPr="0002546C">
              <w:rPr>
                <w:rFonts w:ascii="Times New Roman" w:hAnsi="Times New Roman"/>
                <w:sz w:val="24"/>
                <w:szCs w:val="24"/>
                <w:lang w:val="lt-LT"/>
              </w:rPr>
              <w:t xml:space="preserve"> pašalp</w:t>
            </w:r>
            <w:r w:rsidR="00FE2320">
              <w:rPr>
                <w:rFonts w:ascii="Times New Roman" w:hAnsi="Times New Roman"/>
                <w:sz w:val="24"/>
                <w:szCs w:val="24"/>
                <w:lang w:val="lt-LT"/>
              </w:rPr>
              <w:t>as (bedarbiams</w:t>
            </w:r>
            <w:r w:rsidRPr="0002546C">
              <w:rPr>
                <w:rFonts w:ascii="Times New Roman" w:hAnsi="Times New Roman"/>
                <w:sz w:val="24"/>
                <w:szCs w:val="24"/>
                <w:lang w:val="lt-LT"/>
              </w:rPr>
              <w:t>,</w:t>
            </w:r>
            <w:r w:rsidR="00FE2320">
              <w:rPr>
                <w:rFonts w:ascii="Times New Roman" w:hAnsi="Times New Roman"/>
                <w:sz w:val="24"/>
                <w:szCs w:val="24"/>
                <w:lang w:val="lt-LT"/>
              </w:rPr>
              <w:t xml:space="preserve"> gaunantiems</w:t>
            </w:r>
            <w:r w:rsidRPr="0002546C">
              <w:rPr>
                <w:rFonts w:ascii="Times New Roman" w:hAnsi="Times New Roman"/>
                <w:sz w:val="24"/>
                <w:szCs w:val="24"/>
                <w:lang w:val="lt-LT"/>
              </w:rPr>
              <w:t xml:space="preserve"> minimalias pajamas, invalidumo pašalpas, veterana</w:t>
            </w:r>
            <w:r w:rsidR="00FE2320">
              <w:rPr>
                <w:rFonts w:ascii="Times New Roman" w:hAnsi="Times New Roman"/>
                <w:sz w:val="24"/>
                <w:szCs w:val="24"/>
                <w:lang w:val="lt-LT"/>
              </w:rPr>
              <w:t>ms</w:t>
            </w:r>
            <w:r w:rsidRPr="0002546C">
              <w:rPr>
                <w:rFonts w:ascii="Times New Roman" w:hAnsi="Times New Roman"/>
                <w:sz w:val="24"/>
                <w:szCs w:val="24"/>
                <w:lang w:val="lt-LT"/>
              </w:rPr>
              <w:t xml:space="preserve"> ir k</w:t>
            </w:r>
            <w:r w:rsidR="00FE2320">
              <w:rPr>
                <w:rFonts w:ascii="Times New Roman" w:hAnsi="Times New Roman"/>
                <w:sz w:val="24"/>
                <w:szCs w:val="24"/>
                <w:lang w:val="lt-LT"/>
              </w:rPr>
              <w:t>t.</w:t>
            </w:r>
            <w:r w:rsidRPr="0002546C">
              <w:rPr>
                <w:rFonts w:ascii="Times New Roman" w:hAnsi="Times New Roman"/>
                <w:sz w:val="24"/>
                <w:szCs w:val="24"/>
                <w:lang w:val="lt-LT"/>
              </w:rPr>
              <w:t>)</w:t>
            </w:r>
            <w:r w:rsidR="00FE2320">
              <w:rPr>
                <w:rFonts w:ascii="Times New Roman" w:hAnsi="Times New Roman"/>
                <w:sz w:val="24"/>
                <w:szCs w:val="24"/>
                <w:lang w:val="lt-LT"/>
              </w:rPr>
              <w:t>. Apie</w:t>
            </w:r>
            <w:r w:rsidRPr="0002546C">
              <w:rPr>
                <w:rFonts w:ascii="Times New Roman" w:hAnsi="Times New Roman"/>
                <w:sz w:val="24"/>
                <w:szCs w:val="24"/>
                <w:lang w:val="lt-LT"/>
              </w:rPr>
              <w:t xml:space="preserve"> 123 tūkst. </w:t>
            </w:r>
            <w:r w:rsidR="00FE2320">
              <w:rPr>
                <w:rFonts w:ascii="Times New Roman" w:hAnsi="Times New Roman"/>
                <w:sz w:val="24"/>
                <w:szCs w:val="24"/>
                <w:lang w:val="lt-LT"/>
              </w:rPr>
              <w:t xml:space="preserve">gyventojų, gaunančių pašalpas už </w:t>
            </w:r>
            <w:r w:rsidRPr="0002546C">
              <w:rPr>
                <w:rFonts w:ascii="Times New Roman" w:hAnsi="Times New Roman"/>
                <w:sz w:val="24"/>
                <w:szCs w:val="24"/>
                <w:lang w:val="lt-LT"/>
              </w:rPr>
              <w:t>vaik</w:t>
            </w:r>
            <w:r w:rsidR="00FE2320">
              <w:rPr>
                <w:rFonts w:ascii="Times New Roman" w:hAnsi="Times New Roman"/>
                <w:sz w:val="24"/>
                <w:szCs w:val="24"/>
                <w:lang w:val="lt-LT"/>
              </w:rPr>
              <w:t xml:space="preserve">us, </w:t>
            </w:r>
            <w:r w:rsidRPr="0002546C">
              <w:rPr>
                <w:rFonts w:ascii="Times New Roman" w:hAnsi="Times New Roman"/>
                <w:sz w:val="24"/>
                <w:szCs w:val="24"/>
                <w:lang w:val="lt-LT"/>
              </w:rPr>
              <w:t>sulauks vienkartinės 40-146 EUR išmokos.</w:t>
            </w:r>
            <w:r w:rsidR="00FE2320">
              <w:rPr>
                <w:rFonts w:ascii="Times New Roman" w:hAnsi="Times New Roman"/>
                <w:sz w:val="24"/>
                <w:szCs w:val="24"/>
                <w:lang w:val="lt-LT"/>
              </w:rPr>
              <w:t xml:space="preserve"> </w:t>
            </w:r>
            <w:r w:rsidRPr="0002546C">
              <w:rPr>
                <w:rFonts w:ascii="Times New Roman" w:hAnsi="Times New Roman"/>
                <w:sz w:val="24"/>
                <w:szCs w:val="24"/>
                <w:lang w:val="lt-LT"/>
              </w:rPr>
              <w:t xml:space="preserve">Po žemės </w:t>
            </w:r>
            <w:r w:rsidRPr="0002546C">
              <w:rPr>
                <w:rFonts w:ascii="Times New Roman" w:hAnsi="Times New Roman"/>
                <w:sz w:val="24"/>
                <w:szCs w:val="24"/>
                <w:lang w:val="lt-LT"/>
              </w:rPr>
              <w:lastRenderedPageBreak/>
              <w:t>drebėjim</w:t>
            </w:r>
            <w:r w:rsidR="00FE2320">
              <w:rPr>
                <w:rFonts w:ascii="Times New Roman" w:hAnsi="Times New Roman"/>
                <w:sz w:val="24"/>
                <w:szCs w:val="24"/>
                <w:lang w:val="lt-LT"/>
              </w:rPr>
              <w:t>ų</w:t>
            </w:r>
            <w:r w:rsidRPr="0002546C">
              <w:rPr>
                <w:rFonts w:ascii="Times New Roman" w:hAnsi="Times New Roman"/>
                <w:sz w:val="24"/>
                <w:szCs w:val="24"/>
                <w:lang w:val="lt-LT"/>
              </w:rPr>
              <w:t xml:space="preserve"> laikiname būste gyvenantiems asmenims bus išmokėta po 265 EUR, iki 1333 EUR vienam namų ūkiui.</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rPr>
                <w:rFonts w:ascii="Times New Roman" w:hAnsi="Times New Roman"/>
                <w:sz w:val="24"/>
                <w:szCs w:val="24"/>
                <w:lang w:val="lt-LT"/>
              </w:rPr>
            </w:pPr>
            <w:hyperlink r:id="rId25" w:history="1">
              <w:r w:rsidR="005802B3" w:rsidRPr="0002546C">
                <w:rPr>
                  <w:rStyle w:val="Hyperlink"/>
                  <w:rFonts w:ascii="Times New Roman" w:hAnsi="Times New Roman"/>
                  <w:sz w:val="24"/>
                  <w:szCs w:val="24"/>
                  <w:lang w:val="lt-LT"/>
                </w:rPr>
                <w:t xml:space="preserve">Vlada </w:t>
              </w:r>
              <w:proofErr w:type="spellStart"/>
              <w:r w:rsidR="005802B3" w:rsidRPr="0002546C">
                <w:rPr>
                  <w:rStyle w:val="Hyperlink"/>
                  <w:rFonts w:ascii="Times New Roman" w:hAnsi="Times New Roman"/>
                  <w:sz w:val="24"/>
                  <w:szCs w:val="24"/>
                  <w:lang w:val="lt-LT"/>
                </w:rPr>
                <w:t>Republike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Hrvatske</w:t>
              </w:r>
              <w:proofErr w:type="spellEnd"/>
              <w:r w:rsidR="005802B3" w:rsidRPr="0002546C">
                <w:rPr>
                  <w:rStyle w:val="Hyperlink"/>
                  <w:rFonts w:ascii="Times New Roman" w:hAnsi="Times New Roman"/>
                  <w:sz w:val="24"/>
                  <w:szCs w:val="24"/>
                  <w:lang w:val="lt-LT"/>
                </w:rPr>
                <w:t xml:space="preserve"> - </w:t>
              </w:r>
              <w:proofErr w:type="spellStart"/>
              <w:r w:rsidR="005802B3" w:rsidRPr="0002546C">
                <w:rPr>
                  <w:rStyle w:val="Hyperlink"/>
                  <w:rFonts w:ascii="Times New Roman" w:hAnsi="Times New Roman"/>
                  <w:sz w:val="24"/>
                  <w:szCs w:val="24"/>
                  <w:lang w:val="lt-LT"/>
                </w:rPr>
                <w:t>Novim</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paketom</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mjera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vrijednim</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više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od</w:t>
              </w:r>
              <w:proofErr w:type="spellEnd"/>
              <w:r w:rsidR="005802B3" w:rsidRPr="0002546C">
                <w:rPr>
                  <w:rStyle w:val="Hyperlink"/>
                  <w:rFonts w:ascii="Times New Roman" w:hAnsi="Times New Roman"/>
                  <w:sz w:val="24"/>
                  <w:szCs w:val="24"/>
                  <w:lang w:val="lt-LT"/>
                </w:rPr>
                <w:t xml:space="preserve"> 700 </w:t>
              </w:r>
              <w:proofErr w:type="spellStart"/>
              <w:r w:rsidR="005802B3" w:rsidRPr="0002546C">
                <w:rPr>
                  <w:rStyle w:val="Hyperlink"/>
                  <w:rFonts w:ascii="Times New Roman" w:hAnsi="Times New Roman"/>
                  <w:sz w:val="24"/>
                  <w:szCs w:val="24"/>
                  <w:lang w:val="lt-LT"/>
                </w:rPr>
                <w:t>milijuna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kuna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osigurana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pomoć</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za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gotovo</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milijun</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građana</w:t>
              </w:r>
              <w:proofErr w:type="spellEnd"/>
              <w:r w:rsidR="005802B3" w:rsidRPr="0002546C">
                <w:rPr>
                  <w:rStyle w:val="Hyperlink"/>
                  <w:rFonts w:ascii="Times New Roman" w:hAnsi="Times New Roman"/>
                  <w:sz w:val="24"/>
                  <w:szCs w:val="24"/>
                  <w:lang w:val="lt-LT"/>
                </w:rPr>
                <w:t xml:space="preserve"> (gov.hr)</w:t>
              </w:r>
            </w:hyperlink>
          </w:p>
          <w:p w:rsidR="005802B3" w:rsidRPr="0002546C" w:rsidRDefault="005802B3" w:rsidP="0002546C">
            <w:pPr>
              <w:rPr>
                <w:rFonts w:ascii="Times New Roman" w:hAnsi="Times New Roman"/>
                <w:sz w:val="24"/>
                <w:szCs w:val="24"/>
                <w:lang w:val="lt-LT"/>
              </w:rPr>
            </w:pPr>
          </w:p>
          <w:p w:rsidR="005802B3" w:rsidRPr="0002546C" w:rsidRDefault="005802B3" w:rsidP="0002546C">
            <w:pPr>
              <w:jc w:val="both"/>
              <w:rPr>
                <w:rFonts w:ascii="Times New Roman" w:hAnsi="Times New Roman"/>
                <w:sz w:val="24"/>
                <w:szCs w:val="24"/>
                <w:highlight w:val="yellow"/>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FF7A62">
            <w:pPr>
              <w:jc w:val="both"/>
              <w:rPr>
                <w:rFonts w:ascii="Times New Roman" w:hAnsi="Times New Roman"/>
                <w:sz w:val="24"/>
                <w:szCs w:val="24"/>
                <w:lang w:val="lt-LT"/>
              </w:rPr>
            </w:pPr>
            <w:r w:rsidRPr="0002546C">
              <w:rPr>
                <w:rFonts w:ascii="Times New Roman" w:hAnsi="Times New Roman"/>
                <w:sz w:val="24"/>
                <w:szCs w:val="24"/>
                <w:lang w:val="lt-LT"/>
              </w:rPr>
              <w:t xml:space="preserve">Iki 2022 m. gruodžio 15 d. Kroatija iš Europos struktūrinių ir investicijų fondų (ESIF) iš viso įsisavino 8,94 mlrd. EUR, o tai sudaro 83,3 proc. ES fondų asignavimų. 2014–2020 m. laikotarpiu Kroatijai iš ESI fondų buvo skirta 10,73 mlrd. EUR. Iki </w:t>
            </w:r>
            <w:r w:rsidR="00FE2320">
              <w:rPr>
                <w:rFonts w:ascii="Times New Roman" w:hAnsi="Times New Roman"/>
                <w:sz w:val="24"/>
                <w:szCs w:val="24"/>
                <w:lang w:val="lt-LT"/>
              </w:rPr>
              <w:t>2022 m.</w:t>
            </w:r>
            <w:r w:rsidRPr="0002546C">
              <w:rPr>
                <w:rFonts w:ascii="Times New Roman" w:hAnsi="Times New Roman"/>
                <w:sz w:val="24"/>
                <w:szCs w:val="24"/>
                <w:lang w:val="lt-LT"/>
              </w:rPr>
              <w:t xml:space="preserve"> gruodžio 15 d. buvo sudaryta sutarčių už 13,79 mlrd. EUR</w:t>
            </w:r>
            <w:r w:rsidR="00FE2320">
              <w:rPr>
                <w:rFonts w:ascii="Times New Roman" w:hAnsi="Times New Roman"/>
                <w:sz w:val="24"/>
                <w:szCs w:val="24"/>
                <w:lang w:val="lt-LT"/>
              </w:rPr>
              <w:t xml:space="preserve"> (tai</w:t>
            </w:r>
            <w:r w:rsidRPr="0002546C">
              <w:rPr>
                <w:rFonts w:ascii="Times New Roman" w:hAnsi="Times New Roman"/>
                <w:sz w:val="24"/>
                <w:szCs w:val="24"/>
                <w:lang w:val="lt-LT"/>
              </w:rPr>
              <w:t xml:space="preserve"> sudaro 128,49 proc. skirtų lėšų</w:t>
            </w:r>
            <w:r w:rsidR="00FE2320">
              <w:rPr>
                <w:rFonts w:ascii="Times New Roman" w:hAnsi="Times New Roman"/>
                <w:sz w:val="24"/>
                <w:szCs w:val="24"/>
                <w:lang w:val="lt-LT"/>
              </w:rPr>
              <w:t>)</w:t>
            </w:r>
            <w:r w:rsidRPr="0002546C">
              <w:rPr>
                <w:rFonts w:ascii="Times New Roman" w:hAnsi="Times New Roman"/>
                <w:sz w:val="24"/>
                <w:szCs w:val="24"/>
                <w:lang w:val="lt-LT"/>
              </w:rPr>
              <w:t>. Regioninės plėtros ir Europos Sąjungos fondų ministerijos duomenimis, nuo 2013 m. iki 2022 m. gruodžio 15 d. skirtumas tarp lėšų, sumokėtų iš ES biudžeto Kroatij</w:t>
            </w:r>
            <w:r w:rsidR="00FF7A62">
              <w:rPr>
                <w:rFonts w:ascii="Times New Roman" w:hAnsi="Times New Roman"/>
                <w:sz w:val="24"/>
                <w:szCs w:val="24"/>
                <w:lang w:val="lt-LT"/>
              </w:rPr>
              <w:t>ai,</w:t>
            </w:r>
            <w:r w:rsidRPr="0002546C">
              <w:rPr>
                <w:rFonts w:ascii="Times New Roman" w:hAnsi="Times New Roman"/>
                <w:sz w:val="24"/>
                <w:szCs w:val="24"/>
                <w:lang w:val="lt-LT"/>
              </w:rPr>
              <w:t xml:space="preserve"> ir lėšų, </w:t>
            </w:r>
            <w:r w:rsidR="00FF7A62">
              <w:rPr>
                <w:rFonts w:ascii="Times New Roman" w:hAnsi="Times New Roman"/>
                <w:sz w:val="24"/>
                <w:szCs w:val="24"/>
                <w:lang w:val="lt-LT"/>
              </w:rPr>
              <w:t xml:space="preserve">Kroatijos </w:t>
            </w:r>
            <w:r w:rsidRPr="0002546C">
              <w:rPr>
                <w:rFonts w:ascii="Times New Roman" w:hAnsi="Times New Roman"/>
                <w:sz w:val="24"/>
                <w:szCs w:val="24"/>
                <w:lang w:val="lt-LT"/>
              </w:rPr>
              <w:t>sumokėtų į ES biudžetą, siekia 7,7 mlrd. EUR</w:t>
            </w:r>
            <w:r w:rsidR="00FE2320">
              <w:rPr>
                <w:rFonts w:ascii="Times New Roman" w:hAnsi="Times New Roman"/>
                <w:sz w:val="24"/>
                <w:szCs w:val="24"/>
                <w:lang w:val="lt-LT"/>
              </w:rPr>
              <w:t xml:space="preserve"> Kroatijos naudai</w:t>
            </w:r>
            <w:r w:rsidRPr="0002546C">
              <w:rPr>
                <w:rFonts w:ascii="Times New Roman" w:hAnsi="Times New Roman"/>
                <w:sz w:val="24"/>
                <w:szCs w:val="24"/>
                <w:lang w:val="lt-LT"/>
              </w:rPr>
              <w:t xml:space="preserve">.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jc w:val="both"/>
              <w:rPr>
                <w:rFonts w:ascii="Times New Roman" w:hAnsi="Times New Roman"/>
                <w:sz w:val="24"/>
                <w:szCs w:val="24"/>
                <w:lang w:val="lt-LT"/>
              </w:rPr>
            </w:pPr>
            <w:hyperlink r:id="rId26" w:history="1">
              <w:proofErr w:type="spellStart"/>
              <w:r w:rsidR="005802B3" w:rsidRPr="0002546C">
                <w:rPr>
                  <w:rStyle w:val="Hyperlink"/>
                  <w:rFonts w:ascii="Times New Roman" w:hAnsi="Times New Roman"/>
                  <w:sz w:val="24"/>
                  <w:szCs w:val="24"/>
                  <w:lang w:val="lt-LT"/>
                </w:rPr>
                <w:t>Ministarstvo</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regionalnoga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razvoja</w:t>
              </w:r>
              <w:proofErr w:type="spellEnd"/>
              <w:r w:rsidR="005802B3" w:rsidRPr="0002546C">
                <w:rPr>
                  <w:rStyle w:val="Hyperlink"/>
                  <w:rFonts w:ascii="Times New Roman" w:hAnsi="Times New Roman"/>
                  <w:sz w:val="24"/>
                  <w:szCs w:val="24"/>
                  <w:lang w:val="lt-LT"/>
                </w:rPr>
                <w:t xml:space="preserve"> i </w:t>
              </w:r>
              <w:proofErr w:type="spellStart"/>
              <w:r w:rsidR="005802B3" w:rsidRPr="0002546C">
                <w:rPr>
                  <w:rStyle w:val="Hyperlink"/>
                  <w:rFonts w:ascii="Times New Roman" w:hAnsi="Times New Roman"/>
                  <w:sz w:val="24"/>
                  <w:szCs w:val="24"/>
                  <w:lang w:val="lt-LT"/>
                </w:rPr>
                <w:t>fondova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Europske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unije</w:t>
              </w:r>
              <w:proofErr w:type="spellEnd"/>
              <w:r w:rsidR="005802B3" w:rsidRPr="0002546C">
                <w:rPr>
                  <w:rStyle w:val="Hyperlink"/>
                  <w:rFonts w:ascii="Times New Roman" w:hAnsi="Times New Roman"/>
                  <w:sz w:val="24"/>
                  <w:szCs w:val="24"/>
                  <w:lang w:val="lt-LT"/>
                </w:rPr>
                <w:t xml:space="preserve"> - </w:t>
              </w:r>
              <w:proofErr w:type="spellStart"/>
              <w:r w:rsidR="005802B3" w:rsidRPr="0002546C">
                <w:rPr>
                  <w:rStyle w:val="Hyperlink"/>
                  <w:rFonts w:ascii="Times New Roman" w:hAnsi="Times New Roman"/>
                  <w:sz w:val="24"/>
                  <w:szCs w:val="24"/>
                  <w:lang w:val="lt-LT"/>
                </w:rPr>
                <w:t>Korisnicima</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isplaćeno</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više</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od</w:t>
              </w:r>
              <w:proofErr w:type="spellEnd"/>
              <w:r w:rsidR="005802B3" w:rsidRPr="0002546C">
                <w:rPr>
                  <w:rStyle w:val="Hyperlink"/>
                  <w:rFonts w:ascii="Times New Roman" w:hAnsi="Times New Roman"/>
                  <w:sz w:val="24"/>
                  <w:szCs w:val="24"/>
                  <w:lang w:val="lt-LT"/>
                </w:rPr>
                <w:t xml:space="preserve"> 83% </w:t>
              </w:r>
              <w:proofErr w:type="spellStart"/>
              <w:r w:rsidR="005802B3" w:rsidRPr="0002546C">
                <w:rPr>
                  <w:rStyle w:val="Hyperlink"/>
                  <w:rFonts w:ascii="Times New Roman" w:hAnsi="Times New Roman"/>
                  <w:sz w:val="24"/>
                  <w:szCs w:val="24"/>
                  <w:lang w:val="lt-LT"/>
                </w:rPr>
                <w:t>dodijeljenih</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sredstava</w:t>
              </w:r>
              <w:proofErr w:type="spellEnd"/>
              <w:r w:rsidR="005802B3" w:rsidRPr="0002546C">
                <w:rPr>
                  <w:rStyle w:val="Hyperlink"/>
                  <w:rFonts w:ascii="Times New Roman" w:hAnsi="Times New Roman"/>
                  <w:sz w:val="24"/>
                  <w:szCs w:val="24"/>
                  <w:lang w:val="lt-LT"/>
                </w:rPr>
                <w:t xml:space="preserve"> ESI </w:t>
              </w:r>
              <w:proofErr w:type="spellStart"/>
              <w:r w:rsidR="005802B3" w:rsidRPr="0002546C">
                <w:rPr>
                  <w:rStyle w:val="Hyperlink"/>
                  <w:rFonts w:ascii="Times New Roman" w:hAnsi="Times New Roman"/>
                  <w:sz w:val="24"/>
                  <w:szCs w:val="24"/>
                  <w:lang w:val="lt-LT"/>
                </w:rPr>
                <w:t>fondova</w:t>
              </w:r>
              <w:proofErr w:type="spellEnd"/>
              <w:r w:rsidR="005802B3" w:rsidRPr="0002546C">
                <w:rPr>
                  <w:rStyle w:val="Hyperlink"/>
                  <w:rFonts w:ascii="Times New Roman" w:hAnsi="Times New Roman"/>
                  <w:sz w:val="24"/>
                  <w:szCs w:val="24"/>
                  <w:lang w:val="lt-LT"/>
                </w:rPr>
                <w:t xml:space="preserve"> (gov.hr)</w:t>
              </w:r>
            </w:hyperlink>
          </w:p>
          <w:p w:rsidR="005802B3" w:rsidRPr="0002546C" w:rsidRDefault="005802B3" w:rsidP="0002546C">
            <w:pPr>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FF7A62">
            <w:pPr>
              <w:pStyle w:val="NormalWeb"/>
              <w:shd w:val="clear" w:color="auto" w:fill="FFFFFF"/>
              <w:spacing w:before="0" w:beforeAutospacing="0" w:after="0" w:afterAutospacing="0"/>
              <w:jc w:val="both"/>
              <w:rPr>
                <w:lang w:eastAsia="en-US"/>
              </w:rPr>
            </w:pPr>
            <w:r w:rsidRPr="0002546C">
              <w:rPr>
                <w:lang w:eastAsia="en-US"/>
              </w:rPr>
              <w:t xml:space="preserve">Didžiausia regiono energetikos </w:t>
            </w:r>
            <w:proofErr w:type="spellStart"/>
            <w:r w:rsidRPr="0002546C">
              <w:rPr>
                <w:lang w:eastAsia="en-US"/>
              </w:rPr>
              <w:t>inžinierijos</w:t>
            </w:r>
            <w:proofErr w:type="spellEnd"/>
            <w:r w:rsidRPr="0002546C">
              <w:rPr>
                <w:lang w:eastAsia="en-US"/>
              </w:rPr>
              <w:t xml:space="preserve"> įmonių grupė „</w:t>
            </w:r>
            <w:proofErr w:type="spellStart"/>
            <w:r w:rsidRPr="0002546C">
              <w:rPr>
                <w:lang w:eastAsia="en-US"/>
              </w:rPr>
              <w:t>Končar</w:t>
            </w:r>
            <w:proofErr w:type="spellEnd"/>
            <w:r w:rsidRPr="0002546C">
              <w:rPr>
                <w:lang w:eastAsia="en-US"/>
              </w:rPr>
              <w:t>“ pasirašė sutartį su Graikijos elektros kompanija (</w:t>
            </w:r>
            <w:proofErr w:type="spellStart"/>
            <w:r w:rsidRPr="0002546C">
              <w:rPr>
                <w:lang w:eastAsia="en-US"/>
              </w:rPr>
              <w:t>Public</w:t>
            </w:r>
            <w:proofErr w:type="spellEnd"/>
            <w:r w:rsidRPr="0002546C">
              <w:rPr>
                <w:lang w:eastAsia="en-US"/>
              </w:rPr>
              <w:t xml:space="preserve"> Power </w:t>
            </w:r>
            <w:proofErr w:type="spellStart"/>
            <w:r w:rsidRPr="0002546C">
              <w:rPr>
                <w:lang w:eastAsia="en-US"/>
              </w:rPr>
              <w:t>Corporation</w:t>
            </w:r>
            <w:proofErr w:type="spellEnd"/>
            <w:r w:rsidRPr="0002546C">
              <w:rPr>
                <w:lang w:eastAsia="en-US"/>
              </w:rPr>
              <w:t xml:space="preserve"> – PPC) dėl pirmojo 2x90 MW instaliuotos galios </w:t>
            </w:r>
            <w:proofErr w:type="spellStart"/>
            <w:r w:rsidRPr="0002546C">
              <w:rPr>
                <w:lang w:eastAsia="en-US"/>
              </w:rPr>
              <w:t>Messochora</w:t>
            </w:r>
            <w:proofErr w:type="spellEnd"/>
            <w:r w:rsidRPr="0002546C">
              <w:rPr>
                <w:lang w:eastAsia="en-US"/>
              </w:rPr>
              <w:t xml:space="preserve"> hidroelektrin</w:t>
            </w:r>
            <w:r w:rsidR="00FF7A62">
              <w:rPr>
                <w:lang w:eastAsia="en-US"/>
              </w:rPr>
              <w:t>ės Atėnuose atgaivinimo etapo.</w:t>
            </w:r>
            <w:r w:rsidRPr="0002546C">
              <w:rPr>
                <w:lang w:eastAsia="en-US"/>
              </w:rPr>
              <w:t xml:space="preserve">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pStyle w:val="NormalWeb"/>
              <w:shd w:val="clear" w:color="auto" w:fill="FFFFFF"/>
              <w:spacing w:before="0" w:beforeAutospacing="0" w:after="0" w:afterAutospacing="0"/>
              <w:jc w:val="both"/>
              <w:rPr>
                <w:lang w:eastAsia="en-US"/>
              </w:rPr>
            </w:pPr>
            <w:hyperlink r:id="rId27" w:history="1">
              <w:proofErr w:type="spellStart"/>
              <w:r w:rsidR="005802B3" w:rsidRPr="0002546C">
                <w:rPr>
                  <w:rStyle w:val="Hyperlink"/>
                  <w:lang w:eastAsia="en-US"/>
                </w:rPr>
                <w:t>Koncar</w:t>
              </w:r>
              <w:proofErr w:type="spellEnd"/>
              <w:r w:rsidR="005802B3" w:rsidRPr="0002546C">
                <w:rPr>
                  <w:rStyle w:val="Hyperlink"/>
                  <w:lang w:eastAsia="en-US"/>
                </w:rPr>
                <w:t xml:space="preserve"> </w:t>
              </w:r>
              <w:proofErr w:type="spellStart"/>
              <w:r w:rsidR="005802B3" w:rsidRPr="0002546C">
                <w:rPr>
                  <w:rStyle w:val="Hyperlink"/>
                  <w:lang w:eastAsia="en-US"/>
                </w:rPr>
                <w:t>Revitalising</w:t>
              </w:r>
              <w:proofErr w:type="spellEnd"/>
              <w:r w:rsidR="005802B3" w:rsidRPr="0002546C">
                <w:rPr>
                  <w:rStyle w:val="Hyperlink"/>
                  <w:lang w:eastAsia="en-US"/>
                </w:rPr>
                <w:t xml:space="preserve"> </w:t>
              </w:r>
              <w:proofErr w:type="spellStart"/>
              <w:r w:rsidR="005802B3" w:rsidRPr="0002546C">
                <w:rPr>
                  <w:rStyle w:val="Hyperlink"/>
                  <w:lang w:eastAsia="en-US"/>
                </w:rPr>
                <w:t>Greek</w:t>
              </w:r>
              <w:proofErr w:type="spellEnd"/>
              <w:r w:rsidR="005802B3" w:rsidRPr="0002546C">
                <w:rPr>
                  <w:rStyle w:val="Hyperlink"/>
                  <w:lang w:eastAsia="en-US"/>
                </w:rPr>
                <w:t xml:space="preserve"> </w:t>
              </w:r>
              <w:proofErr w:type="spellStart"/>
              <w:r w:rsidR="005802B3" w:rsidRPr="0002546C">
                <w:rPr>
                  <w:rStyle w:val="Hyperlink"/>
                  <w:lang w:eastAsia="en-US"/>
                </w:rPr>
                <w:t>Messochora</w:t>
              </w:r>
              <w:proofErr w:type="spellEnd"/>
              <w:r w:rsidR="005802B3" w:rsidRPr="0002546C">
                <w:rPr>
                  <w:rStyle w:val="Hyperlink"/>
                  <w:lang w:eastAsia="en-US"/>
                </w:rPr>
                <w:t xml:space="preserve"> </w:t>
              </w:r>
              <w:proofErr w:type="spellStart"/>
              <w:r w:rsidR="005802B3" w:rsidRPr="0002546C">
                <w:rPr>
                  <w:rStyle w:val="Hyperlink"/>
                  <w:lang w:eastAsia="en-US"/>
                </w:rPr>
                <w:t>Plant</w:t>
              </w:r>
              <w:proofErr w:type="spellEnd"/>
              <w:r w:rsidR="005802B3" w:rsidRPr="0002546C">
                <w:rPr>
                  <w:rStyle w:val="Hyperlink"/>
                  <w:lang w:eastAsia="en-US"/>
                </w:rPr>
                <w:t xml:space="preserve"> </w:t>
              </w:r>
              <w:proofErr w:type="spellStart"/>
              <w:r w:rsidR="005802B3" w:rsidRPr="0002546C">
                <w:rPr>
                  <w:rStyle w:val="Hyperlink"/>
                  <w:lang w:eastAsia="en-US"/>
                </w:rPr>
                <w:t>After</w:t>
              </w:r>
              <w:proofErr w:type="spellEnd"/>
              <w:r w:rsidR="005802B3" w:rsidRPr="0002546C">
                <w:rPr>
                  <w:rStyle w:val="Hyperlink"/>
                  <w:lang w:eastAsia="en-US"/>
                </w:rPr>
                <w:t xml:space="preserve"> 20 </w:t>
              </w:r>
              <w:proofErr w:type="spellStart"/>
              <w:r w:rsidR="005802B3" w:rsidRPr="0002546C">
                <w:rPr>
                  <w:rStyle w:val="Hyperlink"/>
                  <w:lang w:eastAsia="en-US"/>
                </w:rPr>
                <w:t>Years</w:t>
              </w:r>
              <w:proofErr w:type="spellEnd"/>
              <w:r w:rsidR="005802B3" w:rsidRPr="0002546C">
                <w:rPr>
                  <w:rStyle w:val="Hyperlink"/>
                  <w:lang w:eastAsia="en-US"/>
                </w:rPr>
                <w:t xml:space="preserve"> of </w:t>
              </w:r>
              <w:proofErr w:type="spellStart"/>
              <w:r w:rsidR="005802B3" w:rsidRPr="0002546C">
                <w:rPr>
                  <w:rStyle w:val="Hyperlink"/>
                  <w:lang w:eastAsia="en-US"/>
                </w:rPr>
                <w:t>Waiting</w:t>
              </w:r>
              <w:proofErr w:type="spellEnd"/>
              <w:r w:rsidR="005802B3" w:rsidRPr="0002546C">
                <w:rPr>
                  <w:rStyle w:val="Hyperlink"/>
                  <w:lang w:eastAsia="en-US"/>
                </w:rPr>
                <w:t xml:space="preserve"> (total-croatia-news.com)</w:t>
              </w:r>
            </w:hyperlink>
          </w:p>
          <w:p w:rsidR="005802B3" w:rsidRPr="0002546C" w:rsidRDefault="005802B3" w:rsidP="0002546C">
            <w:pPr>
              <w:jc w:val="both"/>
              <w:rPr>
                <w:rFonts w:ascii="Times New Roman" w:hAnsi="Times New Roman"/>
                <w:sz w:val="24"/>
                <w:szCs w:val="24"/>
                <w:highlight w:val="yellow"/>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FF7A62">
            <w:pPr>
              <w:pStyle w:val="NormalWeb"/>
              <w:shd w:val="clear" w:color="auto" w:fill="FFFFFF"/>
              <w:spacing w:before="0" w:beforeAutospacing="0" w:after="0" w:afterAutospacing="0"/>
              <w:jc w:val="both"/>
              <w:rPr>
                <w:lang w:eastAsia="en-US"/>
              </w:rPr>
            </w:pPr>
            <w:r w:rsidRPr="0002546C">
              <w:rPr>
                <w:lang w:eastAsia="en-US"/>
              </w:rPr>
              <w:t>Per pirmuosius devynis 2022 m. mėnesius „</w:t>
            </w:r>
            <w:proofErr w:type="spellStart"/>
            <w:r w:rsidRPr="0002546C">
              <w:rPr>
                <w:lang w:eastAsia="en-US"/>
              </w:rPr>
              <w:t>Fortenova</w:t>
            </w:r>
            <w:proofErr w:type="spellEnd"/>
            <w:r w:rsidRPr="0002546C">
              <w:rPr>
                <w:lang w:eastAsia="en-US"/>
              </w:rPr>
              <w:t xml:space="preserve">“ grupė gavo 71 mln. EUR pelno, kai tuo tarpu 2021 m. tuo pačiu laikotarpiu patyrė 51 mln. EUR nuostolių. Didžiausią įtaką verslo rodiklių augimui turėjo turizmo sezonas </w:t>
            </w:r>
            <w:r w:rsidR="00FF7A62">
              <w:rPr>
                <w:lang w:eastAsia="en-US"/>
              </w:rPr>
              <w:t>ir veiklos patobulinimas</w:t>
            </w:r>
            <w:r w:rsidRPr="0002546C">
              <w:rPr>
                <w:lang w:eastAsia="en-US"/>
              </w:rPr>
              <w:t>.</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pStyle w:val="NormalWeb"/>
              <w:spacing w:before="0" w:beforeAutospacing="0" w:after="0" w:afterAutospacing="0"/>
              <w:jc w:val="both"/>
              <w:rPr>
                <w:b/>
                <w:bCs/>
                <w:spacing w:val="3"/>
                <w:lang w:eastAsia="en-US"/>
              </w:rPr>
            </w:pPr>
            <w:hyperlink r:id="rId28" w:history="1">
              <w:proofErr w:type="spellStart"/>
              <w:r w:rsidR="005802B3" w:rsidRPr="0002546C">
                <w:rPr>
                  <w:rStyle w:val="Hyperlink"/>
                  <w:lang w:eastAsia="en-US"/>
                </w:rPr>
                <w:t>Fortenova</w:t>
              </w:r>
              <w:proofErr w:type="spellEnd"/>
              <w:r w:rsidR="005802B3" w:rsidRPr="0002546C">
                <w:rPr>
                  <w:rStyle w:val="Hyperlink"/>
                  <w:lang w:eastAsia="en-US"/>
                </w:rPr>
                <w:t xml:space="preserve"> </w:t>
              </w:r>
              <w:proofErr w:type="spellStart"/>
              <w:r w:rsidR="005802B3" w:rsidRPr="0002546C">
                <w:rPr>
                  <w:rStyle w:val="Hyperlink"/>
                  <w:lang w:eastAsia="en-US"/>
                </w:rPr>
                <w:t>Profit</w:t>
              </w:r>
              <w:proofErr w:type="spellEnd"/>
              <w:r w:rsidR="005802B3" w:rsidRPr="0002546C">
                <w:rPr>
                  <w:rStyle w:val="Hyperlink"/>
                  <w:lang w:eastAsia="en-US"/>
                </w:rPr>
                <w:t xml:space="preserve"> </w:t>
              </w:r>
              <w:proofErr w:type="spellStart"/>
              <w:r w:rsidR="005802B3" w:rsidRPr="0002546C">
                <w:rPr>
                  <w:rStyle w:val="Hyperlink"/>
                  <w:lang w:eastAsia="en-US"/>
                </w:rPr>
                <w:t>Reaches</w:t>
              </w:r>
              <w:proofErr w:type="spellEnd"/>
              <w:r w:rsidR="005802B3" w:rsidRPr="0002546C">
                <w:rPr>
                  <w:rStyle w:val="Hyperlink"/>
                  <w:lang w:eastAsia="en-US"/>
                </w:rPr>
                <w:t xml:space="preserve"> </w:t>
              </w:r>
              <w:proofErr w:type="spellStart"/>
              <w:r w:rsidR="005802B3" w:rsidRPr="0002546C">
                <w:rPr>
                  <w:rStyle w:val="Hyperlink"/>
                  <w:lang w:eastAsia="en-US"/>
                </w:rPr>
                <w:t>Impressive</w:t>
              </w:r>
              <w:proofErr w:type="spellEnd"/>
              <w:r w:rsidR="005802B3" w:rsidRPr="0002546C">
                <w:rPr>
                  <w:rStyle w:val="Hyperlink"/>
                  <w:lang w:eastAsia="en-US"/>
                </w:rPr>
                <w:t xml:space="preserve"> 534 </w:t>
              </w:r>
              <w:proofErr w:type="spellStart"/>
              <w:r w:rsidR="005802B3" w:rsidRPr="0002546C">
                <w:rPr>
                  <w:rStyle w:val="Hyperlink"/>
                  <w:lang w:eastAsia="en-US"/>
                </w:rPr>
                <w:t>Million</w:t>
              </w:r>
              <w:proofErr w:type="spellEnd"/>
              <w:r w:rsidR="005802B3" w:rsidRPr="0002546C">
                <w:rPr>
                  <w:rStyle w:val="Hyperlink"/>
                  <w:lang w:eastAsia="en-US"/>
                </w:rPr>
                <w:t xml:space="preserve"> </w:t>
              </w:r>
              <w:proofErr w:type="spellStart"/>
              <w:r w:rsidR="005802B3" w:rsidRPr="0002546C">
                <w:rPr>
                  <w:rStyle w:val="Hyperlink"/>
                  <w:lang w:eastAsia="en-US"/>
                </w:rPr>
                <w:t>Kuna</w:t>
              </w:r>
              <w:proofErr w:type="spellEnd"/>
              <w:r w:rsidR="005802B3" w:rsidRPr="0002546C">
                <w:rPr>
                  <w:rStyle w:val="Hyperlink"/>
                  <w:lang w:eastAsia="en-US"/>
                </w:rPr>
                <w:t xml:space="preserve"> (total-croatia-news.com)</w:t>
              </w:r>
            </w:hyperlink>
          </w:p>
          <w:p w:rsidR="005802B3" w:rsidRPr="0002546C" w:rsidRDefault="005802B3" w:rsidP="0002546C">
            <w:pPr>
              <w:pStyle w:val="NormalWeb"/>
              <w:shd w:val="clear" w:color="auto" w:fill="FFFFFF"/>
              <w:spacing w:before="0" w:beforeAutospacing="0" w:after="0" w:afterAutospacing="0"/>
              <w:jc w:val="both"/>
              <w:rPr>
                <w:lang w:eastAsia="en-US"/>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pStyle w:val="NormalWeb"/>
              <w:shd w:val="clear" w:color="auto" w:fill="FFFFFF"/>
              <w:spacing w:before="0" w:beforeAutospacing="0" w:after="0" w:afterAutospacing="0"/>
              <w:rPr>
                <w:bCs/>
                <w:lang w:eastAsia="en-US"/>
              </w:rPr>
            </w:pPr>
            <w:proofErr w:type="spellStart"/>
            <w:r w:rsidRPr="0002546C">
              <w:rPr>
                <w:bCs/>
                <w:lang w:eastAsia="en-US"/>
              </w:rPr>
              <w:t>Splito</w:t>
            </w:r>
            <w:proofErr w:type="spellEnd"/>
            <w:r w:rsidRPr="0002546C">
              <w:rPr>
                <w:bCs/>
                <w:lang w:eastAsia="en-US"/>
              </w:rPr>
              <w:t xml:space="preserve"> laivybos bendrovė „</w:t>
            </w:r>
            <w:proofErr w:type="spellStart"/>
            <w:r w:rsidRPr="0002546C">
              <w:rPr>
                <w:bCs/>
                <w:lang w:eastAsia="en-US"/>
              </w:rPr>
              <w:t>Jadroplov</w:t>
            </w:r>
            <w:proofErr w:type="spellEnd"/>
            <w:r w:rsidRPr="0002546C">
              <w:rPr>
                <w:bCs/>
                <w:lang w:eastAsia="en-US"/>
              </w:rPr>
              <w:t>“ sudarė sutartį su Japonijos laivų statykla „</w:t>
            </w:r>
            <w:proofErr w:type="spellStart"/>
            <w:r w:rsidRPr="0002546C">
              <w:rPr>
                <w:bCs/>
                <w:lang w:eastAsia="en-US"/>
              </w:rPr>
              <w:t>Seseke</w:t>
            </w:r>
            <w:proofErr w:type="spellEnd"/>
            <w:r w:rsidRPr="0002546C">
              <w:rPr>
                <w:bCs/>
                <w:lang w:eastAsia="en-US"/>
              </w:rPr>
              <w:t xml:space="preserve">“ dėl naujo tanklaivio suskystintoms naftos dujoms gabenti statybos ir pirkimo.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72444C" w:rsidRDefault="002E32EF" w:rsidP="0072444C">
            <w:pPr>
              <w:pStyle w:val="NormalWeb"/>
              <w:shd w:val="clear" w:color="auto" w:fill="FFFFFF"/>
              <w:spacing w:before="0" w:beforeAutospacing="0" w:after="0" w:afterAutospacing="0"/>
              <w:rPr>
                <w:bCs/>
                <w:lang w:eastAsia="en-US"/>
              </w:rPr>
            </w:pPr>
            <w:hyperlink r:id="rId29" w:history="1">
              <w:r w:rsidR="005802B3" w:rsidRPr="0002546C">
                <w:rPr>
                  <w:rStyle w:val="Hyperlink"/>
                  <w:lang w:eastAsia="en-US"/>
                </w:rPr>
                <w:t xml:space="preserve">HRT: </w:t>
              </w:r>
              <w:proofErr w:type="spellStart"/>
              <w:r w:rsidR="005802B3" w:rsidRPr="0002546C">
                <w:rPr>
                  <w:rStyle w:val="Hyperlink"/>
                  <w:lang w:eastAsia="en-US"/>
                </w:rPr>
                <w:t>Jadroplov</w:t>
              </w:r>
              <w:proofErr w:type="spellEnd"/>
              <w:r w:rsidR="005802B3" w:rsidRPr="0002546C">
                <w:rPr>
                  <w:rStyle w:val="Hyperlink"/>
                  <w:lang w:eastAsia="en-US"/>
                </w:rPr>
                <w:t xml:space="preserve"> - </w:t>
              </w:r>
              <w:proofErr w:type="spellStart"/>
              <w:r w:rsidR="005802B3" w:rsidRPr="0002546C">
                <w:rPr>
                  <w:rStyle w:val="Hyperlink"/>
                  <w:lang w:eastAsia="en-US"/>
                </w:rPr>
                <w:t>nakon</w:t>
              </w:r>
              <w:proofErr w:type="spellEnd"/>
              <w:r w:rsidR="005802B3" w:rsidRPr="0002546C">
                <w:rPr>
                  <w:rStyle w:val="Hyperlink"/>
                  <w:lang w:eastAsia="en-US"/>
                </w:rPr>
                <w:t xml:space="preserve"> </w:t>
              </w:r>
              <w:proofErr w:type="spellStart"/>
              <w:r w:rsidR="005802B3" w:rsidRPr="0002546C">
                <w:rPr>
                  <w:rStyle w:val="Hyperlink"/>
                  <w:lang w:eastAsia="en-US"/>
                </w:rPr>
                <w:t>preuzimanja</w:t>
              </w:r>
              <w:proofErr w:type="spellEnd"/>
              <w:r w:rsidR="005802B3" w:rsidRPr="0002546C">
                <w:rPr>
                  <w:rStyle w:val="Hyperlink"/>
                  <w:lang w:eastAsia="en-US"/>
                </w:rPr>
                <w:t xml:space="preserve"> "Marka </w:t>
              </w:r>
              <w:proofErr w:type="spellStart"/>
              <w:r w:rsidR="005802B3" w:rsidRPr="0002546C">
                <w:rPr>
                  <w:rStyle w:val="Hyperlink"/>
                  <w:lang w:eastAsia="en-US"/>
                </w:rPr>
                <w:t>Marulića</w:t>
              </w:r>
              <w:proofErr w:type="spellEnd"/>
              <w:r w:rsidR="005802B3" w:rsidRPr="0002546C">
                <w:rPr>
                  <w:rStyle w:val="Hyperlink"/>
                  <w:lang w:eastAsia="en-US"/>
                </w:rPr>
                <w:t xml:space="preserve">" </w:t>
              </w:r>
              <w:proofErr w:type="spellStart"/>
              <w:r w:rsidR="005802B3" w:rsidRPr="0002546C">
                <w:rPr>
                  <w:rStyle w:val="Hyperlink"/>
                  <w:lang w:eastAsia="en-US"/>
                </w:rPr>
                <w:t>ugovoren</w:t>
              </w:r>
              <w:proofErr w:type="spellEnd"/>
              <w:r w:rsidR="005802B3" w:rsidRPr="0002546C">
                <w:rPr>
                  <w:rStyle w:val="Hyperlink"/>
                  <w:lang w:eastAsia="en-US"/>
                </w:rPr>
                <w:t xml:space="preserve"> </w:t>
              </w:r>
              <w:proofErr w:type="spellStart"/>
              <w:r w:rsidR="005802B3" w:rsidRPr="0002546C">
                <w:rPr>
                  <w:rStyle w:val="Hyperlink"/>
                  <w:lang w:eastAsia="en-US"/>
                </w:rPr>
                <w:t>novi</w:t>
              </w:r>
              <w:proofErr w:type="spellEnd"/>
              <w:r w:rsidR="005802B3" w:rsidRPr="0002546C">
                <w:rPr>
                  <w:rStyle w:val="Hyperlink"/>
                  <w:lang w:eastAsia="en-US"/>
                </w:rPr>
                <w:t xml:space="preserve"> LPG </w:t>
              </w:r>
              <w:proofErr w:type="spellStart"/>
              <w:r w:rsidR="005802B3" w:rsidRPr="0002546C">
                <w:rPr>
                  <w:rStyle w:val="Hyperlink"/>
                  <w:lang w:eastAsia="en-US"/>
                </w:rPr>
                <w:t>tanker</w:t>
              </w:r>
              <w:proofErr w:type="spellEnd"/>
              <w:r w:rsidR="005802B3" w:rsidRPr="0002546C">
                <w:rPr>
                  <w:rStyle w:val="Hyperlink"/>
                  <w:lang w:eastAsia="en-US"/>
                </w:rPr>
                <w:t xml:space="preserve"> ....</w:t>
              </w:r>
            </w:hyperlink>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b/>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pStyle w:val="Para-1"/>
              <w:numPr>
                <w:ilvl w:val="0"/>
                <w:numId w:val="0"/>
              </w:numPr>
              <w:rPr>
                <w:rFonts w:ascii="Times New Roman" w:hAnsi="Times New Roman"/>
                <w:b/>
                <w:sz w:val="24"/>
                <w:szCs w:val="24"/>
                <w:lang w:val="lt-LT"/>
              </w:rPr>
            </w:pPr>
            <w:r w:rsidRPr="0002546C">
              <w:rPr>
                <w:rFonts w:ascii="Times New Roman" w:hAnsi="Times New Roman"/>
                <w:b/>
                <w:sz w:val="24"/>
                <w:szCs w:val="24"/>
                <w:lang w:val="lt-LT"/>
              </w:rPr>
              <w:t>JUODKALNIJA</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pStyle w:val="NormalWeb"/>
              <w:shd w:val="clear" w:color="auto" w:fill="FFFFFF"/>
              <w:spacing w:before="0" w:beforeAutospacing="0" w:after="0" w:afterAutospacing="0"/>
              <w:jc w:val="both"/>
              <w:rPr>
                <w:lang w:eastAsia="en-US"/>
              </w:rPr>
            </w:pPr>
            <w:r w:rsidRPr="0002546C">
              <w:rPr>
                <w:lang w:eastAsia="en-US"/>
              </w:rPr>
              <w:t xml:space="preserve">Juodkalnijos valstybinė elektros energetikos įmonė </w:t>
            </w:r>
            <w:proofErr w:type="spellStart"/>
            <w:r w:rsidRPr="0002546C">
              <w:rPr>
                <w:lang w:eastAsia="en-US"/>
              </w:rPr>
              <w:t>Elektroprivreda</w:t>
            </w:r>
            <w:proofErr w:type="spellEnd"/>
            <w:r w:rsidRPr="0002546C">
              <w:rPr>
                <w:lang w:eastAsia="en-US"/>
              </w:rPr>
              <w:t xml:space="preserve"> </w:t>
            </w:r>
            <w:proofErr w:type="spellStart"/>
            <w:r w:rsidRPr="0002546C">
              <w:rPr>
                <w:lang w:eastAsia="en-US"/>
              </w:rPr>
              <w:t>Crne</w:t>
            </w:r>
            <w:proofErr w:type="spellEnd"/>
            <w:r w:rsidRPr="0002546C">
              <w:rPr>
                <w:lang w:eastAsia="en-US"/>
              </w:rPr>
              <w:t xml:space="preserve"> Gore (EPCG) susitarė su Turkijos įmone </w:t>
            </w:r>
            <w:proofErr w:type="spellStart"/>
            <w:r w:rsidRPr="0002546C">
              <w:rPr>
                <w:lang w:eastAsia="en-US"/>
              </w:rPr>
              <w:t>Tosçelik</w:t>
            </w:r>
            <w:proofErr w:type="spellEnd"/>
            <w:r w:rsidRPr="0002546C">
              <w:rPr>
                <w:lang w:eastAsia="en-US"/>
              </w:rPr>
              <w:t xml:space="preserve"> dėl 100 proc. plieno gamyklos </w:t>
            </w:r>
            <w:proofErr w:type="spellStart"/>
            <w:r w:rsidRPr="0002546C">
              <w:rPr>
                <w:lang w:eastAsia="en-US"/>
              </w:rPr>
              <w:t>Željezara</w:t>
            </w:r>
            <w:proofErr w:type="spellEnd"/>
            <w:r w:rsidRPr="0002546C">
              <w:rPr>
                <w:lang w:eastAsia="en-US"/>
              </w:rPr>
              <w:t xml:space="preserve"> </w:t>
            </w:r>
            <w:proofErr w:type="spellStart"/>
            <w:r w:rsidRPr="0002546C">
              <w:rPr>
                <w:lang w:eastAsia="en-US"/>
              </w:rPr>
              <w:t>Nikšić</w:t>
            </w:r>
            <w:proofErr w:type="spellEnd"/>
            <w:r w:rsidRPr="0002546C">
              <w:rPr>
                <w:lang w:eastAsia="en-US"/>
              </w:rPr>
              <w:t xml:space="preserve"> nuosavybės įsigijimo, kurioje EPCG ketina atidaryti technologijų centrą saulės kolektorių gamybai. Sandorio vertė – 20 mln. EUR. 2022 m. rugsėjo mėnesį Juodkalnijos vyriausybė įsigijo EPCG akcijų paketą už 15 mln. EUR.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pStyle w:val="NormalWeb"/>
              <w:shd w:val="clear" w:color="auto" w:fill="FFFFFF"/>
              <w:spacing w:before="0" w:beforeAutospacing="0" w:after="0" w:afterAutospacing="0"/>
              <w:jc w:val="both"/>
              <w:rPr>
                <w:lang w:eastAsia="en-US"/>
              </w:rPr>
            </w:pPr>
            <w:hyperlink r:id="rId30" w:history="1">
              <w:r w:rsidR="005802B3" w:rsidRPr="0002546C">
                <w:rPr>
                  <w:rStyle w:val="Hyperlink"/>
                  <w:lang w:eastAsia="en-US"/>
                </w:rPr>
                <w:t xml:space="preserve">Power </w:t>
              </w:r>
              <w:proofErr w:type="spellStart"/>
              <w:r w:rsidR="005802B3" w:rsidRPr="0002546C">
                <w:rPr>
                  <w:rStyle w:val="Hyperlink"/>
                  <w:lang w:eastAsia="en-US"/>
                </w:rPr>
                <w:t>utility</w:t>
              </w:r>
              <w:proofErr w:type="spellEnd"/>
              <w:r w:rsidR="005802B3" w:rsidRPr="0002546C">
                <w:rPr>
                  <w:rStyle w:val="Hyperlink"/>
                  <w:lang w:eastAsia="en-US"/>
                </w:rPr>
                <w:t xml:space="preserve"> EPCG to </w:t>
              </w:r>
              <w:proofErr w:type="spellStart"/>
              <w:r w:rsidR="005802B3" w:rsidRPr="0002546C">
                <w:rPr>
                  <w:rStyle w:val="Hyperlink"/>
                  <w:lang w:eastAsia="en-US"/>
                </w:rPr>
                <w:t>buy</w:t>
              </w:r>
              <w:proofErr w:type="spellEnd"/>
              <w:r w:rsidR="005802B3" w:rsidRPr="0002546C">
                <w:rPr>
                  <w:rStyle w:val="Hyperlink"/>
                  <w:lang w:eastAsia="en-US"/>
                </w:rPr>
                <w:t xml:space="preserve"> </w:t>
              </w:r>
              <w:proofErr w:type="spellStart"/>
              <w:r w:rsidR="005802B3" w:rsidRPr="0002546C">
                <w:rPr>
                  <w:rStyle w:val="Hyperlink"/>
                  <w:lang w:eastAsia="en-US"/>
                </w:rPr>
                <w:t>Nikšić</w:t>
              </w:r>
              <w:proofErr w:type="spellEnd"/>
              <w:r w:rsidR="005802B3" w:rsidRPr="0002546C">
                <w:rPr>
                  <w:rStyle w:val="Hyperlink"/>
                  <w:lang w:eastAsia="en-US"/>
                </w:rPr>
                <w:t xml:space="preserve"> </w:t>
              </w:r>
              <w:proofErr w:type="spellStart"/>
              <w:r w:rsidR="005802B3" w:rsidRPr="0002546C">
                <w:rPr>
                  <w:rStyle w:val="Hyperlink"/>
                  <w:lang w:eastAsia="en-US"/>
                </w:rPr>
                <w:t>steelworks</w:t>
              </w:r>
              <w:proofErr w:type="spellEnd"/>
              <w:r w:rsidR="005802B3" w:rsidRPr="0002546C">
                <w:rPr>
                  <w:rStyle w:val="Hyperlink"/>
                  <w:lang w:eastAsia="en-US"/>
                </w:rPr>
                <w:t xml:space="preserve">, </w:t>
              </w:r>
              <w:proofErr w:type="spellStart"/>
              <w:r w:rsidR="005802B3" w:rsidRPr="0002546C">
                <w:rPr>
                  <w:rStyle w:val="Hyperlink"/>
                  <w:lang w:eastAsia="en-US"/>
                </w:rPr>
                <w:t>set</w:t>
              </w:r>
              <w:proofErr w:type="spellEnd"/>
              <w:r w:rsidR="005802B3" w:rsidRPr="0002546C">
                <w:rPr>
                  <w:rStyle w:val="Hyperlink"/>
                  <w:lang w:eastAsia="en-US"/>
                </w:rPr>
                <w:t xml:space="preserve"> </w:t>
              </w:r>
              <w:proofErr w:type="spellStart"/>
              <w:r w:rsidR="005802B3" w:rsidRPr="0002546C">
                <w:rPr>
                  <w:rStyle w:val="Hyperlink"/>
                  <w:lang w:eastAsia="en-US"/>
                </w:rPr>
                <w:t>up</w:t>
              </w:r>
              <w:proofErr w:type="spellEnd"/>
              <w:r w:rsidR="005802B3" w:rsidRPr="0002546C">
                <w:rPr>
                  <w:rStyle w:val="Hyperlink"/>
                  <w:lang w:eastAsia="en-US"/>
                </w:rPr>
                <w:t xml:space="preserve"> </w:t>
              </w:r>
              <w:proofErr w:type="spellStart"/>
              <w:r w:rsidR="005802B3" w:rsidRPr="0002546C">
                <w:rPr>
                  <w:rStyle w:val="Hyperlink"/>
                  <w:lang w:eastAsia="en-US"/>
                </w:rPr>
                <w:t>solar</w:t>
              </w:r>
              <w:proofErr w:type="spellEnd"/>
              <w:r w:rsidR="005802B3" w:rsidRPr="0002546C">
                <w:rPr>
                  <w:rStyle w:val="Hyperlink"/>
                  <w:lang w:eastAsia="en-US"/>
                </w:rPr>
                <w:t xml:space="preserve"> </w:t>
              </w:r>
              <w:proofErr w:type="spellStart"/>
              <w:r w:rsidR="005802B3" w:rsidRPr="0002546C">
                <w:rPr>
                  <w:rStyle w:val="Hyperlink"/>
                  <w:lang w:eastAsia="en-US"/>
                </w:rPr>
                <w:t>energy</w:t>
              </w:r>
              <w:proofErr w:type="spellEnd"/>
              <w:r w:rsidR="005802B3" w:rsidRPr="0002546C">
                <w:rPr>
                  <w:rStyle w:val="Hyperlink"/>
                  <w:lang w:eastAsia="en-US"/>
                </w:rPr>
                <w:t xml:space="preserve"> </w:t>
              </w:r>
              <w:proofErr w:type="spellStart"/>
              <w:r w:rsidR="005802B3" w:rsidRPr="0002546C">
                <w:rPr>
                  <w:rStyle w:val="Hyperlink"/>
                  <w:lang w:eastAsia="en-US"/>
                </w:rPr>
                <w:t>firm</w:t>
              </w:r>
              <w:proofErr w:type="spellEnd"/>
              <w:r w:rsidR="005802B3" w:rsidRPr="0002546C">
                <w:rPr>
                  <w:rStyle w:val="Hyperlink"/>
                  <w:lang w:eastAsia="en-US"/>
                </w:rPr>
                <w:t xml:space="preserve"> (balkangreenenergynews.com)</w:t>
              </w:r>
            </w:hyperlink>
          </w:p>
          <w:p w:rsidR="005802B3" w:rsidRPr="0002546C" w:rsidRDefault="005802B3" w:rsidP="0002546C">
            <w:pPr>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F31082">
            <w:pPr>
              <w:pStyle w:val="NormalWeb"/>
              <w:shd w:val="clear" w:color="auto" w:fill="FFFFFF"/>
              <w:spacing w:before="0" w:beforeAutospacing="0" w:after="120" w:afterAutospacing="0"/>
              <w:jc w:val="both"/>
              <w:rPr>
                <w:lang w:eastAsia="en-US"/>
              </w:rPr>
            </w:pPr>
            <w:r w:rsidRPr="0002546C">
              <w:rPr>
                <w:lang w:eastAsia="en-US"/>
              </w:rPr>
              <w:t>EPCG toliau plečia savo saulės energijos projektus „</w:t>
            </w:r>
            <w:proofErr w:type="spellStart"/>
            <w:r w:rsidRPr="0002546C">
              <w:rPr>
                <w:lang w:eastAsia="en-US"/>
              </w:rPr>
              <w:t>Solari</w:t>
            </w:r>
            <w:proofErr w:type="spellEnd"/>
            <w:r w:rsidRPr="0002546C">
              <w:rPr>
                <w:lang w:eastAsia="en-US"/>
              </w:rPr>
              <w:t xml:space="preserve"> 3000+“ ir „</w:t>
            </w:r>
            <w:proofErr w:type="spellStart"/>
            <w:r w:rsidRPr="0002546C">
              <w:rPr>
                <w:lang w:eastAsia="en-US"/>
              </w:rPr>
              <w:t>Solari</w:t>
            </w:r>
            <w:proofErr w:type="spellEnd"/>
            <w:r w:rsidRPr="0002546C">
              <w:rPr>
                <w:lang w:eastAsia="en-US"/>
              </w:rPr>
              <w:t xml:space="preserve"> 500+“. Šį mėnesį EPCG patvirtino projektą „</w:t>
            </w:r>
            <w:proofErr w:type="spellStart"/>
            <w:r w:rsidRPr="0002546C">
              <w:rPr>
                <w:lang w:eastAsia="en-US"/>
              </w:rPr>
              <w:t>Solari</w:t>
            </w:r>
            <w:proofErr w:type="spellEnd"/>
            <w:r w:rsidRPr="0002546C">
              <w:rPr>
                <w:lang w:eastAsia="en-US"/>
              </w:rPr>
              <w:t xml:space="preserve"> 5 000+“, kuris 5 tūkst. namų ūkių, įmonių ir gyvenamųjų namų pasiūlys ant stogo įrengti saulės elektrines. „</w:t>
            </w:r>
            <w:proofErr w:type="spellStart"/>
            <w:r w:rsidRPr="0002546C">
              <w:rPr>
                <w:lang w:eastAsia="en-US"/>
              </w:rPr>
              <w:t>Solari</w:t>
            </w:r>
            <w:proofErr w:type="spellEnd"/>
            <w:r w:rsidRPr="0002546C">
              <w:rPr>
                <w:lang w:eastAsia="en-US"/>
              </w:rPr>
              <w:t xml:space="preserve"> 5000+“ programa leis sukurti papildomą 70 MW saulės energijos galios, kurios vertė sieks 70 mln. EUR. Vartotojams numatyta galimybė gauti 20 proc. </w:t>
            </w:r>
            <w:r w:rsidRPr="0002546C">
              <w:rPr>
                <w:lang w:eastAsia="en-US"/>
              </w:rPr>
              <w:lastRenderedPageBreak/>
              <w:t>investicijų subsidiją. Pranešama, kad „</w:t>
            </w:r>
            <w:proofErr w:type="spellStart"/>
            <w:r w:rsidRPr="0002546C">
              <w:rPr>
                <w:lang w:eastAsia="en-US"/>
              </w:rPr>
              <w:t>Solari</w:t>
            </w:r>
            <w:proofErr w:type="spellEnd"/>
            <w:r w:rsidRPr="0002546C">
              <w:rPr>
                <w:lang w:eastAsia="en-US"/>
              </w:rPr>
              <w:t xml:space="preserve"> 3000+“ ir „</w:t>
            </w:r>
            <w:proofErr w:type="spellStart"/>
            <w:r w:rsidRPr="0002546C">
              <w:rPr>
                <w:lang w:eastAsia="en-US"/>
              </w:rPr>
              <w:t>Solari</w:t>
            </w:r>
            <w:proofErr w:type="spellEnd"/>
            <w:r w:rsidRPr="0002546C">
              <w:rPr>
                <w:lang w:eastAsia="en-US"/>
              </w:rPr>
              <w:t xml:space="preserve"> 500+“ projektai sulaukė sėkmės, daugia</w:t>
            </w:r>
            <w:r w:rsidR="00F31082">
              <w:rPr>
                <w:lang w:eastAsia="en-US"/>
              </w:rPr>
              <w:t>u nei 14 tūkst. vartotojų pareiškė norą įsirengti</w:t>
            </w:r>
            <w:r w:rsidRPr="0002546C">
              <w:rPr>
                <w:lang w:eastAsia="en-US"/>
              </w:rPr>
              <w:t xml:space="preserve"> fotovoltin</w:t>
            </w:r>
            <w:r w:rsidR="00F31082">
              <w:rPr>
                <w:lang w:eastAsia="en-US"/>
              </w:rPr>
              <w:t>es</w:t>
            </w:r>
            <w:r w:rsidRPr="0002546C">
              <w:rPr>
                <w:lang w:eastAsia="en-US"/>
              </w:rPr>
              <w:t xml:space="preserve"> sistem</w:t>
            </w:r>
            <w:r w:rsidR="00F31082">
              <w:rPr>
                <w:lang w:eastAsia="en-US"/>
              </w:rPr>
              <w:t>as</w:t>
            </w:r>
            <w:r w:rsidRPr="0002546C">
              <w:rPr>
                <w:lang w:eastAsia="en-US"/>
              </w:rPr>
              <w:t xml:space="preserve">. Teigiama, kad EPCG taip pat ketina pradėti </w:t>
            </w:r>
            <w:proofErr w:type="spellStart"/>
            <w:r w:rsidRPr="0002546C">
              <w:rPr>
                <w:lang w:eastAsia="en-US"/>
              </w:rPr>
              <w:t>Solari</w:t>
            </w:r>
            <w:proofErr w:type="spellEnd"/>
            <w:r w:rsidRPr="0002546C">
              <w:rPr>
                <w:lang w:eastAsia="en-US"/>
              </w:rPr>
              <w:t xml:space="preserve"> 10 000+ programą ir tikisi gauti finansavimą iš E</w:t>
            </w:r>
            <w:r w:rsidR="00F31082">
              <w:rPr>
                <w:lang w:eastAsia="en-US"/>
              </w:rPr>
              <w:t>S</w:t>
            </w:r>
            <w:r w:rsidRPr="0002546C">
              <w:rPr>
                <w:lang w:eastAsia="en-US"/>
              </w:rPr>
              <w:t xml:space="preserve"> fondų. </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pStyle w:val="NormalWeb"/>
              <w:shd w:val="clear" w:color="auto" w:fill="FFFFFF"/>
              <w:spacing w:before="0" w:beforeAutospacing="0" w:after="0" w:afterAutospacing="0"/>
              <w:jc w:val="both"/>
              <w:rPr>
                <w:lang w:eastAsia="en-US"/>
              </w:rPr>
            </w:pPr>
            <w:hyperlink r:id="rId31" w:history="1">
              <w:proofErr w:type="spellStart"/>
              <w:r w:rsidR="005802B3" w:rsidRPr="0002546C">
                <w:rPr>
                  <w:rStyle w:val="Hyperlink"/>
                  <w:lang w:eastAsia="en-US"/>
                </w:rPr>
                <w:t>Montenegro's</w:t>
              </w:r>
              <w:proofErr w:type="spellEnd"/>
              <w:r w:rsidR="005802B3" w:rsidRPr="0002546C">
                <w:rPr>
                  <w:rStyle w:val="Hyperlink"/>
                  <w:lang w:eastAsia="en-US"/>
                </w:rPr>
                <w:t xml:space="preserve"> EPCG to </w:t>
              </w:r>
              <w:proofErr w:type="spellStart"/>
              <w:r w:rsidR="005802B3" w:rsidRPr="0002546C">
                <w:rPr>
                  <w:rStyle w:val="Hyperlink"/>
                  <w:lang w:eastAsia="en-US"/>
                </w:rPr>
                <w:t>expand</w:t>
              </w:r>
              <w:proofErr w:type="spellEnd"/>
              <w:r w:rsidR="005802B3" w:rsidRPr="0002546C">
                <w:rPr>
                  <w:rStyle w:val="Hyperlink"/>
                  <w:lang w:eastAsia="en-US"/>
                </w:rPr>
                <w:t xml:space="preserve"> </w:t>
              </w:r>
              <w:proofErr w:type="spellStart"/>
              <w:r w:rsidR="005802B3" w:rsidRPr="0002546C">
                <w:rPr>
                  <w:rStyle w:val="Hyperlink"/>
                  <w:lang w:eastAsia="en-US"/>
                </w:rPr>
                <w:t>Solari</w:t>
              </w:r>
              <w:proofErr w:type="spellEnd"/>
              <w:r w:rsidR="005802B3" w:rsidRPr="0002546C">
                <w:rPr>
                  <w:rStyle w:val="Hyperlink"/>
                  <w:lang w:eastAsia="en-US"/>
                </w:rPr>
                <w:t xml:space="preserve"> </w:t>
              </w:r>
              <w:proofErr w:type="spellStart"/>
              <w:r w:rsidR="005802B3" w:rsidRPr="0002546C">
                <w:rPr>
                  <w:rStyle w:val="Hyperlink"/>
                  <w:lang w:eastAsia="en-US"/>
                </w:rPr>
                <w:t>program</w:t>
              </w:r>
              <w:proofErr w:type="spellEnd"/>
              <w:r w:rsidR="005802B3" w:rsidRPr="0002546C">
                <w:rPr>
                  <w:rStyle w:val="Hyperlink"/>
                  <w:lang w:eastAsia="en-US"/>
                </w:rPr>
                <w:t xml:space="preserve"> </w:t>
              </w:r>
              <w:proofErr w:type="spellStart"/>
              <w:r w:rsidR="005802B3" w:rsidRPr="0002546C">
                <w:rPr>
                  <w:rStyle w:val="Hyperlink"/>
                  <w:lang w:eastAsia="en-US"/>
                </w:rPr>
                <w:t>with</w:t>
              </w:r>
              <w:proofErr w:type="spellEnd"/>
              <w:r w:rsidR="005802B3" w:rsidRPr="0002546C">
                <w:rPr>
                  <w:rStyle w:val="Hyperlink"/>
                  <w:lang w:eastAsia="en-US"/>
                </w:rPr>
                <w:t xml:space="preserve"> 5,000 </w:t>
              </w:r>
              <w:proofErr w:type="spellStart"/>
              <w:r w:rsidR="005802B3" w:rsidRPr="0002546C">
                <w:rPr>
                  <w:rStyle w:val="Hyperlink"/>
                  <w:lang w:eastAsia="en-US"/>
                </w:rPr>
                <w:t>rooftop</w:t>
              </w:r>
              <w:proofErr w:type="spellEnd"/>
              <w:r w:rsidR="005802B3" w:rsidRPr="0002546C">
                <w:rPr>
                  <w:rStyle w:val="Hyperlink"/>
                  <w:lang w:eastAsia="en-US"/>
                </w:rPr>
                <w:t xml:space="preserve"> PV </w:t>
              </w:r>
              <w:proofErr w:type="spellStart"/>
              <w:r w:rsidR="005802B3" w:rsidRPr="0002546C">
                <w:rPr>
                  <w:rStyle w:val="Hyperlink"/>
                  <w:lang w:eastAsia="en-US"/>
                </w:rPr>
                <w:t>units</w:t>
              </w:r>
              <w:proofErr w:type="spellEnd"/>
              <w:r w:rsidR="005802B3" w:rsidRPr="0002546C">
                <w:rPr>
                  <w:rStyle w:val="Hyperlink"/>
                  <w:lang w:eastAsia="en-US"/>
                </w:rPr>
                <w:t xml:space="preserve"> (balkangreenenergynews.com)</w:t>
              </w:r>
            </w:hyperlink>
          </w:p>
          <w:p w:rsidR="005802B3" w:rsidRPr="0002546C" w:rsidRDefault="005802B3" w:rsidP="0002546C">
            <w:pPr>
              <w:pStyle w:val="NormalWeb"/>
              <w:shd w:val="clear" w:color="auto" w:fill="FFFFFF"/>
              <w:spacing w:before="0" w:beforeAutospacing="0" w:after="0" w:afterAutospacing="0"/>
              <w:jc w:val="both"/>
              <w:rPr>
                <w:lang w:eastAsia="en-US"/>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jc w:val="both"/>
              <w:rPr>
                <w:rFonts w:ascii="Times New Roman" w:hAnsi="Times New Roman"/>
                <w:b/>
                <w:sz w:val="24"/>
                <w:szCs w:val="24"/>
                <w:lang w:val="lt-LT"/>
              </w:rPr>
            </w:pPr>
            <w:r w:rsidRPr="0002546C">
              <w:rPr>
                <w:rFonts w:ascii="Times New Roman" w:hAnsi="Times New Roman"/>
                <w:b/>
                <w:sz w:val="24"/>
                <w:szCs w:val="24"/>
                <w:lang w:val="lt-LT"/>
              </w:rPr>
              <w:t>ŠIAURĖS MAKEDONIJA</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72444C" w:rsidP="00F31082">
            <w:pPr>
              <w:pStyle w:val="NormalWeb"/>
              <w:shd w:val="clear" w:color="auto" w:fill="FFFFFF"/>
              <w:spacing w:before="0" w:beforeAutospacing="0" w:after="0" w:afterAutospacing="0"/>
              <w:jc w:val="both"/>
              <w:rPr>
                <w:bCs/>
                <w:lang w:eastAsia="en-US"/>
              </w:rPr>
            </w:pPr>
            <w:r>
              <w:rPr>
                <w:bCs/>
                <w:lang w:eastAsia="en-US"/>
              </w:rPr>
              <w:t>Slovėnijos b</w:t>
            </w:r>
            <w:r w:rsidR="005802B3" w:rsidRPr="0002546C">
              <w:rPr>
                <w:bCs/>
                <w:lang w:eastAsia="en-US"/>
              </w:rPr>
              <w:t xml:space="preserve">aterijų gamintojas TAB </w:t>
            </w:r>
            <w:proofErr w:type="spellStart"/>
            <w:r w:rsidR="005802B3" w:rsidRPr="0002546C">
              <w:rPr>
                <w:bCs/>
                <w:lang w:eastAsia="en-US"/>
              </w:rPr>
              <w:t>Mak</w:t>
            </w:r>
            <w:proofErr w:type="spellEnd"/>
            <w:r w:rsidR="005802B3" w:rsidRPr="0002546C">
              <w:rPr>
                <w:bCs/>
                <w:lang w:eastAsia="en-US"/>
              </w:rPr>
              <w:t xml:space="preserve"> Šiaurės Makedonijoje statys 8,4 MW saulės energijos parką, kuris padengs 25 proc. Šiaurės Makedonijos elektros energijos poreikių. </w:t>
            </w:r>
          </w:p>
          <w:p w:rsidR="005802B3" w:rsidRPr="0002546C" w:rsidRDefault="005802B3" w:rsidP="0002546C">
            <w:pPr>
              <w:pStyle w:val="NoSpacing"/>
              <w:jc w:val="both"/>
              <w:rPr>
                <w:rFonts w:ascii="Times New Roman" w:hAnsi="Times New Roman"/>
                <w:bCs/>
                <w:sz w:val="24"/>
                <w:szCs w:val="24"/>
                <w:lang w:val="lt-LT"/>
              </w:rPr>
            </w:pP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2E32EF" w:rsidP="0002546C">
            <w:pPr>
              <w:pStyle w:val="NormalWeb"/>
              <w:shd w:val="clear" w:color="auto" w:fill="FFFFFF"/>
              <w:spacing w:before="0" w:beforeAutospacing="0" w:after="0" w:afterAutospacing="0"/>
              <w:rPr>
                <w:b/>
                <w:bCs/>
                <w:lang w:eastAsia="en-US"/>
              </w:rPr>
            </w:pPr>
            <w:hyperlink r:id="rId32" w:history="1">
              <w:proofErr w:type="spellStart"/>
              <w:r w:rsidR="005802B3" w:rsidRPr="0002546C">
                <w:rPr>
                  <w:rStyle w:val="Hyperlink"/>
                  <w:lang w:eastAsia="en-US"/>
                </w:rPr>
                <w:t>Battery</w:t>
              </w:r>
              <w:proofErr w:type="spellEnd"/>
              <w:r w:rsidR="005802B3" w:rsidRPr="0002546C">
                <w:rPr>
                  <w:rStyle w:val="Hyperlink"/>
                  <w:lang w:eastAsia="en-US"/>
                </w:rPr>
                <w:t xml:space="preserve"> </w:t>
              </w:r>
              <w:proofErr w:type="spellStart"/>
              <w:r w:rsidR="005802B3" w:rsidRPr="0002546C">
                <w:rPr>
                  <w:rStyle w:val="Hyperlink"/>
                  <w:lang w:eastAsia="en-US"/>
                </w:rPr>
                <w:t>manufacturer</w:t>
              </w:r>
              <w:proofErr w:type="spellEnd"/>
              <w:r w:rsidR="005802B3" w:rsidRPr="0002546C">
                <w:rPr>
                  <w:rStyle w:val="Hyperlink"/>
                  <w:lang w:eastAsia="en-US"/>
                </w:rPr>
                <w:t xml:space="preserve"> TAB </w:t>
              </w:r>
              <w:proofErr w:type="spellStart"/>
              <w:r w:rsidR="005802B3" w:rsidRPr="0002546C">
                <w:rPr>
                  <w:rStyle w:val="Hyperlink"/>
                  <w:lang w:eastAsia="en-US"/>
                </w:rPr>
                <w:t>Mak</w:t>
              </w:r>
              <w:proofErr w:type="spellEnd"/>
              <w:r w:rsidR="005802B3" w:rsidRPr="0002546C">
                <w:rPr>
                  <w:rStyle w:val="Hyperlink"/>
                  <w:lang w:eastAsia="en-US"/>
                </w:rPr>
                <w:t xml:space="preserve"> </w:t>
              </w:r>
              <w:proofErr w:type="spellStart"/>
              <w:r w:rsidR="005802B3" w:rsidRPr="0002546C">
                <w:rPr>
                  <w:rStyle w:val="Hyperlink"/>
                  <w:lang w:eastAsia="en-US"/>
                </w:rPr>
                <w:t>builds</w:t>
              </w:r>
              <w:proofErr w:type="spellEnd"/>
              <w:r w:rsidR="005802B3" w:rsidRPr="0002546C">
                <w:rPr>
                  <w:rStyle w:val="Hyperlink"/>
                  <w:lang w:eastAsia="en-US"/>
                </w:rPr>
                <w:t xml:space="preserve"> 8.4 MW </w:t>
              </w:r>
              <w:proofErr w:type="spellStart"/>
              <w:r w:rsidR="005802B3" w:rsidRPr="0002546C">
                <w:rPr>
                  <w:rStyle w:val="Hyperlink"/>
                  <w:lang w:eastAsia="en-US"/>
                </w:rPr>
                <w:t>solar</w:t>
              </w:r>
              <w:proofErr w:type="spellEnd"/>
              <w:r w:rsidR="005802B3" w:rsidRPr="0002546C">
                <w:rPr>
                  <w:rStyle w:val="Hyperlink"/>
                  <w:lang w:eastAsia="en-US"/>
                </w:rPr>
                <w:t xml:space="preserve"> </w:t>
              </w:r>
              <w:proofErr w:type="spellStart"/>
              <w:r w:rsidR="005802B3" w:rsidRPr="0002546C">
                <w:rPr>
                  <w:rStyle w:val="Hyperlink"/>
                  <w:lang w:eastAsia="en-US"/>
                </w:rPr>
                <w:t>park</w:t>
              </w:r>
              <w:proofErr w:type="spellEnd"/>
              <w:r w:rsidR="005802B3" w:rsidRPr="0002546C">
                <w:rPr>
                  <w:rStyle w:val="Hyperlink"/>
                  <w:lang w:eastAsia="en-US"/>
                </w:rPr>
                <w:t xml:space="preserve"> in North Macedonia (balkangreenenergynews.com)</w:t>
              </w:r>
            </w:hyperlink>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jc w:val="both"/>
              <w:rPr>
                <w:rFonts w:ascii="Times New Roman" w:hAnsi="Times New Roman"/>
                <w:b/>
                <w:sz w:val="24"/>
                <w:szCs w:val="24"/>
                <w:lang w:val="lt-LT"/>
              </w:rPr>
            </w:pPr>
            <w:r w:rsidRPr="0002546C">
              <w:rPr>
                <w:rFonts w:ascii="Times New Roman" w:hAnsi="Times New Roman"/>
                <w:b/>
                <w:sz w:val="24"/>
                <w:szCs w:val="24"/>
                <w:lang w:val="lt-LT"/>
              </w:rPr>
              <w:t>KOSOVAS</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pStyle w:val="NormalWeb"/>
              <w:shd w:val="clear" w:color="auto" w:fill="FFFFFF"/>
              <w:spacing w:before="0" w:beforeAutospacing="0" w:after="0" w:afterAutospacing="0"/>
              <w:jc w:val="both"/>
              <w:rPr>
                <w:lang w:eastAsia="en-US"/>
              </w:rPr>
            </w:pPr>
            <w:r w:rsidRPr="0002546C">
              <w:rPr>
                <w:lang w:eastAsia="en-US"/>
              </w:rPr>
              <w:t xml:space="preserve">ES investuos 91 mln. EUR į </w:t>
            </w:r>
            <w:proofErr w:type="spellStart"/>
            <w:r w:rsidRPr="0002546C">
              <w:rPr>
                <w:lang w:eastAsia="en-US"/>
              </w:rPr>
              <w:t>transeuropinio</w:t>
            </w:r>
            <w:proofErr w:type="spellEnd"/>
            <w:r w:rsidRPr="0002546C">
              <w:rPr>
                <w:lang w:eastAsia="en-US"/>
              </w:rPr>
              <w:t xml:space="preserve"> transporto tinklo (TEN-T) geležinkelio jungties, jungiančios Kosovą su regionu ir likusia Europa, atnaujinimą. Šį mėnesį pradėtas antrasis projekto etapas – 34 km ilgio </w:t>
            </w:r>
            <w:proofErr w:type="spellStart"/>
            <w:r w:rsidRPr="0002546C">
              <w:rPr>
                <w:lang w:eastAsia="en-US"/>
              </w:rPr>
              <w:t>Fushë</w:t>
            </w:r>
            <w:proofErr w:type="spellEnd"/>
            <w:r w:rsidRPr="0002546C">
              <w:rPr>
                <w:lang w:eastAsia="en-US"/>
              </w:rPr>
              <w:t xml:space="preserve"> </w:t>
            </w:r>
            <w:proofErr w:type="spellStart"/>
            <w:r w:rsidRPr="0002546C">
              <w:rPr>
                <w:lang w:eastAsia="en-US"/>
              </w:rPr>
              <w:t>Kosovë</w:t>
            </w:r>
            <w:proofErr w:type="spellEnd"/>
            <w:r w:rsidRPr="0002546C">
              <w:rPr>
                <w:lang w:eastAsia="en-US"/>
              </w:rPr>
              <w:t xml:space="preserve">/Kosovo </w:t>
            </w:r>
            <w:proofErr w:type="spellStart"/>
            <w:r w:rsidRPr="0002546C">
              <w:rPr>
                <w:lang w:eastAsia="en-US"/>
              </w:rPr>
              <w:t>Polje</w:t>
            </w:r>
            <w:proofErr w:type="spellEnd"/>
            <w:r w:rsidRPr="0002546C">
              <w:rPr>
                <w:lang w:eastAsia="en-US"/>
              </w:rPr>
              <w:t xml:space="preserve"> – </w:t>
            </w:r>
            <w:proofErr w:type="spellStart"/>
            <w:r w:rsidRPr="0002546C">
              <w:rPr>
                <w:lang w:eastAsia="en-US"/>
              </w:rPr>
              <w:t>Mitrovicë</w:t>
            </w:r>
            <w:proofErr w:type="spellEnd"/>
            <w:r w:rsidRPr="0002546C">
              <w:rPr>
                <w:lang w:eastAsia="en-US"/>
              </w:rPr>
              <w:t>/</w:t>
            </w:r>
            <w:proofErr w:type="spellStart"/>
            <w:r w:rsidRPr="0002546C">
              <w:rPr>
                <w:lang w:eastAsia="en-US"/>
              </w:rPr>
              <w:t>Mitrovica</w:t>
            </w:r>
            <w:proofErr w:type="spellEnd"/>
            <w:r w:rsidRPr="0002546C">
              <w:rPr>
                <w:lang w:eastAsia="en-US"/>
              </w:rPr>
              <w:t xml:space="preserve"> atkarpos atstatymo etapas. Iki 2023 m. pabaigos turi būti baigtas pirmasis projekto etapas - 66 km ilgio atkarpos nuo sienos su Šiaurės Makedonija iki </w:t>
            </w:r>
            <w:proofErr w:type="spellStart"/>
            <w:r w:rsidRPr="0002546C">
              <w:rPr>
                <w:lang w:eastAsia="en-US"/>
              </w:rPr>
              <w:t>Fušės</w:t>
            </w:r>
            <w:proofErr w:type="spellEnd"/>
            <w:r w:rsidRPr="0002546C">
              <w:rPr>
                <w:lang w:eastAsia="en-US"/>
              </w:rPr>
              <w:t xml:space="preserve"> Kosovo tobulinimas. Tuo pat metu vyksta pasiruošimas tobulinti trečiąją atkarpą nuo </w:t>
            </w:r>
            <w:proofErr w:type="spellStart"/>
            <w:r w:rsidRPr="0002546C">
              <w:rPr>
                <w:lang w:eastAsia="en-US"/>
              </w:rPr>
              <w:t>Mitrovicos</w:t>
            </w:r>
            <w:proofErr w:type="spellEnd"/>
            <w:r w:rsidRPr="0002546C">
              <w:rPr>
                <w:lang w:eastAsia="en-US"/>
              </w:rPr>
              <w:t>. Per ateinančius 15 mėnesių bus atlikta iki 68 mln. EUR vertės darbų. ES skirs 27 mln. EUR paramos per savo Vakarų Balkanų šalių ekonomikos ir investicijų planą, o Europos rekonstrukcijos ir plėtros bankas (ERPB), o Europos investicijų bankas (EIB) skirs 41 mln. EUR paskolos. 10-oji geležinkelio linijos, einančios iš Šiaurės Makedonijos, per visą Kosovą ir į Serbiją, ilgis yra 256 kilometrai; 148 iš šių kilometrų yra Kosove.</w:t>
            </w: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pStyle w:val="NormalWeb"/>
              <w:shd w:val="clear" w:color="auto" w:fill="FFFFFF"/>
              <w:spacing w:before="0" w:beforeAutospacing="0" w:after="0" w:afterAutospacing="0"/>
              <w:jc w:val="both"/>
              <w:rPr>
                <w:lang w:eastAsia="en-US"/>
              </w:rPr>
            </w:pPr>
            <w:hyperlink r:id="rId33" w:history="1">
              <w:r w:rsidR="005802B3" w:rsidRPr="0002546C">
                <w:rPr>
                  <w:rStyle w:val="Hyperlink"/>
                  <w:lang w:eastAsia="en-US"/>
                </w:rPr>
                <w:t xml:space="preserve">EU </w:t>
              </w:r>
              <w:proofErr w:type="spellStart"/>
              <w:r w:rsidR="005802B3" w:rsidRPr="0002546C">
                <w:rPr>
                  <w:rStyle w:val="Hyperlink"/>
                  <w:lang w:eastAsia="en-US"/>
                </w:rPr>
                <w:t>Invests</w:t>
              </w:r>
              <w:proofErr w:type="spellEnd"/>
              <w:r w:rsidR="005802B3" w:rsidRPr="0002546C">
                <w:rPr>
                  <w:rStyle w:val="Hyperlink"/>
                  <w:lang w:eastAsia="en-US"/>
                </w:rPr>
                <w:t xml:space="preserve"> €91 </w:t>
              </w:r>
              <w:proofErr w:type="spellStart"/>
              <w:r w:rsidR="005802B3" w:rsidRPr="0002546C">
                <w:rPr>
                  <w:rStyle w:val="Hyperlink"/>
                  <w:lang w:eastAsia="en-US"/>
                </w:rPr>
                <w:t>Million</w:t>
              </w:r>
              <w:proofErr w:type="spellEnd"/>
              <w:r w:rsidR="005802B3" w:rsidRPr="0002546C">
                <w:rPr>
                  <w:rStyle w:val="Hyperlink"/>
                  <w:lang w:eastAsia="en-US"/>
                </w:rPr>
                <w:t xml:space="preserve"> to Kosovo to </w:t>
              </w:r>
              <w:proofErr w:type="spellStart"/>
              <w:r w:rsidR="005802B3" w:rsidRPr="0002546C">
                <w:rPr>
                  <w:rStyle w:val="Hyperlink"/>
                  <w:lang w:eastAsia="en-US"/>
                </w:rPr>
                <w:t>Help</w:t>
              </w:r>
              <w:proofErr w:type="spellEnd"/>
              <w:r w:rsidR="005802B3" w:rsidRPr="0002546C">
                <w:rPr>
                  <w:rStyle w:val="Hyperlink"/>
                  <w:lang w:eastAsia="en-US"/>
                </w:rPr>
                <w:t xml:space="preserve"> </w:t>
              </w:r>
              <w:proofErr w:type="spellStart"/>
              <w:r w:rsidR="005802B3" w:rsidRPr="0002546C">
                <w:rPr>
                  <w:rStyle w:val="Hyperlink"/>
                  <w:lang w:eastAsia="en-US"/>
                </w:rPr>
                <w:t>Improve</w:t>
              </w:r>
              <w:proofErr w:type="spellEnd"/>
              <w:r w:rsidR="005802B3" w:rsidRPr="0002546C">
                <w:rPr>
                  <w:rStyle w:val="Hyperlink"/>
                  <w:lang w:eastAsia="en-US"/>
                </w:rPr>
                <w:t xml:space="preserve"> </w:t>
              </w:r>
              <w:proofErr w:type="spellStart"/>
              <w:r w:rsidR="005802B3" w:rsidRPr="0002546C">
                <w:rPr>
                  <w:rStyle w:val="Hyperlink"/>
                  <w:lang w:eastAsia="en-US"/>
                </w:rPr>
                <w:t>Its</w:t>
              </w:r>
              <w:proofErr w:type="spellEnd"/>
              <w:r w:rsidR="005802B3" w:rsidRPr="0002546C">
                <w:rPr>
                  <w:rStyle w:val="Hyperlink"/>
                  <w:lang w:eastAsia="en-US"/>
                </w:rPr>
                <w:t xml:space="preserve"> </w:t>
              </w:r>
              <w:proofErr w:type="spellStart"/>
              <w:r w:rsidR="005802B3" w:rsidRPr="0002546C">
                <w:rPr>
                  <w:rStyle w:val="Hyperlink"/>
                  <w:lang w:eastAsia="en-US"/>
                </w:rPr>
                <w:t>Railway</w:t>
              </w:r>
              <w:proofErr w:type="spellEnd"/>
              <w:r w:rsidR="005802B3" w:rsidRPr="0002546C">
                <w:rPr>
                  <w:rStyle w:val="Hyperlink"/>
                  <w:lang w:eastAsia="en-US"/>
                </w:rPr>
                <w:t xml:space="preserve"> </w:t>
              </w:r>
              <w:proofErr w:type="spellStart"/>
              <w:r w:rsidR="005802B3" w:rsidRPr="0002546C">
                <w:rPr>
                  <w:rStyle w:val="Hyperlink"/>
                  <w:lang w:eastAsia="en-US"/>
                </w:rPr>
                <w:t>Connection</w:t>
              </w:r>
              <w:proofErr w:type="spellEnd"/>
              <w:r w:rsidR="005802B3" w:rsidRPr="0002546C">
                <w:rPr>
                  <w:rStyle w:val="Hyperlink"/>
                  <w:lang w:eastAsia="en-US"/>
                </w:rPr>
                <w:t xml:space="preserve"> </w:t>
              </w:r>
              <w:proofErr w:type="spellStart"/>
              <w:r w:rsidR="005802B3" w:rsidRPr="0002546C">
                <w:rPr>
                  <w:rStyle w:val="Hyperlink"/>
                  <w:lang w:eastAsia="en-US"/>
                </w:rPr>
                <w:t>With</w:t>
              </w:r>
              <w:proofErr w:type="spellEnd"/>
              <w:r w:rsidR="005802B3" w:rsidRPr="0002546C">
                <w:rPr>
                  <w:rStyle w:val="Hyperlink"/>
                  <w:lang w:eastAsia="en-US"/>
                </w:rPr>
                <w:t xml:space="preserve"> </w:t>
              </w:r>
              <w:proofErr w:type="spellStart"/>
              <w:r w:rsidR="005802B3" w:rsidRPr="0002546C">
                <w:rPr>
                  <w:rStyle w:val="Hyperlink"/>
                  <w:lang w:eastAsia="en-US"/>
                </w:rPr>
                <w:t>Europe</w:t>
              </w:r>
              <w:proofErr w:type="spellEnd"/>
              <w:r w:rsidR="005802B3" w:rsidRPr="0002546C">
                <w:rPr>
                  <w:rStyle w:val="Hyperlink"/>
                  <w:lang w:eastAsia="en-US"/>
                </w:rPr>
                <w:t xml:space="preserve"> - SchengenVisaInfo.com</w:t>
              </w:r>
            </w:hyperlink>
          </w:p>
          <w:p w:rsidR="005802B3" w:rsidRPr="0002546C" w:rsidRDefault="005802B3" w:rsidP="0002546C">
            <w:pPr>
              <w:jc w:val="both"/>
              <w:rPr>
                <w:rFonts w:ascii="Times New Roman" w:hAnsi="Times New Roman"/>
                <w:sz w:val="24"/>
                <w:szCs w:val="24"/>
                <w:lang w:val="lt-LT"/>
              </w:rPr>
            </w:pPr>
          </w:p>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392"/>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eastAsiaTheme="minorHAnsi" w:hAnsi="Times New Roman"/>
                <w:sz w:val="24"/>
                <w:szCs w:val="24"/>
                <w:lang w:val="lt-LT"/>
              </w:rPr>
            </w:pPr>
            <w:r w:rsidRPr="0002546C">
              <w:rPr>
                <w:rFonts w:ascii="Times New Roman" w:eastAsiaTheme="minorHAnsi" w:hAnsi="Times New Roman"/>
                <w:sz w:val="24"/>
                <w:szCs w:val="24"/>
                <w:lang w:val="lt-LT"/>
              </w:rPr>
              <w:t>ES, Pasaulio bankas ir Kosovo vyriausybė bendrai finansuoja 70 viešųjų pastatų energijos vartojimo efektyvumo didinimo projektą. ES iki šiol skyrė 13 mln. EUR energijos vartojimo efektyvumui gerinti. Papildomai energijos vartojimo efektyvumui ir perėjimui prie atsinaujinančių energijos šaltinių numatoma skirti 75 mln. EUR pagal ES Energetikos paramos paketą Kosovui.</w:t>
            </w:r>
          </w:p>
          <w:p w:rsidR="005802B3" w:rsidRPr="0002546C" w:rsidRDefault="005802B3" w:rsidP="0002546C">
            <w:pPr>
              <w:jc w:val="both"/>
              <w:rPr>
                <w:rFonts w:ascii="Times New Roman" w:hAnsi="Times New Roman"/>
                <w:sz w:val="24"/>
                <w:szCs w:val="24"/>
                <w:lang w:val="lt-LT"/>
              </w:rPr>
            </w:pP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2E32EF" w:rsidP="0002546C">
            <w:pPr>
              <w:jc w:val="both"/>
              <w:rPr>
                <w:rFonts w:ascii="Times New Roman" w:eastAsiaTheme="minorHAnsi" w:hAnsi="Times New Roman"/>
                <w:sz w:val="24"/>
                <w:szCs w:val="24"/>
                <w:lang w:val="lt-LT"/>
              </w:rPr>
            </w:pPr>
            <w:hyperlink r:id="rId34" w:history="1">
              <w:r w:rsidR="005802B3" w:rsidRPr="0002546C">
                <w:rPr>
                  <w:rStyle w:val="Hyperlink"/>
                  <w:rFonts w:ascii="Times New Roman" w:hAnsi="Times New Roman"/>
                  <w:sz w:val="24"/>
                  <w:szCs w:val="24"/>
                  <w:lang w:val="lt-LT"/>
                </w:rPr>
                <w:t xml:space="preserve">EU, </w:t>
              </w:r>
              <w:proofErr w:type="spellStart"/>
              <w:r w:rsidR="005802B3" w:rsidRPr="0002546C">
                <w:rPr>
                  <w:rStyle w:val="Hyperlink"/>
                  <w:rFonts w:ascii="Times New Roman" w:hAnsi="Times New Roman"/>
                  <w:sz w:val="24"/>
                  <w:szCs w:val="24"/>
                  <w:lang w:val="lt-LT"/>
                </w:rPr>
                <w:t>World</w:t>
              </w:r>
              <w:proofErr w:type="spellEnd"/>
              <w:r w:rsidR="005802B3" w:rsidRPr="0002546C">
                <w:rPr>
                  <w:rStyle w:val="Hyperlink"/>
                  <w:rFonts w:ascii="Times New Roman" w:hAnsi="Times New Roman"/>
                  <w:sz w:val="24"/>
                  <w:szCs w:val="24"/>
                  <w:lang w:val="lt-LT"/>
                </w:rPr>
                <w:t xml:space="preserve"> Bank, </w:t>
              </w:r>
              <w:proofErr w:type="spellStart"/>
              <w:r w:rsidR="005802B3" w:rsidRPr="0002546C">
                <w:rPr>
                  <w:rStyle w:val="Hyperlink"/>
                  <w:rFonts w:ascii="Times New Roman" w:hAnsi="Times New Roman"/>
                  <w:sz w:val="24"/>
                  <w:szCs w:val="24"/>
                  <w:lang w:val="lt-LT"/>
                </w:rPr>
                <w:t>and</w:t>
              </w:r>
              <w:proofErr w:type="spellEnd"/>
              <w:r w:rsidR="005802B3" w:rsidRPr="0002546C">
                <w:rPr>
                  <w:rStyle w:val="Hyperlink"/>
                  <w:rFonts w:ascii="Times New Roman" w:hAnsi="Times New Roman"/>
                  <w:sz w:val="24"/>
                  <w:szCs w:val="24"/>
                  <w:lang w:val="lt-LT"/>
                </w:rPr>
                <w:t xml:space="preserve"> Kosovo </w:t>
              </w:r>
              <w:proofErr w:type="spellStart"/>
              <w:r w:rsidR="005802B3" w:rsidRPr="0002546C">
                <w:rPr>
                  <w:rStyle w:val="Hyperlink"/>
                  <w:rFonts w:ascii="Times New Roman" w:hAnsi="Times New Roman"/>
                  <w:sz w:val="24"/>
                  <w:szCs w:val="24"/>
                  <w:lang w:val="lt-LT"/>
                </w:rPr>
                <w:t>Government</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invest</w:t>
              </w:r>
              <w:proofErr w:type="spellEnd"/>
              <w:r w:rsidR="005802B3" w:rsidRPr="0002546C">
                <w:rPr>
                  <w:rStyle w:val="Hyperlink"/>
                  <w:rFonts w:ascii="Times New Roman" w:hAnsi="Times New Roman"/>
                  <w:sz w:val="24"/>
                  <w:szCs w:val="24"/>
                  <w:lang w:val="lt-LT"/>
                </w:rPr>
                <w:t xml:space="preserve"> in </w:t>
              </w:r>
              <w:proofErr w:type="spellStart"/>
              <w:r w:rsidR="005802B3" w:rsidRPr="0002546C">
                <w:rPr>
                  <w:rStyle w:val="Hyperlink"/>
                  <w:rFonts w:ascii="Times New Roman" w:hAnsi="Times New Roman"/>
                  <w:sz w:val="24"/>
                  <w:szCs w:val="24"/>
                  <w:lang w:val="lt-LT"/>
                </w:rPr>
                <w:t>energy</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efficiency</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over</w:t>
              </w:r>
              <w:proofErr w:type="spellEnd"/>
              <w:r w:rsidR="005802B3" w:rsidRPr="0002546C">
                <w:rPr>
                  <w:rStyle w:val="Hyperlink"/>
                  <w:rFonts w:ascii="Times New Roman" w:hAnsi="Times New Roman"/>
                  <w:sz w:val="24"/>
                  <w:szCs w:val="24"/>
                  <w:lang w:val="lt-LT"/>
                </w:rPr>
                <w:t xml:space="preserve"> 1200 </w:t>
              </w:r>
              <w:proofErr w:type="spellStart"/>
              <w:r w:rsidR="005802B3" w:rsidRPr="0002546C">
                <w:rPr>
                  <w:rStyle w:val="Hyperlink"/>
                  <w:rFonts w:ascii="Times New Roman" w:hAnsi="Times New Roman"/>
                  <w:sz w:val="24"/>
                  <w:szCs w:val="24"/>
                  <w:lang w:val="lt-LT"/>
                </w:rPr>
                <w:t>primary</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school</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students</w:t>
              </w:r>
              <w:proofErr w:type="spellEnd"/>
              <w:r w:rsidR="005802B3" w:rsidRPr="0002546C">
                <w:rPr>
                  <w:rStyle w:val="Hyperlink"/>
                  <w:rFonts w:ascii="Times New Roman" w:hAnsi="Times New Roman"/>
                  <w:sz w:val="24"/>
                  <w:szCs w:val="24"/>
                  <w:lang w:val="lt-LT"/>
                </w:rPr>
                <w:t xml:space="preserve"> in </w:t>
              </w:r>
              <w:proofErr w:type="spellStart"/>
              <w:r w:rsidR="005802B3" w:rsidRPr="0002546C">
                <w:rPr>
                  <w:rStyle w:val="Hyperlink"/>
                  <w:rFonts w:ascii="Times New Roman" w:hAnsi="Times New Roman"/>
                  <w:sz w:val="24"/>
                  <w:szCs w:val="24"/>
                  <w:lang w:val="lt-LT"/>
                </w:rPr>
                <w:t>Podujevë</w:t>
              </w:r>
              <w:proofErr w:type="spellEnd"/>
              <w:r w:rsidR="005802B3" w:rsidRPr="0002546C">
                <w:rPr>
                  <w:rStyle w:val="Hyperlink"/>
                  <w:rFonts w:ascii="Times New Roman" w:hAnsi="Times New Roman"/>
                  <w:sz w:val="24"/>
                  <w:szCs w:val="24"/>
                  <w:lang w:val="lt-LT"/>
                </w:rPr>
                <w:t>/</w:t>
              </w:r>
              <w:proofErr w:type="spellStart"/>
              <w:r w:rsidR="005802B3" w:rsidRPr="0002546C">
                <w:rPr>
                  <w:rStyle w:val="Hyperlink"/>
                  <w:rFonts w:ascii="Times New Roman" w:hAnsi="Times New Roman"/>
                  <w:sz w:val="24"/>
                  <w:szCs w:val="24"/>
                  <w:lang w:val="lt-LT"/>
                </w:rPr>
                <w:t>Podujevo</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enjoy</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better</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learning</w:t>
              </w:r>
              <w:proofErr w:type="spellEnd"/>
              <w:r w:rsidR="005802B3" w:rsidRPr="0002546C">
                <w:rPr>
                  <w:rStyle w:val="Hyperlink"/>
                  <w:rFonts w:ascii="Times New Roman" w:hAnsi="Times New Roman"/>
                  <w:sz w:val="24"/>
                  <w:szCs w:val="24"/>
                  <w:lang w:val="lt-LT"/>
                </w:rPr>
                <w:t xml:space="preserve"> </w:t>
              </w:r>
              <w:proofErr w:type="spellStart"/>
              <w:r w:rsidR="005802B3" w:rsidRPr="0002546C">
                <w:rPr>
                  <w:rStyle w:val="Hyperlink"/>
                  <w:rFonts w:ascii="Times New Roman" w:hAnsi="Times New Roman"/>
                  <w:sz w:val="24"/>
                  <w:szCs w:val="24"/>
                  <w:lang w:val="lt-LT"/>
                </w:rPr>
                <w:t>conditions</w:t>
              </w:r>
              <w:proofErr w:type="spellEnd"/>
              <w:r w:rsidR="005802B3" w:rsidRPr="0002546C">
                <w:rPr>
                  <w:rStyle w:val="Hyperlink"/>
                  <w:rFonts w:ascii="Times New Roman" w:hAnsi="Times New Roman"/>
                  <w:sz w:val="24"/>
                  <w:szCs w:val="24"/>
                  <w:lang w:val="lt-LT"/>
                </w:rPr>
                <w:t xml:space="preserve"> | EEAS </w:t>
              </w:r>
              <w:proofErr w:type="spellStart"/>
              <w:r w:rsidR="005802B3" w:rsidRPr="0002546C">
                <w:rPr>
                  <w:rStyle w:val="Hyperlink"/>
                  <w:rFonts w:ascii="Times New Roman" w:hAnsi="Times New Roman"/>
                  <w:sz w:val="24"/>
                  <w:szCs w:val="24"/>
                  <w:lang w:val="lt-LT"/>
                </w:rPr>
                <w:t>Website</w:t>
              </w:r>
              <w:proofErr w:type="spellEnd"/>
              <w:r w:rsidR="005802B3" w:rsidRPr="0002546C">
                <w:rPr>
                  <w:rStyle w:val="Hyperlink"/>
                  <w:rFonts w:ascii="Times New Roman" w:hAnsi="Times New Roman"/>
                  <w:sz w:val="24"/>
                  <w:szCs w:val="24"/>
                  <w:lang w:val="lt-LT"/>
                </w:rPr>
                <w:t xml:space="preserve"> (europa.eu)</w:t>
              </w:r>
            </w:hyperlink>
          </w:p>
          <w:p w:rsidR="005802B3" w:rsidRPr="0002546C" w:rsidRDefault="005802B3" w:rsidP="0002546C">
            <w:pPr>
              <w:jc w:val="both"/>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b/>
                <w:sz w:val="24"/>
                <w:szCs w:val="24"/>
                <w:lang w:val="lt-LT"/>
              </w:rPr>
            </w:pPr>
          </w:p>
        </w:tc>
      </w:tr>
      <w:tr w:rsidR="005802B3" w:rsidRPr="0002546C" w:rsidTr="005802B3">
        <w:trPr>
          <w:trHeight w:val="216"/>
        </w:trPr>
        <w:tc>
          <w:tcPr>
            <w:tcW w:w="15252"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rsidR="005802B3" w:rsidRPr="0002546C" w:rsidRDefault="005802B3" w:rsidP="0002546C">
            <w:pPr>
              <w:rPr>
                <w:rFonts w:ascii="Times New Roman" w:hAnsi="Times New Roman"/>
                <w:sz w:val="24"/>
                <w:szCs w:val="24"/>
                <w:lang w:val="lt-LT"/>
              </w:rPr>
            </w:pPr>
            <w:r w:rsidRPr="0002546C">
              <w:rPr>
                <w:rFonts w:ascii="Times New Roman" w:hAnsi="Times New Roman"/>
                <w:sz w:val="24"/>
                <w:szCs w:val="24"/>
                <w:lang w:val="lt-LT"/>
              </w:rPr>
              <w:t>Kita ekonominiam bendradarbiavimui aktuali informacija</w:t>
            </w:r>
          </w:p>
        </w:tc>
      </w:tr>
      <w:tr w:rsidR="005802B3" w:rsidRPr="0002546C" w:rsidTr="005802B3">
        <w:trPr>
          <w:trHeight w:val="216"/>
        </w:trPr>
        <w:tc>
          <w:tcPr>
            <w:tcW w:w="129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814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jc w:val="both"/>
              <w:rPr>
                <w:rFonts w:ascii="Times New Roman" w:hAnsi="Times New Roman"/>
                <w:sz w:val="24"/>
                <w:szCs w:val="24"/>
                <w:lang w:val="lt-LT"/>
              </w:rPr>
            </w:pPr>
          </w:p>
        </w:tc>
        <w:tc>
          <w:tcPr>
            <w:tcW w:w="393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c>
          <w:tcPr>
            <w:tcW w:w="187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5802B3" w:rsidRPr="0002546C" w:rsidRDefault="005802B3" w:rsidP="0002546C">
            <w:pPr>
              <w:rPr>
                <w:rFonts w:ascii="Times New Roman" w:hAnsi="Times New Roman"/>
                <w:sz w:val="24"/>
                <w:szCs w:val="24"/>
                <w:lang w:val="lt-LT"/>
              </w:rPr>
            </w:pPr>
          </w:p>
        </w:tc>
      </w:tr>
    </w:tbl>
    <w:p w:rsidR="005802B3" w:rsidRPr="0002546C" w:rsidRDefault="005802B3" w:rsidP="0002546C">
      <w:pPr>
        <w:jc w:val="center"/>
        <w:rPr>
          <w:rFonts w:ascii="Times New Roman" w:hAnsi="Times New Roman"/>
          <w:sz w:val="24"/>
          <w:szCs w:val="24"/>
          <w:lang w:val="lt-LT"/>
        </w:rPr>
      </w:pPr>
    </w:p>
    <w:p w:rsidR="005802B3" w:rsidRPr="0002546C" w:rsidRDefault="005802B3" w:rsidP="0002546C">
      <w:pPr>
        <w:rPr>
          <w:rFonts w:ascii="Times New Roman" w:hAnsi="Times New Roman"/>
          <w:sz w:val="24"/>
          <w:szCs w:val="24"/>
          <w:lang w:val="lt-LT"/>
        </w:rPr>
      </w:pPr>
    </w:p>
    <w:p w:rsidR="005802B3" w:rsidRPr="0002546C" w:rsidRDefault="005802B3" w:rsidP="0002546C">
      <w:pPr>
        <w:rPr>
          <w:rFonts w:ascii="Times New Roman" w:hAnsi="Times New Roman"/>
          <w:bCs/>
          <w:color w:val="333333"/>
          <w:sz w:val="24"/>
          <w:szCs w:val="24"/>
          <w:lang w:val="lt-LT" w:eastAsia="lt-LT"/>
        </w:rPr>
      </w:pPr>
      <w:r w:rsidRPr="0002546C">
        <w:rPr>
          <w:rFonts w:ascii="Times New Roman" w:hAnsi="Times New Roman"/>
          <w:sz w:val="24"/>
          <w:szCs w:val="24"/>
          <w:lang w:val="lt-LT"/>
        </w:rPr>
        <w:t xml:space="preserve">Parengė: Giedrė </w:t>
      </w:r>
      <w:proofErr w:type="spellStart"/>
      <w:r w:rsidRPr="0002546C">
        <w:rPr>
          <w:rFonts w:ascii="Times New Roman" w:hAnsi="Times New Roman"/>
          <w:sz w:val="24"/>
          <w:szCs w:val="24"/>
          <w:lang w:val="lt-LT"/>
        </w:rPr>
        <w:t>Šidagytė-Gudaitienė</w:t>
      </w:r>
      <w:proofErr w:type="spellEnd"/>
      <w:r w:rsidRPr="0002546C">
        <w:rPr>
          <w:rFonts w:ascii="Times New Roman" w:hAnsi="Times New Roman"/>
          <w:sz w:val="24"/>
          <w:szCs w:val="24"/>
          <w:lang w:val="lt-LT"/>
        </w:rPr>
        <w:t>, tel. +385 12079203</w:t>
      </w:r>
    </w:p>
    <w:p w:rsidR="005802B3" w:rsidRPr="0002546C" w:rsidRDefault="005802B3" w:rsidP="0002546C">
      <w:pPr>
        <w:jc w:val="both"/>
        <w:rPr>
          <w:rFonts w:ascii="Times New Roman" w:hAnsi="Times New Roman"/>
          <w:sz w:val="24"/>
          <w:szCs w:val="24"/>
          <w:lang w:val="lt-LT"/>
        </w:rPr>
      </w:pPr>
    </w:p>
    <w:p w:rsidR="005802B3" w:rsidRPr="0002546C" w:rsidRDefault="005802B3" w:rsidP="0002546C">
      <w:pPr>
        <w:rPr>
          <w:rFonts w:ascii="Times New Roman" w:hAnsi="Times New Roman"/>
          <w:sz w:val="24"/>
          <w:szCs w:val="24"/>
          <w:lang w:val="lt-LT"/>
        </w:rPr>
      </w:pPr>
    </w:p>
    <w:p w:rsidR="00EE2239" w:rsidRPr="0002546C" w:rsidRDefault="00EE2239" w:rsidP="0002546C">
      <w:pPr>
        <w:jc w:val="center"/>
        <w:rPr>
          <w:rFonts w:ascii="Times New Roman" w:hAnsi="Times New Roman"/>
          <w:sz w:val="24"/>
          <w:szCs w:val="24"/>
          <w:lang w:val="lt-LT"/>
        </w:rPr>
      </w:pPr>
    </w:p>
    <w:sectPr w:rsidR="00EE2239" w:rsidRPr="0002546C" w:rsidSect="00607EC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31" w:rsidRDefault="00D93B31" w:rsidP="00607EC8">
      <w:r>
        <w:separator/>
      </w:r>
    </w:p>
  </w:endnote>
  <w:endnote w:type="continuationSeparator" w:id="0">
    <w:p w:rsidR="00D93B31" w:rsidRDefault="00D93B31" w:rsidP="0060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31" w:rsidRDefault="00D93B31" w:rsidP="00607EC8">
      <w:r>
        <w:separator/>
      </w:r>
    </w:p>
  </w:footnote>
  <w:footnote w:type="continuationSeparator" w:id="0">
    <w:p w:rsidR="00D93B31" w:rsidRDefault="00D93B31" w:rsidP="00607EC8">
      <w:r>
        <w:continuationSeparator/>
      </w:r>
    </w:p>
  </w:footnote>
  <w:footnote w:id="1">
    <w:p w:rsidR="005802B3" w:rsidRDefault="005802B3" w:rsidP="005802B3">
      <w:pPr>
        <w:pStyle w:val="FootnoteText"/>
      </w:pPr>
      <w:r>
        <w:rPr>
          <w:rStyle w:val="FootnoteReference"/>
        </w:rPr>
        <w:footnoteRef/>
      </w:r>
      <w:r>
        <w:t xml:space="preserve"> </w:t>
      </w:r>
      <w:r>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02D1E8"/>
    <w:lvl w:ilvl="0">
      <w:numFmt w:val="decimal"/>
      <w:lvlText w:val="*"/>
      <w:lvlJc w:val="left"/>
    </w:lvl>
  </w:abstractNum>
  <w:abstractNum w:abstractNumId="1" w15:restartNumberingAfterBreak="0">
    <w:nsid w:val="24A16549"/>
    <w:multiLevelType w:val="singleLevel"/>
    <w:tmpl w:val="AFAE2A9E"/>
    <w:lvl w:ilvl="0">
      <w:start w:val="1"/>
      <w:numFmt w:val="bullet"/>
      <w:pStyle w:val="Para-1"/>
      <w:lvlText w:val=""/>
      <w:lvlJc w:val="left"/>
      <w:pPr>
        <w:tabs>
          <w:tab w:val="num" w:pos="360"/>
        </w:tabs>
        <w:ind w:left="0" w:firstLine="0"/>
      </w:pPr>
      <w:rPr>
        <w:rFonts w:ascii="Wingdings" w:hAnsi="Wingdings" w:hint="default"/>
        <w:sz w:val="16"/>
        <w:szCs w:val="16"/>
      </w:rPr>
    </w:lvl>
  </w:abstractNum>
  <w:abstractNum w:abstractNumId="2" w15:restartNumberingAfterBreak="0">
    <w:nsid w:val="5FCC5AF4"/>
    <w:multiLevelType w:val="hybridMultilevel"/>
    <w:tmpl w:val="6B588128"/>
    <w:lvl w:ilvl="0" w:tplc="D102D1E8">
      <w:start w:val="1"/>
      <w:numFmt w:val="bullet"/>
      <w:lvlText w:val=""/>
      <w:lvlJc w:val="left"/>
      <w:pPr>
        <w:ind w:left="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lvlOverride w:ilvl="0">
      <w:lvl w:ilvl="0">
        <w:start w:val="1"/>
        <w:numFmt w:val="bullet"/>
        <w:lvlText w:val=""/>
        <w:lvlJc w:val="left"/>
        <w:pPr>
          <w:tabs>
            <w:tab w:val="num" w:pos="0"/>
          </w:tabs>
          <w:ind w:left="0" w:firstLine="0"/>
        </w:pPr>
        <w:rPr>
          <w:rFonts w:ascii="Wingdings" w:hAnsi="Wingdings" w:hint="default"/>
          <w:color w:val="auto"/>
        </w:rPr>
      </w:lvl>
    </w:lvlOverride>
  </w:num>
  <w:num w:numId="2">
    <w:abstractNumId w:val="1"/>
  </w:num>
  <w:num w:numId="3">
    <w:abstractNumId w:val="2"/>
  </w:num>
  <w:num w:numId="4">
    <w:abstractNumId w:val="1"/>
  </w:num>
  <w:num w:numId="5">
    <w:abstractNumId w:val="0"/>
    <w:lvlOverride w:ilvl="0">
      <w:lvl w:ilvl="0">
        <w:start w:val="1"/>
        <w:numFmt w:val="bullet"/>
        <w:lvlText w:val=""/>
        <w:lvlJc w:val="left"/>
        <w:pPr>
          <w:tabs>
            <w:tab w:val="num" w:pos="-360"/>
          </w:tabs>
          <w:ind w:left="-360" w:firstLine="0"/>
        </w:pPr>
        <w:rPr>
          <w:rFonts w:ascii="Wingdings" w:hAnsi="Wingdings" w:hint="default"/>
          <w:color w:val="auto"/>
        </w:rPr>
      </w:lvl>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E6"/>
    <w:rsid w:val="0000739D"/>
    <w:rsid w:val="000203C2"/>
    <w:rsid w:val="00020979"/>
    <w:rsid w:val="00020F55"/>
    <w:rsid w:val="000215C7"/>
    <w:rsid w:val="0002546C"/>
    <w:rsid w:val="000327D5"/>
    <w:rsid w:val="00034147"/>
    <w:rsid w:val="00047169"/>
    <w:rsid w:val="00055205"/>
    <w:rsid w:val="000574BF"/>
    <w:rsid w:val="00064766"/>
    <w:rsid w:val="00070ACC"/>
    <w:rsid w:val="00084439"/>
    <w:rsid w:val="00086179"/>
    <w:rsid w:val="00095F50"/>
    <w:rsid w:val="000A7942"/>
    <w:rsid w:val="000B41F9"/>
    <w:rsid w:val="000C486C"/>
    <w:rsid w:val="000D1758"/>
    <w:rsid w:val="000D4188"/>
    <w:rsid w:val="000D73BF"/>
    <w:rsid w:val="000E2451"/>
    <w:rsid w:val="000E6B68"/>
    <w:rsid w:val="000F213C"/>
    <w:rsid w:val="000F3EAF"/>
    <w:rsid w:val="00102656"/>
    <w:rsid w:val="0012008B"/>
    <w:rsid w:val="001261F9"/>
    <w:rsid w:val="00126966"/>
    <w:rsid w:val="00136C8F"/>
    <w:rsid w:val="00153B4B"/>
    <w:rsid w:val="001671E3"/>
    <w:rsid w:val="0017087C"/>
    <w:rsid w:val="00170BF9"/>
    <w:rsid w:val="00175F84"/>
    <w:rsid w:val="0018218B"/>
    <w:rsid w:val="0018602B"/>
    <w:rsid w:val="00187F24"/>
    <w:rsid w:val="001A3A61"/>
    <w:rsid w:val="001A54EC"/>
    <w:rsid w:val="001D4161"/>
    <w:rsid w:val="001E503D"/>
    <w:rsid w:val="001F04DB"/>
    <w:rsid w:val="001F6693"/>
    <w:rsid w:val="00205745"/>
    <w:rsid w:val="00210AE9"/>
    <w:rsid w:val="002129DB"/>
    <w:rsid w:val="002250E1"/>
    <w:rsid w:val="002278EE"/>
    <w:rsid w:val="002401B7"/>
    <w:rsid w:val="002402E6"/>
    <w:rsid w:val="002450D8"/>
    <w:rsid w:val="00247C24"/>
    <w:rsid w:val="00250214"/>
    <w:rsid w:val="0025300C"/>
    <w:rsid w:val="00260AE9"/>
    <w:rsid w:val="00274A75"/>
    <w:rsid w:val="00282B3C"/>
    <w:rsid w:val="00291556"/>
    <w:rsid w:val="00292000"/>
    <w:rsid w:val="002969A3"/>
    <w:rsid w:val="002A5EC9"/>
    <w:rsid w:val="002C562A"/>
    <w:rsid w:val="002D3D52"/>
    <w:rsid w:val="002D4769"/>
    <w:rsid w:val="002D4829"/>
    <w:rsid w:val="002D489D"/>
    <w:rsid w:val="002E32EF"/>
    <w:rsid w:val="002E75D9"/>
    <w:rsid w:val="002F60BB"/>
    <w:rsid w:val="002F78F7"/>
    <w:rsid w:val="00302340"/>
    <w:rsid w:val="003062EC"/>
    <w:rsid w:val="0031601A"/>
    <w:rsid w:val="00325D03"/>
    <w:rsid w:val="003357BE"/>
    <w:rsid w:val="003407C4"/>
    <w:rsid w:val="00342503"/>
    <w:rsid w:val="00353D19"/>
    <w:rsid w:val="003611A8"/>
    <w:rsid w:val="00374EDD"/>
    <w:rsid w:val="003811FF"/>
    <w:rsid w:val="0038278B"/>
    <w:rsid w:val="00382BB1"/>
    <w:rsid w:val="0039029C"/>
    <w:rsid w:val="003967D4"/>
    <w:rsid w:val="003A3F6A"/>
    <w:rsid w:val="003A747F"/>
    <w:rsid w:val="003A7BC7"/>
    <w:rsid w:val="003B1916"/>
    <w:rsid w:val="003B4321"/>
    <w:rsid w:val="003C0FD1"/>
    <w:rsid w:val="003D30ED"/>
    <w:rsid w:val="003D44CD"/>
    <w:rsid w:val="003D5165"/>
    <w:rsid w:val="003D55A6"/>
    <w:rsid w:val="003F2718"/>
    <w:rsid w:val="004044A0"/>
    <w:rsid w:val="004070A9"/>
    <w:rsid w:val="004106DF"/>
    <w:rsid w:val="0041597D"/>
    <w:rsid w:val="00423D00"/>
    <w:rsid w:val="00452377"/>
    <w:rsid w:val="00452676"/>
    <w:rsid w:val="00464822"/>
    <w:rsid w:val="00467857"/>
    <w:rsid w:val="00471C88"/>
    <w:rsid w:val="00493581"/>
    <w:rsid w:val="00494CD1"/>
    <w:rsid w:val="004B3882"/>
    <w:rsid w:val="004D2389"/>
    <w:rsid w:val="004D3119"/>
    <w:rsid w:val="004D5891"/>
    <w:rsid w:val="004D620C"/>
    <w:rsid w:val="004E3140"/>
    <w:rsid w:val="004F37E8"/>
    <w:rsid w:val="00522E0E"/>
    <w:rsid w:val="00544532"/>
    <w:rsid w:val="005464DA"/>
    <w:rsid w:val="00563540"/>
    <w:rsid w:val="00564070"/>
    <w:rsid w:val="00566007"/>
    <w:rsid w:val="00572449"/>
    <w:rsid w:val="00576D0B"/>
    <w:rsid w:val="005802B3"/>
    <w:rsid w:val="005855F2"/>
    <w:rsid w:val="00585E2D"/>
    <w:rsid w:val="00586828"/>
    <w:rsid w:val="00594B31"/>
    <w:rsid w:val="00597250"/>
    <w:rsid w:val="005A0852"/>
    <w:rsid w:val="005A269C"/>
    <w:rsid w:val="005A5C0B"/>
    <w:rsid w:val="005B0852"/>
    <w:rsid w:val="005B3886"/>
    <w:rsid w:val="005C2A00"/>
    <w:rsid w:val="005C6C54"/>
    <w:rsid w:val="005E57E1"/>
    <w:rsid w:val="005F5EF7"/>
    <w:rsid w:val="0060372B"/>
    <w:rsid w:val="00607EC8"/>
    <w:rsid w:val="00610204"/>
    <w:rsid w:val="006248ED"/>
    <w:rsid w:val="00637B32"/>
    <w:rsid w:val="006569D1"/>
    <w:rsid w:val="0066695B"/>
    <w:rsid w:val="00667AE2"/>
    <w:rsid w:val="00672A40"/>
    <w:rsid w:val="006738ED"/>
    <w:rsid w:val="00687F9E"/>
    <w:rsid w:val="0069353F"/>
    <w:rsid w:val="00697535"/>
    <w:rsid w:val="006A6C4D"/>
    <w:rsid w:val="006A72B0"/>
    <w:rsid w:val="006B4571"/>
    <w:rsid w:val="006B77DE"/>
    <w:rsid w:val="006C2F6A"/>
    <w:rsid w:val="006C4B82"/>
    <w:rsid w:val="006D4B95"/>
    <w:rsid w:val="006F1E4D"/>
    <w:rsid w:val="006F5BB9"/>
    <w:rsid w:val="0072444C"/>
    <w:rsid w:val="00726A5E"/>
    <w:rsid w:val="00727034"/>
    <w:rsid w:val="007432A2"/>
    <w:rsid w:val="007476A7"/>
    <w:rsid w:val="007549B9"/>
    <w:rsid w:val="00757597"/>
    <w:rsid w:val="0076099C"/>
    <w:rsid w:val="0077084F"/>
    <w:rsid w:val="00777068"/>
    <w:rsid w:val="00777B32"/>
    <w:rsid w:val="00782426"/>
    <w:rsid w:val="00785F01"/>
    <w:rsid w:val="007966E6"/>
    <w:rsid w:val="007A3838"/>
    <w:rsid w:val="007B30E2"/>
    <w:rsid w:val="007C0975"/>
    <w:rsid w:val="007C4906"/>
    <w:rsid w:val="007C67C9"/>
    <w:rsid w:val="007D129E"/>
    <w:rsid w:val="007D4739"/>
    <w:rsid w:val="007E2F78"/>
    <w:rsid w:val="008060AC"/>
    <w:rsid w:val="00814AFB"/>
    <w:rsid w:val="00820927"/>
    <w:rsid w:val="00843E9F"/>
    <w:rsid w:val="00845433"/>
    <w:rsid w:val="008478C2"/>
    <w:rsid w:val="00851401"/>
    <w:rsid w:val="008544B2"/>
    <w:rsid w:val="00887D2C"/>
    <w:rsid w:val="0089563E"/>
    <w:rsid w:val="008976F9"/>
    <w:rsid w:val="008A7347"/>
    <w:rsid w:val="008B25A6"/>
    <w:rsid w:val="008B2E42"/>
    <w:rsid w:val="008B7FA6"/>
    <w:rsid w:val="008C6536"/>
    <w:rsid w:val="008D086E"/>
    <w:rsid w:val="008D2E25"/>
    <w:rsid w:val="008E26EB"/>
    <w:rsid w:val="008E6CA0"/>
    <w:rsid w:val="008E7817"/>
    <w:rsid w:val="008F08CB"/>
    <w:rsid w:val="00900518"/>
    <w:rsid w:val="00906ACC"/>
    <w:rsid w:val="009238AB"/>
    <w:rsid w:val="009426DB"/>
    <w:rsid w:val="009430CE"/>
    <w:rsid w:val="0095287D"/>
    <w:rsid w:val="00955639"/>
    <w:rsid w:val="009739ED"/>
    <w:rsid w:val="00976373"/>
    <w:rsid w:val="00992F21"/>
    <w:rsid w:val="009945D4"/>
    <w:rsid w:val="0099625B"/>
    <w:rsid w:val="00996CFF"/>
    <w:rsid w:val="009A0494"/>
    <w:rsid w:val="009B1554"/>
    <w:rsid w:val="009B2433"/>
    <w:rsid w:val="009B5704"/>
    <w:rsid w:val="009C0367"/>
    <w:rsid w:val="009C064B"/>
    <w:rsid w:val="009C2038"/>
    <w:rsid w:val="009E46E6"/>
    <w:rsid w:val="009F4B03"/>
    <w:rsid w:val="009F4F8C"/>
    <w:rsid w:val="00A02048"/>
    <w:rsid w:val="00A45EAD"/>
    <w:rsid w:val="00A4711E"/>
    <w:rsid w:val="00A4796E"/>
    <w:rsid w:val="00A56249"/>
    <w:rsid w:val="00A6061C"/>
    <w:rsid w:val="00A91AC2"/>
    <w:rsid w:val="00AA0561"/>
    <w:rsid w:val="00AA2647"/>
    <w:rsid w:val="00AB4AD3"/>
    <w:rsid w:val="00AB6915"/>
    <w:rsid w:val="00AC4E49"/>
    <w:rsid w:val="00AC6E18"/>
    <w:rsid w:val="00AD2141"/>
    <w:rsid w:val="00AD782B"/>
    <w:rsid w:val="00AE4620"/>
    <w:rsid w:val="00AF3E22"/>
    <w:rsid w:val="00B03DA6"/>
    <w:rsid w:val="00B16B73"/>
    <w:rsid w:val="00B24066"/>
    <w:rsid w:val="00B27A02"/>
    <w:rsid w:val="00B30FB8"/>
    <w:rsid w:val="00B372C4"/>
    <w:rsid w:val="00B41520"/>
    <w:rsid w:val="00B57872"/>
    <w:rsid w:val="00B60E00"/>
    <w:rsid w:val="00B63BCA"/>
    <w:rsid w:val="00B812C9"/>
    <w:rsid w:val="00B86884"/>
    <w:rsid w:val="00B96B45"/>
    <w:rsid w:val="00B971E7"/>
    <w:rsid w:val="00BA2C6B"/>
    <w:rsid w:val="00BB32B6"/>
    <w:rsid w:val="00BB4453"/>
    <w:rsid w:val="00BB58FF"/>
    <w:rsid w:val="00BB68EB"/>
    <w:rsid w:val="00BC08BE"/>
    <w:rsid w:val="00BC20CA"/>
    <w:rsid w:val="00BC7E33"/>
    <w:rsid w:val="00BD4A8D"/>
    <w:rsid w:val="00BE75DA"/>
    <w:rsid w:val="00BF197C"/>
    <w:rsid w:val="00C038E4"/>
    <w:rsid w:val="00C17084"/>
    <w:rsid w:val="00C17335"/>
    <w:rsid w:val="00C17550"/>
    <w:rsid w:val="00C214FB"/>
    <w:rsid w:val="00C307B7"/>
    <w:rsid w:val="00C44A3F"/>
    <w:rsid w:val="00C537AA"/>
    <w:rsid w:val="00C54890"/>
    <w:rsid w:val="00C66507"/>
    <w:rsid w:val="00C90509"/>
    <w:rsid w:val="00C95628"/>
    <w:rsid w:val="00C96A00"/>
    <w:rsid w:val="00CA031F"/>
    <w:rsid w:val="00CC3466"/>
    <w:rsid w:val="00CC59DC"/>
    <w:rsid w:val="00CD0E58"/>
    <w:rsid w:val="00CD1E69"/>
    <w:rsid w:val="00CD5902"/>
    <w:rsid w:val="00CE4B3E"/>
    <w:rsid w:val="00CE7D90"/>
    <w:rsid w:val="00CF1379"/>
    <w:rsid w:val="00CF1AAC"/>
    <w:rsid w:val="00CF6D56"/>
    <w:rsid w:val="00D024FC"/>
    <w:rsid w:val="00D0595C"/>
    <w:rsid w:val="00D07E50"/>
    <w:rsid w:val="00D33127"/>
    <w:rsid w:val="00D34663"/>
    <w:rsid w:val="00D36ABD"/>
    <w:rsid w:val="00D47D07"/>
    <w:rsid w:val="00D50737"/>
    <w:rsid w:val="00D53830"/>
    <w:rsid w:val="00D910E7"/>
    <w:rsid w:val="00D93B31"/>
    <w:rsid w:val="00D94F8F"/>
    <w:rsid w:val="00DC2736"/>
    <w:rsid w:val="00DC2C31"/>
    <w:rsid w:val="00DC6C84"/>
    <w:rsid w:val="00DC7150"/>
    <w:rsid w:val="00DD0970"/>
    <w:rsid w:val="00DD13BE"/>
    <w:rsid w:val="00DD4FF3"/>
    <w:rsid w:val="00DE3C2E"/>
    <w:rsid w:val="00DE7535"/>
    <w:rsid w:val="00DE7ED4"/>
    <w:rsid w:val="00DF20C3"/>
    <w:rsid w:val="00DF2999"/>
    <w:rsid w:val="00E130F8"/>
    <w:rsid w:val="00E17E46"/>
    <w:rsid w:val="00E209C2"/>
    <w:rsid w:val="00E21B53"/>
    <w:rsid w:val="00E228D5"/>
    <w:rsid w:val="00E266B3"/>
    <w:rsid w:val="00E3034D"/>
    <w:rsid w:val="00E34258"/>
    <w:rsid w:val="00E42019"/>
    <w:rsid w:val="00E46216"/>
    <w:rsid w:val="00E52B48"/>
    <w:rsid w:val="00E542EA"/>
    <w:rsid w:val="00E666FD"/>
    <w:rsid w:val="00E81C05"/>
    <w:rsid w:val="00E822F0"/>
    <w:rsid w:val="00E850DA"/>
    <w:rsid w:val="00EA0206"/>
    <w:rsid w:val="00EA0E86"/>
    <w:rsid w:val="00EA459D"/>
    <w:rsid w:val="00EB1EFD"/>
    <w:rsid w:val="00EB395C"/>
    <w:rsid w:val="00EC3C8F"/>
    <w:rsid w:val="00ED4065"/>
    <w:rsid w:val="00ED542D"/>
    <w:rsid w:val="00ED7223"/>
    <w:rsid w:val="00EE2239"/>
    <w:rsid w:val="00EE2B56"/>
    <w:rsid w:val="00EF1049"/>
    <w:rsid w:val="00EF3F71"/>
    <w:rsid w:val="00EF49A6"/>
    <w:rsid w:val="00F125DC"/>
    <w:rsid w:val="00F13BB3"/>
    <w:rsid w:val="00F16ABD"/>
    <w:rsid w:val="00F31082"/>
    <w:rsid w:val="00F35186"/>
    <w:rsid w:val="00F36F75"/>
    <w:rsid w:val="00F42DAB"/>
    <w:rsid w:val="00F44543"/>
    <w:rsid w:val="00F4465F"/>
    <w:rsid w:val="00F45DBA"/>
    <w:rsid w:val="00F46B17"/>
    <w:rsid w:val="00F51A5B"/>
    <w:rsid w:val="00F528CC"/>
    <w:rsid w:val="00F63D68"/>
    <w:rsid w:val="00F6576E"/>
    <w:rsid w:val="00F76EAF"/>
    <w:rsid w:val="00F8447A"/>
    <w:rsid w:val="00F95C1D"/>
    <w:rsid w:val="00F970B9"/>
    <w:rsid w:val="00FA32C1"/>
    <w:rsid w:val="00FA48DD"/>
    <w:rsid w:val="00FC3ACC"/>
    <w:rsid w:val="00FD2BA2"/>
    <w:rsid w:val="00FD49D3"/>
    <w:rsid w:val="00FE2320"/>
    <w:rsid w:val="00FE2731"/>
    <w:rsid w:val="00FF7A62"/>
    <w:rsid w:val="00FF7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BA7D"/>
  <w15:chartTrackingRefBased/>
  <w15:docId w15:val="{EF7D5BD6-CE6C-4DF5-9C23-185D201C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16"/>
    <w:pPr>
      <w:widowControl w:val="0"/>
      <w:tabs>
        <w:tab w:val="left" w:pos="284"/>
        <w:tab w:val="left" w:pos="357"/>
      </w:tabs>
      <w:spacing w:after="0" w:line="240" w:lineRule="auto"/>
    </w:pPr>
    <w:rPr>
      <w:rFonts w:ascii="Arial" w:eastAsia="Times New Roman" w:hAnsi="Arial" w:cs="Times New Roman"/>
      <w:sz w:val="18"/>
      <w:szCs w:val="20"/>
      <w:lang w:val="en-US"/>
    </w:rPr>
  </w:style>
  <w:style w:type="paragraph" w:styleId="Heading1">
    <w:name w:val="heading 1"/>
    <w:basedOn w:val="Normal"/>
    <w:link w:val="Heading1Char"/>
    <w:uiPriority w:val="9"/>
    <w:qFormat/>
    <w:rsid w:val="001F04DB"/>
    <w:pPr>
      <w:widowControl/>
      <w:tabs>
        <w:tab w:val="clear" w:pos="284"/>
        <w:tab w:val="clear" w:pos="357"/>
      </w:tabs>
      <w:spacing w:before="100" w:beforeAutospacing="1" w:after="100" w:afterAutospacing="1"/>
      <w:outlineLvl w:val="0"/>
    </w:pPr>
    <w:rPr>
      <w:rFonts w:ascii="Times New Roman" w:hAnsi="Times New Roman"/>
      <w:b/>
      <w:bCs/>
      <w:kern w:val="36"/>
      <w:sz w:val="48"/>
      <w:szCs w:val="48"/>
      <w:lang w:val="lt-LT" w:eastAsia="lt-LT"/>
    </w:rPr>
  </w:style>
  <w:style w:type="paragraph" w:styleId="Heading2">
    <w:name w:val="heading 2"/>
    <w:basedOn w:val="Normal"/>
    <w:next w:val="Normal"/>
    <w:link w:val="Heading2Char"/>
    <w:uiPriority w:val="9"/>
    <w:unhideWhenUsed/>
    <w:qFormat/>
    <w:rsid w:val="00770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7FA6"/>
    <w:pPr>
      <w:keepNext/>
      <w:keepLines/>
      <w:widowControl/>
      <w:tabs>
        <w:tab w:val="clear" w:pos="284"/>
        <w:tab w:val="clear" w:pos="357"/>
      </w:tabs>
      <w:spacing w:before="40" w:line="259" w:lineRule="auto"/>
      <w:outlineLvl w:val="2"/>
    </w:pPr>
    <w:rPr>
      <w:rFonts w:asciiTheme="majorHAnsi" w:eastAsiaTheme="majorEastAsia" w:hAnsiTheme="majorHAnsi" w:cstheme="majorBidi"/>
      <w:color w:val="1F4D78" w:themeColor="accent1" w:themeShade="7F"/>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next w:val="Normal"/>
    <w:link w:val="Para-1CharChar"/>
    <w:rsid w:val="00E46216"/>
    <w:pPr>
      <w:widowControl w:val="0"/>
      <w:numPr>
        <w:numId w:val="2"/>
      </w:numPr>
      <w:tabs>
        <w:tab w:val="left" w:pos="284"/>
      </w:tabs>
      <w:suppressAutoHyphens/>
      <w:spacing w:after="0" w:line="240" w:lineRule="auto"/>
      <w:jc w:val="both"/>
    </w:pPr>
    <w:rPr>
      <w:rFonts w:ascii="Arial" w:eastAsia="Times New Roman" w:hAnsi="Arial" w:cs="Times New Roman"/>
      <w:sz w:val="18"/>
      <w:szCs w:val="18"/>
      <w:lang w:val="en-US"/>
    </w:rPr>
  </w:style>
  <w:style w:type="character" w:customStyle="1" w:styleId="Para-1CharChar">
    <w:name w:val="Para-1 Char Char"/>
    <w:link w:val="Para-1"/>
    <w:rsid w:val="00E46216"/>
    <w:rPr>
      <w:rFonts w:ascii="Arial" w:eastAsia="Times New Roman" w:hAnsi="Arial" w:cs="Times New Roman"/>
      <w:sz w:val="18"/>
      <w:szCs w:val="18"/>
      <w:lang w:val="en-US"/>
    </w:rPr>
  </w:style>
  <w:style w:type="paragraph" w:customStyle="1" w:styleId="Para-2">
    <w:name w:val="Para-2"/>
    <w:link w:val="Para-2Char"/>
    <w:rsid w:val="00E46216"/>
    <w:pPr>
      <w:widowControl w:val="0"/>
      <w:tabs>
        <w:tab w:val="left" w:pos="284"/>
        <w:tab w:val="left" w:pos="357"/>
      </w:tabs>
      <w:suppressAutoHyphens/>
      <w:spacing w:before="60" w:after="0" w:line="240" w:lineRule="auto"/>
      <w:ind w:firstLine="284"/>
      <w:jc w:val="both"/>
    </w:pPr>
    <w:rPr>
      <w:rFonts w:ascii="Arial" w:eastAsia="Times New Roman" w:hAnsi="Arial" w:cs="Times New Roman"/>
      <w:sz w:val="18"/>
      <w:szCs w:val="20"/>
      <w:lang w:val="en-US"/>
    </w:rPr>
  </w:style>
  <w:style w:type="character" w:customStyle="1" w:styleId="Para-2Char">
    <w:name w:val="Para-2 Char"/>
    <w:link w:val="Para-2"/>
    <w:rsid w:val="00E46216"/>
    <w:rPr>
      <w:rFonts w:ascii="Arial" w:eastAsia="Times New Roman" w:hAnsi="Arial" w:cs="Times New Roman"/>
      <w:sz w:val="18"/>
      <w:szCs w:val="20"/>
      <w:lang w:val="en-US"/>
    </w:rPr>
  </w:style>
  <w:style w:type="paragraph" w:styleId="NoSpacing">
    <w:name w:val="No Spacing"/>
    <w:aliases w:val="Luan's"/>
    <w:basedOn w:val="Normal"/>
    <w:link w:val="NoSpacingChar"/>
    <w:uiPriority w:val="1"/>
    <w:qFormat/>
    <w:rsid w:val="00E46216"/>
    <w:pPr>
      <w:widowControl/>
      <w:tabs>
        <w:tab w:val="clear" w:pos="284"/>
        <w:tab w:val="clear" w:pos="357"/>
      </w:tabs>
    </w:pPr>
    <w:rPr>
      <w:rFonts w:ascii="Calibri" w:eastAsia="Calibri" w:hAnsi="Calibri"/>
      <w:sz w:val="22"/>
      <w:szCs w:val="22"/>
    </w:rPr>
  </w:style>
  <w:style w:type="character" w:styleId="Hyperlink">
    <w:name w:val="Hyperlink"/>
    <w:basedOn w:val="DefaultParagraphFont"/>
    <w:uiPriority w:val="99"/>
    <w:unhideWhenUsed/>
    <w:rsid w:val="009238AB"/>
    <w:rPr>
      <w:color w:val="0563C1" w:themeColor="hyperlink"/>
      <w:u w:val="single"/>
    </w:rPr>
  </w:style>
  <w:style w:type="character" w:customStyle="1" w:styleId="jlqj4b">
    <w:name w:val="jlqj4b"/>
    <w:basedOn w:val="DefaultParagraphFont"/>
    <w:rsid w:val="00BE75DA"/>
  </w:style>
  <w:style w:type="paragraph" w:styleId="NormalWeb">
    <w:name w:val="Normal (Web)"/>
    <w:basedOn w:val="Normal"/>
    <w:uiPriority w:val="99"/>
    <w:unhideWhenUsed/>
    <w:rsid w:val="00BB4453"/>
    <w:pPr>
      <w:widowControl/>
      <w:tabs>
        <w:tab w:val="clear" w:pos="284"/>
        <w:tab w:val="clear" w:pos="357"/>
      </w:tabs>
      <w:spacing w:before="100" w:beforeAutospacing="1" w:after="100" w:afterAutospacing="1"/>
    </w:pPr>
    <w:rPr>
      <w:rFonts w:ascii="Times New Roman" w:hAnsi="Times New Roman"/>
      <w:sz w:val="24"/>
      <w:szCs w:val="24"/>
      <w:lang w:val="lt-LT" w:eastAsia="lt-LT"/>
    </w:rPr>
  </w:style>
  <w:style w:type="character" w:customStyle="1" w:styleId="Heading1Char">
    <w:name w:val="Heading 1 Char"/>
    <w:basedOn w:val="DefaultParagraphFont"/>
    <w:link w:val="Heading1"/>
    <w:uiPriority w:val="9"/>
    <w:rsid w:val="001F04DB"/>
    <w:rPr>
      <w:rFonts w:ascii="Times New Roman" w:eastAsia="Times New Roman" w:hAnsi="Times New Roman" w:cs="Times New Roman"/>
      <w:b/>
      <w:bCs/>
      <w:kern w:val="36"/>
      <w:sz w:val="48"/>
      <w:szCs w:val="48"/>
      <w:lang w:eastAsia="lt-LT"/>
    </w:rPr>
  </w:style>
  <w:style w:type="character" w:styleId="FollowedHyperlink">
    <w:name w:val="FollowedHyperlink"/>
    <w:basedOn w:val="DefaultParagraphFont"/>
    <w:uiPriority w:val="99"/>
    <w:semiHidden/>
    <w:unhideWhenUsed/>
    <w:rsid w:val="00667AE2"/>
    <w:rPr>
      <w:color w:val="954F72" w:themeColor="followedHyperlink"/>
      <w:u w:val="single"/>
    </w:rPr>
  </w:style>
  <w:style w:type="paragraph" w:styleId="FootnoteText">
    <w:name w:val="footnote text"/>
    <w:basedOn w:val="Normal"/>
    <w:link w:val="FootnoteTextChar"/>
    <w:uiPriority w:val="99"/>
    <w:semiHidden/>
    <w:unhideWhenUsed/>
    <w:rsid w:val="00607EC8"/>
    <w:pPr>
      <w:widowControl/>
      <w:tabs>
        <w:tab w:val="clear" w:pos="284"/>
        <w:tab w:val="clear" w:pos="357"/>
      </w:tabs>
    </w:pPr>
    <w:rPr>
      <w:rFonts w:ascii="Calibri" w:eastAsia="Calibri" w:hAnsi="Calibri"/>
      <w:sz w:val="20"/>
      <w:lang w:val="lt-LT"/>
    </w:rPr>
  </w:style>
  <w:style w:type="character" w:customStyle="1" w:styleId="FootnoteTextChar">
    <w:name w:val="Footnote Text Char"/>
    <w:basedOn w:val="DefaultParagraphFont"/>
    <w:link w:val="FootnoteText"/>
    <w:uiPriority w:val="99"/>
    <w:semiHidden/>
    <w:rsid w:val="00607EC8"/>
    <w:rPr>
      <w:rFonts w:ascii="Calibri" w:eastAsia="Calibri" w:hAnsi="Calibri" w:cs="Times New Roman"/>
      <w:sz w:val="20"/>
      <w:szCs w:val="20"/>
    </w:rPr>
  </w:style>
  <w:style w:type="character" w:styleId="FootnoteReference">
    <w:name w:val="footnote reference"/>
    <w:uiPriority w:val="99"/>
    <w:semiHidden/>
    <w:unhideWhenUsed/>
    <w:rsid w:val="00607EC8"/>
    <w:rPr>
      <w:vertAlign w:val="superscript"/>
    </w:rPr>
  </w:style>
  <w:style w:type="paragraph" w:customStyle="1" w:styleId="Standard">
    <w:name w:val="Standard"/>
    <w:rsid w:val="00607EC8"/>
    <w:pPr>
      <w:suppressAutoHyphens/>
      <w:autoSpaceDN w:val="0"/>
      <w:spacing w:after="0" w:line="240" w:lineRule="auto"/>
      <w:textAlignment w:val="baseline"/>
    </w:pPr>
    <w:rPr>
      <w:rFonts w:ascii="Liberation Serif" w:eastAsia="NSimSun" w:hAnsi="Liberation Serif" w:cs="Lucida Sans"/>
      <w:kern w:val="3"/>
      <w:sz w:val="24"/>
      <w:szCs w:val="24"/>
      <w:lang w:val="en-GB" w:eastAsia="zh-CN" w:bidi="hi-IN"/>
    </w:rPr>
  </w:style>
  <w:style w:type="paragraph" w:customStyle="1" w:styleId="m-5541858900393572670msonospacing">
    <w:name w:val="m_-5541858900393572670msonospacing"/>
    <w:basedOn w:val="Normal"/>
    <w:uiPriority w:val="99"/>
    <w:rsid w:val="00607EC8"/>
    <w:pPr>
      <w:widowControl/>
      <w:tabs>
        <w:tab w:val="clear" w:pos="284"/>
        <w:tab w:val="clear" w:pos="357"/>
      </w:tabs>
      <w:spacing w:before="100" w:beforeAutospacing="1" w:after="100" w:afterAutospacing="1"/>
    </w:pPr>
    <w:rPr>
      <w:rFonts w:ascii="Times New Roman" w:eastAsiaTheme="minorHAnsi" w:hAnsi="Times New Roman"/>
      <w:sz w:val="24"/>
      <w:szCs w:val="24"/>
    </w:rPr>
  </w:style>
  <w:style w:type="character" w:customStyle="1" w:styleId="Heading2Char">
    <w:name w:val="Heading 2 Char"/>
    <w:basedOn w:val="DefaultParagraphFont"/>
    <w:link w:val="Heading2"/>
    <w:uiPriority w:val="9"/>
    <w:rsid w:val="0077084F"/>
    <w:rPr>
      <w:rFonts w:asciiTheme="majorHAnsi" w:eastAsiaTheme="majorEastAsia" w:hAnsiTheme="majorHAnsi" w:cstheme="majorBidi"/>
      <w:color w:val="2E74B5" w:themeColor="accent1" w:themeShade="BF"/>
      <w:sz w:val="26"/>
      <w:szCs w:val="26"/>
      <w:lang w:val="en-US"/>
    </w:rPr>
  </w:style>
  <w:style w:type="character" w:customStyle="1" w:styleId="NoSpacingChar">
    <w:name w:val="No Spacing Char"/>
    <w:aliases w:val="Luan's Char"/>
    <w:basedOn w:val="DefaultParagraphFont"/>
    <w:link w:val="NoSpacing"/>
    <w:uiPriority w:val="1"/>
    <w:locked/>
    <w:rsid w:val="00785F01"/>
    <w:rPr>
      <w:rFonts w:ascii="Calibri" w:eastAsia="Calibri" w:hAnsi="Calibri" w:cs="Times New Roman"/>
      <w:lang w:val="en-US"/>
    </w:rPr>
  </w:style>
  <w:style w:type="character" w:styleId="Strong">
    <w:name w:val="Strong"/>
    <w:basedOn w:val="DefaultParagraphFont"/>
    <w:uiPriority w:val="22"/>
    <w:qFormat/>
    <w:rsid w:val="008D2E25"/>
    <w:rPr>
      <w:b/>
      <w:bCs/>
    </w:rPr>
  </w:style>
  <w:style w:type="character" w:customStyle="1" w:styleId="Heading3Char">
    <w:name w:val="Heading 3 Char"/>
    <w:basedOn w:val="DefaultParagraphFont"/>
    <w:link w:val="Heading3"/>
    <w:uiPriority w:val="9"/>
    <w:rsid w:val="008B7F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4485">
      <w:bodyDiv w:val="1"/>
      <w:marLeft w:val="0"/>
      <w:marRight w:val="0"/>
      <w:marTop w:val="0"/>
      <w:marBottom w:val="0"/>
      <w:divBdr>
        <w:top w:val="none" w:sz="0" w:space="0" w:color="auto"/>
        <w:left w:val="none" w:sz="0" w:space="0" w:color="auto"/>
        <w:bottom w:val="none" w:sz="0" w:space="0" w:color="auto"/>
        <w:right w:val="none" w:sz="0" w:space="0" w:color="auto"/>
      </w:divBdr>
    </w:div>
    <w:div w:id="363288154">
      <w:bodyDiv w:val="1"/>
      <w:marLeft w:val="0"/>
      <w:marRight w:val="0"/>
      <w:marTop w:val="0"/>
      <w:marBottom w:val="0"/>
      <w:divBdr>
        <w:top w:val="none" w:sz="0" w:space="0" w:color="auto"/>
        <w:left w:val="none" w:sz="0" w:space="0" w:color="auto"/>
        <w:bottom w:val="none" w:sz="0" w:space="0" w:color="auto"/>
        <w:right w:val="none" w:sz="0" w:space="0" w:color="auto"/>
      </w:divBdr>
    </w:div>
    <w:div w:id="434403772">
      <w:bodyDiv w:val="1"/>
      <w:marLeft w:val="0"/>
      <w:marRight w:val="0"/>
      <w:marTop w:val="0"/>
      <w:marBottom w:val="0"/>
      <w:divBdr>
        <w:top w:val="none" w:sz="0" w:space="0" w:color="auto"/>
        <w:left w:val="none" w:sz="0" w:space="0" w:color="auto"/>
        <w:bottom w:val="none" w:sz="0" w:space="0" w:color="auto"/>
        <w:right w:val="none" w:sz="0" w:space="0" w:color="auto"/>
      </w:divBdr>
    </w:div>
    <w:div w:id="742726811">
      <w:bodyDiv w:val="1"/>
      <w:marLeft w:val="0"/>
      <w:marRight w:val="0"/>
      <w:marTop w:val="0"/>
      <w:marBottom w:val="0"/>
      <w:divBdr>
        <w:top w:val="none" w:sz="0" w:space="0" w:color="auto"/>
        <w:left w:val="none" w:sz="0" w:space="0" w:color="auto"/>
        <w:bottom w:val="none" w:sz="0" w:space="0" w:color="auto"/>
        <w:right w:val="none" w:sz="0" w:space="0" w:color="auto"/>
      </w:divBdr>
    </w:div>
    <w:div w:id="1011832184">
      <w:bodyDiv w:val="1"/>
      <w:marLeft w:val="0"/>
      <w:marRight w:val="0"/>
      <w:marTop w:val="0"/>
      <w:marBottom w:val="0"/>
      <w:divBdr>
        <w:top w:val="none" w:sz="0" w:space="0" w:color="auto"/>
        <w:left w:val="none" w:sz="0" w:space="0" w:color="auto"/>
        <w:bottom w:val="none" w:sz="0" w:space="0" w:color="auto"/>
        <w:right w:val="none" w:sz="0" w:space="0" w:color="auto"/>
      </w:divBdr>
    </w:div>
    <w:div w:id="1196112443">
      <w:bodyDiv w:val="1"/>
      <w:marLeft w:val="0"/>
      <w:marRight w:val="0"/>
      <w:marTop w:val="0"/>
      <w:marBottom w:val="0"/>
      <w:divBdr>
        <w:top w:val="none" w:sz="0" w:space="0" w:color="auto"/>
        <w:left w:val="none" w:sz="0" w:space="0" w:color="auto"/>
        <w:bottom w:val="none" w:sz="0" w:space="0" w:color="auto"/>
        <w:right w:val="none" w:sz="0" w:space="0" w:color="auto"/>
      </w:divBdr>
    </w:div>
    <w:div w:id="1466242255">
      <w:bodyDiv w:val="1"/>
      <w:marLeft w:val="0"/>
      <w:marRight w:val="0"/>
      <w:marTop w:val="0"/>
      <w:marBottom w:val="0"/>
      <w:divBdr>
        <w:top w:val="none" w:sz="0" w:space="0" w:color="auto"/>
        <w:left w:val="none" w:sz="0" w:space="0" w:color="auto"/>
        <w:bottom w:val="none" w:sz="0" w:space="0" w:color="auto"/>
        <w:right w:val="none" w:sz="0" w:space="0" w:color="auto"/>
      </w:divBdr>
    </w:div>
    <w:div w:id="1583758153">
      <w:bodyDiv w:val="1"/>
      <w:marLeft w:val="0"/>
      <w:marRight w:val="0"/>
      <w:marTop w:val="0"/>
      <w:marBottom w:val="0"/>
      <w:divBdr>
        <w:top w:val="none" w:sz="0" w:space="0" w:color="auto"/>
        <w:left w:val="none" w:sz="0" w:space="0" w:color="auto"/>
        <w:bottom w:val="none" w:sz="0" w:space="0" w:color="auto"/>
        <w:right w:val="none" w:sz="0" w:space="0" w:color="auto"/>
      </w:divBdr>
    </w:div>
    <w:div w:id="1910269469">
      <w:bodyDiv w:val="1"/>
      <w:marLeft w:val="0"/>
      <w:marRight w:val="0"/>
      <w:marTop w:val="0"/>
      <w:marBottom w:val="0"/>
      <w:divBdr>
        <w:top w:val="none" w:sz="0" w:space="0" w:color="auto"/>
        <w:left w:val="none" w:sz="0" w:space="0" w:color="auto"/>
        <w:bottom w:val="none" w:sz="0" w:space="0" w:color="auto"/>
        <w:right w:val="none" w:sz="0" w:space="0" w:color="auto"/>
      </w:divBdr>
    </w:div>
    <w:div w:id="2077163710">
      <w:bodyDiv w:val="1"/>
      <w:marLeft w:val="0"/>
      <w:marRight w:val="0"/>
      <w:marTop w:val="0"/>
      <w:marBottom w:val="0"/>
      <w:divBdr>
        <w:top w:val="none" w:sz="0" w:space="0" w:color="auto"/>
        <w:left w:val="none" w:sz="0" w:space="0" w:color="auto"/>
        <w:bottom w:val="none" w:sz="0" w:space="0" w:color="auto"/>
        <w:right w:val="none" w:sz="0" w:space="0" w:color="auto"/>
      </w:divBdr>
      <w:divsChild>
        <w:div w:id="1724677890">
          <w:marLeft w:val="0"/>
          <w:marRight w:val="0"/>
          <w:marTop w:val="0"/>
          <w:marBottom w:val="0"/>
          <w:divBdr>
            <w:top w:val="none" w:sz="0" w:space="0" w:color="auto"/>
            <w:left w:val="none" w:sz="0" w:space="0" w:color="auto"/>
            <w:bottom w:val="none" w:sz="0" w:space="0" w:color="auto"/>
            <w:right w:val="none" w:sz="0" w:space="0" w:color="auto"/>
          </w:divBdr>
        </w:div>
      </w:divsChild>
    </w:div>
    <w:div w:id="21310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rodne-novine.nn.hr/clanci/sluzbeni/2022_12_151_2333.html" TargetMode="External"/><Relationship Id="rId18" Type="http://schemas.openxmlformats.org/officeDocument/2006/relationships/hyperlink" Target="https://mint.gov.hr/news-11455/tourism-results-in-first-9-months-at-92-of-arrivals-97-of-overnight-stays-of-2019/23262" TargetMode="External"/><Relationship Id="rId26" Type="http://schemas.openxmlformats.org/officeDocument/2006/relationships/hyperlink" Target="https://razvoj.gov.hr/vijesti/korisnicima-isplaceno-vise-od-83-dodijeljenih-sredstava-esi-fondova/5122" TargetMode="External"/><Relationship Id="rId3" Type="http://schemas.openxmlformats.org/officeDocument/2006/relationships/customXml" Target="../customXml/item3.xml"/><Relationship Id="rId21" Type="http://schemas.openxmlformats.org/officeDocument/2006/relationships/hyperlink" Target="https://www.euractiv.com/section/politics/news/croatias-janaf-pipeline-signs-2-year-oil-transport-deal-with-serbia/" TargetMode="External"/><Relationship Id="rId34" Type="http://schemas.openxmlformats.org/officeDocument/2006/relationships/hyperlink" Target="https://www.eeas.europa.eu/delegations/kosovo/eu-world-bank-and-kosovo-government-invest-energy-efficiency-over-1200-primary_en?s=321" TargetMode="External"/><Relationship Id="rId7" Type="http://schemas.openxmlformats.org/officeDocument/2006/relationships/settings" Target="settings.xml"/><Relationship Id="rId12" Type="http://schemas.openxmlformats.org/officeDocument/2006/relationships/hyperlink" Target="https://podaci.dzs.hr/2022/en/29199" TargetMode="External"/><Relationship Id="rId17" Type="http://schemas.openxmlformats.org/officeDocument/2006/relationships/hyperlink" Target="https://bit.ly/3FHBqPL" TargetMode="External"/><Relationship Id="rId25" Type="http://schemas.openxmlformats.org/officeDocument/2006/relationships/hyperlink" Target="https://vlada.gov.hr/vijesti/novim-paketom-mjera-vrijednim-vise-od-700-milijuna-kuna-osigurana-pomoc-za-gotovo-milijun-gradjana/37559" TargetMode="External"/><Relationship Id="rId33" Type="http://schemas.openxmlformats.org/officeDocument/2006/relationships/hyperlink" Target="https://www.schengenvisainfo.com/news/eu-invests-e91-million-to-kosovo-to-help-improve-its-railway-connection-with-europe/" TargetMode="External"/><Relationship Id="rId2" Type="http://schemas.openxmlformats.org/officeDocument/2006/relationships/customXml" Target="../customXml/item2.xml"/><Relationship Id="rId16" Type="http://schemas.openxmlformats.org/officeDocument/2006/relationships/hyperlink" Target="https://www.imd.org/centers/world-competitiveness-center/rankings/world-talent-competitiveness/" TargetMode="External"/><Relationship Id="rId20" Type="http://schemas.openxmlformats.org/officeDocument/2006/relationships/hyperlink" Target="https://english.news.cn/europe/20221126/19f1d5c2848a4dadb39e08a86625dc42/c.html" TargetMode="External"/><Relationship Id="rId29" Type="http://schemas.openxmlformats.org/officeDocument/2006/relationships/hyperlink" Target="https://radio.hrt.hr/radio-split/vijesti/jadroplov-nakon-preuzimanja-marka-marulica-ugovoren-novi-lpg-tanker-105026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stat/statistics-explained/index.php?title=GDP_per_capita,_consumption_per_capita_and_price_level_indices" TargetMode="External"/><Relationship Id="rId24" Type="http://schemas.openxmlformats.org/officeDocument/2006/relationships/hyperlink" Target="https://bit.ly/3FISchf" TargetMode="External"/><Relationship Id="rId32" Type="http://schemas.openxmlformats.org/officeDocument/2006/relationships/hyperlink" Target="https://balkangreenenergynews.com/battery-manufacturer-tab-mak-builds-8-4-mw-solar-park-in-north-macedonia/" TargetMode="External"/><Relationship Id="rId5" Type="http://schemas.openxmlformats.org/officeDocument/2006/relationships/numbering" Target="numbering.xml"/><Relationship Id="rId15" Type="http://schemas.openxmlformats.org/officeDocument/2006/relationships/hyperlink" Target="https://www.fitchratings.com/research/sovereigns/fitch-affirms-croatia-at-bbb-outlook-stable-28-10-2022" TargetMode="External"/><Relationship Id="rId23" Type="http://schemas.openxmlformats.org/officeDocument/2006/relationships/hyperlink" Target="https://bit.ly/3XVZQMa" TargetMode="External"/><Relationship Id="rId28" Type="http://schemas.openxmlformats.org/officeDocument/2006/relationships/hyperlink" Target="https://www.total-croatia-news.com/business/66029-fortenova-profi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otal-croatia-news.com/news/65993-croatian-chinese-economic-forum" TargetMode="External"/><Relationship Id="rId31" Type="http://schemas.openxmlformats.org/officeDocument/2006/relationships/hyperlink" Target="https://balkangreenenergynews.com/montenegros-epcg-to-expand-solari-program-with-5000-rooftop-pv-un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2022_12_151_2343.html" TargetMode="External"/><Relationship Id="rId22" Type="http://schemas.openxmlformats.org/officeDocument/2006/relationships/hyperlink" Target="https://bit.ly/3YzzCiP" TargetMode="External"/><Relationship Id="rId27" Type="http://schemas.openxmlformats.org/officeDocument/2006/relationships/hyperlink" Target="https://www.total-croatia-news.com/business/66062-koncar" TargetMode="External"/><Relationship Id="rId30" Type="http://schemas.openxmlformats.org/officeDocument/2006/relationships/hyperlink" Target="https://balkangreenenergynews.com/power-utility-epcg-to-buy-niksic-steelworks-set-up-solar-energy-fir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612B-3FFF-4B50-BB0B-94FF303B842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DCDBEE5-5445-4256-BE04-B4E0FCFB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0816AB-78C5-4D21-879F-71B580567EC8}">
  <ds:schemaRefs>
    <ds:schemaRef ds:uri="http://schemas.microsoft.com/sharepoint/v3/contenttype/forms"/>
  </ds:schemaRefs>
</ds:datastoreItem>
</file>

<file path=customXml/itemProps4.xml><?xml version="1.0" encoding="utf-8"?>
<ds:datastoreItem xmlns:ds="http://schemas.openxmlformats.org/officeDocument/2006/customXml" ds:itemID="{5B888A7C-612C-470C-9FDC-94C42E9C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12390</Words>
  <Characters>7063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ŠIDAGYTĖ-GUDAITIENĖ</dc:creator>
  <cp:keywords/>
  <dc:description/>
  <cp:lastModifiedBy>Giedrė ŠIDAGYTĖ-GUDAITIENĖ</cp:lastModifiedBy>
  <cp:revision>12</cp:revision>
  <dcterms:created xsi:type="dcterms:W3CDTF">2022-12-30T16:12:00Z</dcterms:created>
  <dcterms:modified xsi:type="dcterms:W3CDTF">2023-01-02T14:53:00Z</dcterms:modified>
</cp:coreProperties>
</file>