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64" w:rsidRPr="00B943A9" w:rsidRDefault="00A87864" w:rsidP="00E470DA">
      <w:pPr>
        <w:spacing w:after="0" w:line="240" w:lineRule="auto"/>
        <w:jc w:val="center"/>
        <w:rPr>
          <w:rFonts w:ascii="Times New Roman" w:hAnsi="Times New Roman"/>
          <w:b/>
          <w:sz w:val="24"/>
          <w:szCs w:val="24"/>
        </w:rPr>
      </w:pPr>
    </w:p>
    <w:p w:rsidR="00A87864" w:rsidRPr="00B943A9" w:rsidRDefault="001139B1" w:rsidP="00E470DA">
      <w:pPr>
        <w:spacing w:after="0" w:line="240" w:lineRule="auto"/>
        <w:jc w:val="center"/>
        <w:rPr>
          <w:rFonts w:ascii="Times New Roman" w:hAnsi="Times New Roman"/>
          <w:b/>
          <w:sz w:val="28"/>
          <w:szCs w:val="24"/>
        </w:rPr>
      </w:pPr>
      <w:r w:rsidRPr="00B943A9">
        <w:rPr>
          <w:rFonts w:ascii="Times New Roman" w:hAnsi="Times New Roman"/>
          <w:b/>
          <w:sz w:val="28"/>
          <w:szCs w:val="24"/>
        </w:rPr>
        <w:t>Lietuvos Respublikos ambasada Latvijos Respublikoje</w:t>
      </w:r>
    </w:p>
    <w:p w:rsidR="00A87864" w:rsidRPr="00B943A9" w:rsidRDefault="00A87864" w:rsidP="00E470DA">
      <w:pPr>
        <w:spacing w:after="0" w:line="240" w:lineRule="auto"/>
        <w:jc w:val="center"/>
        <w:rPr>
          <w:rFonts w:ascii="Times New Roman" w:hAnsi="Times New Roman"/>
          <w:sz w:val="28"/>
          <w:szCs w:val="24"/>
        </w:rPr>
      </w:pPr>
    </w:p>
    <w:p w:rsidR="00A87864" w:rsidRPr="00B943A9" w:rsidRDefault="004D7FE6" w:rsidP="00E470DA">
      <w:pPr>
        <w:spacing w:after="0" w:line="240" w:lineRule="auto"/>
        <w:jc w:val="center"/>
        <w:rPr>
          <w:rFonts w:ascii="Times New Roman" w:hAnsi="Times New Roman"/>
          <w:b/>
          <w:sz w:val="28"/>
          <w:szCs w:val="24"/>
        </w:rPr>
      </w:pPr>
      <w:r w:rsidRPr="00B943A9">
        <w:rPr>
          <w:rFonts w:ascii="Times New Roman" w:hAnsi="Times New Roman"/>
          <w:b/>
          <w:sz w:val="28"/>
          <w:szCs w:val="24"/>
        </w:rPr>
        <w:t xml:space="preserve">2022 </w:t>
      </w:r>
      <w:r w:rsidR="0043662A" w:rsidRPr="00B943A9">
        <w:rPr>
          <w:rFonts w:ascii="Times New Roman" w:hAnsi="Times New Roman"/>
          <w:b/>
          <w:sz w:val="28"/>
          <w:szCs w:val="24"/>
        </w:rPr>
        <w:t>GRUODŽIO</w:t>
      </w:r>
      <w:r w:rsidR="001139B1" w:rsidRPr="00B943A9">
        <w:rPr>
          <w:rFonts w:ascii="Times New Roman" w:hAnsi="Times New Roman"/>
          <w:b/>
          <w:sz w:val="28"/>
          <w:szCs w:val="24"/>
        </w:rPr>
        <w:t xml:space="preserve"> MĖN. </w:t>
      </w:r>
      <w:r w:rsidR="00A87864" w:rsidRPr="00B943A9">
        <w:rPr>
          <w:rFonts w:ascii="Times New Roman" w:hAnsi="Times New Roman"/>
          <w:b/>
          <w:sz w:val="28"/>
          <w:szCs w:val="24"/>
        </w:rPr>
        <w:t>AKTUALIOS EKONOMINĖS INFORMACIJOS SUVESTINĖ</w:t>
      </w:r>
    </w:p>
    <w:p w:rsidR="00A87864" w:rsidRPr="00B943A9" w:rsidRDefault="00A87864" w:rsidP="00E470DA">
      <w:pPr>
        <w:spacing w:after="0" w:line="240" w:lineRule="auto"/>
        <w:jc w:val="center"/>
        <w:rPr>
          <w:rFonts w:ascii="Times New Roman" w:hAnsi="Times New Roman"/>
          <w:b/>
          <w:sz w:val="28"/>
          <w:szCs w:val="24"/>
        </w:rPr>
      </w:pPr>
    </w:p>
    <w:p w:rsidR="00A87864" w:rsidRPr="00B943A9" w:rsidRDefault="001139B1" w:rsidP="00E470DA">
      <w:pPr>
        <w:spacing w:after="0" w:line="240" w:lineRule="auto"/>
        <w:jc w:val="center"/>
        <w:rPr>
          <w:rFonts w:ascii="Times New Roman" w:hAnsi="Times New Roman"/>
          <w:sz w:val="28"/>
          <w:szCs w:val="24"/>
        </w:rPr>
      </w:pPr>
      <w:r w:rsidRPr="00B943A9">
        <w:rPr>
          <w:rFonts w:ascii="Times New Roman" w:hAnsi="Times New Roman"/>
          <w:sz w:val="28"/>
          <w:szCs w:val="24"/>
        </w:rPr>
        <w:t>202</w:t>
      </w:r>
      <w:r w:rsidR="004D7FE6" w:rsidRPr="00B943A9">
        <w:rPr>
          <w:rFonts w:ascii="Times New Roman" w:hAnsi="Times New Roman"/>
          <w:sz w:val="28"/>
          <w:szCs w:val="24"/>
        </w:rPr>
        <w:t>2</w:t>
      </w:r>
      <w:r w:rsidRPr="00B943A9">
        <w:rPr>
          <w:rFonts w:ascii="Times New Roman" w:hAnsi="Times New Roman"/>
          <w:sz w:val="28"/>
          <w:szCs w:val="24"/>
        </w:rPr>
        <w:t xml:space="preserve"> m. </w:t>
      </w:r>
      <w:r w:rsidR="00332246" w:rsidRPr="00B943A9">
        <w:rPr>
          <w:rFonts w:ascii="Times New Roman" w:hAnsi="Times New Roman"/>
          <w:sz w:val="28"/>
          <w:szCs w:val="24"/>
        </w:rPr>
        <w:t xml:space="preserve">gruodžio </w:t>
      </w:r>
      <w:r w:rsidR="0043662A" w:rsidRPr="00B943A9">
        <w:rPr>
          <w:rFonts w:ascii="Times New Roman" w:hAnsi="Times New Roman"/>
          <w:sz w:val="28"/>
          <w:szCs w:val="24"/>
        </w:rPr>
        <w:t>30</w:t>
      </w:r>
      <w:r w:rsidRPr="00B943A9">
        <w:rPr>
          <w:rFonts w:ascii="Times New Roman" w:hAnsi="Times New Roman"/>
          <w:sz w:val="28"/>
          <w:szCs w:val="24"/>
        </w:rPr>
        <w:t xml:space="preserve"> d.</w:t>
      </w:r>
    </w:p>
    <w:p w:rsidR="00A87864" w:rsidRPr="00B943A9" w:rsidRDefault="00A87864" w:rsidP="00E470DA">
      <w:pPr>
        <w:spacing w:after="0" w:line="240" w:lineRule="auto"/>
        <w:jc w:val="both"/>
        <w:rPr>
          <w:rFonts w:ascii="Times New Roman" w:hAnsi="Times New Roman"/>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21"/>
        <w:gridCol w:w="9192"/>
        <w:gridCol w:w="2411"/>
        <w:gridCol w:w="1641"/>
      </w:tblGrid>
      <w:tr w:rsidR="00B943A9" w:rsidRPr="00B943A9" w:rsidTr="004317FE">
        <w:trPr>
          <w:trHeight w:val="385"/>
        </w:trPr>
        <w:tc>
          <w:tcPr>
            <w:tcW w:w="1575" w:type="dxa"/>
            <w:gridSpan w:val="2"/>
            <w:shd w:val="clear" w:color="auto" w:fill="auto"/>
            <w:tcMar>
              <w:top w:w="29" w:type="dxa"/>
              <w:left w:w="115" w:type="dxa"/>
              <w:bottom w:w="29" w:type="dxa"/>
              <w:right w:w="115" w:type="dxa"/>
            </w:tcMar>
            <w:vAlign w:val="center"/>
          </w:tcPr>
          <w:p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Data</w:t>
            </w:r>
          </w:p>
        </w:tc>
        <w:tc>
          <w:tcPr>
            <w:tcW w:w="9192" w:type="dxa"/>
            <w:shd w:val="clear" w:color="auto" w:fill="auto"/>
            <w:tcMar>
              <w:top w:w="29" w:type="dxa"/>
              <w:left w:w="115" w:type="dxa"/>
              <w:bottom w:w="29" w:type="dxa"/>
              <w:right w:w="115" w:type="dxa"/>
            </w:tcMar>
            <w:vAlign w:val="center"/>
          </w:tcPr>
          <w:p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Pateikiamos informacijos apibendrinimas</w:t>
            </w:r>
          </w:p>
        </w:tc>
        <w:tc>
          <w:tcPr>
            <w:tcW w:w="2411" w:type="dxa"/>
            <w:shd w:val="clear" w:color="auto" w:fill="auto"/>
            <w:tcMar>
              <w:top w:w="29" w:type="dxa"/>
              <w:left w:w="115" w:type="dxa"/>
              <w:bottom w:w="29" w:type="dxa"/>
              <w:right w:w="115" w:type="dxa"/>
            </w:tcMar>
            <w:vAlign w:val="center"/>
          </w:tcPr>
          <w:p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Informacijos šaltinis</w:t>
            </w:r>
          </w:p>
        </w:tc>
        <w:tc>
          <w:tcPr>
            <w:tcW w:w="1641" w:type="dxa"/>
            <w:shd w:val="clear" w:color="auto" w:fill="auto"/>
            <w:tcMar>
              <w:top w:w="29" w:type="dxa"/>
              <w:left w:w="115" w:type="dxa"/>
              <w:bottom w:w="29" w:type="dxa"/>
              <w:right w:w="115" w:type="dxa"/>
            </w:tcMar>
            <w:vAlign w:val="center"/>
          </w:tcPr>
          <w:p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Pastabos</w:t>
            </w:r>
          </w:p>
        </w:tc>
      </w:tr>
      <w:tr w:rsidR="00B943A9" w:rsidRPr="00B943A9" w:rsidTr="00B943A9">
        <w:trPr>
          <w:trHeight w:val="216"/>
        </w:trPr>
        <w:tc>
          <w:tcPr>
            <w:tcW w:w="14819" w:type="dxa"/>
            <w:gridSpan w:val="5"/>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b/>
                <w:sz w:val="24"/>
                <w:szCs w:val="24"/>
              </w:rPr>
            </w:pPr>
            <w:r w:rsidRPr="00B943A9">
              <w:rPr>
                <w:rFonts w:ascii="Times New Roman" w:hAnsi="Times New Roman"/>
                <w:b/>
                <w:sz w:val="24"/>
                <w:szCs w:val="24"/>
              </w:rPr>
              <w:t>Lietuvos eksportuotojams aktuali informacija</w:t>
            </w:r>
          </w:p>
        </w:tc>
      </w:tr>
      <w:tr w:rsidR="00B943A9" w:rsidRPr="00B943A9" w:rsidTr="004317FE">
        <w:trPr>
          <w:trHeight w:val="234"/>
        </w:trPr>
        <w:tc>
          <w:tcPr>
            <w:tcW w:w="1575" w:type="dxa"/>
            <w:gridSpan w:val="2"/>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B943A9" w:rsidRPr="00B943A9" w:rsidRDefault="00B943A9" w:rsidP="00D84C98">
            <w:pPr>
              <w:spacing w:after="0" w:line="240" w:lineRule="auto"/>
              <w:jc w:val="both"/>
              <w:rPr>
                <w:rFonts w:ascii="Times New Roman" w:hAnsi="Times New Roman"/>
                <w:sz w:val="24"/>
                <w:szCs w:val="24"/>
              </w:rPr>
            </w:pPr>
            <w:r w:rsidRPr="00B943A9">
              <w:rPr>
                <w:rFonts w:ascii="Times New Roman" w:hAnsi="Times New Roman"/>
                <w:b/>
                <w:sz w:val="24"/>
                <w:szCs w:val="24"/>
              </w:rPr>
              <w:t>Infliacijos ir BVP prognozės.</w:t>
            </w:r>
            <w:r w:rsidRPr="00B943A9">
              <w:rPr>
                <w:rFonts w:ascii="Times New Roman" w:hAnsi="Times New Roman"/>
                <w:sz w:val="24"/>
                <w:szCs w:val="24"/>
              </w:rPr>
              <w:t xml:space="preserve"> Latvijos bankas padidino metinės infliacijos prognozę 2022 m. nuo 16,9 proc. iki 17,3 procento. 2023 metų infliacijos prognozė taip pat padidinta nuo rugsėjo mėnesio prognozėje numatytų 9,2 proc. iki 10,9 proc. 2024 m. infliacijos prognozė padidinta nuo 3,4 proc. iki 4,4 proc. Tikimasi, kad 2025 m. Latvijos metinė infliacija sumažės iki 3 proc.  Savo ruožtu, sumažinta Latvijos ekonomikos augimo prognozė šiems metams nuo 3 proc. iki 2,1 procento. Kartu Latvijos bankas nurodo, kad bendra ekonomikos perspektyva iš esmės nepakito, o 2023 m. raida vertinama panašiai kaip ir ankstesnėse prognozėse, numatant 0,3 proc. nuosmukį (rugsėjį - 0,2 proc.). Savo ruožtu, Ekonomikos ministerija planuodama 2023 m. biudžetą tikisi 9,8 proc. infliacijos ir 0,1 proc. BVP augimo. </w:t>
            </w:r>
          </w:p>
          <w:p w:rsidR="00B943A9" w:rsidRPr="00B943A9" w:rsidRDefault="00B943A9" w:rsidP="00D84C98">
            <w:pPr>
              <w:spacing w:after="0" w:line="240" w:lineRule="auto"/>
              <w:jc w:val="both"/>
              <w:rPr>
                <w:rFonts w:ascii="Times New Roman" w:hAnsi="Times New Roman"/>
                <w:sz w:val="24"/>
                <w:szCs w:val="24"/>
              </w:rPr>
            </w:pPr>
            <w:r w:rsidRPr="00B943A9">
              <w:rPr>
                <w:rFonts w:ascii="Times New Roman" w:hAnsi="Times New Roman"/>
                <w:sz w:val="24"/>
                <w:szCs w:val="24"/>
              </w:rPr>
              <w:t>Latvijos centrinės statistikos valdybos atlikto darbo jėgos tyrimo rezultatai rodo, kad 2022 m. lapkričio mėn. faktinis nedarbo lygis Latvijoje sudarė 6,9 proc. ir, palyginti su rugsėju, padidėjo 0,1 procentinio punkto.</w:t>
            </w:r>
          </w:p>
          <w:p w:rsidR="00B943A9" w:rsidRPr="00B943A9" w:rsidRDefault="00B943A9" w:rsidP="00E470DA">
            <w:pPr>
              <w:spacing w:after="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sz w:val="24"/>
                <w:szCs w:val="24"/>
              </w:rPr>
            </w:pPr>
            <w:r w:rsidRPr="00B943A9">
              <w:rPr>
                <w:rFonts w:ascii="Times New Roman" w:hAnsi="Times New Roman"/>
                <w:sz w:val="24"/>
                <w:szCs w:val="24"/>
              </w:rPr>
              <w:t>Leta.lv, delfi.lv, lsm.lv</w:t>
            </w:r>
          </w:p>
        </w:tc>
        <w:tc>
          <w:tcPr>
            <w:tcW w:w="1641" w:type="dxa"/>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sz w:val="24"/>
                <w:szCs w:val="24"/>
              </w:rPr>
            </w:pPr>
          </w:p>
        </w:tc>
      </w:tr>
      <w:tr w:rsidR="00B943A9" w:rsidRPr="00B943A9" w:rsidTr="00B943A9">
        <w:trPr>
          <w:trHeight w:val="216"/>
        </w:trPr>
        <w:tc>
          <w:tcPr>
            <w:tcW w:w="14819" w:type="dxa"/>
            <w:gridSpan w:val="5"/>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b/>
                <w:sz w:val="24"/>
                <w:szCs w:val="24"/>
              </w:rPr>
            </w:pPr>
            <w:r w:rsidRPr="00B943A9">
              <w:rPr>
                <w:rFonts w:ascii="Times New Roman" w:hAnsi="Times New Roman"/>
                <w:b/>
                <w:sz w:val="24"/>
                <w:szCs w:val="24"/>
              </w:rPr>
              <w:t>Investicijoms pritraukti į Lietuvą aktuali informacija</w:t>
            </w:r>
          </w:p>
        </w:tc>
      </w:tr>
      <w:tr w:rsidR="00B943A9" w:rsidRPr="00B943A9" w:rsidTr="004317FE">
        <w:trPr>
          <w:trHeight w:val="216"/>
        </w:trPr>
        <w:tc>
          <w:tcPr>
            <w:tcW w:w="1554" w:type="dxa"/>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sz w:val="24"/>
                <w:szCs w:val="24"/>
              </w:rPr>
            </w:pPr>
            <w:r w:rsidRPr="00B943A9">
              <w:rPr>
                <w:rFonts w:ascii="Times New Roman" w:hAnsi="Times New Roman"/>
                <w:sz w:val="24"/>
                <w:szCs w:val="24"/>
              </w:rPr>
              <w:t xml:space="preserve">Gruodžio 12 d. </w:t>
            </w:r>
          </w:p>
        </w:tc>
        <w:tc>
          <w:tcPr>
            <w:tcW w:w="9213" w:type="dxa"/>
            <w:gridSpan w:val="2"/>
            <w:shd w:val="clear" w:color="auto" w:fill="auto"/>
          </w:tcPr>
          <w:p w:rsidR="00B943A9" w:rsidRPr="00B943A9" w:rsidRDefault="00B943A9" w:rsidP="00B943A9">
            <w:pPr>
              <w:spacing w:after="0" w:line="240" w:lineRule="auto"/>
              <w:rPr>
                <w:rFonts w:ascii="Times New Roman" w:hAnsi="Times New Roman"/>
                <w:sz w:val="24"/>
              </w:rPr>
            </w:pPr>
            <w:r w:rsidRPr="00B943A9">
              <w:rPr>
                <w:rFonts w:ascii="Times New Roman" w:hAnsi="Times New Roman"/>
                <w:sz w:val="24"/>
              </w:rPr>
              <w:t>Aukštųjų technologijų bendrovė "</w:t>
            </w:r>
            <w:proofErr w:type="spellStart"/>
            <w:r w:rsidRPr="00B943A9">
              <w:rPr>
                <w:rFonts w:ascii="Times New Roman" w:hAnsi="Times New Roman"/>
                <w:sz w:val="24"/>
              </w:rPr>
              <w:t>HansaMatrix</w:t>
            </w:r>
            <w:proofErr w:type="spellEnd"/>
            <w:r w:rsidRPr="00B943A9">
              <w:rPr>
                <w:rFonts w:ascii="Times New Roman" w:hAnsi="Times New Roman"/>
                <w:sz w:val="24"/>
              </w:rPr>
              <w:t>" gavo naują 4,4 mln. dolerių (4,2 mln. eurų) vertės gamybos užsakymą iš esamo užsakovo, įsikūrusio už Europos Sąjungos ribų, sakoma bendrovės pranešime Rygos vertybinių popierių biržai "</w:t>
            </w:r>
            <w:proofErr w:type="spellStart"/>
            <w:r w:rsidRPr="00B943A9">
              <w:rPr>
                <w:rFonts w:ascii="Times New Roman" w:hAnsi="Times New Roman"/>
                <w:sz w:val="24"/>
              </w:rPr>
              <w:t>Nasdaq</w:t>
            </w:r>
            <w:proofErr w:type="spellEnd"/>
            <w:r w:rsidRPr="00B943A9">
              <w:rPr>
                <w:rFonts w:ascii="Times New Roman" w:hAnsi="Times New Roman"/>
                <w:sz w:val="24"/>
              </w:rPr>
              <w:t xml:space="preserve"> Riga". Užsakymą sudaro keli gaminiai, kurie visi yra labai sudėtingos elektroninės sistemos. Tiekimas planuojamas nuo 2023 m. ketvirtojo ketvirčio iki 2025 m. pirmojo ketvirčio ir, be kita ko, priklausys ir nuo turimų komponentų. Užsakymą planuojama vykdyti Ventspilio gamykloje.</w:t>
            </w:r>
          </w:p>
          <w:p w:rsidR="00B943A9" w:rsidRPr="00B943A9" w:rsidRDefault="00B943A9" w:rsidP="00E33EBF">
            <w:pPr>
              <w:spacing w:after="0" w:line="240" w:lineRule="auto"/>
              <w:jc w:val="both"/>
              <w:rPr>
                <w:rFonts w:ascii="Times New Roman" w:hAnsi="Times New Roman"/>
                <w:b/>
                <w:sz w:val="24"/>
                <w:szCs w:val="24"/>
              </w:rPr>
            </w:pPr>
          </w:p>
        </w:tc>
        <w:tc>
          <w:tcPr>
            <w:tcW w:w="2411" w:type="dxa"/>
            <w:shd w:val="clear" w:color="auto" w:fill="auto"/>
          </w:tcPr>
          <w:p w:rsidR="00B943A9" w:rsidRPr="00B943A9" w:rsidRDefault="00B943A9" w:rsidP="00E470DA">
            <w:pPr>
              <w:spacing w:after="0" w:line="240" w:lineRule="auto"/>
              <w:jc w:val="both"/>
              <w:rPr>
                <w:rFonts w:ascii="Times New Roman" w:hAnsi="Times New Roman"/>
                <w:sz w:val="24"/>
                <w:szCs w:val="24"/>
              </w:rPr>
            </w:pPr>
            <w:r w:rsidRPr="00B943A9">
              <w:rPr>
                <w:rFonts w:ascii="Times New Roman" w:hAnsi="Times New Roman"/>
                <w:sz w:val="24"/>
                <w:szCs w:val="24"/>
              </w:rPr>
              <w:t xml:space="preserve">Leta.lv </w:t>
            </w:r>
          </w:p>
        </w:tc>
        <w:tc>
          <w:tcPr>
            <w:tcW w:w="1641" w:type="dxa"/>
            <w:shd w:val="clear" w:color="auto" w:fill="auto"/>
          </w:tcPr>
          <w:p w:rsidR="00B943A9" w:rsidRPr="00B943A9" w:rsidRDefault="00B943A9" w:rsidP="00E470DA">
            <w:pPr>
              <w:spacing w:after="0" w:line="240" w:lineRule="auto"/>
              <w:jc w:val="both"/>
              <w:rPr>
                <w:rFonts w:ascii="Times New Roman" w:hAnsi="Times New Roman"/>
                <w:b/>
                <w:sz w:val="24"/>
                <w:szCs w:val="24"/>
              </w:rPr>
            </w:pPr>
          </w:p>
        </w:tc>
      </w:tr>
      <w:tr w:rsidR="00B943A9" w:rsidRPr="00B943A9" w:rsidTr="00B943A9">
        <w:trPr>
          <w:trHeight w:val="216"/>
        </w:trPr>
        <w:tc>
          <w:tcPr>
            <w:tcW w:w="14819" w:type="dxa"/>
            <w:gridSpan w:val="5"/>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b/>
                <w:sz w:val="24"/>
                <w:szCs w:val="24"/>
              </w:rPr>
            </w:pPr>
            <w:r w:rsidRPr="00B943A9">
              <w:rPr>
                <w:rFonts w:ascii="Times New Roman" w:hAnsi="Times New Roman"/>
                <w:b/>
                <w:sz w:val="24"/>
                <w:szCs w:val="24"/>
              </w:rPr>
              <w:t>Lietuvos verslo plėtrai aktuali informacija</w:t>
            </w:r>
          </w:p>
        </w:tc>
      </w:tr>
      <w:tr w:rsidR="00B943A9" w:rsidRPr="00B943A9" w:rsidTr="004317FE">
        <w:trPr>
          <w:trHeight w:val="234"/>
        </w:trPr>
        <w:tc>
          <w:tcPr>
            <w:tcW w:w="1575" w:type="dxa"/>
            <w:gridSpan w:val="2"/>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sz w:val="24"/>
                <w:szCs w:val="24"/>
              </w:rPr>
            </w:pPr>
            <w:r w:rsidRPr="00B943A9">
              <w:rPr>
                <w:rFonts w:ascii="Times New Roman" w:hAnsi="Times New Roman"/>
                <w:sz w:val="24"/>
                <w:szCs w:val="24"/>
              </w:rPr>
              <w:lastRenderedPageBreak/>
              <w:t xml:space="preserve">Gruodžio 2 d. </w:t>
            </w: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b/>
                <w:sz w:val="24"/>
              </w:rPr>
              <w:t xml:space="preserve">Vidutinis </w:t>
            </w:r>
            <w:proofErr w:type="spellStart"/>
            <w:r w:rsidRPr="00B943A9">
              <w:rPr>
                <w:rFonts w:ascii="Times New Roman" w:hAnsi="Times New Roman"/>
                <w:b/>
                <w:sz w:val="24"/>
              </w:rPr>
              <w:t>bruto</w:t>
            </w:r>
            <w:proofErr w:type="spellEnd"/>
            <w:r w:rsidRPr="00B943A9">
              <w:rPr>
                <w:rFonts w:ascii="Times New Roman" w:hAnsi="Times New Roman"/>
                <w:b/>
                <w:sz w:val="24"/>
              </w:rPr>
              <w:t xml:space="preserve"> atlyginimas.</w:t>
            </w:r>
            <w:r w:rsidRPr="00B943A9">
              <w:rPr>
                <w:rFonts w:ascii="Times New Roman" w:hAnsi="Times New Roman"/>
                <w:sz w:val="24"/>
              </w:rPr>
              <w:t xml:space="preserve"> Centrinės statistikos valdybos duomenimis, 2022 m. trečiąjį ketvirtį vidutinis </w:t>
            </w:r>
            <w:proofErr w:type="spellStart"/>
            <w:r w:rsidRPr="00B943A9">
              <w:rPr>
                <w:rFonts w:ascii="Times New Roman" w:hAnsi="Times New Roman"/>
                <w:sz w:val="24"/>
              </w:rPr>
              <w:t>bruto</w:t>
            </w:r>
            <w:proofErr w:type="spellEnd"/>
            <w:r w:rsidRPr="00B943A9">
              <w:rPr>
                <w:rFonts w:ascii="Times New Roman" w:hAnsi="Times New Roman"/>
                <w:sz w:val="24"/>
              </w:rPr>
              <w:t xml:space="preserve"> darbo užmokestis už darbą visą darbo dieną Latvijoje siekė 1 384 EUR ir, palyginti su 2021 m. trečiuoju ketvirčiu, padidėjo 82 EUR, arba 6,3 proc. Valandinis darbo užmokestis prieš mokesčius sudarė 9,08 EUR ir per metus padidėjo 5,6 proc. 2022 m. trečiąjį ketvirtį, palyginti su antruoju ketvirčiu, vidutinis mėnesinis </w:t>
            </w:r>
            <w:proofErr w:type="spellStart"/>
            <w:r w:rsidRPr="00B943A9">
              <w:rPr>
                <w:rFonts w:ascii="Times New Roman" w:hAnsi="Times New Roman"/>
                <w:sz w:val="24"/>
              </w:rPr>
              <w:t>bruto</w:t>
            </w:r>
            <w:proofErr w:type="spellEnd"/>
            <w:r w:rsidRPr="00B943A9">
              <w:rPr>
                <w:rFonts w:ascii="Times New Roman" w:hAnsi="Times New Roman"/>
                <w:sz w:val="24"/>
              </w:rPr>
              <w:t xml:space="preserve"> darbo užmokestis padidėjo 1,6 procento, o valandinis darbo užmokestis sumažėjo 1,3 procento. Vidutinis grynasis darbo užmokestis (apskaičiuotas pagal darbe taikomus darbo mokesčius) sudarė 1 013 eurų, arba 73,2 proc. </w:t>
            </w:r>
            <w:proofErr w:type="spellStart"/>
            <w:r w:rsidRPr="00B943A9">
              <w:rPr>
                <w:rFonts w:ascii="Times New Roman" w:hAnsi="Times New Roman"/>
                <w:sz w:val="24"/>
              </w:rPr>
              <w:t>bruto</w:t>
            </w:r>
            <w:proofErr w:type="spellEnd"/>
            <w:r w:rsidRPr="00B943A9">
              <w:rPr>
                <w:rFonts w:ascii="Times New Roman" w:hAnsi="Times New Roman"/>
                <w:sz w:val="24"/>
              </w:rPr>
              <w:t xml:space="preserve"> darbo užmokesčio. Per metus grynasis darbo užmokestis augo lėčiau nei </w:t>
            </w:r>
            <w:proofErr w:type="spellStart"/>
            <w:r w:rsidRPr="00B943A9">
              <w:rPr>
                <w:rFonts w:ascii="Times New Roman" w:hAnsi="Times New Roman"/>
                <w:sz w:val="24"/>
              </w:rPr>
              <w:t>bruto</w:t>
            </w:r>
            <w:proofErr w:type="spellEnd"/>
            <w:r w:rsidRPr="00B943A9">
              <w:rPr>
                <w:rFonts w:ascii="Times New Roman" w:hAnsi="Times New Roman"/>
                <w:sz w:val="24"/>
              </w:rPr>
              <w:t xml:space="preserve"> darbo užmokestis - 6 proc. Tačiau, atsižvelgiant į vartotojų kainų augimą, grynasis darbo užmokestis sumažėjo 12,9 procento, o tai rodo, kad smarkiai sumažėjo samdomų darbuotojų perkamoji galia. Be to, šį mažėjimą galima stebėti jau trečią ketvirtį iš eilės. Trečiąjį 2022 m. ketvirtį visą darbo dieną dirbančių darbuotojų </w:t>
            </w:r>
            <w:proofErr w:type="spellStart"/>
            <w:r w:rsidRPr="00B943A9">
              <w:rPr>
                <w:rFonts w:ascii="Times New Roman" w:hAnsi="Times New Roman"/>
                <w:sz w:val="24"/>
              </w:rPr>
              <w:t>bruto</w:t>
            </w:r>
            <w:proofErr w:type="spellEnd"/>
            <w:r w:rsidRPr="00B943A9">
              <w:rPr>
                <w:rFonts w:ascii="Times New Roman" w:hAnsi="Times New Roman"/>
                <w:sz w:val="24"/>
              </w:rPr>
              <w:t xml:space="preserve"> darbo užmokesčio mediana buvo 1 106 EUR, o </w:t>
            </w:r>
            <w:proofErr w:type="spellStart"/>
            <w:r w:rsidRPr="00B943A9">
              <w:rPr>
                <w:rFonts w:ascii="Times New Roman" w:hAnsi="Times New Roman"/>
                <w:sz w:val="24"/>
              </w:rPr>
              <w:t>neto</w:t>
            </w:r>
            <w:proofErr w:type="spellEnd"/>
            <w:r w:rsidRPr="00B943A9">
              <w:rPr>
                <w:rFonts w:ascii="Times New Roman" w:hAnsi="Times New Roman"/>
                <w:sz w:val="24"/>
              </w:rPr>
              <w:t xml:space="preserve"> (atskaičius mokesčius) - 830 EUR. Palyginti su 2021 m. trečiuoju ketvirčiu, </w:t>
            </w:r>
            <w:proofErr w:type="spellStart"/>
            <w:r w:rsidRPr="00B943A9">
              <w:rPr>
                <w:rFonts w:ascii="Times New Roman" w:hAnsi="Times New Roman"/>
                <w:sz w:val="24"/>
              </w:rPr>
              <w:t>bruto</w:t>
            </w:r>
            <w:proofErr w:type="spellEnd"/>
            <w:r w:rsidRPr="00B943A9">
              <w:rPr>
                <w:rFonts w:ascii="Times New Roman" w:hAnsi="Times New Roman"/>
                <w:sz w:val="24"/>
              </w:rPr>
              <w:t xml:space="preserve"> darbo užmokesčio mediana padidėjo 8,4 %, o </w:t>
            </w:r>
            <w:proofErr w:type="spellStart"/>
            <w:r w:rsidRPr="00B943A9">
              <w:rPr>
                <w:rFonts w:ascii="Times New Roman" w:hAnsi="Times New Roman"/>
                <w:sz w:val="24"/>
              </w:rPr>
              <w:t>neto</w:t>
            </w:r>
            <w:proofErr w:type="spellEnd"/>
            <w:r w:rsidRPr="00B943A9">
              <w:rPr>
                <w:rFonts w:ascii="Times New Roman" w:hAnsi="Times New Roman"/>
                <w:sz w:val="24"/>
              </w:rPr>
              <w:t xml:space="preserve"> - 9 %. </w:t>
            </w:r>
          </w:p>
        </w:tc>
        <w:tc>
          <w:tcPr>
            <w:tcW w:w="2411" w:type="dxa"/>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sz w:val="24"/>
                <w:szCs w:val="24"/>
              </w:rPr>
            </w:pPr>
            <w:r w:rsidRPr="00B943A9">
              <w:rPr>
                <w:rFonts w:ascii="Times New Roman" w:hAnsi="Times New Roman"/>
                <w:sz w:val="24"/>
                <w:szCs w:val="24"/>
              </w:rPr>
              <w:t>Delfi.lv. leta.lv</w:t>
            </w:r>
          </w:p>
        </w:tc>
        <w:tc>
          <w:tcPr>
            <w:tcW w:w="1641" w:type="dxa"/>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sz w:val="24"/>
                <w:szCs w:val="24"/>
              </w:rPr>
            </w:pPr>
          </w:p>
        </w:tc>
      </w:tr>
      <w:tr w:rsidR="00B943A9" w:rsidRPr="00B943A9" w:rsidTr="004317FE">
        <w:trPr>
          <w:trHeight w:val="234"/>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rPr>
            </w:pPr>
            <w:r w:rsidRPr="00B943A9">
              <w:rPr>
                <w:rFonts w:ascii="Times New Roman" w:hAnsi="Times New Roman"/>
                <w:b/>
                <w:sz w:val="24"/>
              </w:rPr>
              <w:t>Didinama minimali alga.</w:t>
            </w:r>
            <w:r w:rsidRPr="00B943A9">
              <w:rPr>
                <w:rFonts w:ascii="Times New Roman" w:hAnsi="Times New Roman"/>
                <w:sz w:val="24"/>
              </w:rPr>
              <w:t xml:space="preserve"> Gruodžio 14 d. Vyriausybė pritarė Darbo įstatymo pakeitimams, kuriais nuo 2022 m. sausio 1 d. minimali mėnesinė alga didinama nuo 500 EUR iki 620 EUR. Pataisose taip pat numatyta, kad nuo 2024 m. sausio 1 d. minimali mėnesinė alga didinama bus iki 700 EUR.</w:t>
            </w:r>
          </w:p>
          <w:p w:rsidR="00B943A9" w:rsidRPr="00B943A9" w:rsidRDefault="00B943A9" w:rsidP="00B943A9">
            <w:pPr>
              <w:spacing w:after="12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Leta.lv, mk.gov.lv</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34"/>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 xml:space="preserve">Gruodžio 13 d. </w:t>
            </w:r>
          </w:p>
        </w:tc>
        <w:tc>
          <w:tcPr>
            <w:tcW w:w="9192" w:type="dxa"/>
            <w:shd w:val="clear" w:color="auto" w:fill="auto"/>
            <w:tcMar>
              <w:top w:w="29" w:type="dxa"/>
              <w:left w:w="115" w:type="dxa"/>
              <w:bottom w:w="29" w:type="dxa"/>
              <w:right w:w="115" w:type="dxa"/>
            </w:tcMar>
          </w:tcPr>
          <w:p w:rsidR="00B943A9" w:rsidRPr="00B943A9" w:rsidRDefault="00B943A9" w:rsidP="00B943A9">
            <w:pPr>
              <w:spacing w:after="120" w:line="240" w:lineRule="auto"/>
              <w:jc w:val="both"/>
              <w:rPr>
                <w:rFonts w:ascii="Times New Roman" w:hAnsi="Times New Roman"/>
                <w:sz w:val="24"/>
                <w:szCs w:val="24"/>
              </w:rPr>
            </w:pPr>
            <w:r w:rsidRPr="00B943A9">
              <w:rPr>
                <w:rFonts w:ascii="Times New Roman" w:hAnsi="Times New Roman"/>
                <w:sz w:val="24"/>
              </w:rPr>
              <w:t xml:space="preserve">Latvijoje trūksta apie 1 500 aukštąjį akademinį išsilavinimą turinčių informacinių ir telekomunikacijų technologijų (IRT) specialistų, o ekspertai prognozuoja, kad ateityje šis skaičius augs. Nors šiuo metu skaitmeninimas ir dirbtinio intelekto (DI) plėtra yra pradiniame etape, vis daugiau vietos verslo atstovų nori kasdien naudotis šiuolaikinių technologijų teikiamais </w:t>
            </w:r>
            <w:proofErr w:type="spellStart"/>
            <w:r w:rsidRPr="00B943A9">
              <w:rPr>
                <w:rFonts w:ascii="Times New Roman" w:hAnsi="Times New Roman"/>
                <w:sz w:val="24"/>
              </w:rPr>
              <w:t>privalumais</w:t>
            </w:r>
            <w:proofErr w:type="spellEnd"/>
            <w:r w:rsidRPr="00B943A9">
              <w:rPr>
                <w:rFonts w:ascii="Times New Roman" w:hAnsi="Times New Roman"/>
                <w:sz w:val="24"/>
              </w:rPr>
              <w:t xml:space="preserve">, todėl didėja IRT specialistų paklausa. </w:t>
            </w: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rPr>
              <w:t xml:space="preserve">Dienas </w:t>
            </w:r>
            <w:proofErr w:type="spellStart"/>
            <w:r w:rsidRPr="00B943A9">
              <w:rPr>
                <w:rFonts w:ascii="Times New Roman" w:hAnsi="Times New Roman"/>
                <w:sz w:val="24"/>
              </w:rPr>
              <w:t>Bizness</w:t>
            </w:r>
            <w:proofErr w:type="spellEnd"/>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34"/>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roofErr w:type="spellStart"/>
            <w:r w:rsidRPr="00B943A9">
              <w:rPr>
                <w:rFonts w:ascii="Times New Roman" w:hAnsi="Times New Roman"/>
                <w:sz w:val="24"/>
                <w:szCs w:val="24"/>
                <w:lang w:val="en-US"/>
              </w:rPr>
              <w:t>Gruod</w:t>
            </w:r>
            <w:r w:rsidRPr="00B943A9">
              <w:rPr>
                <w:rFonts w:ascii="Times New Roman" w:hAnsi="Times New Roman"/>
                <w:sz w:val="24"/>
                <w:szCs w:val="24"/>
              </w:rPr>
              <w:t>žio</w:t>
            </w:r>
            <w:proofErr w:type="spellEnd"/>
            <w:r w:rsidRPr="00B943A9">
              <w:rPr>
                <w:rFonts w:ascii="Times New Roman" w:hAnsi="Times New Roman"/>
                <w:sz w:val="24"/>
                <w:szCs w:val="24"/>
              </w:rPr>
              <w:t xml:space="preserve"> 21 d. </w:t>
            </w:r>
          </w:p>
        </w:tc>
        <w:tc>
          <w:tcPr>
            <w:tcW w:w="9192" w:type="dxa"/>
            <w:shd w:val="clear" w:color="auto" w:fill="auto"/>
            <w:tcMar>
              <w:top w:w="29" w:type="dxa"/>
              <w:left w:w="115" w:type="dxa"/>
              <w:bottom w:w="29" w:type="dxa"/>
              <w:right w:w="115" w:type="dxa"/>
            </w:tcMar>
          </w:tcPr>
          <w:p w:rsidR="00B943A9" w:rsidRPr="00B943A9" w:rsidRDefault="00B943A9" w:rsidP="00B943A9">
            <w:pPr>
              <w:spacing w:after="120" w:line="240" w:lineRule="auto"/>
              <w:jc w:val="both"/>
              <w:rPr>
                <w:rFonts w:ascii="Times New Roman" w:hAnsi="Times New Roman"/>
                <w:sz w:val="24"/>
                <w:szCs w:val="24"/>
              </w:rPr>
            </w:pPr>
            <w:r w:rsidRPr="00B943A9">
              <w:rPr>
                <w:rFonts w:ascii="Times New Roman" w:hAnsi="Times New Roman"/>
                <w:sz w:val="24"/>
                <w:szCs w:val="24"/>
              </w:rPr>
              <w:t xml:space="preserve">Latvijoje vis labiau jaučiamas kvalifikuotos darbo jėgos trūkumas. Tačiau valstybės sąskaita bedarbiai ir toliau mokosi profesijų, kurių paklausa abejotina, mano Užsienio investuotojų tarybos pirmininkė Dace </w:t>
            </w:r>
            <w:proofErr w:type="spellStart"/>
            <w:r w:rsidRPr="00B943A9">
              <w:rPr>
                <w:rFonts w:ascii="Times New Roman" w:hAnsi="Times New Roman"/>
                <w:sz w:val="24"/>
                <w:szCs w:val="24"/>
              </w:rPr>
              <w:t>Cirule</w:t>
            </w:r>
            <w:proofErr w:type="spellEnd"/>
            <w:r w:rsidRPr="00B943A9">
              <w:rPr>
                <w:rFonts w:ascii="Times New Roman" w:hAnsi="Times New Roman"/>
                <w:sz w:val="24"/>
                <w:szCs w:val="24"/>
              </w:rPr>
              <w:t xml:space="preserve">. Plačiau: </w:t>
            </w:r>
            <w:hyperlink r:id="rId8" w:history="1">
              <w:r w:rsidRPr="00B943A9">
                <w:rPr>
                  <w:rStyle w:val="Hyperlink"/>
                  <w:rFonts w:ascii="Times New Roman" w:hAnsi="Times New Roman"/>
                  <w:sz w:val="24"/>
                  <w:szCs w:val="24"/>
                </w:rPr>
                <w:t>https://rus.lsm.lv/statja/novosti/ekonomika/iz-bezrabotnih-nuzhno-gotovit-specialistov-kotorih-ne-hvataet--sovet-inostrannih-investorov.a488199/</w:t>
              </w:r>
            </w:hyperlink>
            <w:r w:rsidRPr="00B943A9">
              <w:rPr>
                <w:rFonts w:ascii="Times New Roman" w:hAnsi="Times New Roman"/>
                <w:sz w:val="24"/>
                <w:szCs w:val="24"/>
              </w:rPr>
              <w:t xml:space="preserve"> </w:t>
            </w: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 xml:space="preserve">Lsm.lv </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B943A9">
        <w:trPr>
          <w:trHeight w:val="234"/>
        </w:trPr>
        <w:tc>
          <w:tcPr>
            <w:tcW w:w="14819" w:type="dxa"/>
            <w:gridSpan w:val="5"/>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Lietuvos turizmo sektoriui aktuali informacija</w:t>
            </w: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 xml:space="preserve">Gruodžio 5 d. </w:t>
            </w: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 xml:space="preserve">Praėjusi vasara kaimo turizmui buvo prastesnė nei pandemijos vasara, sakė Latvijos kaimo turizmo asociacijos prezidentė </w:t>
            </w:r>
            <w:proofErr w:type="spellStart"/>
            <w:r w:rsidRPr="00B943A9">
              <w:rPr>
                <w:rFonts w:ascii="Times New Roman" w:hAnsi="Times New Roman"/>
                <w:sz w:val="24"/>
                <w:szCs w:val="24"/>
              </w:rPr>
              <w:t>Asnate</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Ziemele</w:t>
            </w:r>
            <w:proofErr w:type="spellEnd"/>
            <w:r w:rsidRPr="00B943A9">
              <w:rPr>
                <w:rFonts w:ascii="Times New Roman" w:hAnsi="Times New Roman"/>
                <w:sz w:val="24"/>
                <w:szCs w:val="24"/>
              </w:rPr>
              <w:t xml:space="preserve">. Pasak jos, tam įtakos turėjo karo veiksmai </w:t>
            </w:r>
            <w:r w:rsidRPr="00B943A9">
              <w:rPr>
                <w:rFonts w:ascii="Times New Roman" w:hAnsi="Times New Roman"/>
                <w:sz w:val="24"/>
                <w:szCs w:val="24"/>
              </w:rPr>
              <w:lastRenderedPageBreak/>
              <w:t>Ukrainoje, dėl kurių vasaros pradžioje Latvijos kaime praktiškai nebuvo užsienio turistų. Ji sakė, kad turistai mano, jog visos su Rusija besiribojančios šalys nėra saugios turizmui. Tuo pat metu per Kovid-19 pandemiją Latvijos sienos buvo uždarytos ir žmonės daugiau keliavo po Latvijos šalį, o šią vasarą žmonės dažniau keliavo į užsienį.</w:t>
            </w:r>
          </w:p>
          <w:p w:rsidR="00B943A9" w:rsidRPr="00B943A9" w:rsidRDefault="00B943A9" w:rsidP="00B943A9">
            <w:pPr>
              <w:spacing w:after="120" w:line="240" w:lineRule="auto"/>
              <w:jc w:val="both"/>
              <w:rPr>
                <w:rFonts w:ascii="Times New Roman" w:hAnsi="Times New Roman"/>
                <w:sz w:val="24"/>
              </w:rPr>
            </w:pP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lastRenderedPageBreak/>
              <w:t>Leta.lv</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B943A9" w:rsidRPr="00B943A9" w:rsidRDefault="00B943A9" w:rsidP="00B943A9">
            <w:pPr>
              <w:spacing w:after="120" w:line="240" w:lineRule="auto"/>
              <w:jc w:val="both"/>
              <w:rPr>
                <w:rFonts w:ascii="Times New Roman" w:hAnsi="Times New Roman"/>
                <w:sz w:val="24"/>
                <w:szCs w:val="24"/>
              </w:rPr>
            </w:pPr>
            <w:r w:rsidRPr="00B943A9">
              <w:rPr>
                <w:rFonts w:ascii="Times New Roman" w:hAnsi="Times New Roman"/>
                <w:sz w:val="24"/>
              </w:rPr>
              <w:t>Nakvynių skaičius. Per pirmuosius dešimt 2022 m. mėnesių Latvijos viešbučiuose ir kitose turistų apgyvendinimo įstaigose svečiai praleido 3,378 mln. nakvynių, t. y. 62,2 proc. daugiau nei per tą patį laikotarpį prieš metus, rodo Centrinės statistikos valdybos (CSB) paskelbti duomenys. Palyginti su pirmaisiais dešimčia 2021 m. mėnesių, užsienio turistų nakvynių skaičius Latvijos viešbučiuose ir kitose turistų apgyvendinimo įstaigose 2022 m. sausio-spalio mėn. išaugo 2,5 karto iki 1,83 mln. nakvynių, o vietinių turistų nakvynių skaičius padidėjo 15,6 proc. iki 1,548 mln. nakvynių.</w:t>
            </w: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Leta.lv</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 xml:space="preserve">Gruodžio 28 d. </w:t>
            </w: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b/>
                <w:sz w:val="24"/>
                <w:szCs w:val="24"/>
              </w:rPr>
              <w:t xml:space="preserve">Michelin gidas ir Latvija. </w:t>
            </w:r>
            <w:r w:rsidRPr="00B943A9">
              <w:rPr>
                <w:rFonts w:ascii="Times New Roman" w:hAnsi="Times New Roman"/>
                <w:sz w:val="24"/>
                <w:szCs w:val="24"/>
              </w:rPr>
              <w:t>Latvijos investicijų ir plėtros agentūra (LIAA) pasirašė 150 000 eurų vertės sutartį su "</w:t>
            </w:r>
            <w:proofErr w:type="spellStart"/>
            <w:r w:rsidRPr="00B943A9">
              <w:rPr>
                <w:rFonts w:ascii="Times New Roman" w:hAnsi="Times New Roman"/>
                <w:sz w:val="24"/>
                <w:szCs w:val="24"/>
              </w:rPr>
              <w:t>Manufacture</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Francaise</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des</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Pneumatiques</w:t>
            </w:r>
            <w:proofErr w:type="spellEnd"/>
            <w:r w:rsidRPr="00B943A9">
              <w:rPr>
                <w:rFonts w:ascii="Times New Roman" w:hAnsi="Times New Roman"/>
                <w:sz w:val="24"/>
                <w:szCs w:val="24"/>
              </w:rPr>
              <w:t xml:space="preserve"> Michelin" dėl gastronomijos potencialo Latvijoje analizės, rodo elektroninės viešųjų pirkimų sistemos duomenys. Sutartyje numatyta, kad "Michelin" gidas ištirs daugiau kaip 30 Latvijos restoranų ir pateiks savo nuomonę. Užsakymo įvykdymo terminas yra nuo sutarties pasirašymo dienos iki ataskaitos pateikimo dienos, kuri sutartyje nenurodyta. Tikimasi, kad inspektoriai restoranuose apsilankys rugsėjo-lapkričio mėnesiais, o ataskaita bus pateikta ir pristatyta 2023 m. gruodžio mėnesį. Sutartis pasirašyta lapkričio 17 d.</w:t>
            </w:r>
          </w:p>
          <w:p w:rsidR="00B943A9" w:rsidRPr="00B943A9" w:rsidRDefault="00EC2098" w:rsidP="00B943A9">
            <w:pPr>
              <w:spacing w:after="0" w:line="240" w:lineRule="auto"/>
              <w:rPr>
                <w:rFonts w:ascii="Times New Roman" w:hAnsi="Times New Roman"/>
                <w:sz w:val="24"/>
                <w:szCs w:val="24"/>
              </w:rPr>
            </w:pPr>
            <w:hyperlink r:id="rId9" w:history="1">
              <w:r w:rsidR="00B943A9" w:rsidRPr="00B943A9">
                <w:rPr>
                  <w:rStyle w:val="Hyperlink"/>
                  <w:rFonts w:ascii="Times New Roman" w:hAnsi="Times New Roman"/>
                  <w:sz w:val="24"/>
                  <w:szCs w:val="24"/>
                </w:rPr>
                <w:t>https://www.delfi.lv/bizness/biznesa_vide/par-150-tukstosiem-eiro-michelin-analizes-gastronomijas-potencialu-latvija.d?id=55076884</w:t>
              </w:r>
            </w:hyperlink>
            <w:r w:rsidR="00B943A9" w:rsidRPr="00B943A9">
              <w:rPr>
                <w:rFonts w:ascii="Times New Roman" w:hAnsi="Times New Roman"/>
                <w:sz w:val="24"/>
                <w:szCs w:val="24"/>
              </w:rPr>
              <w:t xml:space="preserve">  </w:t>
            </w:r>
          </w:p>
          <w:p w:rsidR="00B943A9" w:rsidRPr="00B943A9" w:rsidRDefault="00EC2098" w:rsidP="00B943A9">
            <w:pPr>
              <w:spacing w:after="0" w:line="240" w:lineRule="auto"/>
              <w:rPr>
                <w:rFonts w:ascii="Times New Roman" w:hAnsi="Times New Roman"/>
                <w:sz w:val="24"/>
                <w:szCs w:val="24"/>
              </w:rPr>
            </w:pPr>
            <w:hyperlink r:id="rId10" w:history="1">
              <w:r w:rsidR="00B943A9" w:rsidRPr="00B943A9">
                <w:rPr>
                  <w:rStyle w:val="Hyperlink"/>
                  <w:rFonts w:ascii="Times New Roman" w:hAnsi="Times New Roman"/>
                  <w:sz w:val="24"/>
                  <w:szCs w:val="24"/>
                </w:rPr>
                <w:t>https://rus.delfi.lv/biznes/bnews/latviya-nashla-150-000-evro-na-privlechenie-ekspertov-restorannogo-gida-michelin.d?id=55076872</w:t>
              </w:r>
            </w:hyperlink>
            <w:r w:rsidR="00B943A9" w:rsidRPr="00B943A9">
              <w:rPr>
                <w:rFonts w:ascii="Times New Roman" w:hAnsi="Times New Roman"/>
                <w:sz w:val="24"/>
                <w:szCs w:val="24"/>
              </w:rPr>
              <w:t xml:space="preserve"> </w:t>
            </w:r>
          </w:p>
          <w:p w:rsidR="00B943A9" w:rsidRPr="00B943A9" w:rsidRDefault="00B943A9" w:rsidP="00B943A9">
            <w:pPr>
              <w:autoSpaceDE w:val="0"/>
              <w:autoSpaceDN w:val="0"/>
              <w:adjustRightInd w:val="0"/>
              <w:spacing w:after="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lang w:val="ru-RU"/>
              </w:rPr>
            </w:pPr>
            <w:r w:rsidRPr="00B943A9">
              <w:rPr>
                <w:rFonts w:ascii="Times New Roman" w:hAnsi="Times New Roman"/>
                <w:sz w:val="24"/>
                <w:szCs w:val="24"/>
              </w:rPr>
              <w:t>Delfi.lv</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B943A9">
        <w:trPr>
          <w:trHeight w:val="234"/>
        </w:trPr>
        <w:tc>
          <w:tcPr>
            <w:tcW w:w="14819" w:type="dxa"/>
            <w:gridSpan w:val="5"/>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 xml:space="preserve">Lietuvos ekonominiam saugumui aktuali informacija </w:t>
            </w: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 xml:space="preserve">Gruodžio 8 d. </w:t>
            </w: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rPr>
            </w:pPr>
            <w:r w:rsidRPr="00B943A9">
              <w:rPr>
                <w:rFonts w:ascii="Times New Roman" w:hAnsi="Times New Roman"/>
                <w:b/>
                <w:sz w:val="24"/>
              </w:rPr>
              <w:t>Energijos kainų valdymas.</w:t>
            </w:r>
            <w:r w:rsidRPr="00B943A9">
              <w:rPr>
                <w:rFonts w:ascii="Times New Roman" w:hAnsi="Times New Roman"/>
                <w:sz w:val="24"/>
              </w:rPr>
              <w:t xml:space="preserve"> </w:t>
            </w:r>
            <w:proofErr w:type="spellStart"/>
            <w:r w:rsidRPr="00B943A9">
              <w:rPr>
                <w:rFonts w:ascii="Times New Roman" w:hAnsi="Times New Roman"/>
                <w:sz w:val="24"/>
              </w:rPr>
              <w:t>Saeima</w:t>
            </w:r>
            <w:proofErr w:type="spellEnd"/>
            <w:r w:rsidRPr="00B943A9">
              <w:rPr>
                <w:rFonts w:ascii="Times New Roman" w:hAnsi="Times New Roman"/>
                <w:sz w:val="24"/>
              </w:rPr>
              <w:t xml:space="preserve"> gruodžio 8 d. per galutinį svarstymą priėmė teisės akto projektą, kuriuo siekiama užtikrinti, kad nuo 2023 m. sausio 1 d. nedidėtų namų ūkių sąskaitos už būsto šildymo dujas. Tikimasi, kad ši priemonė valstybei kainuos apie 24 mln. eurų, kuriuos Latvija turės sumokėti dujų bendrovei "</w:t>
            </w:r>
            <w:proofErr w:type="spellStart"/>
            <w:r w:rsidRPr="00B943A9">
              <w:rPr>
                <w:rFonts w:ascii="Times New Roman" w:hAnsi="Times New Roman"/>
                <w:sz w:val="24"/>
              </w:rPr>
              <w:t>Latvijas</w:t>
            </w:r>
            <w:proofErr w:type="spellEnd"/>
            <w:r w:rsidRPr="00B943A9">
              <w:rPr>
                <w:rFonts w:ascii="Times New Roman" w:hAnsi="Times New Roman"/>
                <w:sz w:val="24"/>
              </w:rPr>
              <w:t xml:space="preserve"> </w:t>
            </w:r>
            <w:proofErr w:type="spellStart"/>
            <w:r w:rsidRPr="00B943A9">
              <w:rPr>
                <w:rFonts w:ascii="Times New Roman" w:hAnsi="Times New Roman"/>
                <w:sz w:val="24"/>
              </w:rPr>
              <w:t>Gaze</w:t>
            </w:r>
            <w:proofErr w:type="spellEnd"/>
            <w:r w:rsidRPr="00B943A9">
              <w:rPr>
                <w:rFonts w:ascii="Times New Roman" w:hAnsi="Times New Roman"/>
                <w:sz w:val="24"/>
              </w:rPr>
              <w:t xml:space="preserve">" kaip kompensaciją. </w:t>
            </w:r>
          </w:p>
          <w:p w:rsidR="00B943A9" w:rsidRPr="00B943A9" w:rsidRDefault="00B943A9" w:rsidP="00B943A9">
            <w:pPr>
              <w:spacing w:after="12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Saeima.lv</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b/>
                <w:sz w:val="24"/>
                <w:szCs w:val="24"/>
              </w:rPr>
              <w:t>Dujininkų pelnai.</w:t>
            </w:r>
            <w:r w:rsidRPr="00B943A9">
              <w:rPr>
                <w:rFonts w:ascii="Times New Roman" w:hAnsi="Times New Roman"/>
                <w:sz w:val="24"/>
                <w:szCs w:val="24"/>
              </w:rPr>
              <w:t xml:space="preserve"> Dujų komunalinės įmonės "</w:t>
            </w:r>
            <w:proofErr w:type="spellStart"/>
            <w:r w:rsidRPr="00B943A9">
              <w:rPr>
                <w:rFonts w:ascii="Times New Roman" w:hAnsi="Times New Roman"/>
                <w:sz w:val="24"/>
                <w:szCs w:val="24"/>
              </w:rPr>
              <w:t>Latvijas</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Gaze</w:t>
            </w:r>
            <w:proofErr w:type="spellEnd"/>
            <w:r w:rsidRPr="00B943A9">
              <w:rPr>
                <w:rFonts w:ascii="Times New Roman" w:hAnsi="Times New Roman"/>
                <w:sz w:val="24"/>
                <w:szCs w:val="24"/>
              </w:rPr>
              <w:t>" grupė 2022 m. pirmuosius devynis mėnesius baigė su 580,268 mln. eurų apyvarta - 2,1 karto didesne nei tuo pačiu laikotarpiu prieš metus, o grupės grynasis pelnas sudarė 96,578 mln. eurų. Bendrovės vadovybė informavo, kad per pirmuosius devynis šių metų mėnesius pasiektas finansinis rezultatas yra geriausias iki šiol grupės pasiektas rezultatas ir kad jis pasiektas visų pirma dėl gerų pirmojo ketvirčio rezultatų. Per devynis mėnesius "</w:t>
            </w:r>
            <w:proofErr w:type="spellStart"/>
            <w:r w:rsidRPr="00B943A9">
              <w:rPr>
                <w:rFonts w:ascii="Times New Roman" w:hAnsi="Times New Roman"/>
                <w:sz w:val="24"/>
                <w:szCs w:val="24"/>
              </w:rPr>
              <w:t>Latvijas</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Gaze</w:t>
            </w:r>
            <w:proofErr w:type="spellEnd"/>
            <w:r w:rsidRPr="00B943A9">
              <w:rPr>
                <w:rFonts w:ascii="Times New Roman" w:hAnsi="Times New Roman"/>
                <w:sz w:val="24"/>
                <w:szCs w:val="24"/>
              </w:rPr>
              <w:t xml:space="preserve">" klientams Latvijoje ir užsienyje pardavė 5,975 </w:t>
            </w:r>
            <w:proofErr w:type="spellStart"/>
            <w:r w:rsidRPr="00B943A9">
              <w:rPr>
                <w:rFonts w:ascii="Times New Roman" w:hAnsi="Times New Roman"/>
                <w:sz w:val="24"/>
                <w:szCs w:val="24"/>
              </w:rPr>
              <w:t>gigavatvalandžių</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GWh</w:t>
            </w:r>
            <w:proofErr w:type="spellEnd"/>
            <w:r w:rsidRPr="00B943A9">
              <w:rPr>
                <w:rFonts w:ascii="Times New Roman" w:hAnsi="Times New Roman"/>
                <w:sz w:val="24"/>
                <w:szCs w:val="24"/>
              </w:rPr>
              <w:t xml:space="preserve">) gamtinių dujų. Palyginti su tuo pačiu 2021 m. laikotarpiu, dujų pardavimai pagal kiekį sumažėjo 43,6 proc. </w:t>
            </w:r>
          </w:p>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Tuo tarpu, Latvijos gamtinių dujų perdavimo ir saugojimo sistemos operatorės "</w:t>
            </w:r>
            <w:proofErr w:type="spellStart"/>
            <w:r w:rsidRPr="00B943A9">
              <w:rPr>
                <w:rFonts w:ascii="Times New Roman" w:hAnsi="Times New Roman"/>
                <w:sz w:val="24"/>
                <w:szCs w:val="24"/>
              </w:rPr>
              <w:t>Conexus</w:t>
            </w:r>
            <w:proofErr w:type="spellEnd"/>
            <w:r w:rsidRPr="00B943A9">
              <w:rPr>
                <w:rFonts w:ascii="Times New Roman" w:hAnsi="Times New Roman"/>
                <w:sz w:val="24"/>
                <w:szCs w:val="24"/>
              </w:rPr>
              <w:t xml:space="preserve"> Baltic </w:t>
            </w:r>
            <w:proofErr w:type="spellStart"/>
            <w:r w:rsidRPr="00B943A9">
              <w:rPr>
                <w:rFonts w:ascii="Times New Roman" w:hAnsi="Times New Roman"/>
                <w:sz w:val="24"/>
                <w:szCs w:val="24"/>
              </w:rPr>
              <w:t>Grid</w:t>
            </w:r>
            <w:proofErr w:type="spellEnd"/>
            <w:r w:rsidRPr="00B943A9">
              <w:rPr>
                <w:rFonts w:ascii="Times New Roman" w:hAnsi="Times New Roman"/>
                <w:sz w:val="24"/>
                <w:szCs w:val="24"/>
              </w:rPr>
              <w:t>" ("</w:t>
            </w:r>
            <w:proofErr w:type="spellStart"/>
            <w:r w:rsidRPr="00B943A9">
              <w:rPr>
                <w:rFonts w:ascii="Times New Roman" w:hAnsi="Times New Roman"/>
                <w:sz w:val="24"/>
                <w:szCs w:val="24"/>
              </w:rPr>
              <w:t>Conexus</w:t>
            </w:r>
            <w:proofErr w:type="spellEnd"/>
            <w:r w:rsidRPr="00B943A9">
              <w:rPr>
                <w:rFonts w:ascii="Times New Roman" w:hAnsi="Times New Roman"/>
                <w:sz w:val="24"/>
                <w:szCs w:val="24"/>
              </w:rPr>
              <w:t>") apyvarta per pirmuosius devynis 2022 m. mėnesius sudarė 39,322 mln. eurų, t. y. 4,8 proc. mažiau nei prieš metus, o bendrovės pelnas sumažėjo 28,1 proc. iki 6,861 mln. eurų, rodo bendrovės paskelbta informacija. Bendrovės vadovybė devynių mėnesių ataskaitoje teigė, kad ataskaitinio laikotarpio apyvartai ir pelnui tiesioginės įtakos turėjo 25,7 proc. sumažėjusi dujų perdavimo veikla.</w:t>
            </w:r>
          </w:p>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Latvijos gamtinių dujų skirstymo ir saugojimo sistemos operatorė "</w:t>
            </w:r>
            <w:proofErr w:type="spellStart"/>
            <w:r w:rsidRPr="00B943A9">
              <w:rPr>
                <w:rFonts w:ascii="Times New Roman" w:hAnsi="Times New Roman"/>
                <w:sz w:val="24"/>
                <w:szCs w:val="24"/>
              </w:rPr>
              <w:t>Gaso</w:t>
            </w:r>
            <w:proofErr w:type="spellEnd"/>
            <w:r w:rsidRPr="00B943A9">
              <w:rPr>
                <w:rFonts w:ascii="Times New Roman" w:hAnsi="Times New Roman"/>
                <w:sz w:val="24"/>
                <w:szCs w:val="24"/>
              </w:rPr>
              <w:t>" 2022 m. pirmuosius devynis mėnesius baigė su 38,049 mln. eurų apyvarta, kuri, palyginti su tuo pačiu laikotarpiu prieš metus, sumažėjo 8,6 %, o bendrovės pelnas susitraukė 7,5 karto iki 1,223 mln. eurų, skelbiama bendrovės devynių mėnesių finansinėse ataskaitose.</w:t>
            </w:r>
          </w:p>
          <w:p w:rsidR="00B943A9" w:rsidRPr="00B943A9" w:rsidRDefault="00B943A9" w:rsidP="00B943A9">
            <w:pPr>
              <w:autoSpaceDE w:val="0"/>
              <w:autoSpaceDN w:val="0"/>
              <w:adjustRightInd w:val="0"/>
              <w:spacing w:after="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b/>
                <w:sz w:val="24"/>
                <w:szCs w:val="24"/>
              </w:rPr>
              <w:t>Vėluojanti uostų reforma.</w:t>
            </w:r>
            <w:r w:rsidRPr="00B943A9">
              <w:rPr>
                <w:rFonts w:ascii="Times New Roman" w:hAnsi="Times New Roman"/>
                <w:sz w:val="24"/>
                <w:szCs w:val="24"/>
              </w:rPr>
              <w:t xml:space="preserve"> Latvijos uostų valdymo reforma vėluoja ir nebus baigta iki šių metų pabaigos, kaip planuota, interviu Latvijos televizijai sakė susisiekimo ministras Janis </w:t>
            </w:r>
            <w:proofErr w:type="spellStart"/>
            <w:r w:rsidRPr="00B943A9">
              <w:rPr>
                <w:rFonts w:ascii="Times New Roman" w:hAnsi="Times New Roman"/>
                <w:sz w:val="24"/>
                <w:szCs w:val="24"/>
              </w:rPr>
              <w:t>Vitenbergas</w:t>
            </w:r>
            <w:proofErr w:type="spellEnd"/>
            <w:r w:rsidRPr="00B943A9">
              <w:rPr>
                <w:rFonts w:ascii="Times New Roman" w:hAnsi="Times New Roman"/>
                <w:sz w:val="24"/>
                <w:szCs w:val="24"/>
              </w:rPr>
              <w:t xml:space="preserve">. Taip nutiks dėl keleto veiksnių, tarp kurių galima paminėti ir tai, kad Ventspilyje reformos procesas jau vyksta, tačiau jis nevyksta taip greitai, nes norint perimti įsipareigojimus ir įvertinti turtą reikia viską audituoti. Be to, kyla neaiškumų dėl darbuotojų perkėlimo iš vienos organizacijos į kitą ir pan. </w:t>
            </w: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Leta.lv</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Sumažėjo elektros energijos gamyba.</w:t>
            </w:r>
            <w:r w:rsidRPr="00B943A9">
              <w:rPr>
                <w:rFonts w:ascii="Times New Roman" w:hAnsi="Times New Roman"/>
                <w:sz w:val="24"/>
                <w:szCs w:val="24"/>
              </w:rPr>
              <w:t xml:space="preserve"> 2022 m. sausio-lapkričio mėnesiais Latvijoje buvo pagaminta 4 157 </w:t>
            </w:r>
            <w:proofErr w:type="spellStart"/>
            <w:r w:rsidRPr="00B943A9">
              <w:rPr>
                <w:rFonts w:ascii="Times New Roman" w:hAnsi="Times New Roman"/>
                <w:sz w:val="24"/>
                <w:szCs w:val="24"/>
              </w:rPr>
              <w:t>gigavatvalandės</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GWh</w:t>
            </w:r>
            <w:proofErr w:type="spellEnd"/>
            <w:r w:rsidRPr="00B943A9">
              <w:rPr>
                <w:rFonts w:ascii="Times New Roman" w:hAnsi="Times New Roman"/>
                <w:sz w:val="24"/>
                <w:szCs w:val="24"/>
              </w:rPr>
              <w:t>) elektros energijos, t. y. 15 proc. mažiau nei tuo pačiu laikotarpiu pernai, teigiama perdavimo sistemos operatoriaus "</w:t>
            </w:r>
            <w:proofErr w:type="spellStart"/>
            <w:r w:rsidRPr="00B943A9">
              <w:rPr>
                <w:rFonts w:ascii="Times New Roman" w:hAnsi="Times New Roman"/>
                <w:sz w:val="24"/>
                <w:szCs w:val="24"/>
              </w:rPr>
              <w:t>Augstsprieguma</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Tikls</w:t>
            </w:r>
            <w:proofErr w:type="spellEnd"/>
            <w:r w:rsidRPr="00B943A9">
              <w:rPr>
                <w:rFonts w:ascii="Times New Roman" w:hAnsi="Times New Roman"/>
                <w:sz w:val="24"/>
                <w:szCs w:val="24"/>
              </w:rPr>
              <w:t xml:space="preserve">" paskelbtoje elektros rinkos apžvalgoje. Hidroelektrinės ant Dauguvos upės pagamino 2 497 </w:t>
            </w:r>
            <w:proofErr w:type="spellStart"/>
            <w:r w:rsidRPr="00B943A9">
              <w:rPr>
                <w:rFonts w:ascii="Times New Roman" w:hAnsi="Times New Roman"/>
                <w:sz w:val="24"/>
                <w:szCs w:val="24"/>
              </w:rPr>
              <w:t>GWh</w:t>
            </w:r>
            <w:proofErr w:type="spellEnd"/>
            <w:r w:rsidRPr="00B943A9">
              <w:rPr>
                <w:rFonts w:ascii="Times New Roman" w:hAnsi="Times New Roman"/>
                <w:sz w:val="24"/>
                <w:szCs w:val="24"/>
              </w:rPr>
              <w:t xml:space="preserve"> elektros energijos, t. y. 4,2 proc. daugiau, palyginti su 2021 m. pirmaisiais 11 mėnesių, o Latvijos mažųjų hidroelektrinių gamyba padidėjo 19,4 proc. iki 72 075 </w:t>
            </w:r>
            <w:proofErr w:type="spellStart"/>
            <w:r w:rsidRPr="00B943A9">
              <w:rPr>
                <w:rFonts w:ascii="Times New Roman" w:hAnsi="Times New Roman"/>
                <w:sz w:val="24"/>
                <w:szCs w:val="24"/>
              </w:rPr>
              <w:t>megavatvalandžių</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MWh</w:t>
            </w:r>
            <w:proofErr w:type="spellEnd"/>
            <w:r w:rsidRPr="00B943A9">
              <w:rPr>
                <w:rFonts w:ascii="Times New Roman" w:hAnsi="Times New Roman"/>
                <w:sz w:val="24"/>
                <w:szCs w:val="24"/>
              </w:rPr>
              <w:t xml:space="preserve">). Šiluminės elektrinės pagamino 824 156 </w:t>
            </w:r>
            <w:proofErr w:type="spellStart"/>
            <w:r w:rsidRPr="00B943A9">
              <w:rPr>
                <w:rFonts w:ascii="Times New Roman" w:hAnsi="Times New Roman"/>
                <w:sz w:val="24"/>
                <w:szCs w:val="24"/>
              </w:rPr>
              <w:t>MWh</w:t>
            </w:r>
            <w:proofErr w:type="spellEnd"/>
            <w:r w:rsidRPr="00B943A9">
              <w:rPr>
                <w:rFonts w:ascii="Times New Roman" w:hAnsi="Times New Roman"/>
                <w:sz w:val="24"/>
                <w:szCs w:val="24"/>
              </w:rPr>
              <w:t xml:space="preserve"> elektros energijos, t. y. 49 proc. mažiau nei per atitinkamą laikotarpį prieš metus. </w:t>
            </w: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Leta.lv</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lastRenderedPageBreak/>
              <w:t xml:space="preserve">Gruodžio 27 d. </w:t>
            </w: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b/>
                <w:sz w:val="24"/>
                <w:szCs w:val="24"/>
              </w:rPr>
              <w:t>Latvijos geležinkelių (</w:t>
            </w:r>
            <w:proofErr w:type="spellStart"/>
            <w:r w:rsidRPr="00B943A9">
              <w:rPr>
                <w:rFonts w:ascii="Times New Roman" w:hAnsi="Times New Roman"/>
                <w:b/>
                <w:sz w:val="24"/>
                <w:szCs w:val="24"/>
              </w:rPr>
              <w:t>LDz</w:t>
            </w:r>
            <w:proofErr w:type="spellEnd"/>
            <w:r w:rsidRPr="00B943A9">
              <w:rPr>
                <w:rFonts w:ascii="Times New Roman" w:hAnsi="Times New Roman"/>
                <w:b/>
                <w:sz w:val="24"/>
                <w:szCs w:val="24"/>
              </w:rPr>
              <w:t>) pervežimai auga.</w:t>
            </w:r>
            <w:r w:rsidRPr="00B943A9">
              <w:rPr>
                <w:rFonts w:ascii="Times New Roman" w:hAnsi="Times New Roman"/>
                <w:sz w:val="24"/>
                <w:szCs w:val="24"/>
              </w:rPr>
              <w:t xml:space="preserve"> 2022 m. sausį-lapkritį krovinių vežimas geležinkeliais Latvijoje, palyginti su tuo pačiu laikotarpiu prieš metus, padidėjo 1 proc. ir sudarė 19,898 mln. tonų, rodo Transporto ministerijos duomenys. Tarptautinis krovinių vežimas geležinkeliais, palyginti su 2021 m. pirmaisiais 11 mėnesių, padidėjo 2,7 proc. ir 2022 m. sausio-lapkričio mėn. sudarė 18,33 mln. tonų, o vietinis krovinių vežimas geležinkeliais sumažėjo 15,4 proc. ir sudarė 1,568 mln. tonų. Tranzitiniai kroviniai sudarė 16,219 mln. tonų pervežtų krovinių geležinkeliais, t. y. 6,7 proc. daugiau nei per tą patį laikotarpį prieš metus.</w:t>
            </w:r>
          </w:p>
          <w:p w:rsidR="00B943A9" w:rsidRPr="00B943A9" w:rsidRDefault="00B943A9" w:rsidP="00B943A9">
            <w:pPr>
              <w:spacing w:after="0" w:line="240" w:lineRule="auto"/>
              <w:jc w:val="both"/>
              <w:rPr>
                <w:rFonts w:ascii="Times New Roman" w:hAnsi="Times New Roman"/>
                <w:b/>
                <w:sz w:val="24"/>
                <w:szCs w:val="24"/>
              </w:rPr>
            </w:pPr>
            <w:proofErr w:type="spellStart"/>
            <w:r w:rsidRPr="00B943A9">
              <w:rPr>
                <w:rFonts w:ascii="Times New Roman" w:hAnsi="Times New Roman"/>
                <w:sz w:val="24"/>
              </w:rPr>
              <w:t>Ldz</w:t>
            </w:r>
            <w:proofErr w:type="spellEnd"/>
            <w:r w:rsidRPr="00B943A9">
              <w:rPr>
                <w:rFonts w:ascii="Times New Roman" w:hAnsi="Times New Roman"/>
                <w:sz w:val="24"/>
              </w:rPr>
              <w:t xml:space="preserve"> vadovo Mario </w:t>
            </w:r>
            <w:proofErr w:type="spellStart"/>
            <w:r w:rsidRPr="00B943A9">
              <w:rPr>
                <w:rFonts w:ascii="Times New Roman" w:hAnsi="Times New Roman"/>
                <w:sz w:val="24"/>
              </w:rPr>
              <w:t>Kleinbergs</w:t>
            </w:r>
            <w:proofErr w:type="spellEnd"/>
            <w:r w:rsidRPr="00B943A9">
              <w:rPr>
                <w:rFonts w:ascii="Times New Roman" w:hAnsi="Times New Roman"/>
                <w:sz w:val="24"/>
              </w:rPr>
              <w:t xml:space="preserve"> teigimu, per devynis šių metų mėnesius </w:t>
            </w:r>
            <w:proofErr w:type="spellStart"/>
            <w:r w:rsidRPr="00B943A9">
              <w:rPr>
                <w:rFonts w:ascii="Times New Roman" w:hAnsi="Times New Roman"/>
                <w:sz w:val="24"/>
              </w:rPr>
              <w:t>LDz</w:t>
            </w:r>
            <w:proofErr w:type="spellEnd"/>
            <w:r w:rsidRPr="00B943A9">
              <w:rPr>
                <w:rFonts w:ascii="Times New Roman" w:hAnsi="Times New Roman"/>
                <w:sz w:val="24"/>
              </w:rPr>
              <w:t xml:space="preserve"> koncernas uždirbo 201,23 mln. eurų veiklos pajamų, t. y. 6,5 mln. eurų daugiau nei per 2021 m. devynis mėnesius. </w:t>
            </w:r>
          </w:p>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b/>
                <w:sz w:val="24"/>
                <w:szCs w:val="24"/>
              </w:rPr>
              <w:t>Krovinių apyvarta uostuose.</w:t>
            </w:r>
            <w:r w:rsidRPr="00B943A9">
              <w:rPr>
                <w:rFonts w:ascii="Times New Roman" w:hAnsi="Times New Roman"/>
                <w:sz w:val="24"/>
                <w:szCs w:val="24"/>
              </w:rPr>
              <w:t xml:space="preserve"> Latvijos uostuose 2022 m. sausio-lapkričio mėn. perkrauta 43,517 mln. tonų krovinių, t. y. 15,3 proc. daugiau nei tuo pačiu laikotarpiu pernai, rodo Transporto ministerijos duomenys. Per pirmuosius 11 šių metų mėnesių Latvijos uostai daugiausia krovė biriuosius krovinius - 23,025 mln. tonų, t. y. 29,8 proc. daugiau nei pernai. Uoste perkrauta 7,437 mln. tonų anglių - 6,9 karto daugiau nei prieš metus, 5,664 mln. tonų grūdų ir grūdų produktų - 2,1 proc. daugiau, 1,729 mln. tonų medienos skiedrų - 5,5 proc. mažiau, 740,4 tūkst. tonų cheminių medžiagų krovinių - 53,1 proc. mažiau nei 2021 m. sausį-lapkritį.</w:t>
            </w:r>
          </w:p>
          <w:p w:rsidR="00B943A9" w:rsidRPr="00B943A9" w:rsidRDefault="00EC2098" w:rsidP="00B943A9">
            <w:pPr>
              <w:spacing w:after="120" w:line="240" w:lineRule="auto"/>
              <w:jc w:val="both"/>
              <w:rPr>
                <w:rFonts w:ascii="Times New Roman" w:hAnsi="Times New Roman"/>
                <w:sz w:val="24"/>
                <w:szCs w:val="24"/>
              </w:rPr>
            </w:pPr>
            <w:hyperlink r:id="rId11" w:history="1">
              <w:r w:rsidR="00B943A9" w:rsidRPr="00B943A9">
                <w:rPr>
                  <w:rStyle w:val="Hyperlink"/>
                  <w:rFonts w:ascii="Times New Roman" w:hAnsi="Times New Roman"/>
                  <w:sz w:val="24"/>
                  <w:szCs w:val="24"/>
                </w:rPr>
                <w:t>https://www.sam.gov.lv/lv/jaunums/latvijas-ostas-pieaug-kravu-apgrozijums</w:t>
              </w:r>
            </w:hyperlink>
            <w:r w:rsidR="00B943A9" w:rsidRPr="00B943A9">
              <w:rPr>
                <w:rFonts w:ascii="Times New Roman" w:hAnsi="Times New Roman"/>
                <w:sz w:val="24"/>
                <w:szCs w:val="24"/>
              </w:rPr>
              <w:t xml:space="preserve"> </w:t>
            </w: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 xml:space="preserve">Susisiekimo ministerija, </w:t>
            </w:r>
            <w:proofErr w:type="spellStart"/>
            <w:r w:rsidRPr="00B943A9">
              <w:rPr>
                <w:rFonts w:ascii="Times New Roman" w:hAnsi="Times New Roman"/>
                <w:sz w:val="24"/>
                <w:szCs w:val="24"/>
              </w:rPr>
              <w:t>LDz</w:t>
            </w:r>
            <w:proofErr w:type="spellEnd"/>
            <w:r w:rsidRPr="00B943A9">
              <w:rPr>
                <w:rFonts w:ascii="Times New Roman" w:hAnsi="Times New Roman"/>
                <w:sz w:val="24"/>
                <w:szCs w:val="24"/>
              </w:rPr>
              <w:t xml:space="preserve"> </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 xml:space="preserve">Gruodžio 21 d. </w:t>
            </w: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rPr>
              <w:t xml:space="preserve">Latvijos </w:t>
            </w:r>
            <w:proofErr w:type="spellStart"/>
            <w:r w:rsidRPr="00B943A9">
              <w:rPr>
                <w:rFonts w:ascii="Times New Roman" w:hAnsi="Times New Roman"/>
                <w:sz w:val="24"/>
              </w:rPr>
              <w:t>Saeimoje</w:t>
            </w:r>
            <w:proofErr w:type="spellEnd"/>
            <w:r w:rsidRPr="00B943A9">
              <w:rPr>
                <w:rFonts w:ascii="Times New Roman" w:hAnsi="Times New Roman"/>
                <w:sz w:val="24"/>
              </w:rPr>
              <w:t xml:space="preserve"> susitikęs su Kinijos ambasadoriumi Latvijoje </w:t>
            </w:r>
            <w:proofErr w:type="spellStart"/>
            <w:r w:rsidRPr="00B943A9">
              <w:rPr>
                <w:rFonts w:ascii="Times New Roman" w:hAnsi="Times New Roman"/>
                <w:sz w:val="24"/>
              </w:rPr>
              <w:t>Liangu</w:t>
            </w:r>
            <w:proofErr w:type="spellEnd"/>
            <w:r w:rsidRPr="00B943A9">
              <w:rPr>
                <w:rFonts w:ascii="Times New Roman" w:hAnsi="Times New Roman"/>
                <w:sz w:val="24"/>
              </w:rPr>
              <w:t xml:space="preserve"> </w:t>
            </w:r>
            <w:proofErr w:type="spellStart"/>
            <w:r w:rsidRPr="00B943A9">
              <w:rPr>
                <w:rFonts w:ascii="Times New Roman" w:hAnsi="Times New Roman"/>
                <w:sz w:val="24"/>
              </w:rPr>
              <w:t>Jianquanu</w:t>
            </w:r>
            <w:proofErr w:type="spellEnd"/>
            <w:r w:rsidRPr="00B943A9">
              <w:rPr>
                <w:rFonts w:ascii="Times New Roman" w:hAnsi="Times New Roman"/>
                <w:sz w:val="24"/>
              </w:rPr>
              <w:t xml:space="preserve"> parlamento pirmininkas </w:t>
            </w:r>
            <w:proofErr w:type="spellStart"/>
            <w:r w:rsidRPr="00B943A9">
              <w:rPr>
                <w:rFonts w:ascii="Times New Roman" w:hAnsi="Times New Roman"/>
                <w:sz w:val="24"/>
              </w:rPr>
              <w:t>E.Smiltens</w:t>
            </w:r>
            <w:proofErr w:type="spellEnd"/>
            <w:r w:rsidRPr="00B943A9">
              <w:rPr>
                <w:rFonts w:ascii="Times New Roman" w:hAnsi="Times New Roman"/>
                <w:sz w:val="24"/>
              </w:rPr>
              <w:t xml:space="preserve"> pabrėžė, kad būtina sustabdyti Rusijos karą prieš Ukrainą ir priversti Rusiją prisiimti atsakomybę už Ukrainoje įvykdytus nusikaltimus. </w:t>
            </w:r>
            <w:proofErr w:type="spellStart"/>
            <w:r w:rsidRPr="00B943A9">
              <w:rPr>
                <w:rFonts w:ascii="Times New Roman" w:hAnsi="Times New Roman"/>
                <w:sz w:val="24"/>
              </w:rPr>
              <w:t>Saeimos</w:t>
            </w:r>
            <w:proofErr w:type="spellEnd"/>
            <w:r w:rsidRPr="00B943A9">
              <w:rPr>
                <w:rFonts w:ascii="Times New Roman" w:hAnsi="Times New Roman"/>
                <w:sz w:val="24"/>
              </w:rPr>
              <w:t xml:space="preserve"> pirmininkas taip pat aptarė ekonominio bendradarbiavimo su Kinija stiprinimo galimybes. </w:t>
            </w:r>
            <w:proofErr w:type="spellStart"/>
            <w:r w:rsidRPr="00B943A9">
              <w:rPr>
                <w:rFonts w:ascii="Times New Roman" w:hAnsi="Times New Roman"/>
                <w:sz w:val="24"/>
              </w:rPr>
              <w:t>E.Smiltensas</w:t>
            </w:r>
            <w:proofErr w:type="spellEnd"/>
            <w:r w:rsidRPr="00B943A9">
              <w:rPr>
                <w:rFonts w:ascii="Times New Roman" w:hAnsi="Times New Roman"/>
                <w:sz w:val="24"/>
              </w:rPr>
              <w:t xml:space="preserve"> pažymėjo, kad atsirado naujų poreikių, įskaitant būtinybę pertvarkyti energetikos sektorių. Šalys aptarė atsinaujinančiosios energijos sritį, taip pat skaitmeninimą kaip galimą Kinijos ir Latvijos, taip pat kitų Europos Sąjungos valstybių narių bendradarbiavimo kryptį. </w:t>
            </w:r>
            <w:hyperlink r:id="rId12" w:history="1">
              <w:r w:rsidRPr="00B943A9">
                <w:rPr>
                  <w:rStyle w:val="Hyperlink"/>
                  <w:rFonts w:ascii="Times New Roman" w:hAnsi="Times New Roman"/>
                  <w:sz w:val="24"/>
                </w:rPr>
                <w:t>https://www.saeima.lv/lv/aktualitates/saeimas-zinas/31781-saeimas-priekssedetajs-pateicas-korejas-republikas-vestniekam-par-ieguldijumu-valstu-sadarbibas-stiprinasana</w:t>
              </w:r>
            </w:hyperlink>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Saeima.lv</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B943A9">
        <w:trPr>
          <w:trHeight w:val="234"/>
        </w:trPr>
        <w:tc>
          <w:tcPr>
            <w:tcW w:w="14819" w:type="dxa"/>
            <w:gridSpan w:val="5"/>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Bendra ekonominė informacija</w:t>
            </w:r>
          </w:p>
        </w:tc>
      </w:tr>
      <w:tr w:rsidR="004317FE" w:rsidRPr="00B943A9" w:rsidTr="004317FE">
        <w:trPr>
          <w:trHeight w:val="216"/>
        </w:trPr>
        <w:tc>
          <w:tcPr>
            <w:tcW w:w="1575" w:type="dxa"/>
            <w:gridSpan w:val="2"/>
            <w:shd w:val="clear" w:color="auto" w:fill="auto"/>
            <w:tcMar>
              <w:top w:w="29" w:type="dxa"/>
              <w:left w:w="115" w:type="dxa"/>
              <w:bottom w:w="29" w:type="dxa"/>
              <w:right w:w="115" w:type="dxa"/>
            </w:tcMar>
          </w:tcPr>
          <w:p w:rsidR="004317FE" w:rsidRPr="00B943A9" w:rsidRDefault="004317FE" w:rsidP="00B943A9">
            <w:pPr>
              <w:spacing w:after="0" w:line="240" w:lineRule="auto"/>
              <w:jc w:val="both"/>
              <w:rPr>
                <w:rFonts w:ascii="Times New Roman" w:hAnsi="Times New Roman"/>
                <w:sz w:val="24"/>
                <w:szCs w:val="24"/>
              </w:rPr>
            </w:pPr>
            <w:r>
              <w:rPr>
                <w:rFonts w:ascii="Times New Roman" w:hAnsi="Times New Roman"/>
                <w:sz w:val="24"/>
                <w:szCs w:val="24"/>
              </w:rPr>
              <w:t xml:space="preserve">Gruodžio 17 d. </w:t>
            </w:r>
          </w:p>
        </w:tc>
        <w:tc>
          <w:tcPr>
            <w:tcW w:w="9192" w:type="dxa"/>
            <w:shd w:val="clear" w:color="auto" w:fill="auto"/>
            <w:tcMar>
              <w:top w:w="29" w:type="dxa"/>
              <w:left w:w="115" w:type="dxa"/>
              <w:bottom w:w="29" w:type="dxa"/>
              <w:right w:w="115" w:type="dxa"/>
            </w:tcMar>
          </w:tcPr>
          <w:p w:rsidR="004317FE" w:rsidRPr="00B943A9" w:rsidRDefault="004317FE" w:rsidP="00B943A9">
            <w:pPr>
              <w:spacing w:after="0" w:line="240" w:lineRule="auto"/>
              <w:jc w:val="both"/>
              <w:rPr>
                <w:rFonts w:ascii="Times New Roman" w:hAnsi="Times New Roman"/>
                <w:b/>
                <w:sz w:val="24"/>
              </w:rPr>
            </w:pPr>
            <w:r w:rsidRPr="00BE4B1B">
              <w:rPr>
                <w:rFonts w:ascii="Times New Roman" w:hAnsi="Times New Roman"/>
                <w:b/>
                <w:sz w:val="24"/>
              </w:rPr>
              <w:t>Ekonomikos prognozės.</w:t>
            </w:r>
            <w:r>
              <w:rPr>
                <w:rFonts w:ascii="Times New Roman" w:hAnsi="Times New Roman"/>
                <w:sz w:val="24"/>
              </w:rPr>
              <w:t xml:space="preserve"> Latvijos bankas paskelbė šalies makroekonominę prognozę. Joje teigiama, kad ekonominio vystymosi prognozė Latvijai nesikeičia – numatoma lėta recesija. Plačiau: </w:t>
            </w:r>
            <w:hyperlink r:id="rId13" w:history="1">
              <w:r w:rsidRPr="00C9690E">
                <w:rPr>
                  <w:rStyle w:val="Hyperlink"/>
                  <w:rFonts w:ascii="Times New Roman" w:hAnsi="Times New Roman"/>
                  <w:sz w:val="24"/>
                </w:rPr>
                <w:t>https://www.macroeconomics.lv/latvias-macro-profile-december-2022</w:t>
              </w:r>
            </w:hyperlink>
          </w:p>
        </w:tc>
        <w:tc>
          <w:tcPr>
            <w:tcW w:w="2411" w:type="dxa"/>
            <w:shd w:val="clear" w:color="auto" w:fill="auto"/>
            <w:tcMar>
              <w:top w:w="29" w:type="dxa"/>
              <w:left w:w="115" w:type="dxa"/>
              <w:bottom w:w="29" w:type="dxa"/>
              <w:right w:w="115" w:type="dxa"/>
            </w:tcMar>
          </w:tcPr>
          <w:p w:rsidR="004317FE" w:rsidRPr="00B943A9" w:rsidRDefault="004317FE" w:rsidP="00B943A9">
            <w:pPr>
              <w:spacing w:after="0" w:line="240" w:lineRule="auto"/>
              <w:jc w:val="both"/>
              <w:rPr>
                <w:rFonts w:ascii="Times New Roman" w:hAnsi="Times New Roman"/>
                <w:sz w:val="24"/>
                <w:szCs w:val="24"/>
              </w:rPr>
            </w:pPr>
            <w:r>
              <w:rPr>
                <w:rFonts w:ascii="Times New Roman" w:hAnsi="Times New Roman"/>
                <w:sz w:val="24"/>
                <w:szCs w:val="24"/>
              </w:rPr>
              <w:t>Latvijos bankas</w:t>
            </w:r>
            <w:bookmarkStart w:id="0" w:name="_GoBack"/>
            <w:bookmarkEnd w:id="0"/>
          </w:p>
        </w:tc>
        <w:tc>
          <w:tcPr>
            <w:tcW w:w="1641" w:type="dxa"/>
            <w:shd w:val="clear" w:color="auto" w:fill="auto"/>
            <w:tcMar>
              <w:top w:w="29" w:type="dxa"/>
              <w:left w:w="115" w:type="dxa"/>
              <w:bottom w:w="29" w:type="dxa"/>
              <w:right w:w="115" w:type="dxa"/>
            </w:tcMar>
          </w:tcPr>
          <w:p w:rsidR="004317FE" w:rsidRPr="00B943A9" w:rsidRDefault="004317FE"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rPr>
            </w:pPr>
            <w:r w:rsidRPr="00B943A9">
              <w:rPr>
                <w:rFonts w:ascii="Times New Roman" w:hAnsi="Times New Roman"/>
                <w:b/>
                <w:sz w:val="24"/>
              </w:rPr>
              <w:t>Prekyba.</w:t>
            </w:r>
            <w:r w:rsidRPr="00B943A9">
              <w:rPr>
                <w:rFonts w:ascii="Times New Roman" w:hAnsi="Times New Roman"/>
                <w:sz w:val="24"/>
              </w:rPr>
              <w:t xml:space="preserve"> Per pirmuosius dešimt 2022 m. mėnesių Latvija eksportavo prekių už 17,336 mlrd. eurų, t. y. 30,7 proc. daugiau nei per tą patį laikotarpį prieš metus, o Latvijos importas per </w:t>
            </w:r>
            <w:r w:rsidRPr="00B943A9">
              <w:rPr>
                <w:rFonts w:ascii="Times New Roman" w:hAnsi="Times New Roman"/>
                <w:sz w:val="24"/>
              </w:rPr>
              <w:lastRenderedPageBreak/>
              <w:t>metus išaugo 35,3 proc. iki 21,849 mlrd. eurų, rodo gruodžio 9 d. paskelbti Centrinės statistikos valdybos duomenys. Taigi Latvijos užsienio prekybos apyvarta 2022 m. sausio-spalio mėn. sudarė 39,185 mlrd. eurų dabartinėmis kainomis ir, palyginti su atitinkamu 2020 m. laikotarpiu, išaugo 33,3 proc.</w:t>
            </w: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lastRenderedPageBreak/>
              <w:t>Delfi.lv</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Gruodžio 27 d.</w:t>
            </w: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roofErr w:type="spellStart"/>
            <w:r w:rsidRPr="00B943A9">
              <w:rPr>
                <w:rFonts w:ascii="Times New Roman" w:hAnsi="Times New Roman"/>
                <w:b/>
                <w:sz w:val="24"/>
                <w:szCs w:val="24"/>
              </w:rPr>
              <w:t>airBaltic</w:t>
            </w:r>
            <w:proofErr w:type="spellEnd"/>
            <w:r w:rsidRPr="00B943A9">
              <w:rPr>
                <w:rFonts w:ascii="Times New Roman" w:hAnsi="Times New Roman"/>
                <w:sz w:val="24"/>
                <w:szCs w:val="24"/>
              </w:rPr>
              <w:t xml:space="preserve"> šiemet prarado 72 mln. eurų neuždirbtų pajamų, kai dėl Rusijos karo Ukrainoje teko sustabdyti skrydžius į Ukrainą ir Rusiją, informavo bendrovė. Be šio neigiamo karo Ukrainoje poveikio, "</w:t>
            </w:r>
            <w:proofErr w:type="spellStart"/>
            <w:r w:rsidRPr="00B943A9">
              <w:rPr>
                <w:rFonts w:ascii="Times New Roman" w:hAnsi="Times New Roman"/>
                <w:sz w:val="24"/>
                <w:szCs w:val="24"/>
              </w:rPr>
              <w:t>airBaltic</w:t>
            </w:r>
            <w:proofErr w:type="spellEnd"/>
            <w:r w:rsidRPr="00B943A9">
              <w:rPr>
                <w:rFonts w:ascii="Times New Roman" w:hAnsi="Times New Roman"/>
                <w:sz w:val="24"/>
                <w:szCs w:val="24"/>
              </w:rPr>
              <w:t>" skrydžiams taip pat teko aplenkti Rusijos oro erdvę, kas reiškė papildomas išlaidas degalams ir laikui. Dėl to "</w:t>
            </w:r>
            <w:proofErr w:type="spellStart"/>
            <w:r w:rsidRPr="00B943A9">
              <w:rPr>
                <w:rFonts w:ascii="Times New Roman" w:hAnsi="Times New Roman"/>
                <w:sz w:val="24"/>
                <w:szCs w:val="24"/>
              </w:rPr>
              <w:t>airBaltic</w:t>
            </w:r>
            <w:proofErr w:type="spellEnd"/>
            <w:r w:rsidRPr="00B943A9">
              <w:rPr>
                <w:rFonts w:ascii="Times New Roman" w:hAnsi="Times New Roman"/>
                <w:sz w:val="24"/>
                <w:szCs w:val="24"/>
              </w:rPr>
              <w:t>" nukreipė savo skrydžius ir maršrutus Skandinavijos, Vakarų Europos ir pietų kryptimi. Juos maršrutus "</w:t>
            </w:r>
            <w:proofErr w:type="spellStart"/>
            <w:r w:rsidRPr="00B943A9">
              <w:rPr>
                <w:rFonts w:ascii="Times New Roman" w:hAnsi="Times New Roman"/>
                <w:sz w:val="24"/>
                <w:szCs w:val="24"/>
              </w:rPr>
              <w:t>airBaltic</w:t>
            </w:r>
            <w:proofErr w:type="spellEnd"/>
            <w:r w:rsidRPr="00B943A9">
              <w:rPr>
                <w:rFonts w:ascii="Times New Roman" w:hAnsi="Times New Roman"/>
                <w:sz w:val="24"/>
                <w:szCs w:val="24"/>
              </w:rPr>
              <w:t>" planuoja vykdyti ir kitais metais, nors ir tikimasi, kad skrydžiai į Rusiją bus galima atnaujinti kada nors 2023 metais.</w:t>
            </w:r>
          </w:p>
          <w:p w:rsidR="00B943A9" w:rsidRPr="00B943A9" w:rsidRDefault="00B943A9" w:rsidP="00B943A9">
            <w:pPr>
              <w:spacing w:after="120" w:line="240" w:lineRule="auto"/>
              <w:jc w:val="both"/>
              <w:rPr>
                <w:rFonts w:ascii="Times New Roman" w:hAnsi="Times New Roman"/>
                <w:b/>
                <w:sz w:val="24"/>
                <w:szCs w:val="24"/>
              </w:rPr>
            </w:pP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 xml:space="preserve"> </w:t>
            </w:r>
            <w:proofErr w:type="spellStart"/>
            <w:r w:rsidRPr="00B943A9">
              <w:rPr>
                <w:rFonts w:ascii="Times New Roman" w:hAnsi="Times New Roman"/>
                <w:sz w:val="24"/>
                <w:szCs w:val="24"/>
              </w:rPr>
              <w:t>airBaltic</w:t>
            </w:r>
            <w:proofErr w:type="spellEnd"/>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B943A9">
        <w:trPr>
          <w:trHeight w:val="216"/>
        </w:trPr>
        <w:tc>
          <w:tcPr>
            <w:tcW w:w="14819" w:type="dxa"/>
            <w:gridSpan w:val="5"/>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Kita ekonominiam bendradarbiavimui aktuali informacija</w:t>
            </w:r>
          </w:p>
        </w:tc>
      </w:tr>
      <w:tr w:rsidR="004317FE" w:rsidRPr="00B943A9" w:rsidTr="004317FE">
        <w:trPr>
          <w:trHeight w:val="216"/>
        </w:trPr>
        <w:tc>
          <w:tcPr>
            <w:tcW w:w="1575" w:type="dxa"/>
            <w:gridSpan w:val="2"/>
            <w:shd w:val="clear" w:color="auto" w:fill="auto"/>
            <w:tcMar>
              <w:top w:w="29" w:type="dxa"/>
              <w:left w:w="115" w:type="dxa"/>
              <w:bottom w:w="29" w:type="dxa"/>
              <w:right w:w="115" w:type="dxa"/>
            </w:tcMar>
          </w:tcPr>
          <w:p w:rsidR="004317FE" w:rsidRPr="00B943A9" w:rsidRDefault="004317FE"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4317FE" w:rsidRPr="00B943A9" w:rsidRDefault="004317FE" w:rsidP="00B943A9">
            <w:pPr>
              <w:spacing w:after="0" w:line="240" w:lineRule="auto"/>
              <w:jc w:val="both"/>
              <w:rPr>
                <w:rFonts w:ascii="Times New Roman" w:hAnsi="Times New Roman"/>
                <w:b/>
                <w:sz w:val="24"/>
                <w:szCs w:val="24"/>
              </w:rPr>
            </w:pPr>
          </w:p>
        </w:tc>
        <w:tc>
          <w:tcPr>
            <w:tcW w:w="2411" w:type="dxa"/>
            <w:shd w:val="clear" w:color="auto" w:fill="auto"/>
            <w:tcMar>
              <w:top w:w="29" w:type="dxa"/>
              <w:left w:w="115" w:type="dxa"/>
              <w:bottom w:w="29" w:type="dxa"/>
              <w:right w:w="115" w:type="dxa"/>
            </w:tcMar>
          </w:tcPr>
          <w:p w:rsidR="004317FE" w:rsidRPr="00B943A9" w:rsidRDefault="004317FE"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4317FE" w:rsidRPr="00B943A9" w:rsidRDefault="004317FE" w:rsidP="00B943A9">
            <w:pPr>
              <w:spacing w:after="0" w:line="240" w:lineRule="auto"/>
              <w:jc w:val="both"/>
              <w:rPr>
                <w:rFonts w:ascii="Times New Roman" w:hAnsi="Times New Roman"/>
                <w:sz w:val="24"/>
                <w:szCs w:val="24"/>
              </w:rPr>
            </w:pPr>
          </w:p>
        </w:tc>
      </w:tr>
      <w:tr w:rsidR="004317FE" w:rsidRPr="00B943A9" w:rsidTr="004317FE">
        <w:trPr>
          <w:trHeight w:val="216"/>
        </w:trPr>
        <w:tc>
          <w:tcPr>
            <w:tcW w:w="1575" w:type="dxa"/>
            <w:gridSpan w:val="2"/>
            <w:shd w:val="clear" w:color="auto" w:fill="auto"/>
            <w:tcMar>
              <w:top w:w="29" w:type="dxa"/>
              <w:left w:w="115" w:type="dxa"/>
              <w:bottom w:w="29" w:type="dxa"/>
              <w:right w:w="115" w:type="dxa"/>
            </w:tcMar>
          </w:tcPr>
          <w:p w:rsidR="004317FE" w:rsidRPr="00B943A9" w:rsidRDefault="004317FE" w:rsidP="00B943A9">
            <w:pPr>
              <w:spacing w:after="0" w:line="240" w:lineRule="auto"/>
              <w:jc w:val="both"/>
              <w:rPr>
                <w:rFonts w:ascii="Times New Roman" w:hAnsi="Times New Roman"/>
                <w:sz w:val="24"/>
                <w:szCs w:val="24"/>
              </w:rPr>
            </w:pPr>
            <w:r>
              <w:rPr>
                <w:rFonts w:ascii="Times New Roman" w:hAnsi="Times New Roman"/>
                <w:sz w:val="24"/>
                <w:szCs w:val="24"/>
              </w:rPr>
              <w:t xml:space="preserve">Gruodžio 7 d. </w:t>
            </w:r>
          </w:p>
        </w:tc>
        <w:tc>
          <w:tcPr>
            <w:tcW w:w="9192" w:type="dxa"/>
            <w:shd w:val="clear" w:color="auto" w:fill="auto"/>
            <w:tcMar>
              <w:top w:w="29" w:type="dxa"/>
              <w:left w:w="115" w:type="dxa"/>
              <w:bottom w:w="29" w:type="dxa"/>
              <w:right w:w="115" w:type="dxa"/>
            </w:tcMar>
          </w:tcPr>
          <w:p w:rsidR="004317FE" w:rsidRPr="00141D08" w:rsidRDefault="004317FE" w:rsidP="004317FE">
            <w:pPr>
              <w:spacing w:after="0" w:line="240" w:lineRule="auto"/>
              <w:jc w:val="both"/>
              <w:rPr>
                <w:rFonts w:ascii="Times New Roman" w:hAnsi="Times New Roman"/>
                <w:sz w:val="24"/>
                <w:szCs w:val="24"/>
              </w:rPr>
            </w:pPr>
            <w:r w:rsidRPr="00E47DB9">
              <w:rPr>
                <w:rFonts w:ascii="Times New Roman" w:hAnsi="Times New Roman"/>
                <w:b/>
                <w:sz w:val="24"/>
                <w:szCs w:val="24"/>
              </w:rPr>
              <w:t>Vilnius aplenkė Rygą.</w:t>
            </w:r>
            <w:r w:rsidRPr="00E47DB9">
              <w:rPr>
                <w:rFonts w:ascii="Times New Roman" w:hAnsi="Times New Roman"/>
                <w:sz w:val="24"/>
                <w:szCs w:val="24"/>
              </w:rPr>
              <w:t xml:space="preserve"> </w:t>
            </w:r>
            <w:r>
              <w:rPr>
                <w:rFonts w:ascii="Times New Roman" w:hAnsi="Times New Roman"/>
                <w:sz w:val="24"/>
                <w:szCs w:val="24"/>
              </w:rPr>
              <w:t xml:space="preserve">Latvijos Bankas (12-07) paskelbė Rygos gyvenimo kokybės studiją, kurioje apžvelgiamas miesto vystymasis pagal pačius įvairiausius kriterijus lyginant ne tik su Vilniumi ir Talinu, bet ir platesniame Europiniame kontekste. Studija pripažįsta, kad nepaisant teigiamų pokyčių, daugelio svarbiausių sričių pažanga Rygoje yra lėtesnė nei Vilniaus ar Talino. Atitinkamai yra daroma išvada, kad Ryga prarado Baltijos šalių centro statusą. Nuoroda į studiją: </w:t>
            </w:r>
            <w:hyperlink r:id="rId14" w:history="1">
              <w:r w:rsidRPr="00C9690E">
                <w:rPr>
                  <w:rStyle w:val="Hyperlink"/>
                  <w:rFonts w:ascii="Times New Roman" w:hAnsi="Times New Roman"/>
                  <w:sz w:val="24"/>
                  <w:szCs w:val="24"/>
                </w:rPr>
                <w:t>https://datnes.latvijasbanka.lv/diskusijas-materiali/DP_2_2022_Riga_12_04.pdf</w:t>
              </w:r>
            </w:hyperlink>
            <w:r>
              <w:rPr>
                <w:rFonts w:ascii="Times New Roman" w:hAnsi="Times New Roman"/>
                <w:sz w:val="24"/>
                <w:szCs w:val="24"/>
              </w:rPr>
              <w:t xml:space="preserve">   </w:t>
            </w:r>
          </w:p>
          <w:p w:rsidR="004317FE" w:rsidRPr="00B943A9" w:rsidRDefault="004317FE" w:rsidP="00B943A9">
            <w:pPr>
              <w:spacing w:after="0" w:line="240" w:lineRule="auto"/>
              <w:jc w:val="both"/>
              <w:rPr>
                <w:rFonts w:ascii="Times New Roman" w:hAnsi="Times New Roman"/>
                <w:b/>
                <w:sz w:val="24"/>
                <w:szCs w:val="24"/>
              </w:rPr>
            </w:pPr>
          </w:p>
        </w:tc>
        <w:tc>
          <w:tcPr>
            <w:tcW w:w="2411" w:type="dxa"/>
            <w:shd w:val="clear" w:color="auto" w:fill="auto"/>
            <w:tcMar>
              <w:top w:w="29" w:type="dxa"/>
              <w:left w:w="115" w:type="dxa"/>
              <w:bottom w:w="29" w:type="dxa"/>
              <w:right w:w="115" w:type="dxa"/>
            </w:tcMar>
          </w:tcPr>
          <w:p w:rsidR="004317FE" w:rsidRPr="00B943A9" w:rsidRDefault="004317FE" w:rsidP="00B943A9">
            <w:pPr>
              <w:spacing w:after="0" w:line="240" w:lineRule="auto"/>
              <w:jc w:val="both"/>
              <w:rPr>
                <w:rFonts w:ascii="Times New Roman" w:hAnsi="Times New Roman"/>
                <w:sz w:val="24"/>
                <w:szCs w:val="24"/>
              </w:rPr>
            </w:pPr>
            <w:proofErr w:type="spellStart"/>
            <w:r>
              <w:rPr>
                <w:rFonts w:ascii="Times New Roman" w:hAnsi="Times New Roman"/>
                <w:sz w:val="24"/>
                <w:szCs w:val="24"/>
              </w:rPr>
              <w:t>Latvijas</w:t>
            </w:r>
            <w:proofErr w:type="spellEnd"/>
            <w:r>
              <w:rPr>
                <w:rFonts w:ascii="Times New Roman" w:hAnsi="Times New Roman"/>
                <w:sz w:val="24"/>
                <w:szCs w:val="24"/>
              </w:rPr>
              <w:t xml:space="preserve"> </w:t>
            </w:r>
            <w:proofErr w:type="spellStart"/>
            <w:r>
              <w:rPr>
                <w:rFonts w:ascii="Times New Roman" w:hAnsi="Times New Roman"/>
                <w:sz w:val="24"/>
                <w:szCs w:val="24"/>
              </w:rPr>
              <w:t>Banka</w:t>
            </w:r>
            <w:proofErr w:type="spellEnd"/>
          </w:p>
        </w:tc>
        <w:tc>
          <w:tcPr>
            <w:tcW w:w="1641" w:type="dxa"/>
            <w:shd w:val="clear" w:color="auto" w:fill="auto"/>
            <w:tcMar>
              <w:top w:w="29" w:type="dxa"/>
              <w:left w:w="115" w:type="dxa"/>
              <w:bottom w:w="29" w:type="dxa"/>
              <w:right w:w="115" w:type="dxa"/>
            </w:tcMar>
          </w:tcPr>
          <w:p w:rsidR="004317FE" w:rsidRPr="00B943A9" w:rsidRDefault="004317FE"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b/>
                <w:sz w:val="24"/>
                <w:szCs w:val="24"/>
              </w:rPr>
              <w:t>Dešimt saulės energijos parkų Latvijoje kūrėjų ir pramonės atstovų įsteigė asociaciją "</w:t>
            </w:r>
            <w:proofErr w:type="spellStart"/>
            <w:r w:rsidRPr="00B943A9">
              <w:rPr>
                <w:rFonts w:ascii="Times New Roman" w:hAnsi="Times New Roman"/>
                <w:b/>
                <w:sz w:val="24"/>
                <w:szCs w:val="24"/>
              </w:rPr>
              <w:t>Solar</w:t>
            </w:r>
            <w:proofErr w:type="spellEnd"/>
            <w:r w:rsidRPr="00B943A9">
              <w:rPr>
                <w:rFonts w:ascii="Times New Roman" w:hAnsi="Times New Roman"/>
                <w:b/>
                <w:sz w:val="24"/>
                <w:szCs w:val="24"/>
              </w:rPr>
              <w:t xml:space="preserve"> </w:t>
            </w:r>
            <w:proofErr w:type="spellStart"/>
            <w:r w:rsidRPr="00B943A9">
              <w:rPr>
                <w:rFonts w:ascii="Times New Roman" w:hAnsi="Times New Roman"/>
                <w:b/>
                <w:sz w:val="24"/>
                <w:szCs w:val="24"/>
              </w:rPr>
              <w:t>Energy</w:t>
            </w:r>
            <w:proofErr w:type="spellEnd"/>
            <w:r w:rsidRPr="00B943A9">
              <w:rPr>
                <w:rFonts w:ascii="Times New Roman" w:hAnsi="Times New Roman"/>
                <w:b/>
                <w:sz w:val="24"/>
                <w:szCs w:val="24"/>
              </w:rPr>
              <w:t xml:space="preserve"> </w:t>
            </w:r>
            <w:proofErr w:type="spellStart"/>
            <w:r w:rsidRPr="00B943A9">
              <w:rPr>
                <w:rFonts w:ascii="Times New Roman" w:hAnsi="Times New Roman"/>
                <w:b/>
                <w:sz w:val="24"/>
                <w:szCs w:val="24"/>
              </w:rPr>
              <w:t>Latvia</w:t>
            </w:r>
            <w:proofErr w:type="spellEnd"/>
            <w:r w:rsidRPr="00B943A9">
              <w:rPr>
                <w:rFonts w:ascii="Times New Roman" w:hAnsi="Times New Roman"/>
                <w:b/>
                <w:sz w:val="24"/>
                <w:szCs w:val="24"/>
              </w:rPr>
              <w:t>"</w:t>
            </w:r>
            <w:r w:rsidRPr="00B943A9">
              <w:rPr>
                <w:rFonts w:ascii="Times New Roman" w:hAnsi="Times New Roman"/>
                <w:sz w:val="24"/>
                <w:szCs w:val="24"/>
              </w:rPr>
              <w:t xml:space="preserve">, pranešė asociacijos vykdomasis direktorius </w:t>
            </w:r>
            <w:proofErr w:type="spellStart"/>
            <w:r w:rsidRPr="00B943A9">
              <w:rPr>
                <w:rFonts w:ascii="Times New Roman" w:hAnsi="Times New Roman"/>
                <w:sz w:val="24"/>
                <w:szCs w:val="24"/>
              </w:rPr>
              <w:t>Gatis</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Macans</w:t>
            </w:r>
            <w:proofErr w:type="spellEnd"/>
            <w:r w:rsidRPr="00B943A9">
              <w:rPr>
                <w:rFonts w:ascii="Times New Roman" w:hAnsi="Times New Roman"/>
                <w:sz w:val="24"/>
                <w:szCs w:val="24"/>
              </w:rPr>
              <w:t>. Asociacijos nariai nutarė skatinti visuomenės informuotumą apie šį sektorių ir spręsti įvairius probleminius klausimus, o pagrindinis asociacijos tikslas - įsitraukti į Nacionalinio energetikos ir klimato plano rengimo darbus. Asociacijos valdybos pirmininkas ir "</w:t>
            </w:r>
            <w:proofErr w:type="spellStart"/>
            <w:r w:rsidRPr="00B943A9">
              <w:rPr>
                <w:rFonts w:ascii="Times New Roman" w:hAnsi="Times New Roman"/>
                <w:sz w:val="24"/>
                <w:szCs w:val="24"/>
              </w:rPr>
              <w:t>European</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Energy</w:t>
            </w:r>
            <w:proofErr w:type="spellEnd"/>
            <w:r w:rsidRPr="00B943A9">
              <w:rPr>
                <w:rFonts w:ascii="Times New Roman" w:hAnsi="Times New Roman"/>
                <w:sz w:val="24"/>
                <w:szCs w:val="24"/>
              </w:rPr>
              <w:t xml:space="preserve"> </w:t>
            </w:r>
            <w:proofErr w:type="spellStart"/>
            <w:r w:rsidRPr="00B943A9">
              <w:rPr>
                <w:rFonts w:ascii="Times New Roman" w:hAnsi="Times New Roman"/>
                <w:sz w:val="24"/>
                <w:szCs w:val="24"/>
              </w:rPr>
              <w:t>Latvia</w:t>
            </w:r>
            <w:proofErr w:type="spellEnd"/>
            <w:r w:rsidRPr="00B943A9">
              <w:rPr>
                <w:rFonts w:ascii="Times New Roman" w:hAnsi="Times New Roman"/>
                <w:sz w:val="24"/>
                <w:szCs w:val="24"/>
              </w:rPr>
              <w:t xml:space="preserve">" Rygos biuro vadovas </w:t>
            </w:r>
            <w:proofErr w:type="spellStart"/>
            <w:r w:rsidRPr="00B943A9">
              <w:rPr>
                <w:rFonts w:ascii="Times New Roman" w:hAnsi="Times New Roman"/>
                <w:sz w:val="24"/>
                <w:szCs w:val="24"/>
              </w:rPr>
              <w:t>Alnis</w:t>
            </w:r>
            <w:proofErr w:type="spellEnd"/>
            <w:r w:rsidRPr="00B943A9">
              <w:rPr>
                <w:rFonts w:ascii="Times New Roman" w:hAnsi="Times New Roman"/>
                <w:sz w:val="24"/>
                <w:szCs w:val="24"/>
              </w:rPr>
              <w:t xml:space="preserve"> Balins sakė, kad Latvijos politikai mato saulės energijos potencialą sprendžiant energetikos problemas, tačiau trūksta vieningos plėtros strategijos nacionaliniu lygmeniu, kurioje būtų atstovaujama saulės parkų plėtotojams.</w:t>
            </w:r>
          </w:p>
          <w:p w:rsidR="00B943A9" w:rsidRPr="00B943A9" w:rsidRDefault="00B943A9" w:rsidP="00B943A9">
            <w:pPr>
              <w:spacing w:after="0" w:line="240" w:lineRule="auto"/>
              <w:rPr>
                <w:rFonts w:ascii="Times New Roman" w:hAnsi="Times New Roman"/>
                <w:sz w:val="24"/>
              </w:rPr>
            </w:pPr>
          </w:p>
          <w:p w:rsidR="00B943A9" w:rsidRPr="00B943A9" w:rsidRDefault="00B943A9" w:rsidP="00B943A9">
            <w:pPr>
              <w:spacing w:after="12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r w:rsidRPr="00B943A9">
              <w:rPr>
                <w:rFonts w:ascii="Times New Roman" w:hAnsi="Times New Roman"/>
                <w:sz w:val="24"/>
                <w:szCs w:val="24"/>
              </w:rPr>
              <w:t xml:space="preserve">Leta.lv </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bl>
    <w:p w:rsidR="00A87864" w:rsidRPr="00B943A9" w:rsidRDefault="00A87864" w:rsidP="00E470DA">
      <w:pPr>
        <w:spacing w:after="0" w:line="240" w:lineRule="auto"/>
        <w:jc w:val="both"/>
        <w:rPr>
          <w:rFonts w:ascii="Times New Roman" w:hAnsi="Times New Roman"/>
          <w:sz w:val="24"/>
          <w:szCs w:val="24"/>
        </w:rPr>
      </w:pPr>
    </w:p>
    <w:p w:rsidR="001139B1" w:rsidRPr="00B943A9" w:rsidRDefault="001139B1"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 xml:space="preserve">Parengė : Mindaugas Stanys </w:t>
      </w:r>
    </w:p>
    <w:p w:rsidR="001139B1" w:rsidRPr="00B943A9" w:rsidRDefault="00010AAD"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Pirmasis sekretorius</w:t>
      </w:r>
    </w:p>
    <w:p w:rsidR="001139B1" w:rsidRPr="00B943A9" w:rsidRDefault="001139B1"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Tel.    +371 67321519</w:t>
      </w:r>
    </w:p>
    <w:p w:rsidR="001139B1" w:rsidRPr="00B943A9" w:rsidRDefault="001139B1"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Mob. +371 26190198</w:t>
      </w:r>
    </w:p>
    <w:p w:rsidR="001139B1" w:rsidRPr="00B943A9" w:rsidRDefault="001139B1" w:rsidP="00E470DA">
      <w:pPr>
        <w:spacing w:after="0" w:line="240" w:lineRule="auto"/>
        <w:jc w:val="both"/>
        <w:rPr>
          <w:rFonts w:ascii="Times New Roman" w:hAnsi="Times New Roman"/>
          <w:i/>
          <w:sz w:val="24"/>
          <w:szCs w:val="24"/>
        </w:rPr>
      </w:pPr>
      <w:proofErr w:type="spellStart"/>
      <w:r w:rsidRPr="00B943A9">
        <w:rPr>
          <w:rFonts w:ascii="Times New Roman" w:hAnsi="Times New Roman"/>
          <w:i/>
          <w:sz w:val="24"/>
          <w:szCs w:val="24"/>
        </w:rPr>
        <w:t>Email</w:t>
      </w:r>
      <w:proofErr w:type="spellEnd"/>
      <w:r w:rsidRPr="00B943A9">
        <w:rPr>
          <w:rFonts w:ascii="Times New Roman" w:hAnsi="Times New Roman"/>
          <w:i/>
          <w:sz w:val="24"/>
          <w:szCs w:val="24"/>
        </w:rPr>
        <w:t xml:space="preserve">: </w:t>
      </w:r>
      <w:hyperlink r:id="rId15" w:history="1">
        <w:r w:rsidRPr="00B943A9">
          <w:rPr>
            <w:rStyle w:val="Hyperlink"/>
            <w:rFonts w:ascii="Times New Roman" w:hAnsi="Times New Roman"/>
            <w:i/>
            <w:sz w:val="24"/>
            <w:szCs w:val="24"/>
          </w:rPr>
          <w:t>mindaugas.stanys@urm.lt</w:t>
        </w:r>
      </w:hyperlink>
    </w:p>
    <w:p w:rsidR="001139B1" w:rsidRPr="00B943A9" w:rsidRDefault="001139B1" w:rsidP="00E470DA">
      <w:pPr>
        <w:spacing w:after="0" w:line="240" w:lineRule="auto"/>
        <w:jc w:val="both"/>
        <w:rPr>
          <w:rFonts w:ascii="Times New Roman" w:hAnsi="Times New Roman"/>
          <w:i/>
          <w:sz w:val="24"/>
          <w:szCs w:val="24"/>
        </w:rPr>
      </w:pPr>
      <w:r w:rsidRPr="00B943A9">
        <w:rPr>
          <w:rFonts w:ascii="Times New Roman" w:hAnsi="Times New Roman"/>
          <w:i/>
          <w:sz w:val="24"/>
          <w:szCs w:val="24"/>
        </w:rPr>
        <w:t>http://lv.urm.lt</w:t>
      </w:r>
    </w:p>
    <w:p w:rsidR="00A87864" w:rsidRPr="00B943A9" w:rsidRDefault="00A87864" w:rsidP="00E470DA">
      <w:pPr>
        <w:spacing w:after="0" w:line="240" w:lineRule="auto"/>
        <w:jc w:val="both"/>
        <w:rPr>
          <w:rFonts w:ascii="Times New Roman" w:hAnsi="Times New Roman"/>
          <w:sz w:val="24"/>
          <w:szCs w:val="24"/>
        </w:rPr>
      </w:pPr>
    </w:p>
    <w:sectPr w:rsidR="00A87864" w:rsidRPr="00B943A9" w:rsidSect="005D2D25">
      <w:headerReference w:type="first" r:id="rId16"/>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98" w:rsidRDefault="00EC2098">
      <w:pPr>
        <w:spacing w:after="0" w:line="240" w:lineRule="auto"/>
      </w:pPr>
      <w:r>
        <w:separator/>
      </w:r>
    </w:p>
  </w:endnote>
  <w:endnote w:type="continuationSeparator" w:id="0">
    <w:p w:rsidR="00EC2098" w:rsidRDefault="00EC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98" w:rsidRDefault="00EC2098">
      <w:pPr>
        <w:spacing w:after="0" w:line="240" w:lineRule="auto"/>
      </w:pPr>
      <w:r>
        <w:separator/>
      </w:r>
    </w:p>
  </w:footnote>
  <w:footnote w:type="continuationSeparator" w:id="0">
    <w:p w:rsidR="00EC2098" w:rsidRDefault="00EC2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i-FI" w:vendorID="64" w:dllVersion="131078" w:nlCheck="1" w:checkStyle="0"/>
  <w:activeWritingStyle w:appName="MSWord" w:lang="en-US" w:vendorID="64" w:dllVersion="131078" w:nlCheck="1" w:checkStyle="1"/>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64"/>
    <w:rsid w:val="000056FB"/>
    <w:rsid w:val="00010AAD"/>
    <w:rsid w:val="00013D52"/>
    <w:rsid w:val="000173D1"/>
    <w:rsid w:val="000231F6"/>
    <w:rsid w:val="00031344"/>
    <w:rsid w:val="00034B5C"/>
    <w:rsid w:val="0004033A"/>
    <w:rsid w:val="00061E90"/>
    <w:rsid w:val="00065856"/>
    <w:rsid w:val="000860D5"/>
    <w:rsid w:val="00091BD8"/>
    <w:rsid w:val="00102B3C"/>
    <w:rsid w:val="0010553C"/>
    <w:rsid w:val="001139B1"/>
    <w:rsid w:val="001262B7"/>
    <w:rsid w:val="00147B5A"/>
    <w:rsid w:val="00151A8D"/>
    <w:rsid w:val="00180193"/>
    <w:rsid w:val="00180A29"/>
    <w:rsid w:val="00195E14"/>
    <w:rsid w:val="001A1216"/>
    <w:rsid w:val="001B5098"/>
    <w:rsid w:val="001B6CAD"/>
    <w:rsid w:val="001C13DA"/>
    <w:rsid w:val="001E5C3B"/>
    <w:rsid w:val="00201DC6"/>
    <w:rsid w:val="00226C1C"/>
    <w:rsid w:val="002310CA"/>
    <w:rsid w:val="002C72D6"/>
    <w:rsid w:val="003310BD"/>
    <w:rsid w:val="00331338"/>
    <w:rsid w:val="00332246"/>
    <w:rsid w:val="003861FB"/>
    <w:rsid w:val="003A3714"/>
    <w:rsid w:val="003A49BE"/>
    <w:rsid w:val="003A7835"/>
    <w:rsid w:val="003B71BE"/>
    <w:rsid w:val="003F1129"/>
    <w:rsid w:val="00411AB4"/>
    <w:rsid w:val="00425D37"/>
    <w:rsid w:val="00430EA7"/>
    <w:rsid w:val="00430F6A"/>
    <w:rsid w:val="004317FE"/>
    <w:rsid w:val="0043662A"/>
    <w:rsid w:val="004375D5"/>
    <w:rsid w:val="00441428"/>
    <w:rsid w:val="00444DD0"/>
    <w:rsid w:val="00452AA1"/>
    <w:rsid w:val="00467C2F"/>
    <w:rsid w:val="00480702"/>
    <w:rsid w:val="004B0BAA"/>
    <w:rsid w:val="004B275E"/>
    <w:rsid w:val="004B7235"/>
    <w:rsid w:val="004D24E4"/>
    <w:rsid w:val="004D6C56"/>
    <w:rsid w:val="004D7FE6"/>
    <w:rsid w:val="004E5D1B"/>
    <w:rsid w:val="004E66C0"/>
    <w:rsid w:val="005158E6"/>
    <w:rsid w:val="00526701"/>
    <w:rsid w:val="00534AE5"/>
    <w:rsid w:val="0055014E"/>
    <w:rsid w:val="00551A4F"/>
    <w:rsid w:val="005579B9"/>
    <w:rsid w:val="00590B27"/>
    <w:rsid w:val="00596188"/>
    <w:rsid w:val="005A3046"/>
    <w:rsid w:val="005A44AB"/>
    <w:rsid w:val="005A79DA"/>
    <w:rsid w:val="005D2D25"/>
    <w:rsid w:val="005E5DA6"/>
    <w:rsid w:val="005E6A70"/>
    <w:rsid w:val="005F3788"/>
    <w:rsid w:val="00600A55"/>
    <w:rsid w:val="00604A7E"/>
    <w:rsid w:val="00631B32"/>
    <w:rsid w:val="00670CB1"/>
    <w:rsid w:val="0067279E"/>
    <w:rsid w:val="006932F9"/>
    <w:rsid w:val="006A3D5F"/>
    <w:rsid w:val="006C3F9A"/>
    <w:rsid w:val="006D493F"/>
    <w:rsid w:val="006F183C"/>
    <w:rsid w:val="00710EF7"/>
    <w:rsid w:val="007122A0"/>
    <w:rsid w:val="007146C2"/>
    <w:rsid w:val="007166A7"/>
    <w:rsid w:val="007377A7"/>
    <w:rsid w:val="00757379"/>
    <w:rsid w:val="00761E23"/>
    <w:rsid w:val="00761FB9"/>
    <w:rsid w:val="007626B9"/>
    <w:rsid w:val="007974AB"/>
    <w:rsid w:val="0079786F"/>
    <w:rsid w:val="007A143F"/>
    <w:rsid w:val="007C1CBC"/>
    <w:rsid w:val="00801B0C"/>
    <w:rsid w:val="00805396"/>
    <w:rsid w:val="008152E1"/>
    <w:rsid w:val="00817E12"/>
    <w:rsid w:val="00864FBA"/>
    <w:rsid w:val="00865692"/>
    <w:rsid w:val="00877BE1"/>
    <w:rsid w:val="00885842"/>
    <w:rsid w:val="00890C7B"/>
    <w:rsid w:val="008A0C19"/>
    <w:rsid w:val="008C485B"/>
    <w:rsid w:val="008D3156"/>
    <w:rsid w:val="008E0967"/>
    <w:rsid w:val="008F2503"/>
    <w:rsid w:val="008F3E17"/>
    <w:rsid w:val="0090402E"/>
    <w:rsid w:val="00916B06"/>
    <w:rsid w:val="00937808"/>
    <w:rsid w:val="009919DE"/>
    <w:rsid w:val="009959F8"/>
    <w:rsid w:val="009B5398"/>
    <w:rsid w:val="009C2E15"/>
    <w:rsid w:val="009C49C5"/>
    <w:rsid w:val="009D50BF"/>
    <w:rsid w:val="009D7CE9"/>
    <w:rsid w:val="009E5FF0"/>
    <w:rsid w:val="00A03076"/>
    <w:rsid w:val="00A074EB"/>
    <w:rsid w:val="00A3206B"/>
    <w:rsid w:val="00A87864"/>
    <w:rsid w:val="00A93B23"/>
    <w:rsid w:val="00A942AE"/>
    <w:rsid w:val="00AF1A46"/>
    <w:rsid w:val="00B22619"/>
    <w:rsid w:val="00B363ED"/>
    <w:rsid w:val="00B431E9"/>
    <w:rsid w:val="00B726C6"/>
    <w:rsid w:val="00B732A9"/>
    <w:rsid w:val="00B943A9"/>
    <w:rsid w:val="00BA70FF"/>
    <w:rsid w:val="00BF5EF0"/>
    <w:rsid w:val="00C330CC"/>
    <w:rsid w:val="00C332B6"/>
    <w:rsid w:val="00C449BD"/>
    <w:rsid w:val="00C62DB4"/>
    <w:rsid w:val="00C6573E"/>
    <w:rsid w:val="00C6766E"/>
    <w:rsid w:val="00C73FA6"/>
    <w:rsid w:val="00CB5687"/>
    <w:rsid w:val="00CD6101"/>
    <w:rsid w:val="00CE51BB"/>
    <w:rsid w:val="00CF741C"/>
    <w:rsid w:val="00CF78C2"/>
    <w:rsid w:val="00D30242"/>
    <w:rsid w:val="00D47DEA"/>
    <w:rsid w:val="00D50312"/>
    <w:rsid w:val="00D653EF"/>
    <w:rsid w:val="00D84C98"/>
    <w:rsid w:val="00DC3F78"/>
    <w:rsid w:val="00E00E03"/>
    <w:rsid w:val="00E01774"/>
    <w:rsid w:val="00E13FBD"/>
    <w:rsid w:val="00E33EBF"/>
    <w:rsid w:val="00E470DA"/>
    <w:rsid w:val="00E8185D"/>
    <w:rsid w:val="00E82E93"/>
    <w:rsid w:val="00E8553A"/>
    <w:rsid w:val="00EC2098"/>
    <w:rsid w:val="00EC4751"/>
    <w:rsid w:val="00ED3465"/>
    <w:rsid w:val="00ED77D3"/>
    <w:rsid w:val="00EF4D0E"/>
    <w:rsid w:val="00F05CC2"/>
    <w:rsid w:val="00F142D5"/>
    <w:rsid w:val="00F15DCA"/>
    <w:rsid w:val="00F17459"/>
    <w:rsid w:val="00F24162"/>
    <w:rsid w:val="00F55B1B"/>
    <w:rsid w:val="00F634E7"/>
    <w:rsid w:val="00F8560B"/>
    <w:rsid w:val="00FA360B"/>
    <w:rsid w:val="00FB3206"/>
    <w:rsid w:val="00FB374D"/>
    <w:rsid w:val="00FC38AF"/>
    <w:rsid w:val="00FD45EA"/>
    <w:rsid w:val="00FD5EF8"/>
    <w:rsid w:val="00FE5123"/>
    <w:rsid w:val="00FE70ED"/>
    <w:rsid w:val="00FF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03E7E"/>
  <w15:chartTrackingRefBased/>
  <w15:docId w15:val="{522B285C-F661-4EA3-9B33-B3F34D20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64"/>
    <w:pPr>
      <w:spacing w:after="200" w:line="276" w:lineRule="auto"/>
    </w:pPr>
    <w:rPr>
      <w:rFonts w:eastAsia="Calibri"/>
      <w:sz w:val="22"/>
      <w:szCs w:val="22"/>
      <w:lang w:val="lt-LT"/>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1139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3730">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46574295">
      <w:bodyDiv w:val="1"/>
      <w:marLeft w:val="0"/>
      <w:marRight w:val="0"/>
      <w:marTop w:val="0"/>
      <w:marBottom w:val="0"/>
      <w:divBdr>
        <w:top w:val="none" w:sz="0" w:space="0" w:color="auto"/>
        <w:left w:val="none" w:sz="0" w:space="0" w:color="auto"/>
        <w:bottom w:val="none" w:sz="0" w:space="0" w:color="auto"/>
        <w:right w:val="none" w:sz="0" w:space="0" w:color="auto"/>
      </w:divBdr>
    </w:div>
    <w:div w:id="974722824">
      <w:bodyDiv w:val="1"/>
      <w:marLeft w:val="0"/>
      <w:marRight w:val="0"/>
      <w:marTop w:val="0"/>
      <w:marBottom w:val="0"/>
      <w:divBdr>
        <w:top w:val="none" w:sz="0" w:space="0" w:color="auto"/>
        <w:left w:val="none" w:sz="0" w:space="0" w:color="auto"/>
        <w:bottom w:val="none" w:sz="0" w:space="0" w:color="auto"/>
        <w:right w:val="none" w:sz="0" w:space="0" w:color="auto"/>
      </w:divBdr>
    </w:div>
    <w:div w:id="1412191405">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953053341">
      <w:bodyDiv w:val="1"/>
      <w:marLeft w:val="0"/>
      <w:marRight w:val="0"/>
      <w:marTop w:val="0"/>
      <w:marBottom w:val="0"/>
      <w:divBdr>
        <w:top w:val="none" w:sz="0" w:space="0" w:color="auto"/>
        <w:left w:val="none" w:sz="0" w:space="0" w:color="auto"/>
        <w:bottom w:val="none" w:sz="0" w:space="0" w:color="auto"/>
        <w:right w:val="none" w:sz="0" w:space="0" w:color="auto"/>
      </w:divBdr>
      <w:divsChild>
        <w:div w:id="1496411100">
          <w:marLeft w:val="0"/>
          <w:marRight w:val="0"/>
          <w:marTop w:val="0"/>
          <w:marBottom w:val="0"/>
          <w:divBdr>
            <w:top w:val="none" w:sz="0" w:space="0" w:color="auto"/>
            <w:left w:val="none" w:sz="0" w:space="0" w:color="auto"/>
            <w:bottom w:val="none" w:sz="0" w:space="0" w:color="auto"/>
            <w:right w:val="none" w:sz="0" w:space="0" w:color="auto"/>
          </w:divBdr>
        </w:div>
      </w:divsChild>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985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lsm.lv/statja/novosti/ekonomika/iz-bezrabotnih-nuzhno-gotovit-specialistov-kotorih-ne-hvataet--sovet-inostrannih-investorov.a488199/" TargetMode="External"/><Relationship Id="rId13" Type="http://schemas.openxmlformats.org/officeDocument/2006/relationships/hyperlink" Target="https://www.macroeconomics.lv/latvias-macro-profile-december-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eima.lv/lv/aktualitates/saeimas-zinas/31781-saeimas-priekssedetajs-pateicas-korejas-republikas-vestniekam-par-ieguldijumu-valstu-sadarbibas-stiprinasa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lv/lv/jaunums/latvijas-ostas-pieaug-kravu-apgrozijums" TargetMode="External"/><Relationship Id="rId5" Type="http://schemas.openxmlformats.org/officeDocument/2006/relationships/webSettings" Target="webSettings.xml"/><Relationship Id="rId15" Type="http://schemas.openxmlformats.org/officeDocument/2006/relationships/hyperlink" Target="mailto:mindaugas.stanys@urm.lt" TargetMode="External"/><Relationship Id="rId10" Type="http://schemas.openxmlformats.org/officeDocument/2006/relationships/hyperlink" Target="https://rus.delfi.lv/biznes/bnews/latviya-nashla-150-000-evro-na-privlechenie-ekspertov-restorannogo-gida-michelin.d?id=55076872" TargetMode="External"/><Relationship Id="rId4" Type="http://schemas.openxmlformats.org/officeDocument/2006/relationships/settings" Target="settings.xml"/><Relationship Id="rId9" Type="http://schemas.openxmlformats.org/officeDocument/2006/relationships/hyperlink" Target="https://www.delfi.lv/bizness/biznesa_vide/par-150-tukstosiem-eiro-michelin-analizes-gastronomijas-potencialu-latvija.d?id=55076884" TargetMode="External"/><Relationship Id="rId14" Type="http://schemas.openxmlformats.org/officeDocument/2006/relationships/hyperlink" Target="https://datnes.latvijasbanka.lv/diskusijas-materiali/DP_2_2022_Riga_12_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1320-9C35-4468-A25A-A0CB56E3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Mindaugas STANYS</cp:lastModifiedBy>
  <cp:revision>3</cp:revision>
  <cp:lastPrinted>2017-02-03T08:51:00Z</cp:lastPrinted>
  <dcterms:created xsi:type="dcterms:W3CDTF">2022-12-29T10:49:00Z</dcterms:created>
  <dcterms:modified xsi:type="dcterms:W3CDTF">2022-12-30T09:46:00Z</dcterms:modified>
</cp:coreProperties>
</file>