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7864" w:rsidRPr="00A93B23" w:rsidRDefault="00A87864" w:rsidP="00A93B23">
      <w:pPr>
        <w:spacing w:after="0" w:line="240" w:lineRule="auto"/>
        <w:jc w:val="center"/>
        <w:rPr>
          <w:rFonts w:ascii="Times New Roman" w:hAnsi="Times New Roman"/>
          <w:b/>
          <w:sz w:val="24"/>
          <w:szCs w:val="24"/>
        </w:rPr>
      </w:pPr>
    </w:p>
    <w:p w:rsidR="00A87864" w:rsidRPr="00A93B23" w:rsidRDefault="001139B1" w:rsidP="00A93B23">
      <w:pPr>
        <w:spacing w:after="0" w:line="240" w:lineRule="auto"/>
        <w:jc w:val="center"/>
        <w:rPr>
          <w:rFonts w:ascii="Times New Roman" w:hAnsi="Times New Roman"/>
          <w:b/>
          <w:sz w:val="24"/>
          <w:szCs w:val="24"/>
        </w:rPr>
      </w:pPr>
      <w:r w:rsidRPr="00A93B23">
        <w:rPr>
          <w:rFonts w:ascii="Times New Roman" w:hAnsi="Times New Roman"/>
          <w:b/>
          <w:sz w:val="24"/>
          <w:szCs w:val="24"/>
        </w:rPr>
        <w:t>Lietuvos Respublikos ambasada Latvijos Respublikoje</w:t>
      </w:r>
    </w:p>
    <w:p w:rsidR="00A87864" w:rsidRPr="00A93B23" w:rsidRDefault="00A87864" w:rsidP="00A93B23">
      <w:pPr>
        <w:spacing w:after="0" w:line="240" w:lineRule="auto"/>
        <w:jc w:val="center"/>
        <w:rPr>
          <w:rFonts w:ascii="Times New Roman" w:hAnsi="Times New Roman"/>
          <w:sz w:val="24"/>
          <w:szCs w:val="24"/>
        </w:rPr>
      </w:pPr>
    </w:p>
    <w:p w:rsidR="00A87864" w:rsidRPr="00A93B23" w:rsidRDefault="004D7FE6" w:rsidP="00A93B23">
      <w:pPr>
        <w:spacing w:after="0" w:line="240" w:lineRule="auto"/>
        <w:jc w:val="center"/>
        <w:rPr>
          <w:rFonts w:ascii="Times New Roman" w:hAnsi="Times New Roman"/>
          <w:b/>
          <w:sz w:val="24"/>
          <w:szCs w:val="24"/>
        </w:rPr>
      </w:pPr>
      <w:r w:rsidRPr="00A93B23">
        <w:rPr>
          <w:rFonts w:ascii="Times New Roman" w:hAnsi="Times New Roman"/>
          <w:b/>
          <w:sz w:val="24"/>
          <w:szCs w:val="24"/>
        </w:rPr>
        <w:t xml:space="preserve">2022 </w:t>
      </w:r>
      <w:r w:rsidR="005F3788" w:rsidRPr="00A93B23">
        <w:rPr>
          <w:rFonts w:ascii="Times New Roman" w:hAnsi="Times New Roman"/>
          <w:b/>
          <w:sz w:val="24"/>
          <w:szCs w:val="24"/>
        </w:rPr>
        <w:t>RUG</w:t>
      </w:r>
      <w:r w:rsidR="00430EA7" w:rsidRPr="00A93B23">
        <w:rPr>
          <w:rFonts w:ascii="Times New Roman" w:hAnsi="Times New Roman"/>
          <w:b/>
          <w:sz w:val="24"/>
          <w:szCs w:val="24"/>
        </w:rPr>
        <w:t>SĖJO</w:t>
      </w:r>
      <w:r w:rsidR="001139B1" w:rsidRPr="00A93B23">
        <w:rPr>
          <w:rFonts w:ascii="Times New Roman" w:hAnsi="Times New Roman"/>
          <w:b/>
          <w:sz w:val="24"/>
          <w:szCs w:val="24"/>
        </w:rPr>
        <w:t xml:space="preserve"> MĖN. </w:t>
      </w:r>
      <w:r w:rsidR="00A87864" w:rsidRPr="00A93B23">
        <w:rPr>
          <w:rFonts w:ascii="Times New Roman" w:hAnsi="Times New Roman"/>
          <w:b/>
          <w:sz w:val="24"/>
          <w:szCs w:val="24"/>
        </w:rPr>
        <w:t>AKTUALIOS EKONOMINĖS INFORMACIJOS SUVESTINĖ</w:t>
      </w:r>
    </w:p>
    <w:p w:rsidR="00A87864" w:rsidRPr="00A93B23" w:rsidRDefault="00A87864" w:rsidP="00A93B23">
      <w:pPr>
        <w:spacing w:after="0" w:line="240" w:lineRule="auto"/>
        <w:jc w:val="center"/>
        <w:rPr>
          <w:rFonts w:ascii="Times New Roman" w:hAnsi="Times New Roman"/>
          <w:b/>
          <w:sz w:val="24"/>
          <w:szCs w:val="24"/>
        </w:rPr>
      </w:pPr>
    </w:p>
    <w:p w:rsidR="00A87864" w:rsidRPr="00A93B23" w:rsidRDefault="001139B1" w:rsidP="00A93B23">
      <w:pPr>
        <w:spacing w:after="0" w:line="240" w:lineRule="auto"/>
        <w:jc w:val="center"/>
        <w:rPr>
          <w:rFonts w:ascii="Times New Roman" w:hAnsi="Times New Roman"/>
          <w:sz w:val="24"/>
          <w:szCs w:val="24"/>
        </w:rPr>
      </w:pPr>
      <w:r w:rsidRPr="00A93B23">
        <w:rPr>
          <w:rFonts w:ascii="Times New Roman" w:hAnsi="Times New Roman"/>
          <w:sz w:val="24"/>
          <w:szCs w:val="24"/>
        </w:rPr>
        <w:t>202</w:t>
      </w:r>
      <w:r w:rsidR="004D7FE6" w:rsidRPr="00A93B23">
        <w:rPr>
          <w:rFonts w:ascii="Times New Roman" w:hAnsi="Times New Roman"/>
          <w:sz w:val="24"/>
          <w:szCs w:val="24"/>
        </w:rPr>
        <w:t>2</w:t>
      </w:r>
      <w:r w:rsidRPr="00A93B23">
        <w:rPr>
          <w:rFonts w:ascii="Times New Roman" w:hAnsi="Times New Roman"/>
          <w:sz w:val="24"/>
          <w:szCs w:val="24"/>
        </w:rPr>
        <w:t xml:space="preserve"> m. </w:t>
      </w:r>
      <w:r w:rsidR="00430EA7" w:rsidRPr="00A93B23">
        <w:rPr>
          <w:rFonts w:ascii="Times New Roman" w:hAnsi="Times New Roman"/>
          <w:sz w:val="24"/>
          <w:szCs w:val="24"/>
        </w:rPr>
        <w:t>spalio 4</w:t>
      </w:r>
      <w:r w:rsidR="005F3788" w:rsidRPr="00A93B23">
        <w:rPr>
          <w:rFonts w:ascii="Times New Roman" w:hAnsi="Times New Roman"/>
          <w:sz w:val="24"/>
          <w:szCs w:val="24"/>
        </w:rPr>
        <w:t xml:space="preserve"> </w:t>
      </w:r>
      <w:r w:rsidRPr="00A93B23">
        <w:rPr>
          <w:rFonts w:ascii="Times New Roman" w:hAnsi="Times New Roman"/>
          <w:sz w:val="24"/>
          <w:szCs w:val="24"/>
        </w:rPr>
        <w:t xml:space="preserve"> d.</w:t>
      </w:r>
    </w:p>
    <w:p w:rsidR="00A87864" w:rsidRPr="00A93B23" w:rsidRDefault="00A87864" w:rsidP="00A93B23">
      <w:pPr>
        <w:spacing w:after="0" w:line="240" w:lineRule="auto"/>
        <w:jc w:val="both"/>
        <w:rPr>
          <w:rFonts w:ascii="Times New Roman" w:hAnsi="Times New Roman"/>
          <w:sz w:val="24"/>
          <w:szCs w:val="24"/>
        </w:rPr>
      </w:pPr>
    </w:p>
    <w:tbl>
      <w:tblPr>
        <w:tblW w:w="50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4"/>
        <w:gridCol w:w="21"/>
        <w:gridCol w:w="9192"/>
        <w:gridCol w:w="2552"/>
        <w:gridCol w:w="1500"/>
      </w:tblGrid>
      <w:tr w:rsidR="002C72D6" w:rsidRPr="00A93B23" w:rsidTr="002C72D6">
        <w:trPr>
          <w:trHeight w:val="385"/>
        </w:trPr>
        <w:tc>
          <w:tcPr>
            <w:tcW w:w="1575" w:type="dxa"/>
            <w:gridSpan w:val="2"/>
            <w:shd w:val="clear" w:color="auto" w:fill="auto"/>
            <w:tcMar>
              <w:top w:w="29" w:type="dxa"/>
              <w:left w:w="115" w:type="dxa"/>
              <w:bottom w:w="29" w:type="dxa"/>
              <w:right w:w="115" w:type="dxa"/>
            </w:tcMar>
            <w:vAlign w:val="center"/>
          </w:tcPr>
          <w:p w:rsidR="002C72D6" w:rsidRPr="00A93B23" w:rsidRDefault="002C72D6" w:rsidP="00A93B23">
            <w:pPr>
              <w:pStyle w:val="Heading1"/>
              <w:spacing w:after="0" w:line="240" w:lineRule="auto"/>
              <w:jc w:val="both"/>
              <w:rPr>
                <w:rFonts w:ascii="Times New Roman" w:hAnsi="Times New Roman" w:cs="Times New Roman"/>
                <w:color w:val="auto"/>
                <w:sz w:val="24"/>
                <w:szCs w:val="24"/>
              </w:rPr>
            </w:pPr>
            <w:r w:rsidRPr="00A93B23">
              <w:rPr>
                <w:rFonts w:ascii="Times New Roman" w:hAnsi="Times New Roman" w:cs="Times New Roman"/>
                <w:color w:val="auto"/>
                <w:sz w:val="24"/>
                <w:szCs w:val="24"/>
              </w:rPr>
              <w:t>Data</w:t>
            </w:r>
          </w:p>
        </w:tc>
        <w:tc>
          <w:tcPr>
            <w:tcW w:w="9192" w:type="dxa"/>
            <w:shd w:val="clear" w:color="auto" w:fill="auto"/>
            <w:tcMar>
              <w:top w:w="29" w:type="dxa"/>
              <w:left w:w="115" w:type="dxa"/>
              <w:bottom w:w="29" w:type="dxa"/>
              <w:right w:w="115" w:type="dxa"/>
            </w:tcMar>
            <w:vAlign w:val="center"/>
          </w:tcPr>
          <w:p w:rsidR="002C72D6" w:rsidRPr="00A93B23" w:rsidRDefault="002C72D6" w:rsidP="00A93B23">
            <w:pPr>
              <w:pStyle w:val="Heading1"/>
              <w:spacing w:after="0" w:line="240" w:lineRule="auto"/>
              <w:jc w:val="both"/>
              <w:rPr>
                <w:rFonts w:ascii="Times New Roman" w:hAnsi="Times New Roman" w:cs="Times New Roman"/>
                <w:color w:val="auto"/>
                <w:sz w:val="24"/>
                <w:szCs w:val="24"/>
              </w:rPr>
            </w:pPr>
            <w:r w:rsidRPr="00A93B23">
              <w:rPr>
                <w:rFonts w:ascii="Times New Roman" w:hAnsi="Times New Roman" w:cs="Times New Roman"/>
                <w:color w:val="auto"/>
                <w:sz w:val="24"/>
                <w:szCs w:val="24"/>
              </w:rPr>
              <w:t>Pateikiamos informacijos apibendrinimas</w:t>
            </w:r>
          </w:p>
        </w:tc>
        <w:tc>
          <w:tcPr>
            <w:tcW w:w="2552" w:type="dxa"/>
            <w:shd w:val="clear" w:color="auto" w:fill="auto"/>
            <w:tcMar>
              <w:top w:w="29" w:type="dxa"/>
              <w:left w:w="115" w:type="dxa"/>
              <w:bottom w:w="29" w:type="dxa"/>
              <w:right w:w="115" w:type="dxa"/>
            </w:tcMar>
            <w:vAlign w:val="center"/>
          </w:tcPr>
          <w:p w:rsidR="002C72D6" w:rsidRPr="00A93B23" w:rsidRDefault="002C72D6" w:rsidP="00A93B23">
            <w:pPr>
              <w:pStyle w:val="Heading1"/>
              <w:spacing w:after="0" w:line="240" w:lineRule="auto"/>
              <w:jc w:val="both"/>
              <w:rPr>
                <w:rFonts w:ascii="Times New Roman" w:hAnsi="Times New Roman" w:cs="Times New Roman"/>
                <w:color w:val="auto"/>
                <w:sz w:val="24"/>
                <w:szCs w:val="24"/>
              </w:rPr>
            </w:pPr>
            <w:r w:rsidRPr="00A93B23">
              <w:rPr>
                <w:rFonts w:ascii="Times New Roman" w:hAnsi="Times New Roman" w:cs="Times New Roman"/>
                <w:color w:val="auto"/>
                <w:sz w:val="24"/>
                <w:szCs w:val="24"/>
              </w:rPr>
              <w:t>Informacijos šaltinis</w:t>
            </w:r>
          </w:p>
        </w:tc>
        <w:tc>
          <w:tcPr>
            <w:tcW w:w="1500" w:type="dxa"/>
            <w:shd w:val="clear" w:color="auto" w:fill="auto"/>
            <w:tcMar>
              <w:top w:w="29" w:type="dxa"/>
              <w:left w:w="115" w:type="dxa"/>
              <w:bottom w:w="29" w:type="dxa"/>
              <w:right w:w="115" w:type="dxa"/>
            </w:tcMar>
            <w:vAlign w:val="center"/>
          </w:tcPr>
          <w:p w:rsidR="002C72D6" w:rsidRPr="00A93B23" w:rsidRDefault="002C72D6" w:rsidP="00A93B23">
            <w:pPr>
              <w:pStyle w:val="Heading1"/>
              <w:spacing w:after="0" w:line="240" w:lineRule="auto"/>
              <w:jc w:val="both"/>
              <w:rPr>
                <w:rFonts w:ascii="Times New Roman" w:hAnsi="Times New Roman" w:cs="Times New Roman"/>
                <w:color w:val="auto"/>
                <w:sz w:val="24"/>
                <w:szCs w:val="24"/>
              </w:rPr>
            </w:pPr>
            <w:r w:rsidRPr="00A93B23">
              <w:rPr>
                <w:rFonts w:ascii="Times New Roman" w:hAnsi="Times New Roman" w:cs="Times New Roman"/>
                <w:color w:val="auto"/>
                <w:sz w:val="24"/>
                <w:szCs w:val="24"/>
              </w:rPr>
              <w:t>Pastabos</w:t>
            </w:r>
          </w:p>
        </w:tc>
      </w:tr>
      <w:tr w:rsidR="002C72D6" w:rsidRPr="00A93B23" w:rsidTr="002C72D6">
        <w:trPr>
          <w:trHeight w:val="216"/>
        </w:trPr>
        <w:tc>
          <w:tcPr>
            <w:tcW w:w="14819" w:type="dxa"/>
            <w:gridSpan w:val="5"/>
            <w:shd w:val="clear" w:color="auto" w:fill="auto"/>
            <w:tcMar>
              <w:top w:w="29" w:type="dxa"/>
              <w:left w:w="115" w:type="dxa"/>
              <w:bottom w:w="29" w:type="dxa"/>
              <w:right w:w="115" w:type="dxa"/>
            </w:tcMar>
          </w:tcPr>
          <w:p w:rsidR="002C72D6" w:rsidRPr="00A93B23" w:rsidRDefault="002C72D6" w:rsidP="00A93B23">
            <w:pPr>
              <w:spacing w:after="0" w:line="240" w:lineRule="auto"/>
              <w:jc w:val="both"/>
              <w:rPr>
                <w:rFonts w:ascii="Times New Roman" w:hAnsi="Times New Roman"/>
                <w:b/>
                <w:sz w:val="24"/>
                <w:szCs w:val="24"/>
              </w:rPr>
            </w:pPr>
            <w:r w:rsidRPr="00A93B23">
              <w:rPr>
                <w:rFonts w:ascii="Times New Roman" w:hAnsi="Times New Roman"/>
                <w:b/>
                <w:sz w:val="24"/>
                <w:szCs w:val="24"/>
              </w:rPr>
              <w:t>Lietuvos eksportuotojams aktuali informacija</w:t>
            </w:r>
          </w:p>
        </w:tc>
      </w:tr>
      <w:tr w:rsidR="002C72D6" w:rsidRPr="00A93B23" w:rsidTr="002C72D6">
        <w:trPr>
          <w:trHeight w:val="234"/>
        </w:trPr>
        <w:tc>
          <w:tcPr>
            <w:tcW w:w="1575" w:type="dxa"/>
            <w:gridSpan w:val="2"/>
            <w:shd w:val="clear" w:color="auto" w:fill="auto"/>
            <w:tcMar>
              <w:top w:w="29" w:type="dxa"/>
              <w:left w:w="115" w:type="dxa"/>
              <w:bottom w:w="29" w:type="dxa"/>
              <w:right w:w="115" w:type="dxa"/>
            </w:tcMar>
          </w:tcPr>
          <w:p w:rsidR="002C72D6" w:rsidRPr="00A93B23" w:rsidRDefault="002C72D6" w:rsidP="00A93B23">
            <w:pPr>
              <w:spacing w:after="0" w:line="240" w:lineRule="auto"/>
              <w:jc w:val="both"/>
              <w:rPr>
                <w:rFonts w:ascii="Times New Roman" w:hAnsi="Times New Roman"/>
                <w:sz w:val="24"/>
                <w:szCs w:val="24"/>
              </w:rPr>
            </w:pPr>
            <w:r>
              <w:rPr>
                <w:rFonts w:ascii="Times New Roman" w:hAnsi="Times New Roman"/>
                <w:sz w:val="24"/>
                <w:szCs w:val="24"/>
              </w:rPr>
              <w:t xml:space="preserve">Rugsėjo 23 d. </w:t>
            </w:r>
          </w:p>
        </w:tc>
        <w:tc>
          <w:tcPr>
            <w:tcW w:w="9192" w:type="dxa"/>
            <w:shd w:val="clear" w:color="auto" w:fill="auto"/>
            <w:tcMar>
              <w:top w:w="29" w:type="dxa"/>
              <w:left w:w="115" w:type="dxa"/>
              <w:bottom w:w="29" w:type="dxa"/>
              <w:right w:w="115" w:type="dxa"/>
            </w:tcMar>
          </w:tcPr>
          <w:p w:rsidR="002C72D6" w:rsidRPr="00A93B23" w:rsidRDefault="002C72D6" w:rsidP="00A93B23">
            <w:pPr>
              <w:spacing w:after="0" w:line="240" w:lineRule="auto"/>
              <w:jc w:val="both"/>
              <w:rPr>
                <w:rFonts w:ascii="Times New Roman" w:hAnsi="Times New Roman"/>
                <w:sz w:val="24"/>
                <w:szCs w:val="24"/>
              </w:rPr>
            </w:pPr>
            <w:r>
              <w:rPr>
                <w:rFonts w:ascii="Times New Roman" w:hAnsi="Times New Roman"/>
                <w:sz w:val="24"/>
                <w:szCs w:val="24"/>
              </w:rPr>
              <w:t xml:space="preserve">Latvijos premjeras </w:t>
            </w:r>
            <w:proofErr w:type="spellStart"/>
            <w:r>
              <w:rPr>
                <w:rFonts w:ascii="Times New Roman" w:hAnsi="Times New Roman"/>
                <w:sz w:val="24"/>
                <w:szCs w:val="24"/>
              </w:rPr>
              <w:t>K.Karinš</w:t>
            </w:r>
            <w:proofErr w:type="spellEnd"/>
            <w:r>
              <w:rPr>
                <w:rFonts w:ascii="Times New Roman" w:hAnsi="Times New Roman"/>
                <w:sz w:val="24"/>
                <w:szCs w:val="24"/>
              </w:rPr>
              <w:t xml:space="preserve"> dar iki parlamento rinkimų spalio 1 d. teigė, kad Vyriausybė neplanuoja ir nesvarsto mažinti PVM (maistu ar degalams) </w:t>
            </w:r>
            <w:bookmarkStart w:id="0" w:name="_GoBack"/>
            <w:bookmarkEnd w:id="0"/>
            <w:r>
              <w:rPr>
                <w:rFonts w:ascii="Times New Roman" w:hAnsi="Times New Roman"/>
                <w:sz w:val="24"/>
                <w:szCs w:val="24"/>
              </w:rPr>
              <w:t xml:space="preserve">ar keisti kitus mokesčius. </w:t>
            </w:r>
          </w:p>
        </w:tc>
        <w:tc>
          <w:tcPr>
            <w:tcW w:w="2552" w:type="dxa"/>
            <w:shd w:val="clear" w:color="auto" w:fill="auto"/>
            <w:tcMar>
              <w:top w:w="29" w:type="dxa"/>
              <w:left w:w="115" w:type="dxa"/>
              <w:bottom w:w="29" w:type="dxa"/>
              <w:right w:w="115" w:type="dxa"/>
            </w:tcMar>
          </w:tcPr>
          <w:p w:rsidR="002C72D6" w:rsidRPr="00A93B23" w:rsidRDefault="002C72D6" w:rsidP="00A93B23">
            <w:pPr>
              <w:spacing w:after="0" w:line="240" w:lineRule="auto"/>
              <w:jc w:val="both"/>
              <w:rPr>
                <w:rFonts w:ascii="Times New Roman" w:hAnsi="Times New Roman"/>
                <w:sz w:val="24"/>
                <w:szCs w:val="24"/>
              </w:rPr>
            </w:pPr>
            <w:hyperlink r:id="rId8" w:history="1">
              <w:r w:rsidRPr="00567919">
                <w:rPr>
                  <w:rStyle w:val="Hyperlink"/>
                  <w:rFonts w:ascii="Times New Roman" w:hAnsi="Times New Roman"/>
                  <w:sz w:val="24"/>
                  <w:szCs w:val="24"/>
                </w:rPr>
                <w:t>https://rus.lsm.lv/statja/novosti/ekonomika/v-krizis-ne-sleduet-snizhat-nds-i-voobsche-menjat-nalogovuyu-sistemu-premer-ministr.a474979/</w:t>
              </w:r>
            </w:hyperlink>
            <w:r>
              <w:rPr>
                <w:rFonts w:ascii="Times New Roman" w:hAnsi="Times New Roman"/>
                <w:sz w:val="24"/>
                <w:szCs w:val="24"/>
              </w:rPr>
              <w:t xml:space="preserve">  </w:t>
            </w:r>
          </w:p>
        </w:tc>
        <w:tc>
          <w:tcPr>
            <w:tcW w:w="1500" w:type="dxa"/>
            <w:shd w:val="clear" w:color="auto" w:fill="auto"/>
            <w:tcMar>
              <w:top w:w="29" w:type="dxa"/>
              <w:left w:w="115" w:type="dxa"/>
              <w:bottom w:w="29" w:type="dxa"/>
              <w:right w:w="115" w:type="dxa"/>
            </w:tcMar>
          </w:tcPr>
          <w:p w:rsidR="002C72D6" w:rsidRPr="00A93B23" w:rsidRDefault="002C72D6" w:rsidP="00A93B23">
            <w:pPr>
              <w:spacing w:after="0" w:line="240" w:lineRule="auto"/>
              <w:jc w:val="both"/>
              <w:rPr>
                <w:rFonts w:ascii="Times New Roman" w:hAnsi="Times New Roman"/>
                <w:sz w:val="24"/>
                <w:szCs w:val="24"/>
              </w:rPr>
            </w:pPr>
          </w:p>
        </w:tc>
      </w:tr>
      <w:tr w:rsidR="002C72D6" w:rsidRPr="00A93B23" w:rsidTr="002C72D6">
        <w:trPr>
          <w:trHeight w:val="234"/>
        </w:trPr>
        <w:tc>
          <w:tcPr>
            <w:tcW w:w="1575" w:type="dxa"/>
            <w:gridSpan w:val="2"/>
            <w:shd w:val="clear" w:color="auto" w:fill="auto"/>
            <w:tcMar>
              <w:top w:w="29" w:type="dxa"/>
              <w:left w:w="115" w:type="dxa"/>
              <w:bottom w:w="29" w:type="dxa"/>
              <w:right w:w="115" w:type="dxa"/>
            </w:tcMar>
          </w:tcPr>
          <w:p w:rsidR="002C72D6" w:rsidRPr="00A93B23" w:rsidRDefault="002C72D6" w:rsidP="00A93B23">
            <w:pPr>
              <w:spacing w:after="0" w:line="240" w:lineRule="auto"/>
              <w:jc w:val="both"/>
              <w:rPr>
                <w:rFonts w:ascii="Times New Roman" w:hAnsi="Times New Roman"/>
                <w:sz w:val="24"/>
                <w:szCs w:val="24"/>
              </w:rPr>
            </w:pPr>
            <w:r>
              <w:rPr>
                <w:rFonts w:ascii="Times New Roman" w:hAnsi="Times New Roman"/>
                <w:sz w:val="24"/>
                <w:szCs w:val="24"/>
              </w:rPr>
              <w:t>Rugsėjo 10</w:t>
            </w:r>
          </w:p>
        </w:tc>
        <w:tc>
          <w:tcPr>
            <w:tcW w:w="9192" w:type="dxa"/>
            <w:shd w:val="clear" w:color="auto" w:fill="auto"/>
            <w:tcMar>
              <w:top w:w="29" w:type="dxa"/>
              <w:left w:w="115" w:type="dxa"/>
              <w:bottom w:w="29" w:type="dxa"/>
              <w:right w:w="115" w:type="dxa"/>
            </w:tcMar>
          </w:tcPr>
          <w:p w:rsidR="002C72D6" w:rsidRPr="00A93B23" w:rsidRDefault="002C72D6" w:rsidP="00A93B23">
            <w:pPr>
              <w:spacing w:after="0" w:line="240" w:lineRule="auto"/>
              <w:jc w:val="both"/>
              <w:rPr>
                <w:rFonts w:ascii="Times New Roman" w:hAnsi="Times New Roman"/>
                <w:sz w:val="24"/>
                <w:szCs w:val="24"/>
              </w:rPr>
            </w:pPr>
            <w:r>
              <w:rPr>
                <w:rFonts w:ascii="Times New Roman" w:hAnsi="Times New Roman"/>
                <w:sz w:val="24"/>
                <w:szCs w:val="24"/>
              </w:rPr>
              <w:t>Latvijos ū</w:t>
            </w:r>
            <w:r w:rsidRPr="00A93B23">
              <w:rPr>
                <w:rFonts w:ascii="Times New Roman" w:hAnsi="Times New Roman"/>
                <w:sz w:val="24"/>
                <w:szCs w:val="24"/>
              </w:rPr>
              <w:t xml:space="preserve">kininkų </w:t>
            </w:r>
            <w:r>
              <w:rPr>
                <w:rFonts w:ascii="Times New Roman" w:hAnsi="Times New Roman"/>
                <w:sz w:val="24"/>
                <w:szCs w:val="24"/>
              </w:rPr>
              <w:t xml:space="preserve">asociacijos </w:t>
            </w:r>
            <w:r w:rsidRPr="00A93B23">
              <w:rPr>
                <w:rFonts w:ascii="Times New Roman" w:hAnsi="Times New Roman"/>
                <w:sz w:val="24"/>
                <w:szCs w:val="24"/>
              </w:rPr>
              <w:t>gavo informacijos iš mineralines trąšas ir augalų apsaugos produktus gaminančių įmonių, kad gamtinių dujų prieinamumas ir kainų kilimas gali turėti didelės įtakos mineralinių trąšų ir augalų apsaugos produktų pasiūlai ir kainoms rinkoje</w:t>
            </w:r>
            <w:r>
              <w:rPr>
                <w:rFonts w:ascii="Times New Roman" w:hAnsi="Times New Roman"/>
                <w:sz w:val="24"/>
                <w:szCs w:val="24"/>
              </w:rPr>
              <w:t>. Ūkininkų atstovai taip pat teigia</w:t>
            </w:r>
            <w:r w:rsidRPr="00A93B23">
              <w:rPr>
                <w:rFonts w:ascii="Times New Roman" w:hAnsi="Times New Roman"/>
                <w:sz w:val="24"/>
                <w:szCs w:val="24"/>
              </w:rPr>
              <w:t xml:space="preserve">, kad ūkininkai yra </w:t>
            </w:r>
            <w:r>
              <w:rPr>
                <w:rFonts w:ascii="Times New Roman" w:hAnsi="Times New Roman"/>
                <w:sz w:val="24"/>
                <w:szCs w:val="24"/>
              </w:rPr>
              <w:t xml:space="preserve">ypatingai </w:t>
            </w:r>
            <w:r w:rsidRPr="00A93B23">
              <w:rPr>
                <w:rFonts w:ascii="Times New Roman" w:hAnsi="Times New Roman"/>
                <w:sz w:val="24"/>
                <w:szCs w:val="24"/>
              </w:rPr>
              <w:t xml:space="preserve">susirūpinę dėl šių produktų pasiūlos ir kainų. </w:t>
            </w:r>
            <w:r>
              <w:rPr>
                <w:rFonts w:ascii="Times New Roman" w:hAnsi="Times New Roman"/>
                <w:sz w:val="24"/>
                <w:szCs w:val="24"/>
              </w:rPr>
              <w:t>V</w:t>
            </w:r>
            <w:r w:rsidRPr="00A93B23">
              <w:rPr>
                <w:rFonts w:ascii="Times New Roman" w:hAnsi="Times New Roman"/>
                <w:sz w:val="24"/>
                <w:szCs w:val="24"/>
              </w:rPr>
              <w:t>iena Vokietijos įmonė, gaminanti augalų apsaugos produktus, informavo, jog jos sąskaitos už gamtines dujas antrąjį ketvirtį išaugo 800 mln. eurų, ir šios išlaidos bus įtrauktos į galutinių produktų kainas. Bendrovė taip pat pranešė, kad mažina gamybos apimtis, nes gamtinių dujų kaina, palyginti su praėjusiais metais, padidėjo penkis kartus.</w:t>
            </w:r>
            <w:r>
              <w:rPr>
                <w:rFonts w:ascii="Times New Roman" w:hAnsi="Times New Roman"/>
                <w:sz w:val="24"/>
                <w:szCs w:val="24"/>
              </w:rPr>
              <w:t xml:space="preserve"> Tokie faktoriai </w:t>
            </w:r>
            <w:r w:rsidRPr="00A93B23">
              <w:rPr>
                <w:rFonts w:ascii="Times New Roman" w:hAnsi="Times New Roman"/>
                <w:sz w:val="24"/>
                <w:szCs w:val="24"/>
              </w:rPr>
              <w:t xml:space="preserve">neabejotinai </w:t>
            </w:r>
            <w:r>
              <w:rPr>
                <w:rFonts w:ascii="Times New Roman" w:hAnsi="Times New Roman"/>
                <w:sz w:val="24"/>
                <w:szCs w:val="24"/>
              </w:rPr>
              <w:t>turės</w:t>
            </w:r>
            <w:r w:rsidRPr="00A93B23">
              <w:rPr>
                <w:rFonts w:ascii="Times New Roman" w:hAnsi="Times New Roman"/>
                <w:sz w:val="24"/>
                <w:szCs w:val="24"/>
              </w:rPr>
              <w:t xml:space="preserve"> poveikį žemės ūkiui, nes nebus reikiamų</w:t>
            </w:r>
            <w:r>
              <w:rPr>
                <w:rFonts w:ascii="Times New Roman" w:hAnsi="Times New Roman"/>
                <w:sz w:val="24"/>
                <w:szCs w:val="24"/>
              </w:rPr>
              <w:t xml:space="preserve"> atsargų geram derliui auginti, o tai lems </w:t>
            </w:r>
            <w:r w:rsidRPr="00A93B23">
              <w:rPr>
                <w:rFonts w:ascii="Times New Roman" w:hAnsi="Times New Roman"/>
                <w:sz w:val="24"/>
                <w:szCs w:val="24"/>
              </w:rPr>
              <w:t xml:space="preserve">maisto produktų </w:t>
            </w:r>
            <w:r>
              <w:rPr>
                <w:rFonts w:ascii="Times New Roman" w:hAnsi="Times New Roman"/>
                <w:sz w:val="24"/>
                <w:szCs w:val="24"/>
              </w:rPr>
              <w:t xml:space="preserve">trūkumą </w:t>
            </w:r>
            <w:r w:rsidRPr="00A93B23">
              <w:rPr>
                <w:rFonts w:ascii="Times New Roman" w:hAnsi="Times New Roman"/>
                <w:sz w:val="24"/>
                <w:szCs w:val="24"/>
              </w:rPr>
              <w:t xml:space="preserve">ir </w:t>
            </w:r>
            <w:r>
              <w:rPr>
                <w:rFonts w:ascii="Times New Roman" w:hAnsi="Times New Roman"/>
                <w:sz w:val="24"/>
                <w:szCs w:val="24"/>
              </w:rPr>
              <w:t>augančias</w:t>
            </w:r>
            <w:r w:rsidRPr="00A93B23">
              <w:rPr>
                <w:rFonts w:ascii="Times New Roman" w:hAnsi="Times New Roman"/>
                <w:sz w:val="24"/>
                <w:szCs w:val="24"/>
              </w:rPr>
              <w:t xml:space="preserve"> jų kain</w:t>
            </w:r>
            <w:r>
              <w:rPr>
                <w:rFonts w:ascii="Times New Roman" w:hAnsi="Times New Roman"/>
                <w:sz w:val="24"/>
                <w:szCs w:val="24"/>
              </w:rPr>
              <w:t>a</w:t>
            </w:r>
            <w:r w:rsidRPr="00A93B23">
              <w:rPr>
                <w:rFonts w:ascii="Times New Roman" w:hAnsi="Times New Roman"/>
                <w:sz w:val="24"/>
                <w:szCs w:val="24"/>
              </w:rPr>
              <w:t>s.</w:t>
            </w:r>
          </w:p>
        </w:tc>
        <w:tc>
          <w:tcPr>
            <w:tcW w:w="2552" w:type="dxa"/>
            <w:shd w:val="clear" w:color="auto" w:fill="auto"/>
            <w:tcMar>
              <w:top w:w="29" w:type="dxa"/>
              <w:left w:w="115" w:type="dxa"/>
              <w:bottom w:w="29" w:type="dxa"/>
              <w:right w:w="115" w:type="dxa"/>
            </w:tcMar>
          </w:tcPr>
          <w:p w:rsidR="002C72D6" w:rsidRPr="00A93B23" w:rsidRDefault="002C72D6" w:rsidP="00A93B23">
            <w:pPr>
              <w:spacing w:after="0" w:line="240" w:lineRule="auto"/>
              <w:jc w:val="both"/>
              <w:rPr>
                <w:rFonts w:ascii="Times New Roman" w:hAnsi="Times New Roman"/>
                <w:sz w:val="24"/>
                <w:szCs w:val="24"/>
              </w:rPr>
            </w:pPr>
          </w:p>
        </w:tc>
        <w:tc>
          <w:tcPr>
            <w:tcW w:w="1500" w:type="dxa"/>
            <w:shd w:val="clear" w:color="auto" w:fill="auto"/>
            <w:tcMar>
              <w:top w:w="29" w:type="dxa"/>
              <w:left w:w="115" w:type="dxa"/>
              <w:bottom w:w="29" w:type="dxa"/>
              <w:right w:w="115" w:type="dxa"/>
            </w:tcMar>
          </w:tcPr>
          <w:p w:rsidR="002C72D6" w:rsidRPr="00A93B23" w:rsidRDefault="002C72D6" w:rsidP="00A93B23">
            <w:pPr>
              <w:spacing w:after="0" w:line="240" w:lineRule="auto"/>
              <w:jc w:val="both"/>
              <w:rPr>
                <w:rFonts w:ascii="Times New Roman" w:hAnsi="Times New Roman"/>
                <w:sz w:val="24"/>
                <w:szCs w:val="24"/>
              </w:rPr>
            </w:pPr>
          </w:p>
        </w:tc>
      </w:tr>
      <w:tr w:rsidR="002C72D6" w:rsidRPr="00A93B23" w:rsidTr="002C72D6">
        <w:trPr>
          <w:trHeight w:val="234"/>
        </w:trPr>
        <w:tc>
          <w:tcPr>
            <w:tcW w:w="1575" w:type="dxa"/>
            <w:gridSpan w:val="2"/>
            <w:shd w:val="clear" w:color="auto" w:fill="auto"/>
            <w:tcMar>
              <w:top w:w="29" w:type="dxa"/>
              <w:left w:w="115" w:type="dxa"/>
              <w:bottom w:w="29" w:type="dxa"/>
              <w:right w:w="115" w:type="dxa"/>
            </w:tcMar>
          </w:tcPr>
          <w:p w:rsidR="002C72D6" w:rsidRPr="00A93B23" w:rsidRDefault="002C72D6" w:rsidP="00A93B23">
            <w:pPr>
              <w:spacing w:after="0" w:line="240" w:lineRule="auto"/>
              <w:jc w:val="both"/>
              <w:rPr>
                <w:rFonts w:ascii="Times New Roman" w:hAnsi="Times New Roman"/>
                <w:sz w:val="24"/>
                <w:szCs w:val="24"/>
              </w:rPr>
            </w:pPr>
            <w:r>
              <w:rPr>
                <w:rFonts w:ascii="Times New Roman" w:hAnsi="Times New Roman"/>
                <w:sz w:val="24"/>
                <w:szCs w:val="24"/>
              </w:rPr>
              <w:t xml:space="preserve">Rugsėjo 19 d. </w:t>
            </w:r>
          </w:p>
        </w:tc>
        <w:tc>
          <w:tcPr>
            <w:tcW w:w="9192" w:type="dxa"/>
            <w:shd w:val="clear" w:color="auto" w:fill="auto"/>
            <w:tcMar>
              <w:top w:w="29" w:type="dxa"/>
              <w:left w:w="115" w:type="dxa"/>
              <w:bottom w:w="29" w:type="dxa"/>
              <w:right w:w="115" w:type="dxa"/>
            </w:tcMar>
          </w:tcPr>
          <w:p w:rsidR="002C72D6" w:rsidRPr="00A93B23" w:rsidRDefault="002C72D6" w:rsidP="00444DD0">
            <w:pPr>
              <w:spacing w:after="0" w:line="240" w:lineRule="auto"/>
              <w:jc w:val="both"/>
              <w:rPr>
                <w:rFonts w:ascii="Times New Roman" w:hAnsi="Times New Roman"/>
                <w:sz w:val="24"/>
                <w:szCs w:val="24"/>
              </w:rPr>
            </w:pPr>
            <w:r w:rsidRPr="008F2503">
              <w:rPr>
                <w:rFonts w:ascii="Times New Roman" w:hAnsi="Times New Roman"/>
                <w:sz w:val="24"/>
                <w:szCs w:val="24"/>
              </w:rPr>
              <w:t>Šių metų antrąjį ketvirtį, palyginti su praėjusių metų balandžiu-birželiu, Latvijos statybos produkcijos apimtys sumažėjo 13,8 proc. ir ji buvo viena iš septynių Europos Sąjungos (ES) valstybių narių, kuriose šiuo laikotarpiu buvo užfiksuotas nuosmukis, rodo ES statistikos tarnybos "</w:t>
            </w:r>
            <w:proofErr w:type="spellStart"/>
            <w:r w:rsidRPr="008F2503">
              <w:rPr>
                <w:rFonts w:ascii="Times New Roman" w:hAnsi="Times New Roman"/>
                <w:sz w:val="24"/>
                <w:szCs w:val="24"/>
              </w:rPr>
              <w:t>Eurostat</w:t>
            </w:r>
            <w:proofErr w:type="spellEnd"/>
            <w:r w:rsidRPr="008F2503">
              <w:rPr>
                <w:rFonts w:ascii="Times New Roman" w:hAnsi="Times New Roman"/>
                <w:sz w:val="24"/>
                <w:szCs w:val="24"/>
              </w:rPr>
              <w:t>" paskelbti 24 bloko valstybių narių duomenys.</w:t>
            </w:r>
          </w:p>
        </w:tc>
        <w:tc>
          <w:tcPr>
            <w:tcW w:w="2552" w:type="dxa"/>
            <w:shd w:val="clear" w:color="auto" w:fill="auto"/>
            <w:tcMar>
              <w:top w:w="29" w:type="dxa"/>
              <w:left w:w="115" w:type="dxa"/>
              <w:bottom w:w="29" w:type="dxa"/>
              <w:right w:w="115" w:type="dxa"/>
            </w:tcMar>
          </w:tcPr>
          <w:p w:rsidR="002C72D6" w:rsidRPr="008F2503" w:rsidRDefault="002C72D6" w:rsidP="00A93B23">
            <w:pPr>
              <w:spacing w:after="0" w:line="240" w:lineRule="auto"/>
              <w:jc w:val="both"/>
              <w:rPr>
                <w:rFonts w:ascii="Times New Roman" w:hAnsi="Times New Roman"/>
                <w:sz w:val="24"/>
                <w:szCs w:val="24"/>
              </w:rPr>
            </w:pPr>
          </w:p>
        </w:tc>
        <w:tc>
          <w:tcPr>
            <w:tcW w:w="1500" w:type="dxa"/>
            <w:shd w:val="clear" w:color="auto" w:fill="auto"/>
            <w:tcMar>
              <w:top w:w="29" w:type="dxa"/>
              <w:left w:w="115" w:type="dxa"/>
              <w:bottom w:w="29" w:type="dxa"/>
              <w:right w:w="115" w:type="dxa"/>
            </w:tcMar>
          </w:tcPr>
          <w:p w:rsidR="002C72D6" w:rsidRPr="00A93B23" w:rsidRDefault="002C72D6" w:rsidP="00A93B23">
            <w:pPr>
              <w:spacing w:after="0" w:line="240" w:lineRule="auto"/>
              <w:jc w:val="both"/>
              <w:rPr>
                <w:rFonts w:ascii="Times New Roman" w:hAnsi="Times New Roman"/>
                <w:sz w:val="24"/>
                <w:szCs w:val="24"/>
              </w:rPr>
            </w:pPr>
          </w:p>
        </w:tc>
      </w:tr>
      <w:tr w:rsidR="002C72D6" w:rsidRPr="00A93B23" w:rsidTr="002C72D6">
        <w:trPr>
          <w:trHeight w:val="216"/>
        </w:trPr>
        <w:tc>
          <w:tcPr>
            <w:tcW w:w="14819" w:type="dxa"/>
            <w:gridSpan w:val="5"/>
            <w:shd w:val="clear" w:color="auto" w:fill="auto"/>
            <w:tcMar>
              <w:top w:w="29" w:type="dxa"/>
              <w:left w:w="115" w:type="dxa"/>
              <w:bottom w:w="29" w:type="dxa"/>
              <w:right w:w="115" w:type="dxa"/>
            </w:tcMar>
          </w:tcPr>
          <w:p w:rsidR="002C72D6" w:rsidRPr="00A93B23" w:rsidRDefault="002C72D6" w:rsidP="00A93B23">
            <w:pPr>
              <w:spacing w:after="0" w:line="240" w:lineRule="auto"/>
              <w:jc w:val="both"/>
              <w:rPr>
                <w:rFonts w:ascii="Times New Roman" w:hAnsi="Times New Roman"/>
                <w:b/>
                <w:sz w:val="24"/>
                <w:szCs w:val="24"/>
              </w:rPr>
            </w:pPr>
            <w:r w:rsidRPr="00A93B23">
              <w:rPr>
                <w:rFonts w:ascii="Times New Roman" w:hAnsi="Times New Roman"/>
                <w:b/>
                <w:sz w:val="24"/>
                <w:szCs w:val="24"/>
              </w:rPr>
              <w:t>Investicijoms pritraukti į Lietuvą aktuali informacija</w:t>
            </w:r>
          </w:p>
        </w:tc>
      </w:tr>
      <w:tr w:rsidR="002C72D6" w:rsidRPr="00A93B23" w:rsidTr="002C72D6">
        <w:trPr>
          <w:trHeight w:val="216"/>
        </w:trPr>
        <w:tc>
          <w:tcPr>
            <w:tcW w:w="1554" w:type="dxa"/>
            <w:shd w:val="clear" w:color="auto" w:fill="auto"/>
            <w:tcMar>
              <w:top w:w="29" w:type="dxa"/>
              <w:left w:w="115" w:type="dxa"/>
              <w:bottom w:w="29" w:type="dxa"/>
              <w:right w:w="115" w:type="dxa"/>
            </w:tcMar>
          </w:tcPr>
          <w:p w:rsidR="002C72D6" w:rsidRPr="00A93B23" w:rsidRDefault="002C72D6" w:rsidP="00A93B23">
            <w:pPr>
              <w:spacing w:after="0" w:line="240" w:lineRule="auto"/>
              <w:jc w:val="both"/>
              <w:rPr>
                <w:rFonts w:ascii="Times New Roman" w:hAnsi="Times New Roman"/>
                <w:b/>
                <w:sz w:val="24"/>
                <w:szCs w:val="24"/>
              </w:rPr>
            </w:pPr>
          </w:p>
        </w:tc>
        <w:tc>
          <w:tcPr>
            <w:tcW w:w="9213" w:type="dxa"/>
            <w:gridSpan w:val="2"/>
            <w:shd w:val="clear" w:color="auto" w:fill="auto"/>
          </w:tcPr>
          <w:p w:rsidR="002C72D6" w:rsidRPr="00A93B23" w:rsidRDefault="002C72D6" w:rsidP="00A93B23">
            <w:pPr>
              <w:spacing w:after="0" w:line="240" w:lineRule="auto"/>
              <w:jc w:val="both"/>
              <w:rPr>
                <w:rFonts w:ascii="Times New Roman" w:hAnsi="Times New Roman"/>
                <w:b/>
                <w:sz w:val="24"/>
                <w:szCs w:val="24"/>
              </w:rPr>
            </w:pPr>
          </w:p>
        </w:tc>
        <w:tc>
          <w:tcPr>
            <w:tcW w:w="2552" w:type="dxa"/>
            <w:shd w:val="clear" w:color="auto" w:fill="auto"/>
          </w:tcPr>
          <w:p w:rsidR="002C72D6" w:rsidRPr="00A93B23" w:rsidRDefault="002C72D6" w:rsidP="00A93B23">
            <w:pPr>
              <w:spacing w:after="0" w:line="240" w:lineRule="auto"/>
              <w:jc w:val="both"/>
              <w:rPr>
                <w:rFonts w:ascii="Times New Roman" w:hAnsi="Times New Roman"/>
                <w:b/>
                <w:sz w:val="24"/>
                <w:szCs w:val="24"/>
              </w:rPr>
            </w:pPr>
          </w:p>
        </w:tc>
        <w:tc>
          <w:tcPr>
            <w:tcW w:w="1500" w:type="dxa"/>
            <w:shd w:val="clear" w:color="auto" w:fill="auto"/>
          </w:tcPr>
          <w:p w:rsidR="002C72D6" w:rsidRPr="00A93B23" w:rsidRDefault="002C72D6" w:rsidP="00A93B23">
            <w:pPr>
              <w:spacing w:after="0" w:line="240" w:lineRule="auto"/>
              <w:jc w:val="both"/>
              <w:rPr>
                <w:rFonts w:ascii="Times New Roman" w:hAnsi="Times New Roman"/>
                <w:b/>
                <w:sz w:val="24"/>
                <w:szCs w:val="24"/>
              </w:rPr>
            </w:pPr>
          </w:p>
        </w:tc>
      </w:tr>
      <w:tr w:rsidR="002C72D6" w:rsidRPr="00A93B23" w:rsidTr="002C72D6">
        <w:trPr>
          <w:trHeight w:val="216"/>
        </w:trPr>
        <w:tc>
          <w:tcPr>
            <w:tcW w:w="14819" w:type="dxa"/>
            <w:gridSpan w:val="5"/>
            <w:shd w:val="clear" w:color="auto" w:fill="auto"/>
            <w:tcMar>
              <w:top w:w="29" w:type="dxa"/>
              <w:left w:w="115" w:type="dxa"/>
              <w:bottom w:w="29" w:type="dxa"/>
              <w:right w:w="115" w:type="dxa"/>
            </w:tcMar>
          </w:tcPr>
          <w:p w:rsidR="002C72D6" w:rsidRPr="00A93B23" w:rsidRDefault="002C72D6" w:rsidP="00A93B23">
            <w:pPr>
              <w:spacing w:after="0" w:line="240" w:lineRule="auto"/>
              <w:jc w:val="both"/>
              <w:rPr>
                <w:rFonts w:ascii="Times New Roman" w:hAnsi="Times New Roman"/>
                <w:b/>
                <w:sz w:val="24"/>
                <w:szCs w:val="24"/>
              </w:rPr>
            </w:pPr>
            <w:r w:rsidRPr="00A93B23">
              <w:rPr>
                <w:rFonts w:ascii="Times New Roman" w:hAnsi="Times New Roman"/>
                <w:b/>
                <w:sz w:val="24"/>
                <w:szCs w:val="24"/>
              </w:rPr>
              <w:lastRenderedPageBreak/>
              <w:t>Lietuvos verslo plėtrai aktuali informacija</w:t>
            </w:r>
          </w:p>
        </w:tc>
      </w:tr>
      <w:tr w:rsidR="002C72D6" w:rsidRPr="00A93B23" w:rsidTr="002C72D6">
        <w:trPr>
          <w:trHeight w:val="234"/>
        </w:trPr>
        <w:tc>
          <w:tcPr>
            <w:tcW w:w="1575" w:type="dxa"/>
            <w:gridSpan w:val="2"/>
            <w:shd w:val="clear" w:color="auto" w:fill="auto"/>
            <w:tcMar>
              <w:top w:w="29" w:type="dxa"/>
              <w:left w:w="115" w:type="dxa"/>
              <w:bottom w:w="29" w:type="dxa"/>
              <w:right w:w="115" w:type="dxa"/>
            </w:tcMar>
          </w:tcPr>
          <w:p w:rsidR="002C72D6" w:rsidRPr="00A93B23" w:rsidRDefault="002C72D6" w:rsidP="00A93B23">
            <w:pPr>
              <w:spacing w:after="0" w:line="240" w:lineRule="auto"/>
              <w:jc w:val="both"/>
              <w:rPr>
                <w:rFonts w:ascii="Times New Roman" w:hAnsi="Times New Roman"/>
                <w:sz w:val="24"/>
                <w:szCs w:val="24"/>
              </w:rPr>
            </w:pPr>
            <w:r w:rsidRPr="00A93B23">
              <w:rPr>
                <w:rFonts w:ascii="Times New Roman" w:hAnsi="Times New Roman"/>
                <w:sz w:val="24"/>
                <w:szCs w:val="24"/>
              </w:rPr>
              <w:t xml:space="preserve">Rugsėjo 27 d. </w:t>
            </w:r>
          </w:p>
        </w:tc>
        <w:tc>
          <w:tcPr>
            <w:tcW w:w="9192" w:type="dxa"/>
            <w:shd w:val="clear" w:color="auto" w:fill="auto"/>
            <w:tcMar>
              <w:top w:w="29" w:type="dxa"/>
              <w:left w:w="115" w:type="dxa"/>
              <w:bottom w:w="29" w:type="dxa"/>
              <w:right w:w="115" w:type="dxa"/>
            </w:tcMar>
          </w:tcPr>
          <w:p w:rsidR="002C72D6" w:rsidRPr="00A93B23" w:rsidRDefault="002C72D6" w:rsidP="00A93B23">
            <w:pPr>
              <w:spacing w:after="0" w:line="240" w:lineRule="auto"/>
              <w:jc w:val="both"/>
              <w:rPr>
                <w:rFonts w:ascii="Times New Roman" w:hAnsi="Times New Roman"/>
                <w:sz w:val="24"/>
                <w:szCs w:val="24"/>
              </w:rPr>
            </w:pPr>
            <w:r w:rsidRPr="00A93B23">
              <w:rPr>
                <w:rFonts w:ascii="Times New Roman" w:hAnsi="Times New Roman"/>
                <w:b/>
                <w:sz w:val="24"/>
                <w:szCs w:val="24"/>
              </w:rPr>
              <w:t>Paramos priemonės.</w:t>
            </w:r>
            <w:r w:rsidRPr="00A93B23">
              <w:rPr>
                <w:rFonts w:ascii="Times New Roman" w:hAnsi="Times New Roman"/>
                <w:sz w:val="24"/>
                <w:szCs w:val="24"/>
              </w:rPr>
              <w:t xml:space="preserve"> Latvijos Vyriausybė patvirtino priemonių paketą, kuriuo skiriama parama namų ūkiams ir verslui. Įstatymo pakeitimais numatoma, kad pirmieji 100 kWh elektros energijos visiems namų ūkiams bus tiekiami už fiksuotą kainą, neviršijančią 160 eurų už </w:t>
            </w:r>
            <w:proofErr w:type="spellStart"/>
            <w:r w:rsidRPr="00A93B23">
              <w:rPr>
                <w:rFonts w:ascii="Times New Roman" w:hAnsi="Times New Roman"/>
                <w:sz w:val="24"/>
                <w:szCs w:val="24"/>
              </w:rPr>
              <w:t>MWh</w:t>
            </w:r>
            <w:proofErr w:type="spellEnd"/>
            <w:r w:rsidRPr="00A93B23">
              <w:rPr>
                <w:rFonts w:ascii="Times New Roman" w:hAnsi="Times New Roman"/>
                <w:sz w:val="24"/>
                <w:szCs w:val="24"/>
              </w:rPr>
              <w:t xml:space="preserve">. Įmonėms bus kompensuojamos 50 proc. didesnės nei 160 eurų už </w:t>
            </w:r>
            <w:proofErr w:type="spellStart"/>
            <w:r w:rsidRPr="00A93B23">
              <w:rPr>
                <w:rFonts w:ascii="Times New Roman" w:hAnsi="Times New Roman"/>
                <w:sz w:val="24"/>
                <w:szCs w:val="24"/>
              </w:rPr>
              <w:t>MWh</w:t>
            </w:r>
            <w:proofErr w:type="spellEnd"/>
            <w:r w:rsidRPr="00A93B23">
              <w:rPr>
                <w:rFonts w:ascii="Times New Roman" w:hAnsi="Times New Roman"/>
                <w:sz w:val="24"/>
                <w:szCs w:val="24"/>
              </w:rPr>
              <w:t xml:space="preserve"> elektros energijos kainos. Elektros energijos tiekėjų negautas pelnas bus kompensuojamas iš valstybės biudžeto.</w:t>
            </w:r>
          </w:p>
          <w:p w:rsidR="002C72D6" w:rsidRPr="00A93B23" w:rsidRDefault="002C72D6" w:rsidP="00A93B23">
            <w:pPr>
              <w:spacing w:after="0" w:line="240" w:lineRule="auto"/>
              <w:jc w:val="both"/>
              <w:rPr>
                <w:rFonts w:ascii="Times New Roman" w:hAnsi="Times New Roman"/>
                <w:sz w:val="24"/>
                <w:szCs w:val="24"/>
              </w:rPr>
            </w:pPr>
            <w:r w:rsidRPr="00A93B23">
              <w:rPr>
                <w:rFonts w:ascii="Times New Roman" w:hAnsi="Times New Roman"/>
                <w:sz w:val="24"/>
                <w:szCs w:val="24"/>
              </w:rPr>
              <w:t xml:space="preserve">Namų ūkiams, kurie šildymui naudoja gamtines dujas, valstybė dengs tiekėjams kainą, kuri viršys 108,75 euro už </w:t>
            </w:r>
            <w:proofErr w:type="spellStart"/>
            <w:r w:rsidRPr="00A93B23">
              <w:rPr>
                <w:rFonts w:ascii="Times New Roman" w:hAnsi="Times New Roman"/>
                <w:sz w:val="24"/>
                <w:szCs w:val="24"/>
              </w:rPr>
              <w:t>MWh</w:t>
            </w:r>
            <w:proofErr w:type="spellEnd"/>
            <w:r w:rsidRPr="00A93B23">
              <w:rPr>
                <w:rFonts w:ascii="Times New Roman" w:hAnsi="Times New Roman"/>
                <w:sz w:val="24"/>
                <w:szCs w:val="24"/>
              </w:rPr>
              <w:t xml:space="preserve">. </w:t>
            </w:r>
          </w:p>
          <w:p w:rsidR="002C72D6" w:rsidRPr="00A93B23" w:rsidRDefault="002C72D6" w:rsidP="00A93B23">
            <w:pPr>
              <w:spacing w:after="0" w:line="240" w:lineRule="auto"/>
              <w:jc w:val="both"/>
              <w:rPr>
                <w:rFonts w:ascii="Times New Roman" w:hAnsi="Times New Roman"/>
                <w:sz w:val="24"/>
                <w:szCs w:val="24"/>
              </w:rPr>
            </w:pPr>
            <w:r w:rsidRPr="00A93B23">
              <w:rPr>
                <w:rFonts w:ascii="Times New Roman" w:hAnsi="Times New Roman"/>
                <w:sz w:val="24"/>
                <w:szCs w:val="24"/>
              </w:rPr>
              <w:t xml:space="preserve">Jau patvirtinta atsiskaitymo už šildymą parama, siekianti iki 150 eurų už </w:t>
            </w:r>
            <w:proofErr w:type="spellStart"/>
            <w:r w:rsidRPr="00A93B23">
              <w:rPr>
                <w:rFonts w:ascii="Times New Roman" w:hAnsi="Times New Roman"/>
                <w:sz w:val="24"/>
                <w:szCs w:val="24"/>
              </w:rPr>
              <w:t>MWh</w:t>
            </w:r>
            <w:proofErr w:type="spellEnd"/>
            <w:r w:rsidRPr="00A93B23">
              <w:rPr>
                <w:rFonts w:ascii="Times New Roman" w:hAnsi="Times New Roman"/>
                <w:sz w:val="24"/>
                <w:szCs w:val="24"/>
              </w:rPr>
              <w:t xml:space="preserve">, išliks, o valstybė kompensuos 50 proc. kainos, viršijančios 68 eurus už </w:t>
            </w:r>
            <w:proofErr w:type="spellStart"/>
            <w:r w:rsidRPr="00A93B23">
              <w:rPr>
                <w:rFonts w:ascii="Times New Roman" w:hAnsi="Times New Roman"/>
                <w:sz w:val="24"/>
                <w:szCs w:val="24"/>
              </w:rPr>
              <w:t>MWh</w:t>
            </w:r>
            <w:proofErr w:type="spellEnd"/>
            <w:r w:rsidRPr="00A93B23">
              <w:rPr>
                <w:rFonts w:ascii="Times New Roman" w:hAnsi="Times New Roman"/>
                <w:sz w:val="24"/>
                <w:szCs w:val="24"/>
              </w:rPr>
              <w:t xml:space="preserve">. Valstybė taip pat kompensuos 90 % tos dalies, kuri viršija 150 eurų už </w:t>
            </w:r>
            <w:proofErr w:type="spellStart"/>
            <w:r w:rsidRPr="00A93B23">
              <w:rPr>
                <w:rFonts w:ascii="Times New Roman" w:hAnsi="Times New Roman"/>
                <w:sz w:val="24"/>
                <w:szCs w:val="24"/>
              </w:rPr>
              <w:t>MWh</w:t>
            </w:r>
            <w:proofErr w:type="spellEnd"/>
            <w:r w:rsidRPr="00A93B23">
              <w:rPr>
                <w:rFonts w:ascii="Times New Roman" w:hAnsi="Times New Roman"/>
                <w:sz w:val="24"/>
                <w:szCs w:val="24"/>
              </w:rPr>
              <w:t>. Parama bus teikiama nuo šių metų spalio 1 d. iki 2023 m. balandžio 30 d.</w:t>
            </w:r>
          </w:p>
          <w:p w:rsidR="002C72D6" w:rsidRPr="00A93B23" w:rsidRDefault="002C72D6" w:rsidP="00A93B23">
            <w:pPr>
              <w:spacing w:after="0" w:line="240" w:lineRule="auto"/>
              <w:jc w:val="both"/>
              <w:rPr>
                <w:rFonts w:ascii="Times New Roman" w:hAnsi="Times New Roman"/>
                <w:sz w:val="24"/>
                <w:szCs w:val="24"/>
              </w:rPr>
            </w:pPr>
            <w:r w:rsidRPr="00A93B23">
              <w:rPr>
                <w:rFonts w:ascii="Times New Roman" w:hAnsi="Times New Roman"/>
                <w:sz w:val="24"/>
                <w:szCs w:val="24"/>
              </w:rPr>
              <w:t xml:space="preserve">Tam Vyriausybė planuoja skirti iki 425 ml. eurų papildomų lėšų (bendra kompensacijų ir paramos gyventojams ir verslui suma, kurią ruošiasi skirti Latvijos Vyriausybė jau arti 1 mlrd. eurų).  </w:t>
            </w:r>
          </w:p>
          <w:p w:rsidR="002C72D6" w:rsidRPr="00A93B23" w:rsidRDefault="002C72D6" w:rsidP="00A93B23">
            <w:pPr>
              <w:spacing w:after="0" w:line="240" w:lineRule="auto"/>
              <w:jc w:val="both"/>
              <w:rPr>
                <w:rFonts w:ascii="Times New Roman" w:hAnsi="Times New Roman"/>
                <w:sz w:val="24"/>
                <w:szCs w:val="24"/>
              </w:rPr>
            </w:pPr>
            <w:r w:rsidRPr="00A93B23">
              <w:rPr>
                <w:rFonts w:ascii="Times New Roman" w:hAnsi="Times New Roman"/>
                <w:b/>
                <w:sz w:val="24"/>
                <w:szCs w:val="24"/>
              </w:rPr>
              <w:t xml:space="preserve">Parama verslui. </w:t>
            </w:r>
            <w:r w:rsidRPr="00A93B23">
              <w:rPr>
                <w:rFonts w:ascii="Times New Roman" w:hAnsi="Times New Roman"/>
                <w:sz w:val="24"/>
                <w:szCs w:val="24"/>
              </w:rPr>
              <w:t xml:space="preserve">Vyriausybė rugsėjo 20 d. patvirtino 50 mln. eurų paramą Latvijos energijai imlioms gamybos įmonėms, kad būtų kompensuotas Rusijos karo Ukrainoje ekonominis poveikis. Analitikų duomenimis, paramos užteks maždaug 400 įmonių, kiekvienai įmonei vidutiniškai skiriant po 200 000 EUR. Ekonomikos ministrė </w:t>
            </w:r>
            <w:proofErr w:type="spellStart"/>
            <w:r w:rsidRPr="00A93B23">
              <w:rPr>
                <w:rFonts w:ascii="Times New Roman" w:hAnsi="Times New Roman"/>
                <w:sz w:val="24"/>
                <w:szCs w:val="24"/>
              </w:rPr>
              <w:t>I.Indriksonė</w:t>
            </w:r>
            <w:proofErr w:type="spellEnd"/>
            <w:r w:rsidRPr="00A93B23">
              <w:rPr>
                <w:rFonts w:ascii="Times New Roman" w:hAnsi="Times New Roman"/>
                <w:sz w:val="24"/>
                <w:szCs w:val="24"/>
              </w:rPr>
              <w:t xml:space="preserve"> spaudos konferencijoje po Vyriausybės posėdžio sakė, kad parama pirmiausia bus teikiama gamintojams ir paslaugų teikėjams, tačiau Vyriausybė svarstys galimybę išplėsti įmonių, galinčių gauti paramą, ratą. </w:t>
            </w:r>
          </w:p>
        </w:tc>
        <w:tc>
          <w:tcPr>
            <w:tcW w:w="2552" w:type="dxa"/>
            <w:shd w:val="clear" w:color="auto" w:fill="auto"/>
            <w:tcMar>
              <w:top w:w="29" w:type="dxa"/>
              <w:left w:w="115" w:type="dxa"/>
              <w:bottom w:w="29" w:type="dxa"/>
              <w:right w:w="115" w:type="dxa"/>
            </w:tcMar>
          </w:tcPr>
          <w:p w:rsidR="002C72D6" w:rsidRPr="00A93B23" w:rsidRDefault="002C72D6" w:rsidP="00A93B23">
            <w:pPr>
              <w:spacing w:after="0" w:line="240" w:lineRule="auto"/>
              <w:jc w:val="both"/>
              <w:rPr>
                <w:rFonts w:ascii="Times New Roman" w:hAnsi="Times New Roman"/>
                <w:sz w:val="24"/>
                <w:szCs w:val="24"/>
              </w:rPr>
            </w:pPr>
          </w:p>
        </w:tc>
        <w:tc>
          <w:tcPr>
            <w:tcW w:w="1500" w:type="dxa"/>
            <w:shd w:val="clear" w:color="auto" w:fill="auto"/>
            <w:tcMar>
              <w:top w:w="29" w:type="dxa"/>
              <w:left w:w="115" w:type="dxa"/>
              <w:bottom w:w="29" w:type="dxa"/>
              <w:right w:w="115" w:type="dxa"/>
            </w:tcMar>
          </w:tcPr>
          <w:p w:rsidR="002C72D6" w:rsidRPr="00A93B23" w:rsidRDefault="002C72D6" w:rsidP="00A93B23">
            <w:pPr>
              <w:spacing w:after="0" w:line="240" w:lineRule="auto"/>
              <w:jc w:val="both"/>
              <w:rPr>
                <w:rFonts w:ascii="Times New Roman" w:hAnsi="Times New Roman"/>
                <w:sz w:val="24"/>
                <w:szCs w:val="24"/>
              </w:rPr>
            </w:pPr>
          </w:p>
        </w:tc>
      </w:tr>
      <w:tr w:rsidR="002C72D6" w:rsidRPr="00A93B23" w:rsidTr="002C72D6">
        <w:trPr>
          <w:trHeight w:val="234"/>
        </w:trPr>
        <w:tc>
          <w:tcPr>
            <w:tcW w:w="1575" w:type="dxa"/>
            <w:gridSpan w:val="2"/>
            <w:shd w:val="clear" w:color="auto" w:fill="auto"/>
            <w:tcMar>
              <w:top w:w="29" w:type="dxa"/>
              <w:left w:w="115" w:type="dxa"/>
              <w:bottom w:w="29" w:type="dxa"/>
              <w:right w:w="115" w:type="dxa"/>
            </w:tcMar>
          </w:tcPr>
          <w:p w:rsidR="002C72D6" w:rsidRPr="00A93B23" w:rsidRDefault="002C72D6" w:rsidP="00A93B23">
            <w:pPr>
              <w:spacing w:after="0" w:line="240" w:lineRule="auto"/>
              <w:jc w:val="both"/>
              <w:rPr>
                <w:rFonts w:ascii="Times New Roman" w:hAnsi="Times New Roman"/>
                <w:sz w:val="24"/>
                <w:szCs w:val="24"/>
              </w:rPr>
            </w:pPr>
            <w:r w:rsidRPr="00A93B23">
              <w:rPr>
                <w:rFonts w:ascii="Times New Roman" w:hAnsi="Times New Roman"/>
                <w:sz w:val="24"/>
                <w:szCs w:val="24"/>
              </w:rPr>
              <w:t xml:space="preserve">Rugsėjo 1 d. </w:t>
            </w:r>
          </w:p>
        </w:tc>
        <w:tc>
          <w:tcPr>
            <w:tcW w:w="9192" w:type="dxa"/>
            <w:shd w:val="clear" w:color="auto" w:fill="auto"/>
            <w:tcMar>
              <w:top w:w="29" w:type="dxa"/>
              <w:left w:w="115" w:type="dxa"/>
              <w:bottom w:w="29" w:type="dxa"/>
              <w:right w:w="115" w:type="dxa"/>
            </w:tcMar>
          </w:tcPr>
          <w:p w:rsidR="002C72D6" w:rsidRPr="000860D5" w:rsidRDefault="002C72D6" w:rsidP="00A93B23">
            <w:pPr>
              <w:spacing w:after="0" w:line="240" w:lineRule="auto"/>
              <w:jc w:val="both"/>
              <w:rPr>
                <w:rFonts w:ascii="Times New Roman" w:hAnsi="Times New Roman"/>
                <w:sz w:val="24"/>
                <w:szCs w:val="24"/>
              </w:rPr>
            </w:pPr>
            <w:r w:rsidRPr="000860D5">
              <w:rPr>
                <w:rFonts w:ascii="Times New Roman" w:hAnsi="Times New Roman"/>
                <w:sz w:val="24"/>
                <w:szCs w:val="24"/>
              </w:rPr>
              <w:t>Sustabdyti plėtros planai. Lietuvos konkurencijos taryba atsisakė leisti didžiausiam Latvijos maisto produktų gamintojui "</w:t>
            </w:r>
            <w:proofErr w:type="spellStart"/>
            <w:r w:rsidRPr="000860D5">
              <w:rPr>
                <w:rFonts w:ascii="Times New Roman" w:hAnsi="Times New Roman"/>
                <w:sz w:val="24"/>
                <w:szCs w:val="24"/>
              </w:rPr>
              <w:t>Dobeles</w:t>
            </w:r>
            <w:proofErr w:type="spellEnd"/>
            <w:r w:rsidRPr="000860D5">
              <w:rPr>
                <w:rFonts w:ascii="Times New Roman" w:hAnsi="Times New Roman"/>
                <w:sz w:val="24"/>
                <w:szCs w:val="24"/>
              </w:rPr>
              <w:t xml:space="preserve"> </w:t>
            </w:r>
            <w:proofErr w:type="spellStart"/>
            <w:r w:rsidRPr="000860D5">
              <w:rPr>
                <w:rFonts w:ascii="Times New Roman" w:hAnsi="Times New Roman"/>
                <w:sz w:val="24"/>
                <w:szCs w:val="24"/>
              </w:rPr>
              <w:t>Dzirnavnieks</w:t>
            </w:r>
            <w:proofErr w:type="spellEnd"/>
            <w:r w:rsidRPr="000860D5">
              <w:rPr>
                <w:rFonts w:ascii="Times New Roman" w:hAnsi="Times New Roman"/>
                <w:sz w:val="24"/>
                <w:szCs w:val="24"/>
              </w:rPr>
              <w:t xml:space="preserve">" įsigyti 100 procentų Lietuvos grūdų perdirbėjo "Baltic </w:t>
            </w:r>
            <w:proofErr w:type="spellStart"/>
            <w:r w:rsidRPr="000860D5">
              <w:rPr>
                <w:rFonts w:ascii="Times New Roman" w:hAnsi="Times New Roman"/>
                <w:sz w:val="24"/>
                <w:szCs w:val="24"/>
              </w:rPr>
              <w:t>Mill</w:t>
            </w:r>
            <w:proofErr w:type="spellEnd"/>
            <w:r w:rsidRPr="000860D5">
              <w:rPr>
                <w:rFonts w:ascii="Times New Roman" w:hAnsi="Times New Roman"/>
                <w:sz w:val="24"/>
                <w:szCs w:val="24"/>
              </w:rPr>
              <w:t xml:space="preserve">", bendrovės "Malsena Plius" savininko, akcijų ir vienvaldę kontrolę. </w:t>
            </w:r>
            <w:proofErr w:type="spellStart"/>
            <w:r w:rsidRPr="000860D5">
              <w:rPr>
                <w:rFonts w:ascii="Times New Roman" w:hAnsi="Times New Roman"/>
                <w:sz w:val="24"/>
                <w:szCs w:val="24"/>
              </w:rPr>
              <w:t>Ruggpjūčio</w:t>
            </w:r>
            <w:proofErr w:type="spellEnd"/>
            <w:r w:rsidRPr="000860D5">
              <w:rPr>
                <w:rFonts w:ascii="Times New Roman" w:hAnsi="Times New Roman"/>
                <w:sz w:val="24"/>
                <w:szCs w:val="24"/>
              </w:rPr>
              <w:t xml:space="preserve"> </w:t>
            </w:r>
            <w:proofErr w:type="spellStart"/>
            <w:r w:rsidRPr="000860D5">
              <w:rPr>
                <w:rFonts w:ascii="Times New Roman" w:hAnsi="Times New Roman"/>
                <w:sz w:val="24"/>
                <w:szCs w:val="24"/>
              </w:rPr>
              <w:t>pabaiogoje</w:t>
            </w:r>
            <w:proofErr w:type="spellEnd"/>
            <w:r w:rsidRPr="000860D5">
              <w:rPr>
                <w:rFonts w:ascii="Times New Roman" w:hAnsi="Times New Roman"/>
                <w:sz w:val="24"/>
                <w:szCs w:val="24"/>
              </w:rPr>
              <w:t xml:space="preserve"> konkurencijos institucija pranešime spaudai teigė, kad ji nustatė, jog "</w:t>
            </w:r>
            <w:proofErr w:type="spellStart"/>
            <w:r w:rsidRPr="000860D5">
              <w:rPr>
                <w:rFonts w:ascii="Times New Roman" w:hAnsi="Times New Roman"/>
                <w:sz w:val="24"/>
                <w:szCs w:val="24"/>
              </w:rPr>
              <w:t>Dobeles</w:t>
            </w:r>
            <w:proofErr w:type="spellEnd"/>
            <w:r w:rsidRPr="000860D5">
              <w:rPr>
                <w:rFonts w:ascii="Times New Roman" w:hAnsi="Times New Roman"/>
                <w:sz w:val="24"/>
                <w:szCs w:val="24"/>
              </w:rPr>
              <w:t xml:space="preserve"> </w:t>
            </w:r>
            <w:proofErr w:type="spellStart"/>
            <w:r w:rsidRPr="000860D5">
              <w:rPr>
                <w:rFonts w:ascii="Times New Roman" w:hAnsi="Times New Roman"/>
                <w:sz w:val="24"/>
                <w:szCs w:val="24"/>
              </w:rPr>
              <w:t>Dzirnavnieks</w:t>
            </w:r>
            <w:proofErr w:type="spellEnd"/>
            <w:r w:rsidRPr="000860D5">
              <w:rPr>
                <w:rFonts w:ascii="Times New Roman" w:hAnsi="Times New Roman"/>
                <w:sz w:val="24"/>
                <w:szCs w:val="24"/>
              </w:rPr>
              <w:t xml:space="preserve">" ir "Baltic </w:t>
            </w:r>
            <w:proofErr w:type="spellStart"/>
            <w:r w:rsidRPr="000860D5">
              <w:rPr>
                <w:rFonts w:ascii="Times New Roman" w:hAnsi="Times New Roman"/>
                <w:sz w:val="24"/>
                <w:szCs w:val="24"/>
              </w:rPr>
              <w:t>Mill</w:t>
            </w:r>
            <w:proofErr w:type="spellEnd"/>
            <w:r w:rsidRPr="000860D5">
              <w:rPr>
                <w:rFonts w:ascii="Times New Roman" w:hAnsi="Times New Roman"/>
                <w:sz w:val="24"/>
                <w:szCs w:val="24"/>
              </w:rPr>
              <w:t>" "yra artimi ir svarbūs konkurentai" miltų, miltinių mišinių ir makaronų rinkose, "kurios jau yra koncentruotos", ir kad "konkurencija tarp šių bendrovių yra didelė". "Susijungęs subjektas užimtų labai didelę atitinkamų Lietuvos rinkų dalį, o vartotojams naudingas konkurencinis spaudimas išnyktų", - teigė ji. Prieš tai "</w:t>
            </w:r>
            <w:proofErr w:type="spellStart"/>
            <w:r w:rsidRPr="000860D5">
              <w:rPr>
                <w:rFonts w:ascii="Times New Roman" w:hAnsi="Times New Roman"/>
                <w:sz w:val="24"/>
                <w:szCs w:val="24"/>
              </w:rPr>
              <w:t>Dobeles</w:t>
            </w:r>
            <w:proofErr w:type="spellEnd"/>
            <w:r w:rsidRPr="000860D5">
              <w:rPr>
                <w:rFonts w:ascii="Times New Roman" w:hAnsi="Times New Roman"/>
                <w:sz w:val="24"/>
                <w:szCs w:val="24"/>
              </w:rPr>
              <w:t xml:space="preserve"> </w:t>
            </w:r>
            <w:proofErr w:type="spellStart"/>
            <w:r w:rsidRPr="000860D5">
              <w:rPr>
                <w:rFonts w:ascii="Times New Roman" w:hAnsi="Times New Roman"/>
                <w:sz w:val="24"/>
                <w:szCs w:val="24"/>
              </w:rPr>
              <w:t>Dzirnavnieks</w:t>
            </w:r>
            <w:proofErr w:type="spellEnd"/>
            <w:r w:rsidRPr="000860D5">
              <w:rPr>
                <w:rFonts w:ascii="Times New Roman" w:hAnsi="Times New Roman"/>
                <w:sz w:val="24"/>
                <w:szCs w:val="24"/>
              </w:rPr>
              <w:t xml:space="preserve">" gavo Latvijos ir Estijos konkurencijos institucijų leidimus. Bendrovės generalinis direktorius </w:t>
            </w:r>
            <w:proofErr w:type="spellStart"/>
            <w:r w:rsidRPr="000860D5">
              <w:rPr>
                <w:rFonts w:ascii="Times New Roman" w:hAnsi="Times New Roman"/>
                <w:sz w:val="24"/>
                <w:szCs w:val="24"/>
              </w:rPr>
              <w:t>Kristapas</w:t>
            </w:r>
            <w:proofErr w:type="spellEnd"/>
            <w:r w:rsidRPr="000860D5">
              <w:rPr>
                <w:rFonts w:ascii="Times New Roman" w:hAnsi="Times New Roman"/>
                <w:sz w:val="24"/>
                <w:szCs w:val="24"/>
              </w:rPr>
              <w:t xml:space="preserve"> </w:t>
            </w:r>
            <w:proofErr w:type="spellStart"/>
            <w:r w:rsidRPr="000860D5">
              <w:rPr>
                <w:rFonts w:ascii="Times New Roman" w:hAnsi="Times New Roman"/>
                <w:sz w:val="24"/>
                <w:szCs w:val="24"/>
              </w:rPr>
              <w:t>Amsilis</w:t>
            </w:r>
            <w:proofErr w:type="spellEnd"/>
            <w:r w:rsidRPr="000860D5">
              <w:rPr>
                <w:rFonts w:ascii="Times New Roman" w:hAnsi="Times New Roman"/>
                <w:sz w:val="24"/>
                <w:szCs w:val="24"/>
              </w:rPr>
              <w:t xml:space="preserve"> (Kristaps </w:t>
            </w:r>
            <w:proofErr w:type="spellStart"/>
            <w:r w:rsidRPr="000860D5">
              <w:rPr>
                <w:rFonts w:ascii="Times New Roman" w:hAnsi="Times New Roman"/>
                <w:sz w:val="24"/>
                <w:szCs w:val="24"/>
              </w:rPr>
              <w:t>Amsils</w:t>
            </w:r>
            <w:proofErr w:type="spellEnd"/>
            <w:r w:rsidRPr="000860D5">
              <w:rPr>
                <w:rFonts w:ascii="Times New Roman" w:hAnsi="Times New Roman"/>
                <w:sz w:val="24"/>
                <w:szCs w:val="24"/>
              </w:rPr>
              <w:t>) sako, kad "</w:t>
            </w:r>
            <w:proofErr w:type="spellStart"/>
            <w:r w:rsidRPr="000860D5">
              <w:rPr>
                <w:rFonts w:ascii="Times New Roman" w:hAnsi="Times New Roman"/>
                <w:sz w:val="24"/>
                <w:szCs w:val="24"/>
              </w:rPr>
              <w:t>Dobeles</w:t>
            </w:r>
            <w:proofErr w:type="spellEnd"/>
            <w:r w:rsidRPr="000860D5">
              <w:rPr>
                <w:rFonts w:ascii="Times New Roman" w:hAnsi="Times New Roman"/>
                <w:sz w:val="24"/>
                <w:szCs w:val="24"/>
              </w:rPr>
              <w:t xml:space="preserve"> </w:t>
            </w:r>
            <w:proofErr w:type="spellStart"/>
            <w:r w:rsidRPr="000860D5">
              <w:rPr>
                <w:rFonts w:ascii="Times New Roman" w:hAnsi="Times New Roman"/>
                <w:sz w:val="24"/>
                <w:szCs w:val="24"/>
              </w:rPr>
              <w:t>Dzirnavnieks</w:t>
            </w:r>
            <w:proofErr w:type="spellEnd"/>
            <w:r w:rsidRPr="000860D5">
              <w:rPr>
                <w:rFonts w:ascii="Times New Roman" w:hAnsi="Times New Roman"/>
                <w:sz w:val="24"/>
                <w:szCs w:val="24"/>
              </w:rPr>
              <w:t xml:space="preserve">" </w:t>
            </w:r>
            <w:r w:rsidRPr="000860D5">
              <w:rPr>
                <w:rFonts w:ascii="Times New Roman" w:hAnsi="Times New Roman"/>
                <w:sz w:val="24"/>
                <w:szCs w:val="24"/>
              </w:rPr>
              <w:lastRenderedPageBreak/>
              <w:t>Lietuvos konkurencijos tarybos sprendimą gavo rugpjūčio 26 d. vėlyvą popietę. "</w:t>
            </w:r>
            <w:proofErr w:type="spellStart"/>
            <w:r w:rsidRPr="000860D5">
              <w:rPr>
                <w:rFonts w:ascii="Times New Roman" w:hAnsi="Times New Roman"/>
                <w:sz w:val="24"/>
                <w:szCs w:val="24"/>
              </w:rPr>
              <w:t>Dobeles</w:t>
            </w:r>
            <w:proofErr w:type="spellEnd"/>
            <w:r w:rsidRPr="000860D5">
              <w:rPr>
                <w:rFonts w:ascii="Times New Roman" w:hAnsi="Times New Roman"/>
                <w:sz w:val="24"/>
                <w:szCs w:val="24"/>
              </w:rPr>
              <w:t xml:space="preserve"> </w:t>
            </w:r>
            <w:proofErr w:type="spellStart"/>
            <w:r w:rsidRPr="000860D5">
              <w:rPr>
                <w:rFonts w:ascii="Times New Roman" w:hAnsi="Times New Roman"/>
                <w:sz w:val="24"/>
                <w:szCs w:val="24"/>
              </w:rPr>
              <w:t>Dzirnavnieks</w:t>
            </w:r>
            <w:proofErr w:type="spellEnd"/>
            <w:r w:rsidRPr="000860D5">
              <w:rPr>
                <w:rFonts w:ascii="Times New Roman" w:hAnsi="Times New Roman"/>
                <w:sz w:val="24"/>
                <w:szCs w:val="24"/>
              </w:rPr>
              <w:t>" svarstys galimybę apskųsti Lietuvos konkurencijos tarybos sprendimą.</w:t>
            </w:r>
          </w:p>
        </w:tc>
        <w:tc>
          <w:tcPr>
            <w:tcW w:w="2552" w:type="dxa"/>
            <w:shd w:val="clear" w:color="auto" w:fill="auto"/>
            <w:tcMar>
              <w:top w:w="29" w:type="dxa"/>
              <w:left w:w="115" w:type="dxa"/>
              <w:bottom w:w="29" w:type="dxa"/>
              <w:right w:w="115" w:type="dxa"/>
            </w:tcMar>
          </w:tcPr>
          <w:p w:rsidR="002C72D6" w:rsidRPr="000860D5" w:rsidRDefault="002C72D6" w:rsidP="00A93B23">
            <w:pPr>
              <w:spacing w:after="0" w:line="240" w:lineRule="auto"/>
              <w:jc w:val="both"/>
              <w:rPr>
                <w:rFonts w:ascii="Times New Roman" w:hAnsi="Times New Roman"/>
                <w:sz w:val="24"/>
                <w:szCs w:val="24"/>
              </w:rPr>
            </w:pPr>
            <w:proofErr w:type="spellStart"/>
            <w:r w:rsidRPr="000860D5">
              <w:rPr>
                <w:rFonts w:ascii="Times New Roman" w:hAnsi="Times New Roman"/>
                <w:sz w:val="24"/>
                <w:szCs w:val="24"/>
              </w:rPr>
              <w:lastRenderedPageBreak/>
              <w:t>Latvijas</w:t>
            </w:r>
            <w:proofErr w:type="spellEnd"/>
            <w:r w:rsidRPr="000860D5">
              <w:rPr>
                <w:rFonts w:ascii="Times New Roman" w:hAnsi="Times New Roman"/>
                <w:sz w:val="24"/>
                <w:szCs w:val="24"/>
              </w:rPr>
              <w:t xml:space="preserve"> </w:t>
            </w:r>
            <w:proofErr w:type="spellStart"/>
            <w:r w:rsidRPr="000860D5">
              <w:rPr>
                <w:rFonts w:ascii="Times New Roman" w:hAnsi="Times New Roman"/>
                <w:sz w:val="24"/>
                <w:szCs w:val="24"/>
              </w:rPr>
              <w:t>Avize</w:t>
            </w:r>
            <w:proofErr w:type="spellEnd"/>
            <w:r w:rsidRPr="000860D5">
              <w:rPr>
                <w:rFonts w:ascii="Times New Roman" w:hAnsi="Times New Roman"/>
                <w:sz w:val="24"/>
                <w:szCs w:val="24"/>
              </w:rPr>
              <w:t xml:space="preserve">, </w:t>
            </w:r>
            <w:proofErr w:type="spellStart"/>
            <w:r w:rsidRPr="000860D5">
              <w:rPr>
                <w:rFonts w:ascii="Times New Roman" w:hAnsi="Times New Roman"/>
                <w:sz w:val="24"/>
                <w:szCs w:val="24"/>
              </w:rPr>
              <w:t>delti.lt</w:t>
            </w:r>
            <w:proofErr w:type="spellEnd"/>
          </w:p>
        </w:tc>
        <w:tc>
          <w:tcPr>
            <w:tcW w:w="1500" w:type="dxa"/>
            <w:shd w:val="clear" w:color="auto" w:fill="auto"/>
            <w:tcMar>
              <w:top w:w="29" w:type="dxa"/>
              <w:left w:w="115" w:type="dxa"/>
              <w:bottom w:w="29" w:type="dxa"/>
              <w:right w:w="115" w:type="dxa"/>
            </w:tcMar>
          </w:tcPr>
          <w:p w:rsidR="002C72D6" w:rsidRPr="00A93B23" w:rsidRDefault="002C72D6" w:rsidP="00A93B23">
            <w:pPr>
              <w:spacing w:after="0" w:line="240" w:lineRule="auto"/>
              <w:jc w:val="both"/>
              <w:rPr>
                <w:rFonts w:ascii="Times New Roman" w:hAnsi="Times New Roman"/>
                <w:sz w:val="24"/>
                <w:szCs w:val="24"/>
              </w:rPr>
            </w:pPr>
          </w:p>
        </w:tc>
      </w:tr>
      <w:tr w:rsidR="002C72D6" w:rsidRPr="00A93B23" w:rsidTr="002C72D6">
        <w:trPr>
          <w:trHeight w:val="234"/>
        </w:trPr>
        <w:tc>
          <w:tcPr>
            <w:tcW w:w="1575" w:type="dxa"/>
            <w:gridSpan w:val="2"/>
            <w:shd w:val="clear" w:color="auto" w:fill="auto"/>
            <w:tcMar>
              <w:top w:w="29" w:type="dxa"/>
              <w:left w:w="115" w:type="dxa"/>
              <w:bottom w:w="29" w:type="dxa"/>
              <w:right w:w="115" w:type="dxa"/>
            </w:tcMar>
          </w:tcPr>
          <w:p w:rsidR="002C72D6" w:rsidRPr="00A93B23" w:rsidRDefault="002C72D6" w:rsidP="00A93B23">
            <w:pPr>
              <w:spacing w:after="0" w:line="240" w:lineRule="auto"/>
              <w:jc w:val="both"/>
              <w:rPr>
                <w:rFonts w:ascii="Times New Roman" w:hAnsi="Times New Roman"/>
                <w:sz w:val="24"/>
                <w:szCs w:val="24"/>
              </w:rPr>
            </w:pPr>
            <w:r w:rsidRPr="00A93B23">
              <w:rPr>
                <w:rFonts w:ascii="Times New Roman" w:hAnsi="Times New Roman"/>
                <w:sz w:val="24"/>
                <w:szCs w:val="24"/>
              </w:rPr>
              <w:t xml:space="preserve">Rugsėjo 12 d. </w:t>
            </w:r>
          </w:p>
        </w:tc>
        <w:tc>
          <w:tcPr>
            <w:tcW w:w="9192" w:type="dxa"/>
            <w:shd w:val="clear" w:color="auto" w:fill="auto"/>
            <w:tcMar>
              <w:top w:w="29" w:type="dxa"/>
              <w:left w:w="115" w:type="dxa"/>
              <w:bottom w:w="29" w:type="dxa"/>
              <w:right w:w="115" w:type="dxa"/>
            </w:tcMar>
          </w:tcPr>
          <w:p w:rsidR="002C72D6" w:rsidRPr="00A93B23" w:rsidRDefault="002C72D6" w:rsidP="00A93B23">
            <w:pPr>
              <w:spacing w:after="0" w:line="240" w:lineRule="auto"/>
              <w:jc w:val="both"/>
              <w:rPr>
                <w:rFonts w:ascii="Times New Roman" w:hAnsi="Times New Roman"/>
                <w:sz w:val="24"/>
                <w:szCs w:val="24"/>
              </w:rPr>
            </w:pPr>
            <w:proofErr w:type="spellStart"/>
            <w:r w:rsidRPr="00A93B23">
              <w:rPr>
                <w:rFonts w:ascii="Times New Roman" w:hAnsi="Times New Roman"/>
                <w:sz w:val="24"/>
                <w:szCs w:val="24"/>
              </w:rPr>
              <w:t>LDz</w:t>
            </w:r>
            <w:proofErr w:type="spellEnd"/>
            <w:r w:rsidRPr="00A93B23">
              <w:rPr>
                <w:rFonts w:ascii="Times New Roman" w:hAnsi="Times New Roman"/>
                <w:sz w:val="24"/>
                <w:szCs w:val="24"/>
              </w:rPr>
              <w:t xml:space="preserve"> </w:t>
            </w:r>
            <w:proofErr w:type="spellStart"/>
            <w:r w:rsidRPr="00A93B23">
              <w:rPr>
                <w:rFonts w:ascii="Times New Roman" w:hAnsi="Times New Roman"/>
                <w:sz w:val="24"/>
                <w:szCs w:val="24"/>
              </w:rPr>
              <w:t>Cargo</w:t>
            </w:r>
            <w:proofErr w:type="spellEnd"/>
            <w:r w:rsidRPr="00A93B23">
              <w:rPr>
                <w:rFonts w:ascii="Times New Roman" w:hAnsi="Times New Roman"/>
                <w:sz w:val="24"/>
                <w:szCs w:val="24"/>
              </w:rPr>
              <w:t xml:space="preserve"> geležinkelių krovinių vežėjo apyvarta per pirmąjį pusmetį išaugo 13 proc.</w:t>
            </w:r>
          </w:p>
          <w:p w:rsidR="002C72D6" w:rsidRPr="00A93B23" w:rsidRDefault="002C72D6" w:rsidP="00A93B23">
            <w:pPr>
              <w:spacing w:after="0" w:line="240" w:lineRule="auto"/>
              <w:jc w:val="both"/>
              <w:rPr>
                <w:rFonts w:ascii="Times New Roman" w:hAnsi="Times New Roman"/>
                <w:sz w:val="24"/>
                <w:szCs w:val="24"/>
              </w:rPr>
            </w:pPr>
            <w:r w:rsidRPr="00A93B23">
              <w:rPr>
                <w:rFonts w:ascii="Times New Roman" w:hAnsi="Times New Roman"/>
                <w:sz w:val="24"/>
                <w:szCs w:val="24"/>
              </w:rPr>
              <w:t>Bendrovės "</w:t>
            </w:r>
            <w:proofErr w:type="spellStart"/>
            <w:r w:rsidRPr="00A93B23">
              <w:rPr>
                <w:rFonts w:ascii="Times New Roman" w:hAnsi="Times New Roman"/>
                <w:sz w:val="24"/>
                <w:szCs w:val="24"/>
              </w:rPr>
              <w:t>Latvijas</w:t>
            </w:r>
            <w:proofErr w:type="spellEnd"/>
            <w:r w:rsidRPr="00A93B23">
              <w:rPr>
                <w:rFonts w:ascii="Times New Roman" w:hAnsi="Times New Roman"/>
                <w:sz w:val="24"/>
                <w:szCs w:val="24"/>
              </w:rPr>
              <w:t xml:space="preserve"> </w:t>
            </w:r>
            <w:proofErr w:type="spellStart"/>
            <w:r w:rsidRPr="00A93B23">
              <w:rPr>
                <w:rFonts w:ascii="Times New Roman" w:hAnsi="Times New Roman"/>
                <w:sz w:val="24"/>
                <w:szCs w:val="24"/>
              </w:rPr>
              <w:t>Dzelzcels</w:t>
            </w:r>
            <w:proofErr w:type="spellEnd"/>
            <w:r w:rsidRPr="00A93B23">
              <w:rPr>
                <w:rFonts w:ascii="Times New Roman" w:hAnsi="Times New Roman"/>
                <w:sz w:val="24"/>
                <w:szCs w:val="24"/>
              </w:rPr>
              <w:t>" (</w:t>
            </w:r>
            <w:proofErr w:type="spellStart"/>
            <w:r w:rsidRPr="00A93B23">
              <w:rPr>
                <w:rFonts w:ascii="Times New Roman" w:hAnsi="Times New Roman"/>
                <w:sz w:val="24"/>
                <w:szCs w:val="24"/>
              </w:rPr>
              <w:t>LDz</w:t>
            </w:r>
            <w:proofErr w:type="spellEnd"/>
            <w:r w:rsidRPr="00A93B23">
              <w:rPr>
                <w:rFonts w:ascii="Times New Roman" w:hAnsi="Times New Roman"/>
                <w:sz w:val="24"/>
                <w:szCs w:val="24"/>
              </w:rPr>
              <w:t>, "Latvijos geležinkeliai") krovinių vežimo geležinkeliais antrinė įmonė "</w:t>
            </w:r>
            <w:proofErr w:type="spellStart"/>
            <w:r w:rsidRPr="00A93B23">
              <w:rPr>
                <w:rFonts w:ascii="Times New Roman" w:hAnsi="Times New Roman"/>
                <w:sz w:val="24"/>
                <w:szCs w:val="24"/>
              </w:rPr>
              <w:t>LDz</w:t>
            </w:r>
            <w:proofErr w:type="spellEnd"/>
            <w:r w:rsidRPr="00A93B23">
              <w:rPr>
                <w:rFonts w:ascii="Times New Roman" w:hAnsi="Times New Roman"/>
                <w:sz w:val="24"/>
                <w:szCs w:val="24"/>
              </w:rPr>
              <w:t xml:space="preserve"> </w:t>
            </w:r>
            <w:proofErr w:type="spellStart"/>
            <w:r w:rsidRPr="00A93B23">
              <w:rPr>
                <w:rFonts w:ascii="Times New Roman" w:hAnsi="Times New Roman"/>
                <w:sz w:val="24"/>
                <w:szCs w:val="24"/>
              </w:rPr>
              <w:t>Cargo</w:t>
            </w:r>
            <w:proofErr w:type="spellEnd"/>
            <w:r w:rsidRPr="00A93B23">
              <w:rPr>
                <w:rFonts w:ascii="Times New Roman" w:hAnsi="Times New Roman"/>
                <w:sz w:val="24"/>
                <w:szCs w:val="24"/>
              </w:rPr>
              <w:t>" pirmąjį 2022 m. pusmetį baigė su 77,679 mln. eurų apyvarta, t. y. 13 proc. didesne nei tuo pačiu laikotarpiu prieš metus, o bendrovės pelnas sumažėjo 22,9 proc. iki 2,484 mln. eurų, rodo bendrovės paskelbta informacija. Per pirmuosius šešis šių metų mėnesius "</w:t>
            </w:r>
            <w:proofErr w:type="spellStart"/>
            <w:r w:rsidRPr="00A93B23">
              <w:rPr>
                <w:rFonts w:ascii="Times New Roman" w:hAnsi="Times New Roman"/>
                <w:sz w:val="24"/>
                <w:szCs w:val="24"/>
              </w:rPr>
              <w:t>LDz</w:t>
            </w:r>
            <w:proofErr w:type="spellEnd"/>
            <w:r w:rsidRPr="00A93B23">
              <w:rPr>
                <w:rFonts w:ascii="Times New Roman" w:hAnsi="Times New Roman"/>
                <w:sz w:val="24"/>
                <w:szCs w:val="24"/>
              </w:rPr>
              <w:t xml:space="preserve"> </w:t>
            </w:r>
            <w:proofErr w:type="spellStart"/>
            <w:r w:rsidRPr="00A93B23">
              <w:rPr>
                <w:rFonts w:ascii="Times New Roman" w:hAnsi="Times New Roman"/>
                <w:sz w:val="24"/>
                <w:szCs w:val="24"/>
              </w:rPr>
              <w:t>Cargo</w:t>
            </w:r>
            <w:proofErr w:type="spellEnd"/>
            <w:r w:rsidRPr="00A93B23">
              <w:rPr>
                <w:rFonts w:ascii="Times New Roman" w:hAnsi="Times New Roman"/>
                <w:sz w:val="24"/>
                <w:szCs w:val="24"/>
              </w:rPr>
              <w:t>" geležinkeliais pervežė 11,52 mln. tonų krovinių, t. y. 21,4 proc. arba 2,034 mln. tonų daugiau nei per atitinkamą 2021 m. laikotarpį. Per šešis mėnesius "</w:t>
            </w:r>
            <w:proofErr w:type="spellStart"/>
            <w:r w:rsidRPr="00A93B23">
              <w:rPr>
                <w:rFonts w:ascii="Times New Roman" w:hAnsi="Times New Roman"/>
                <w:sz w:val="24"/>
                <w:szCs w:val="24"/>
              </w:rPr>
              <w:t>LDz</w:t>
            </w:r>
            <w:proofErr w:type="spellEnd"/>
            <w:r w:rsidRPr="00A93B23">
              <w:rPr>
                <w:rFonts w:ascii="Times New Roman" w:hAnsi="Times New Roman"/>
                <w:sz w:val="24"/>
                <w:szCs w:val="24"/>
              </w:rPr>
              <w:t xml:space="preserve"> </w:t>
            </w:r>
            <w:proofErr w:type="spellStart"/>
            <w:r w:rsidRPr="00A93B23">
              <w:rPr>
                <w:rFonts w:ascii="Times New Roman" w:hAnsi="Times New Roman"/>
                <w:sz w:val="24"/>
                <w:szCs w:val="24"/>
              </w:rPr>
              <w:t>Cargo</w:t>
            </w:r>
            <w:proofErr w:type="spellEnd"/>
            <w:r w:rsidRPr="00A93B23">
              <w:rPr>
                <w:rFonts w:ascii="Times New Roman" w:hAnsi="Times New Roman"/>
                <w:sz w:val="24"/>
                <w:szCs w:val="24"/>
              </w:rPr>
              <w:t>" geležinkeliais pervežė 609 tūkst. tonų krovinių vidaus rinkoje, t. y. 10 proc. mažiau nei pernai, 1,373 mln. tonų eksporto krovinių, t. y. 41,8 proc. daugiau, 1,27 mln. tonų tranzitinių krovinių, t. y. 40,2 proc. mažiau, ir 8,268 mln. tonų importo krovinių, t. y. 44,6 proc. daugiau. 2022 m. pirmąjį ketvirtį "</w:t>
            </w:r>
            <w:proofErr w:type="spellStart"/>
            <w:r w:rsidRPr="00A93B23">
              <w:rPr>
                <w:rFonts w:ascii="Times New Roman" w:hAnsi="Times New Roman"/>
                <w:sz w:val="24"/>
                <w:szCs w:val="24"/>
              </w:rPr>
              <w:t>LDz</w:t>
            </w:r>
            <w:proofErr w:type="spellEnd"/>
            <w:r w:rsidRPr="00A93B23">
              <w:rPr>
                <w:rFonts w:ascii="Times New Roman" w:hAnsi="Times New Roman"/>
                <w:sz w:val="24"/>
                <w:szCs w:val="24"/>
              </w:rPr>
              <w:t xml:space="preserve"> </w:t>
            </w:r>
            <w:proofErr w:type="spellStart"/>
            <w:r w:rsidRPr="00A93B23">
              <w:rPr>
                <w:rFonts w:ascii="Times New Roman" w:hAnsi="Times New Roman"/>
                <w:sz w:val="24"/>
                <w:szCs w:val="24"/>
              </w:rPr>
              <w:t>Cargo</w:t>
            </w:r>
            <w:proofErr w:type="spellEnd"/>
            <w:r w:rsidRPr="00A93B23">
              <w:rPr>
                <w:rFonts w:ascii="Times New Roman" w:hAnsi="Times New Roman"/>
                <w:sz w:val="24"/>
                <w:szCs w:val="24"/>
              </w:rPr>
              <w:t>" įgyvendino ilgalaikį investicinį projektą ir kovo mėn. už 2,85 mln. eurų įsigijo 60 prekinių vagonų.</w:t>
            </w:r>
          </w:p>
          <w:p w:rsidR="002C72D6" w:rsidRPr="00A93B23" w:rsidRDefault="002C72D6" w:rsidP="00A93B23">
            <w:pPr>
              <w:spacing w:after="0" w:line="240" w:lineRule="auto"/>
              <w:jc w:val="both"/>
              <w:rPr>
                <w:rFonts w:ascii="Times New Roman" w:hAnsi="Times New Roman"/>
                <w:sz w:val="24"/>
                <w:szCs w:val="24"/>
              </w:rPr>
            </w:pPr>
          </w:p>
        </w:tc>
        <w:tc>
          <w:tcPr>
            <w:tcW w:w="2552" w:type="dxa"/>
            <w:shd w:val="clear" w:color="auto" w:fill="auto"/>
            <w:tcMar>
              <w:top w:w="29" w:type="dxa"/>
              <w:left w:w="115" w:type="dxa"/>
              <w:bottom w:w="29" w:type="dxa"/>
              <w:right w:w="115" w:type="dxa"/>
            </w:tcMar>
          </w:tcPr>
          <w:p w:rsidR="002C72D6" w:rsidRPr="00A93B23" w:rsidRDefault="002C72D6" w:rsidP="00A93B23">
            <w:pPr>
              <w:spacing w:after="0" w:line="240" w:lineRule="auto"/>
              <w:jc w:val="both"/>
              <w:rPr>
                <w:rFonts w:ascii="Times New Roman" w:hAnsi="Times New Roman"/>
                <w:sz w:val="24"/>
                <w:szCs w:val="24"/>
              </w:rPr>
            </w:pPr>
            <w:r w:rsidRPr="00A93B23">
              <w:rPr>
                <w:rFonts w:ascii="Times New Roman" w:hAnsi="Times New Roman"/>
                <w:sz w:val="24"/>
                <w:szCs w:val="24"/>
              </w:rPr>
              <w:t>Leta.lv</w:t>
            </w:r>
          </w:p>
        </w:tc>
        <w:tc>
          <w:tcPr>
            <w:tcW w:w="1500" w:type="dxa"/>
            <w:shd w:val="clear" w:color="auto" w:fill="auto"/>
            <w:tcMar>
              <w:top w:w="29" w:type="dxa"/>
              <w:left w:w="115" w:type="dxa"/>
              <w:bottom w:w="29" w:type="dxa"/>
              <w:right w:w="115" w:type="dxa"/>
            </w:tcMar>
          </w:tcPr>
          <w:p w:rsidR="002C72D6" w:rsidRPr="00A93B23" w:rsidRDefault="002C72D6" w:rsidP="00A93B23">
            <w:pPr>
              <w:spacing w:after="0" w:line="240" w:lineRule="auto"/>
              <w:jc w:val="both"/>
              <w:rPr>
                <w:rFonts w:ascii="Times New Roman" w:hAnsi="Times New Roman"/>
                <w:sz w:val="24"/>
                <w:szCs w:val="24"/>
              </w:rPr>
            </w:pPr>
          </w:p>
        </w:tc>
      </w:tr>
      <w:tr w:rsidR="002C72D6" w:rsidRPr="00A93B23" w:rsidTr="002C72D6">
        <w:trPr>
          <w:trHeight w:val="234"/>
        </w:trPr>
        <w:tc>
          <w:tcPr>
            <w:tcW w:w="1575" w:type="dxa"/>
            <w:gridSpan w:val="2"/>
            <w:shd w:val="clear" w:color="auto" w:fill="auto"/>
            <w:tcMar>
              <w:top w:w="29" w:type="dxa"/>
              <w:left w:w="115" w:type="dxa"/>
              <w:bottom w:w="29" w:type="dxa"/>
              <w:right w:w="115" w:type="dxa"/>
            </w:tcMar>
          </w:tcPr>
          <w:p w:rsidR="002C72D6" w:rsidRPr="00A93B23" w:rsidRDefault="002C72D6" w:rsidP="00A93B23">
            <w:pPr>
              <w:spacing w:after="0" w:line="240" w:lineRule="auto"/>
              <w:jc w:val="both"/>
              <w:rPr>
                <w:rFonts w:ascii="Times New Roman" w:hAnsi="Times New Roman"/>
                <w:sz w:val="24"/>
                <w:szCs w:val="24"/>
              </w:rPr>
            </w:pPr>
            <w:r w:rsidRPr="00A93B23">
              <w:rPr>
                <w:rFonts w:ascii="Times New Roman" w:hAnsi="Times New Roman"/>
                <w:sz w:val="24"/>
                <w:szCs w:val="24"/>
              </w:rPr>
              <w:t xml:space="preserve">Rugsėjo 16 d. </w:t>
            </w:r>
          </w:p>
        </w:tc>
        <w:tc>
          <w:tcPr>
            <w:tcW w:w="9192" w:type="dxa"/>
            <w:shd w:val="clear" w:color="auto" w:fill="auto"/>
            <w:tcMar>
              <w:top w:w="29" w:type="dxa"/>
              <w:left w:w="115" w:type="dxa"/>
              <w:bottom w:w="29" w:type="dxa"/>
              <w:right w:w="115" w:type="dxa"/>
            </w:tcMar>
          </w:tcPr>
          <w:p w:rsidR="002C72D6" w:rsidRPr="00A93B23" w:rsidRDefault="002C72D6" w:rsidP="000860D5">
            <w:pPr>
              <w:spacing w:after="0" w:line="240" w:lineRule="auto"/>
              <w:jc w:val="both"/>
              <w:rPr>
                <w:rFonts w:ascii="Times New Roman" w:hAnsi="Times New Roman"/>
                <w:sz w:val="24"/>
                <w:szCs w:val="24"/>
              </w:rPr>
            </w:pPr>
            <w:r w:rsidRPr="00A93B23">
              <w:rPr>
                <w:rFonts w:ascii="Times New Roman" w:hAnsi="Times New Roman"/>
                <w:sz w:val="24"/>
                <w:szCs w:val="24"/>
              </w:rPr>
              <w:t>Centrinės statistikos valdybos duomenimis, 2022 m. antrąjį ketvirtį Latvijoje buvo 26 300 laisvų darbo vietų, t. y. 600 laisvų darbo vietų arba 2,3 proc. daugiau nei 2021 m. antrąjį ketvirtį. Privačiajame sektoriuje buvo 15 900, o viešajame sektoriuje - 10 300 laisvų darbo vietų. Per metus laisvų darbo vietų skaičius privačiajame sektoriuje sumažėjo 1,4 tūkst. arba 7,9 procento, o viešajame sektoriuje išaugo 2 tūkst. arba 23,3 procento.</w:t>
            </w:r>
          </w:p>
        </w:tc>
        <w:tc>
          <w:tcPr>
            <w:tcW w:w="2552" w:type="dxa"/>
            <w:shd w:val="clear" w:color="auto" w:fill="auto"/>
            <w:tcMar>
              <w:top w:w="29" w:type="dxa"/>
              <w:left w:w="115" w:type="dxa"/>
              <w:bottom w:w="29" w:type="dxa"/>
              <w:right w:w="115" w:type="dxa"/>
            </w:tcMar>
          </w:tcPr>
          <w:p w:rsidR="002C72D6" w:rsidRPr="00A93B23" w:rsidRDefault="002C72D6" w:rsidP="00A93B23">
            <w:pPr>
              <w:spacing w:after="0" w:line="240" w:lineRule="auto"/>
              <w:jc w:val="both"/>
              <w:rPr>
                <w:rFonts w:ascii="Times New Roman" w:hAnsi="Times New Roman"/>
                <w:sz w:val="24"/>
                <w:szCs w:val="24"/>
              </w:rPr>
            </w:pPr>
          </w:p>
        </w:tc>
        <w:tc>
          <w:tcPr>
            <w:tcW w:w="1500" w:type="dxa"/>
            <w:shd w:val="clear" w:color="auto" w:fill="auto"/>
            <w:tcMar>
              <w:top w:w="29" w:type="dxa"/>
              <w:left w:w="115" w:type="dxa"/>
              <w:bottom w:w="29" w:type="dxa"/>
              <w:right w:w="115" w:type="dxa"/>
            </w:tcMar>
          </w:tcPr>
          <w:p w:rsidR="002C72D6" w:rsidRPr="00A93B23" w:rsidRDefault="002C72D6" w:rsidP="00A93B23">
            <w:pPr>
              <w:spacing w:after="0" w:line="240" w:lineRule="auto"/>
              <w:jc w:val="both"/>
              <w:rPr>
                <w:rFonts w:ascii="Times New Roman" w:hAnsi="Times New Roman"/>
                <w:sz w:val="24"/>
                <w:szCs w:val="24"/>
              </w:rPr>
            </w:pPr>
          </w:p>
        </w:tc>
      </w:tr>
      <w:tr w:rsidR="002C72D6" w:rsidRPr="00A93B23" w:rsidTr="002C72D6">
        <w:trPr>
          <w:trHeight w:val="234"/>
        </w:trPr>
        <w:tc>
          <w:tcPr>
            <w:tcW w:w="1575" w:type="dxa"/>
            <w:gridSpan w:val="2"/>
            <w:shd w:val="clear" w:color="auto" w:fill="auto"/>
            <w:tcMar>
              <w:top w:w="29" w:type="dxa"/>
              <w:left w:w="115" w:type="dxa"/>
              <w:bottom w:w="29" w:type="dxa"/>
              <w:right w:w="115" w:type="dxa"/>
            </w:tcMar>
          </w:tcPr>
          <w:p w:rsidR="002C72D6" w:rsidRPr="000860D5" w:rsidRDefault="002C72D6" w:rsidP="00A93B23">
            <w:pPr>
              <w:spacing w:after="0" w:line="240" w:lineRule="auto"/>
              <w:jc w:val="both"/>
              <w:rPr>
                <w:rFonts w:ascii="Times New Roman" w:hAnsi="Times New Roman"/>
                <w:sz w:val="24"/>
                <w:szCs w:val="24"/>
              </w:rPr>
            </w:pPr>
            <w:r w:rsidRPr="000860D5">
              <w:rPr>
                <w:rFonts w:ascii="Times New Roman" w:hAnsi="Times New Roman"/>
                <w:sz w:val="24"/>
                <w:szCs w:val="24"/>
              </w:rPr>
              <w:t xml:space="preserve">Rugsėjo 30 d. </w:t>
            </w:r>
          </w:p>
        </w:tc>
        <w:tc>
          <w:tcPr>
            <w:tcW w:w="9192" w:type="dxa"/>
            <w:shd w:val="clear" w:color="auto" w:fill="auto"/>
            <w:tcMar>
              <w:top w:w="29" w:type="dxa"/>
              <w:left w:w="115" w:type="dxa"/>
              <w:bottom w:w="29" w:type="dxa"/>
              <w:right w:w="115" w:type="dxa"/>
            </w:tcMar>
          </w:tcPr>
          <w:p w:rsidR="002C72D6" w:rsidRPr="000860D5" w:rsidRDefault="002C72D6" w:rsidP="000860D5">
            <w:pPr>
              <w:spacing w:after="240" w:line="240" w:lineRule="auto"/>
              <w:jc w:val="both"/>
              <w:rPr>
                <w:rFonts w:ascii="Times New Roman" w:eastAsia="Times New Roman" w:hAnsi="Times New Roman"/>
                <w:sz w:val="24"/>
                <w:szCs w:val="24"/>
              </w:rPr>
            </w:pPr>
            <w:r w:rsidRPr="000860D5">
              <w:rPr>
                <w:rFonts w:ascii="Times New Roman" w:hAnsi="Times New Roman"/>
                <w:sz w:val="24"/>
                <w:szCs w:val="24"/>
              </w:rPr>
              <w:t>Duonos, užkandžių ir šaldytų gaminių gamintoja „</w:t>
            </w:r>
            <w:proofErr w:type="spellStart"/>
            <w:r w:rsidRPr="000860D5">
              <w:rPr>
                <w:rFonts w:ascii="Times New Roman" w:hAnsi="Times New Roman"/>
                <w:sz w:val="24"/>
                <w:szCs w:val="24"/>
              </w:rPr>
              <w:t>Mantinga</w:t>
            </w:r>
            <w:proofErr w:type="spellEnd"/>
            <w:r w:rsidRPr="000860D5">
              <w:rPr>
                <w:rFonts w:ascii="Times New Roman" w:hAnsi="Times New Roman"/>
                <w:sz w:val="24"/>
                <w:szCs w:val="24"/>
              </w:rPr>
              <w:t>“ iš „</w:t>
            </w:r>
            <w:proofErr w:type="spellStart"/>
            <w:r w:rsidRPr="000860D5">
              <w:rPr>
                <w:rFonts w:ascii="Times New Roman" w:hAnsi="Times New Roman"/>
                <w:sz w:val="24"/>
                <w:szCs w:val="24"/>
              </w:rPr>
              <w:t>Orkla</w:t>
            </w:r>
            <w:proofErr w:type="spellEnd"/>
            <w:r w:rsidRPr="000860D5">
              <w:rPr>
                <w:rFonts w:ascii="Times New Roman" w:hAnsi="Times New Roman"/>
                <w:sz w:val="24"/>
                <w:szCs w:val="24"/>
              </w:rPr>
              <w:t xml:space="preserve"> Latvija“ už neskelbiamą sumą įsigijo Rygoje veikiančią įmonę „</w:t>
            </w:r>
            <w:proofErr w:type="spellStart"/>
            <w:r w:rsidRPr="000860D5">
              <w:rPr>
                <w:rFonts w:ascii="Times New Roman" w:hAnsi="Times New Roman"/>
                <w:sz w:val="24"/>
                <w:szCs w:val="24"/>
              </w:rPr>
              <w:t>Fresh</w:t>
            </w:r>
            <w:proofErr w:type="spellEnd"/>
            <w:r w:rsidRPr="000860D5">
              <w:rPr>
                <w:rFonts w:ascii="Times New Roman" w:hAnsi="Times New Roman"/>
                <w:sz w:val="24"/>
                <w:szCs w:val="24"/>
              </w:rPr>
              <w:t xml:space="preserve"> </w:t>
            </w:r>
            <w:proofErr w:type="spellStart"/>
            <w:r w:rsidRPr="000860D5">
              <w:rPr>
                <w:rFonts w:ascii="Times New Roman" w:hAnsi="Times New Roman"/>
                <w:sz w:val="24"/>
                <w:szCs w:val="24"/>
              </w:rPr>
              <w:t>Food</w:t>
            </w:r>
            <w:proofErr w:type="spellEnd"/>
            <w:r w:rsidRPr="000860D5">
              <w:rPr>
                <w:rFonts w:ascii="Times New Roman" w:hAnsi="Times New Roman"/>
                <w:sz w:val="24"/>
                <w:szCs w:val="24"/>
              </w:rPr>
              <w:t xml:space="preserve"> </w:t>
            </w:r>
            <w:proofErr w:type="spellStart"/>
            <w:r w:rsidRPr="000860D5">
              <w:rPr>
                <w:rFonts w:ascii="Times New Roman" w:hAnsi="Times New Roman"/>
                <w:sz w:val="24"/>
                <w:szCs w:val="24"/>
              </w:rPr>
              <w:t>Production</w:t>
            </w:r>
            <w:proofErr w:type="spellEnd"/>
            <w:r w:rsidRPr="000860D5">
              <w:rPr>
                <w:rFonts w:ascii="Times New Roman" w:hAnsi="Times New Roman"/>
                <w:sz w:val="24"/>
                <w:szCs w:val="24"/>
              </w:rPr>
              <w:t>“, kuri užsiima užkandžių ir greito maisto gamyba.</w:t>
            </w:r>
          </w:p>
          <w:p w:rsidR="002C72D6" w:rsidRPr="000860D5" w:rsidRDefault="002C72D6" w:rsidP="000860D5">
            <w:pPr>
              <w:spacing w:after="0" w:line="240" w:lineRule="auto"/>
              <w:jc w:val="both"/>
              <w:rPr>
                <w:rFonts w:ascii="Times New Roman" w:hAnsi="Times New Roman"/>
                <w:sz w:val="24"/>
                <w:szCs w:val="24"/>
              </w:rPr>
            </w:pPr>
          </w:p>
        </w:tc>
        <w:tc>
          <w:tcPr>
            <w:tcW w:w="2552" w:type="dxa"/>
            <w:shd w:val="clear" w:color="auto" w:fill="auto"/>
            <w:tcMar>
              <w:top w:w="29" w:type="dxa"/>
              <w:left w:w="115" w:type="dxa"/>
              <w:bottom w:w="29" w:type="dxa"/>
              <w:right w:w="115" w:type="dxa"/>
            </w:tcMar>
          </w:tcPr>
          <w:p w:rsidR="002C72D6" w:rsidRPr="000860D5" w:rsidRDefault="002C72D6" w:rsidP="00A93B23">
            <w:pPr>
              <w:spacing w:after="0" w:line="240" w:lineRule="auto"/>
              <w:jc w:val="both"/>
              <w:rPr>
                <w:rFonts w:ascii="Times New Roman" w:hAnsi="Times New Roman"/>
                <w:sz w:val="24"/>
                <w:szCs w:val="24"/>
              </w:rPr>
            </w:pPr>
            <w:hyperlink r:id="rId9" w:history="1">
              <w:r w:rsidRPr="000860D5">
                <w:rPr>
                  <w:rStyle w:val="Hyperlink"/>
                  <w:rFonts w:ascii="Times New Roman" w:hAnsi="Times New Roman"/>
                  <w:sz w:val="24"/>
                  <w:szCs w:val="24"/>
                </w:rPr>
                <w:t>https://www.delfi.lt/verslas/verslas/mantinga-isigijo-fresh-food-production-latvijoje.d?id=91378191</w:t>
              </w:r>
            </w:hyperlink>
          </w:p>
        </w:tc>
        <w:tc>
          <w:tcPr>
            <w:tcW w:w="1500" w:type="dxa"/>
            <w:shd w:val="clear" w:color="auto" w:fill="auto"/>
            <w:tcMar>
              <w:top w:w="29" w:type="dxa"/>
              <w:left w:w="115" w:type="dxa"/>
              <w:bottom w:w="29" w:type="dxa"/>
              <w:right w:w="115" w:type="dxa"/>
            </w:tcMar>
          </w:tcPr>
          <w:p w:rsidR="002C72D6" w:rsidRPr="00A93B23" w:rsidRDefault="002C72D6" w:rsidP="00A93B23">
            <w:pPr>
              <w:spacing w:after="0" w:line="240" w:lineRule="auto"/>
              <w:jc w:val="both"/>
              <w:rPr>
                <w:rFonts w:ascii="Times New Roman" w:hAnsi="Times New Roman"/>
                <w:sz w:val="24"/>
                <w:szCs w:val="24"/>
              </w:rPr>
            </w:pPr>
          </w:p>
        </w:tc>
      </w:tr>
      <w:tr w:rsidR="002C72D6" w:rsidRPr="00A93B23" w:rsidTr="002C72D6">
        <w:trPr>
          <w:trHeight w:val="234"/>
        </w:trPr>
        <w:tc>
          <w:tcPr>
            <w:tcW w:w="1575" w:type="dxa"/>
            <w:gridSpan w:val="2"/>
            <w:shd w:val="clear" w:color="auto" w:fill="auto"/>
            <w:tcMar>
              <w:top w:w="29" w:type="dxa"/>
              <w:left w:w="115" w:type="dxa"/>
              <w:bottom w:w="29" w:type="dxa"/>
              <w:right w:w="115" w:type="dxa"/>
            </w:tcMar>
          </w:tcPr>
          <w:p w:rsidR="002C72D6" w:rsidRPr="00A93B23" w:rsidRDefault="002C72D6" w:rsidP="00A93B23">
            <w:pPr>
              <w:spacing w:after="0" w:line="240" w:lineRule="auto"/>
              <w:jc w:val="both"/>
              <w:rPr>
                <w:rFonts w:ascii="Times New Roman" w:hAnsi="Times New Roman"/>
                <w:sz w:val="24"/>
                <w:szCs w:val="24"/>
              </w:rPr>
            </w:pPr>
          </w:p>
        </w:tc>
        <w:tc>
          <w:tcPr>
            <w:tcW w:w="9192" w:type="dxa"/>
            <w:shd w:val="clear" w:color="auto" w:fill="auto"/>
            <w:tcMar>
              <w:top w:w="29" w:type="dxa"/>
              <w:left w:w="115" w:type="dxa"/>
              <w:bottom w:w="29" w:type="dxa"/>
              <w:right w:w="115" w:type="dxa"/>
            </w:tcMar>
          </w:tcPr>
          <w:p w:rsidR="002C72D6" w:rsidRPr="00A93B23" w:rsidRDefault="002C72D6" w:rsidP="00A93B23">
            <w:pPr>
              <w:spacing w:after="0" w:line="240" w:lineRule="auto"/>
              <w:jc w:val="both"/>
              <w:rPr>
                <w:rFonts w:ascii="Times New Roman" w:hAnsi="Times New Roman"/>
                <w:sz w:val="24"/>
                <w:szCs w:val="24"/>
              </w:rPr>
            </w:pPr>
          </w:p>
        </w:tc>
        <w:tc>
          <w:tcPr>
            <w:tcW w:w="2552" w:type="dxa"/>
            <w:shd w:val="clear" w:color="auto" w:fill="auto"/>
            <w:tcMar>
              <w:top w:w="29" w:type="dxa"/>
              <w:left w:w="115" w:type="dxa"/>
              <w:bottom w:w="29" w:type="dxa"/>
              <w:right w:w="115" w:type="dxa"/>
            </w:tcMar>
          </w:tcPr>
          <w:p w:rsidR="002C72D6" w:rsidRPr="00A93B23" w:rsidRDefault="002C72D6" w:rsidP="00A93B23">
            <w:pPr>
              <w:spacing w:after="0" w:line="240" w:lineRule="auto"/>
              <w:jc w:val="both"/>
              <w:rPr>
                <w:rFonts w:ascii="Times New Roman" w:hAnsi="Times New Roman"/>
                <w:sz w:val="24"/>
                <w:szCs w:val="24"/>
              </w:rPr>
            </w:pPr>
          </w:p>
        </w:tc>
        <w:tc>
          <w:tcPr>
            <w:tcW w:w="1500" w:type="dxa"/>
            <w:shd w:val="clear" w:color="auto" w:fill="auto"/>
            <w:tcMar>
              <w:top w:w="29" w:type="dxa"/>
              <w:left w:w="115" w:type="dxa"/>
              <w:bottom w:w="29" w:type="dxa"/>
              <w:right w:w="115" w:type="dxa"/>
            </w:tcMar>
          </w:tcPr>
          <w:p w:rsidR="002C72D6" w:rsidRPr="00A93B23" w:rsidRDefault="002C72D6" w:rsidP="00A93B23">
            <w:pPr>
              <w:spacing w:after="0" w:line="240" w:lineRule="auto"/>
              <w:jc w:val="both"/>
              <w:rPr>
                <w:rFonts w:ascii="Times New Roman" w:hAnsi="Times New Roman"/>
                <w:sz w:val="24"/>
                <w:szCs w:val="24"/>
              </w:rPr>
            </w:pPr>
          </w:p>
        </w:tc>
      </w:tr>
      <w:tr w:rsidR="002C72D6" w:rsidRPr="00A93B23" w:rsidTr="002C72D6">
        <w:trPr>
          <w:trHeight w:val="234"/>
        </w:trPr>
        <w:tc>
          <w:tcPr>
            <w:tcW w:w="14819" w:type="dxa"/>
            <w:gridSpan w:val="5"/>
            <w:shd w:val="clear" w:color="auto" w:fill="auto"/>
            <w:tcMar>
              <w:top w:w="29" w:type="dxa"/>
              <w:left w:w="115" w:type="dxa"/>
              <w:bottom w:w="29" w:type="dxa"/>
              <w:right w:w="115" w:type="dxa"/>
            </w:tcMar>
          </w:tcPr>
          <w:p w:rsidR="002C72D6" w:rsidRPr="00A93B23" w:rsidRDefault="002C72D6" w:rsidP="00A93B23">
            <w:pPr>
              <w:spacing w:after="0" w:line="240" w:lineRule="auto"/>
              <w:jc w:val="both"/>
              <w:rPr>
                <w:rFonts w:ascii="Times New Roman" w:hAnsi="Times New Roman"/>
                <w:b/>
                <w:sz w:val="24"/>
                <w:szCs w:val="24"/>
              </w:rPr>
            </w:pPr>
            <w:r w:rsidRPr="00A93B23">
              <w:rPr>
                <w:rFonts w:ascii="Times New Roman" w:hAnsi="Times New Roman"/>
                <w:b/>
                <w:sz w:val="24"/>
                <w:szCs w:val="24"/>
              </w:rPr>
              <w:t>Lietuvos turizmo sektoriui aktuali informacija</w:t>
            </w:r>
          </w:p>
        </w:tc>
      </w:tr>
      <w:tr w:rsidR="002C72D6" w:rsidRPr="00A93B23" w:rsidTr="002C72D6">
        <w:trPr>
          <w:trHeight w:val="216"/>
        </w:trPr>
        <w:tc>
          <w:tcPr>
            <w:tcW w:w="1575" w:type="dxa"/>
            <w:gridSpan w:val="2"/>
            <w:shd w:val="clear" w:color="auto" w:fill="auto"/>
            <w:tcMar>
              <w:top w:w="29" w:type="dxa"/>
              <w:left w:w="115" w:type="dxa"/>
              <w:bottom w:w="29" w:type="dxa"/>
              <w:right w:w="115" w:type="dxa"/>
            </w:tcMar>
          </w:tcPr>
          <w:p w:rsidR="002C72D6" w:rsidRPr="00A93B23" w:rsidRDefault="002C72D6" w:rsidP="00A93B23">
            <w:pPr>
              <w:spacing w:after="0" w:line="240" w:lineRule="auto"/>
              <w:jc w:val="both"/>
              <w:rPr>
                <w:rFonts w:ascii="Times New Roman" w:hAnsi="Times New Roman"/>
                <w:sz w:val="24"/>
                <w:szCs w:val="24"/>
              </w:rPr>
            </w:pPr>
          </w:p>
        </w:tc>
        <w:tc>
          <w:tcPr>
            <w:tcW w:w="9192" w:type="dxa"/>
            <w:shd w:val="clear" w:color="auto" w:fill="auto"/>
            <w:tcMar>
              <w:top w:w="29" w:type="dxa"/>
              <w:left w:w="115" w:type="dxa"/>
              <w:bottom w:w="29" w:type="dxa"/>
              <w:right w:w="115" w:type="dxa"/>
            </w:tcMar>
          </w:tcPr>
          <w:p w:rsidR="002C72D6" w:rsidRPr="00A93B23" w:rsidRDefault="002C72D6" w:rsidP="00A93B23">
            <w:pPr>
              <w:autoSpaceDE w:val="0"/>
              <w:autoSpaceDN w:val="0"/>
              <w:adjustRightInd w:val="0"/>
              <w:spacing w:after="0" w:line="240" w:lineRule="auto"/>
              <w:jc w:val="both"/>
              <w:rPr>
                <w:rFonts w:ascii="Times New Roman" w:hAnsi="Times New Roman"/>
                <w:sz w:val="24"/>
                <w:szCs w:val="24"/>
              </w:rPr>
            </w:pPr>
          </w:p>
        </w:tc>
        <w:tc>
          <w:tcPr>
            <w:tcW w:w="2552" w:type="dxa"/>
            <w:shd w:val="clear" w:color="auto" w:fill="auto"/>
            <w:tcMar>
              <w:top w:w="29" w:type="dxa"/>
              <w:left w:w="115" w:type="dxa"/>
              <w:bottom w:w="29" w:type="dxa"/>
              <w:right w:w="115" w:type="dxa"/>
            </w:tcMar>
          </w:tcPr>
          <w:p w:rsidR="002C72D6" w:rsidRPr="00A93B23" w:rsidRDefault="002C72D6" w:rsidP="00A93B23">
            <w:pPr>
              <w:spacing w:after="0" w:line="240" w:lineRule="auto"/>
              <w:jc w:val="both"/>
              <w:rPr>
                <w:rFonts w:ascii="Times New Roman" w:hAnsi="Times New Roman"/>
                <w:sz w:val="24"/>
                <w:szCs w:val="24"/>
                <w:lang w:val="en-US"/>
              </w:rPr>
            </w:pPr>
          </w:p>
        </w:tc>
        <w:tc>
          <w:tcPr>
            <w:tcW w:w="1500" w:type="dxa"/>
            <w:shd w:val="clear" w:color="auto" w:fill="auto"/>
            <w:tcMar>
              <w:top w:w="29" w:type="dxa"/>
              <w:left w:w="115" w:type="dxa"/>
              <w:bottom w:w="29" w:type="dxa"/>
              <w:right w:w="115" w:type="dxa"/>
            </w:tcMar>
          </w:tcPr>
          <w:p w:rsidR="002C72D6" w:rsidRPr="00A93B23" w:rsidRDefault="002C72D6" w:rsidP="00A93B23">
            <w:pPr>
              <w:spacing w:after="0" w:line="240" w:lineRule="auto"/>
              <w:jc w:val="both"/>
              <w:rPr>
                <w:rFonts w:ascii="Times New Roman" w:hAnsi="Times New Roman"/>
                <w:sz w:val="24"/>
                <w:szCs w:val="24"/>
              </w:rPr>
            </w:pPr>
          </w:p>
        </w:tc>
      </w:tr>
      <w:tr w:rsidR="002C72D6" w:rsidRPr="00A93B23" w:rsidTr="002C72D6">
        <w:trPr>
          <w:trHeight w:val="234"/>
        </w:trPr>
        <w:tc>
          <w:tcPr>
            <w:tcW w:w="14819" w:type="dxa"/>
            <w:gridSpan w:val="5"/>
            <w:shd w:val="clear" w:color="auto" w:fill="auto"/>
            <w:tcMar>
              <w:top w:w="29" w:type="dxa"/>
              <w:left w:w="115" w:type="dxa"/>
              <w:bottom w:w="29" w:type="dxa"/>
              <w:right w:w="115" w:type="dxa"/>
            </w:tcMar>
          </w:tcPr>
          <w:p w:rsidR="002C72D6" w:rsidRPr="00A93B23" w:rsidRDefault="002C72D6" w:rsidP="00A93B23">
            <w:pPr>
              <w:spacing w:after="0" w:line="240" w:lineRule="auto"/>
              <w:jc w:val="both"/>
              <w:rPr>
                <w:rFonts w:ascii="Times New Roman" w:hAnsi="Times New Roman"/>
                <w:b/>
                <w:sz w:val="24"/>
                <w:szCs w:val="24"/>
              </w:rPr>
            </w:pPr>
            <w:r w:rsidRPr="00A93B23">
              <w:rPr>
                <w:rFonts w:ascii="Times New Roman" w:hAnsi="Times New Roman"/>
                <w:b/>
                <w:sz w:val="24"/>
                <w:szCs w:val="24"/>
              </w:rPr>
              <w:t xml:space="preserve">Lietuvos ekonominiam saugumui aktuali informacija </w:t>
            </w:r>
          </w:p>
        </w:tc>
      </w:tr>
      <w:tr w:rsidR="002C72D6" w:rsidRPr="00A93B23" w:rsidTr="002C72D6">
        <w:trPr>
          <w:trHeight w:val="216"/>
        </w:trPr>
        <w:tc>
          <w:tcPr>
            <w:tcW w:w="1575" w:type="dxa"/>
            <w:gridSpan w:val="2"/>
            <w:shd w:val="clear" w:color="auto" w:fill="auto"/>
            <w:tcMar>
              <w:top w:w="29" w:type="dxa"/>
              <w:left w:w="115" w:type="dxa"/>
              <w:bottom w:w="29" w:type="dxa"/>
              <w:right w:w="115" w:type="dxa"/>
            </w:tcMar>
          </w:tcPr>
          <w:p w:rsidR="002C72D6" w:rsidRPr="00A93B23" w:rsidRDefault="002C72D6" w:rsidP="00A93B23">
            <w:pPr>
              <w:spacing w:after="0" w:line="240" w:lineRule="auto"/>
              <w:jc w:val="both"/>
              <w:rPr>
                <w:rFonts w:ascii="Times New Roman" w:hAnsi="Times New Roman"/>
                <w:sz w:val="24"/>
                <w:szCs w:val="24"/>
              </w:rPr>
            </w:pPr>
            <w:r w:rsidRPr="00A93B23">
              <w:rPr>
                <w:rFonts w:ascii="Times New Roman" w:hAnsi="Times New Roman"/>
                <w:sz w:val="24"/>
                <w:szCs w:val="24"/>
              </w:rPr>
              <w:t xml:space="preserve">Rugsėjo 14 d. </w:t>
            </w:r>
          </w:p>
        </w:tc>
        <w:tc>
          <w:tcPr>
            <w:tcW w:w="9192" w:type="dxa"/>
            <w:shd w:val="clear" w:color="auto" w:fill="auto"/>
            <w:tcMar>
              <w:top w:w="29" w:type="dxa"/>
              <w:left w:w="115" w:type="dxa"/>
              <w:bottom w:w="29" w:type="dxa"/>
              <w:right w:w="115" w:type="dxa"/>
            </w:tcMar>
          </w:tcPr>
          <w:p w:rsidR="002C72D6" w:rsidRPr="00A93B23" w:rsidRDefault="002C72D6" w:rsidP="000860D5">
            <w:pPr>
              <w:spacing w:after="0" w:line="240" w:lineRule="auto"/>
              <w:jc w:val="both"/>
              <w:rPr>
                <w:rFonts w:ascii="Times New Roman" w:hAnsi="Times New Roman"/>
                <w:sz w:val="24"/>
                <w:szCs w:val="24"/>
              </w:rPr>
            </w:pPr>
            <w:r w:rsidRPr="00A93B23">
              <w:rPr>
                <w:rFonts w:ascii="Times New Roman" w:hAnsi="Times New Roman"/>
                <w:sz w:val="24"/>
                <w:szCs w:val="24"/>
              </w:rPr>
              <w:t>Generalinė prokuratūra pradėjo tyrimą dėl to, kad "</w:t>
            </w:r>
            <w:proofErr w:type="spellStart"/>
            <w:r w:rsidRPr="00A93B23">
              <w:rPr>
                <w:rFonts w:ascii="Times New Roman" w:hAnsi="Times New Roman"/>
                <w:sz w:val="24"/>
                <w:szCs w:val="24"/>
              </w:rPr>
              <w:t>Latvijas</w:t>
            </w:r>
            <w:proofErr w:type="spellEnd"/>
            <w:r w:rsidRPr="00A93B23">
              <w:rPr>
                <w:rFonts w:ascii="Times New Roman" w:hAnsi="Times New Roman"/>
                <w:sz w:val="24"/>
                <w:szCs w:val="24"/>
              </w:rPr>
              <w:t xml:space="preserve"> </w:t>
            </w:r>
            <w:proofErr w:type="spellStart"/>
            <w:r w:rsidRPr="00A93B23">
              <w:rPr>
                <w:rFonts w:ascii="Times New Roman" w:hAnsi="Times New Roman"/>
                <w:sz w:val="24"/>
                <w:szCs w:val="24"/>
              </w:rPr>
              <w:t>Gaze</w:t>
            </w:r>
            <w:proofErr w:type="spellEnd"/>
            <w:r w:rsidRPr="00A93B23">
              <w:rPr>
                <w:rFonts w:ascii="Times New Roman" w:hAnsi="Times New Roman"/>
                <w:sz w:val="24"/>
                <w:szCs w:val="24"/>
              </w:rPr>
              <w:t xml:space="preserve">" gamtinių dujų įmonė neužtikrino pakankamų dujų atsargų namų ūkiams prieš 2022/2023 m. šildymo sezoną, </w:t>
            </w:r>
            <w:r w:rsidRPr="00A93B23">
              <w:rPr>
                <w:rFonts w:ascii="Times New Roman" w:hAnsi="Times New Roman"/>
                <w:sz w:val="24"/>
                <w:szCs w:val="24"/>
              </w:rPr>
              <w:lastRenderedPageBreak/>
              <w:t>agentūrai LETA pranešė Generalinėje prokuratūroje. Tyrimas atliekamas dėl galimų Energetikos įstatymo pažeidimų. Be to, informacija apie dujų įmonės veiklą nusiųsta Valstybės saugumo tarnybai ir Finansinės žvalgybos skyriui, nes esama įtarimų, kad "</w:t>
            </w:r>
            <w:proofErr w:type="spellStart"/>
            <w:r w:rsidRPr="00A93B23">
              <w:rPr>
                <w:rFonts w:ascii="Times New Roman" w:hAnsi="Times New Roman"/>
                <w:sz w:val="24"/>
                <w:szCs w:val="24"/>
              </w:rPr>
              <w:t>Latvijas</w:t>
            </w:r>
            <w:proofErr w:type="spellEnd"/>
            <w:r w:rsidRPr="00A93B23">
              <w:rPr>
                <w:rFonts w:ascii="Times New Roman" w:hAnsi="Times New Roman"/>
                <w:sz w:val="24"/>
                <w:szCs w:val="24"/>
              </w:rPr>
              <w:t xml:space="preserve"> </w:t>
            </w:r>
            <w:proofErr w:type="spellStart"/>
            <w:r w:rsidRPr="00A93B23">
              <w:rPr>
                <w:rFonts w:ascii="Times New Roman" w:hAnsi="Times New Roman"/>
                <w:sz w:val="24"/>
                <w:szCs w:val="24"/>
              </w:rPr>
              <w:t>Gaze</w:t>
            </w:r>
            <w:proofErr w:type="spellEnd"/>
            <w:r w:rsidRPr="00A93B23">
              <w:rPr>
                <w:rFonts w:ascii="Times New Roman" w:hAnsi="Times New Roman"/>
                <w:sz w:val="24"/>
                <w:szCs w:val="24"/>
              </w:rPr>
              <w:t>" galėjo pažeisti tarptautines sankcijas. Rugsėjo pradžioje "</w:t>
            </w:r>
            <w:proofErr w:type="spellStart"/>
            <w:r w:rsidRPr="00A93B23">
              <w:rPr>
                <w:rFonts w:ascii="Times New Roman" w:hAnsi="Times New Roman"/>
                <w:sz w:val="24"/>
                <w:szCs w:val="24"/>
              </w:rPr>
              <w:t>Latvijas</w:t>
            </w:r>
            <w:proofErr w:type="spellEnd"/>
            <w:r w:rsidRPr="00A93B23">
              <w:rPr>
                <w:rFonts w:ascii="Times New Roman" w:hAnsi="Times New Roman"/>
                <w:sz w:val="24"/>
                <w:szCs w:val="24"/>
              </w:rPr>
              <w:t xml:space="preserve"> </w:t>
            </w:r>
            <w:proofErr w:type="spellStart"/>
            <w:r w:rsidRPr="00A93B23">
              <w:rPr>
                <w:rFonts w:ascii="Times New Roman" w:hAnsi="Times New Roman"/>
                <w:sz w:val="24"/>
                <w:szCs w:val="24"/>
              </w:rPr>
              <w:t>Gaze</w:t>
            </w:r>
            <w:proofErr w:type="spellEnd"/>
            <w:r w:rsidRPr="00A93B23">
              <w:rPr>
                <w:rFonts w:ascii="Times New Roman" w:hAnsi="Times New Roman"/>
                <w:sz w:val="24"/>
                <w:szCs w:val="24"/>
              </w:rPr>
              <w:t>" vadovybė pareiškime "</w:t>
            </w:r>
            <w:proofErr w:type="spellStart"/>
            <w:r w:rsidRPr="00A93B23">
              <w:rPr>
                <w:rFonts w:ascii="Times New Roman" w:hAnsi="Times New Roman"/>
                <w:sz w:val="24"/>
                <w:szCs w:val="24"/>
              </w:rPr>
              <w:t>Nasdaq</w:t>
            </w:r>
            <w:proofErr w:type="spellEnd"/>
            <w:r w:rsidRPr="00A93B23">
              <w:rPr>
                <w:rFonts w:ascii="Times New Roman" w:hAnsi="Times New Roman"/>
                <w:sz w:val="24"/>
                <w:szCs w:val="24"/>
              </w:rPr>
              <w:t xml:space="preserve"> Riga" biržai teigė, kad turi tik 0,2946 </w:t>
            </w:r>
            <w:proofErr w:type="spellStart"/>
            <w:r w:rsidRPr="00A93B23">
              <w:rPr>
                <w:rFonts w:ascii="Times New Roman" w:hAnsi="Times New Roman"/>
                <w:sz w:val="24"/>
                <w:szCs w:val="24"/>
              </w:rPr>
              <w:t>TWh</w:t>
            </w:r>
            <w:proofErr w:type="spellEnd"/>
            <w:r w:rsidRPr="00A93B23">
              <w:rPr>
                <w:rFonts w:ascii="Times New Roman" w:hAnsi="Times New Roman"/>
                <w:sz w:val="24"/>
                <w:szCs w:val="24"/>
              </w:rPr>
              <w:t xml:space="preserve"> gamtinių dujų atsargų. Tokiu būdu "</w:t>
            </w:r>
            <w:proofErr w:type="spellStart"/>
            <w:r w:rsidRPr="00A93B23">
              <w:rPr>
                <w:rFonts w:ascii="Times New Roman" w:hAnsi="Times New Roman"/>
                <w:sz w:val="24"/>
                <w:szCs w:val="24"/>
              </w:rPr>
              <w:t>Latvijas</w:t>
            </w:r>
            <w:proofErr w:type="spellEnd"/>
            <w:r w:rsidRPr="00A93B23">
              <w:rPr>
                <w:rFonts w:ascii="Times New Roman" w:hAnsi="Times New Roman"/>
                <w:sz w:val="24"/>
                <w:szCs w:val="24"/>
              </w:rPr>
              <w:t xml:space="preserve"> </w:t>
            </w:r>
            <w:proofErr w:type="spellStart"/>
            <w:r w:rsidRPr="00A93B23">
              <w:rPr>
                <w:rFonts w:ascii="Times New Roman" w:hAnsi="Times New Roman"/>
                <w:sz w:val="24"/>
                <w:szCs w:val="24"/>
              </w:rPr>
              <w:t>Gaze</w:t>
            </w:r>
            <w:proofErr w:type="spellEnd"/>
            <w:r w:rsidRPr="00A93B23">
              <w:rPr>
                <w:rFonts w:ascii="Times New Roman" w:hAnsi="Times New Roman"/>
                <w:sz w:val="24"/>
                <w:szCs w:val="24"/>
              </w:rPr>
              <w:t xml:space="preserve">" paskelbė, kad neturi pakankamai gamtinių dujų atsargų namų ūkių poreikiams tenkinti, o bendrovė negalėjo įgyvendinti Energetikos įstatyme numatytų taisyklių, pagal kurias iki rugpjūčio 31 d. atsargos turėjo siekti 1,15 </w:t>
            </w:r>
            <w:proofErr w:type="spellStart"/>
            <w:r w:rsidRPr="00A93B23">
              <w:rPr>
                <w:rFonts w:ascii="Times New Roman" w:hAnsi="Times New Roman"/>
                <w:sz w:val="24"/>
                <w:szCs w:val="24"/>
              </w:rPr>
              <w:t>TWh</w:t>
            </w:r>
            <w:proofErr w:type="spellEnd"/>
            <w:r w:rsidRPr="00A93B23">
              <w:rPr>
                <w:rFonts w:ascii="Times New Roman" w:hAnsi="Times New Roman"/>
                <w:sz w:val="24"/>
                <w:szCs w:val="24"/>
              </w:rPr>
              <w:t xml:space="preserve">. Tuo pačiu metu, nepaisant esamo gamtinių dujų trūkumo </w:t>
            </w:r>
            <w:proofErr w:type="spellStart"/>
            <w:r w:rsidRPr="00A93B23">
              <w:rPr>
                <w:rFonts w:ascii="Times New Roman" w:hAnsi="Times New Roman"/>
                <w:sz w:val="24"/>
                <w:szCs w:val="24"/>
              </w:rPr>
              <w:t>Inčukalno</w:t>
            </w:r>
            <w:proofErr w:type="spellEnd"/>
            <w:r w:rsidRPr="00A93B23">
              <w:rPr>
                <w:rFonts w:ascii="Times New Roman" w:hAnsi="Times New Roman"/>
                <w:sz w:val="24"/>
                <w:szCs w:val="24"/>
              </w:rPr>
              <w:t xml:space="preserve"> požeminėje dujų saugykloje ir ribotų dujų tiekimo galimybių, "</w:t>
            </w:r>
            <w:proofErr w:type="spellStart"/>
            <w:r w:rsidRPr="00A93B23">
              <w:rPr>
                <w:rFonts w:ascii="Times New Roman" w:hAnsi="Times New Roman"/>
                <w:sz w:val="24"/>
                <w:szCs w:val="24"/>
              </w:rPr>
              <w:t>Latvijas</w:t>
            </w:r>
            <w:proofErr w:type="spellEnd"/>
            <w:r w:rsidRPr="00A93B23">
              <w:rPr>
                <w:rFonts w:ascii="Times New Roman" w:hAnsi="Times New Roman"/>
                <w:sz w:val="24"/>
                <w:szCs w:val="24"/>
              </w:rPr>
              <w:t xml:space="preserve"> </w:t>
            </w:r>
            <w:proofErr w:type="spellStart"/>
            <w:r w:rsidRPr="00A93B23">
              <w:rPr>
                <w:rFonts w:ascii="Times New Roman" w:hAnsi="Times New Roman"/>
                <w:sz w:val="24"/>
                <w:szCs w:val="24"/>
              </w:rPr>
              <w:t>Gaze</w:t>
            </w:r>
            <w:proofErr w:type="spellEnd"/>
            <w:r w:rsidRPr="00A93B23">
              <w:rPr>
                <w:rFonts w:ascii="Times New Roman" w:hAnsi="Times New Roman"/>
                <w:sz w:val="24"/>
                <w:szCs w:val="24"/>
              </w:rPr>
              <w:t>", kaip valstybinis prekybininkas ir socialiai atsakinga komercinė įmonė, tęsia darbus, siekdama rasti sprendimus, kaip užtikrinti dujų tiekimą priklausomiems vartotojams 2022/2023 m. šildymo sezoną.</w:t>
            </w:r>
          </w:p>
        </w:tc>
        <w:tc>
          <w:tcPr>
            <w:tcW w:w="2552" w:type="dxa"/>
            <w:shd w:val="clear" w:color="auto" w:fill="auto"/>
            <w:tcMar>
              <w:top w:w="29" w:type="dxa"/>
              <w:left w:w="115" w:type="dxa"/>
              <w:bottom w:w="29" w:type="dxa"/>
              <w:right w:w="115" w:type="dxa"/>
            </w:tcMar>
          </w:tcPr>
          <w:p w:rsidR="002C72D6" w:rsidRPr="00A93B23" w:rsidRDefault="002C72D6" w:rsidP="005A3046">
            <w:pPr>
              <w:spacing w:after="0" w:line="240" w:lineRule="auto"/>
              <w:jc w:val="both"/>
              <w:rPr>
                <w:rFonts w:ascii="Times New Roman" w:hAnsi="Times New Roman"/>
                <w:sz w:val="24"/>
                <w:szCs w:val="24"/>
              </w:rPr>
            </w:pPr>
            <w:r w:rsidRPr="00A93B23">
              <w:rPr>
                <w:rFonts w:ascii="Times New Roman" w:hAnsi="Times New Roman"/>
                <w:sz w:val="24"/>
                <w:szCs w:val="24"/>
              </w:rPr>
              <w:lastRenderedPageBreak/>
              <w:t>Delfi.</w:t>
            </w:r>
            <w:r>
              <w:rPr>
                <w:rFonts w:ascii="Times New Roman" w:hAnsi="Times New Roman"/>
                <w:sz w:val="24"/>
                <w:szCs w:val="24"/>
              </w:rPr>
              <w:t>lv;</w:t>
            </w:r>
            <w:r w:rsidRPr="00A93B23">
              <w:rPr>
                <w:rFonts w:ascii="Times New Roman" w:hAnsi="Times New Roman"/>
                <w:sz w:val="24"/>
                <w:szCs w:val="24"/>
              </w:rPr>
              <w:t xml:space="preserve"> </w:t>
            </w:r>
            <w:r>
              <w:rPr>
                <w:rFonts w:ascii="Times New Roman" w:hAnsi="Times New Roman"/>
                <w:sz w:val="24"/>
                <w:szCs w:val="24"/>
              </w:rPr>
              <w:t>l</w:t>
            </w:r>
            <w:r w:rsidRPr="00A93B23">
              <w:rPr>
                <w:rFonts w:ascii="Times New Roman" w:hAnsi="Times New Roman"/>
                <w:sz w:val="24"/>
                <w:szCs w:val="24"/>
              </w:rPr>
              <w:t xml:space="preserve">sm.lv </w:t>
            </w:r>
          </w:p>
        </w:tc>
        <w:tc>
          <w:tcPr>
            <w:tcW w:w="1500" w:type="dxa"/>
            <w:shd w:val="clear" w:color="auto" w:fill="auto"/>
            <w:tcMar>
              <w:top w:w="29" w:type="dxa"/>
              <w:left w:w="115" w:type="dxa"/>
              <w:bottom w:w="29" w:type="dxa"/>
              <w:right w:w="115" w:type="dxa"/>
            </w:tcMar>
          </w:tcPr>
          <w:p w:rsidR="002C72D6" w:rsidRPr="00A93B23" w:rsidRDefault="002C72D6" w:rsidP="00A93B23">
            <w:pPr>
              <w:spacing w:after="0" w:line="240" w:lineRule="auto"/>
              <w:jc w:val="both"/>
              <w:rPr>
                <w:rFonts w:ascii="Times New Roman" w:hAnsi="Times New Roman"/>
                <w:sz w:val="24"/>
                <w:szCs w:val="24"/>
              </w:rPr>
            </w:pPr>
          </w:p>
        </w:tc>
      </w:tr>
      <w:tr w:rsidR="002C72D6" w:rsidRPr="00A93B23" w:rsidTr="002C72D6">
        <w:trPr>
          <w:trHeight w:val="216"/>
        </w:trPr>
        <w:tc>
          <w:tcPr>
            <w:tcW w:w="1575" w:type="dxa"/>
            <w:gridSpan w:val="2"/>
            <w:shd w:val="clear" w:color="auto" w:fill="auto"/>
            <w:tcMar>
              <w:top w:w="29" w:type="dxa"/>
              <w:left w:w="115" w:type="dxa"/>
              <w:bottom w:w="29" w:type="dxa"/>
              <w:right w:w="115" w:type="dxa"/>
            </w:tcMar>
          </w:tcPr>
          <w:p w:rsidR="002C72D6" w:rsidRPr="00A93B23" w:rsidRDefault="002C72D6" w:rsidP="00A93B23">
            <w:pPr>
              <w:spacing w:after="0" w:line="240" w:lineRule="auto"/>
              <w:jc w:val="both"/>
              <w:rPr>
                <w:rFonts w:ascii="Times New Roman" w:hAnsi="Times New Roman"/>
                <w:sz w:val="24"/>
                <w:szCs w:val="24"/>
              </w:rPr>
            </w:pPr>
            <w:r w:rsidRPr="00A93B23">
              <w:rPr>
                <w:rFonts w:ascii="Times New Roman" w:hAnsi="Times New Roman"/>
                <w:sz w:val="24"/>
                <w:szCs w:val="24"/>
              </w:rPr>
              <w:t xml:space="preserve">Rugsėjo 16 d. </w:t>
            </w:r>
          </w:p>
        </w:tc>
        <w:tc>
          <w:tcPr>
            <w:tcW w:w="9192" w:type="dxa"/>
            <w:shd w:val="clear" w:color="auto" w:fill="auto"/>
            <w:tcMar>
              <w:top w:w="29" w:type="dxa"/>
              <w:left w:w="115" w:type="dxa"/>
              <w:bottom w:w="29" w:type="dxa"/>
              <w:right w:w="115" w:type="dxa"/>
            </w:tcMar>
          </w:tcPr>
          <w:p w:rsidR="002C72D6" w:rsidRPr="00A93B23" w:rsidRDefault="002C72D6" w:rsidP="00A93B23">
            <w:pPr>
              <w:autoSpaceDE w:val="0"/>
              <w:autoSpaceDN w:val="0"/>
              <w:adjustRightInd w:val="0"/>
              <w:spacing w:after="0" w:line="240" w:lineRule="auto"/>
              <w:jc w:val="both"/>
              <w:rPr>
                <w:rFonts w:ascii="Times New Roman" w:hAnsi="Times New Roman"/>
                <w:sz w:val="24"/>
                <w:szCs w:val="24"/>
              </w:rPr>
            </w:pPr>
            <w:r w:rsidRPr="00A93B23">
              <w:rPr>
                <w:rFonts w:ascii="Times New Roman" w:hAnsi="Times New Roman"/>
                <w:b/>
                <w:sz w:val="24"/>
                <w:szCs w:val="24"/>
              </w:rPr>
              <w:t xml:space="preserve">Vėjo jėgainių parkai. </w:t>
            </w:r>
            <w:r w:rsidRPr="00A93B23">
              <w:rPr>
                <w:rFonts w:ascii="Times New Roman" w:hAnsi="Times New Roman"/>
                <w:sz w:val="24"/>
                <w:szCs w:val="24"/>
              </w:rPr>
              <w:t>Latvijos valstybinė elektros energijos įmonių grupė "</w:t>
            </w:r>
            <w:proofErr w:type="spellStart"/>
            <w:r w:rsidRPr="00A93B23">
              <w:rPr>
                <w:rFonts w:ascii="Times New Roman" w:hAnsi="Times New Roman"/>
                <w:sz w:val="24"/>
                <w:szCs w:val="24"/>
              </w:rPr>
              <w:t>Latvenergo</w:t>
            </w:r>
            <w:proofErr w:type="spellEnd"/>
            <w:r w:rsidRPr="00A93B23">
              <w:rPr>
                <w:rFonts w:ascii="Times New Roman" w:hAnsi="Times New Roman"/>
                <w:sz w:val="24"/>
                <w:szCs w:val="24"/>
              </w:rPr>
              <w:t>" planuoja kartu su Estija skelbti konkursą dėl tarpvalstybinio jūros vėjo jėgainių projekto "</w:t>
            </w:r>
            <w:proofErr w:type="spellStart"/>
            <w:r w:rsidRPr="00A93B23">
              <w:rPr>
                <w:rFonts w:ascii="Times New Roman" w:hAnsi="Times New Roman"/>
                <w:sz w:val="24"/>
                <w:szCs w:val="24"/>
              </w:rPr>
              <w:t>Elwind</w:t>
            </w:r>
            <w:proofErr w:type="spellEnd"/>
            <w:r w:rsidRPr="00A93B23">
              <w:rPr>
                <w:rFonts w:ascii="Times New Roman" w:hAnsi="Times New Roman"/>
                <w:sz w:val="24"/>
                <w:szCs w:val="24"/>
              </w:rPr>
              <w:t xml:space="preserve">", kurio pajėgumas sieks iki 1 </w:t>
            </w:r>
            <w:proofErr w:type="spellStart"/>
            <w:r w:rsidRPr="00A93B23">
              <w:rPr>
                <w:rFonts w:ascii="Times New Roman" w:hAnsi="Times New Roman"/>
                <w:sz w:val="24"/>
                <w:szCs w:val="24"/>
              </w:rPr>
              <w:t>gigavato</w:t>
            </w:r>
            <w:proofErr w:type="spellEnd"/>
            <w:r w:rsidRPr="00A93B23">
              <w:rPr>
                <w:rFonts w:ascii="Times New Roman" w:hAnsi="Times New Roman"/>
                <w:sz w:val="24"/>
                <w:szCs w:val="24"/>
              </w:rPr>
              <w:t>. Be to, "</w:t>
            </w:r>
            <w:proofErr w:type="spellStart"/>
            <w:r w:rsidRPr="00A93B23">
              <w:rPr>
                <w:rFonts w:ascii="Times New Roman" w:hAnsi="Times New Roman"/>
                <w:sz w:val="24"/>
                <w:szCs w:val="24"/>
              </w:rPr>
              <w:t>Latvenergo</w:t>
            </w:r>
            <w:proofErr w:type="spellEnd"/>
            <w:r w:rsidRPr="00A93B23">
              <w:rPr>
                <w:rFonts w:ascii="Times New Roman" w:hAnsi="Times New Roman"/>
                <w:sz w:val="24"/>
                <w:szCs w:val="24"/>
              </w:rPr>
              <w:t>" suvienijo jėgas su Vokietijos atsinaujinančiosios energijos bendrove RWE, kad prie Latvijos krantų vystytų, statytų ir eksploatuotų jūros vėjo jėgaines. Penktadienį abi bendrovės pasirašė bendradarbiavimo susitarimą, kuriuo siekiama remti jūros vėjo energetikos plėtrą ir stiprinti Latvijos energetinę nepriklausomybę.</w:t>
            </w:r>
          </w:p>
          <w:p w:rsidR="002C72D6" w:rsidRPr="00A93B23" w:rsidRDefault="002C72D6" w:rsidP="000860D5">
            <w:pPr>
              <w:autoSpaceDE w:val="0"/>
              <w:autoSpaceDN w:val="0"/>
              <w:adjustRightInd w:val="0"/>
              <w:spacing w:after="0" w:line="240" w:lineRule="auto"/>
              <w:jc w:val="both"/>
              <w:rPr>
                <w:rFonts w:ascii="Times New Roman" w:hAnsi="Times New Roman"/>
                <w:sz w:val="24"/>
                <w:szCs w:val="24"/>
              </w:rPr>
            </w:pPr>
            <w:r w:rsidRPr="00A93B23">
              <w:rPr>
                <w:rFonts w:ascii="Times New Roman" w:hAnsi="Times New Roman"/>
                <w:sz w:val="24"/>
                <w:szCs w:val="24"/>
              </w:rPr>
              <w:t>Savo ruožtu, Estijos energetikos bendrovė "</w:t>
            </w:r>
            <w:proofErr w:type="spellStart"/>
            <w:r w:rsidRPr="00A93B23">
              <w:rPr>
                <w:rFonts w:ascii="Times New Roman" w:hAnsi="Times New Roman"/>
                <w:sz w:val="24"/>
                <w:szCs w:val="24"/>
              </w:rPr>
              <w:t>Utilitas</w:t>
            </w:r>
            <w:proofErr w:type="spellEnd"/>
            <w:r w:rsidRPr="00A93B23">
              <w:rPr>
                <w:rFonts w:ascii="Times New Roman" w:hAnsi="Times New Roman"/>
                <w:sz w:val="24"/>
                <w:szCs w:val="24"/>
              </w:rPr>
              <w:t xml:space="preserve">" rugsėjo 15 d. atidarė didžiausią Latvijoje sausumos vėjo jėgainių parką </w:t>
            </w:r>
            <w:proofErr w:type="spellStart"/>
            <w:r w:rsidRPr="00A93B23">
              <w:rPr>
                <w:rFonts w:ascii="Times New Roman" w:hAnsi="Times New Roman"/>
                <w:sz w:val="24"/>
                <w:szCs w:val="24"/>
              </w:rPr>
              <w:t>Targalės</w:t>
            </w:r>
            <w:proofErr w:type="spellEnd"/>
            <w:r w:rsidRPr="00A93B23">
              <w:rPr>
                <w:rFonts w:ascii="Times New Roman" w:hAnsi="Times New Roman"/>
                <w:sz w:val="24"/>
                <w:szCs w:val="24"/>
              </w:rPr>
              <w:t xml:space="preserve"> seniūnijoje, Ventspilio regione. Vėjo jėgainių parkas, kurį sudaro 14 modernių 4,2 megavato galios "Vestas" turbinų, per metus gali pagaminti iki 155 </w:t>
            </w:r>
            <w:proofErr w:type="spellStart"/>
            <w:r w:rsidRPr="00A93B23">
              <w:rPr>
                <w:rFonts w:ascii="Times New Roman" w:hAnsi="Times New Roman"/>
                <w:sz w:val="24"/>
                <w:szCs w:val="24"/>
              </w:rPr>
              <w:t>gigavatvalandžių</w:t>
            </w:r>
            <w:proofErr w:type="spellEnd"/>
            <w:r w:rsidRPr="00A93B23">
              <w:rPr>
                <w:rFonts w:ascii="Times New Roman" w:hAnsi="Times New Roman"/>
                <w:sz w:val="24"/>
                <w:szCs w:val="24"/>
              </w:rPr>
              <w:t xml:space="preserve"> elektros energijos. Statybos pradėtos 2021 m. pavasarį ir baigtos 2022 m. vasarą. Bendras investicijų dydis - 75 mln. eurų.</w:t>
            </w:r>
          </w:p>
        </w:tc>
        <w:tc>
          <w:tcPr>
            <w:tcW w:w="2552" w:type="dxa"/>
            <w:shd w:val="clear" w:color="auto" w:fill="auto"/>
            <w:tcMar>
              <w:top w:w="29" w:type="dxa"/>
              <w:left w:w="115" w:type="dxa"/>
              <w:bottom w:w="29" w:type="dxa"/>
              <w:right w:w="115" w:type="dxa"/>
            </w:tcMar>
          </w:tcPr>
          <w:p w:rsidR="002C72D6" w:rsidRPr="00A93B23" w:rsidRDefault="002C72D6" w:rsidP="00A93B23">
            <w:pPr>
              <w:spacing w:after="0" w:line="240" w:lineRule="auto"/>
              <w:jc w:val="both"/>
              <w:rPr>
                <w:rFonts w:ascii="Times New Roman" w:hAnsi="Times New Roman"/>
                <w:sz w:val="24"/>
                <w:szCs w:val="24"/>
              </w:rPr>
            </w:pPr>
            <w:r>
              <w:rPr>
                <w:rFonts w:ascii="Times New Roman" w:hAnsi="Times New Roman"/>
                <w:sz w:val="24"/>
                <w:szCs w:val="24"/>
              </w:rPr>
              <w:t xml:space="preserve">Delfi.lv, lsm.lv, </w:t>
            </w:r>
            <w:proofErr w:type="spellStart"/>
            <w:r>
              <w:rPr>
                <w:rFonts w:ascii="Times New Roman" w:hAnsi="Times New Roman"/>
                <w:sz w:val="24"/>
                <w:szCs w:val="24"/>
              </w:rPr>
              <w:t>Latvenergo</w:t>
            </w:r>
            <w:proofErr w:type="spellEnd"/>
          </w:p>
        </w:tc>
        <w:tc>
          <w:tcPr>
            <w:tcW w:w="1500" w:type="dxa"/>
            <w:shd w:val="clear" w:color="auto" w:fill="auto"/>
            <w:tcMar>
              <w:top w:w="29" w:type="dxa"/>
              <w:left w:w="115" w:type="dxa"/>
              <w:bottom w:w="29" w:type="dxa"/>
              <w:right w:w="115" w:type="dxa"/>
            </w:tcMar>
          </w:tcPr>
          <w:p w:rsidR="002C72D6" w:rsidRPr="00A93B23" w:rsidRDefault="002C72D6" w:rsidP="00A93B23">
            <w:pPr>
              <w:spacing w:after="0" w:line="240" w:lineRule="auto"/>
              <w:jc w:val="both"/>
              <w:rPr>
                <w:rFonts w:ascii="Times New Roman" w:hAnsi="Times New Roman"/>
                <w:sz w:val="24"/>
                <w:szCs w:val="24"/>
              </w:rPr>
            </w:pPr>
          </w:p>
        </w:tc>
      </w:tr>
      <w:tr w:rsidR="002C72D6" w:rsidRPr="00A93B23" w:rsidTr="002C72D6">
        <w:trPr>
          <w:trHeight w:val="216"/>
        </w:trPr>
        <w:tc>
          <w:tcPr>
            <w:tcW w:w="1575" w:type="dxa"/>
            <w:gridSpan w:val="2"/>
            <w:shd w:val="clear" w:color="auto" w:fill="auto"/>
            <w:tcMar>
              <w:top w:w="29" w:type="dxa"/>
              <w:left w:w="115" w:type="dxa"/>
              <w:bottom w:w="29" w:type="dxa"/>
              <w:right w:w="115" w:type="dxa"/>
            </w:tcMar>
          </w:tcPr>
          <w:p w:rsidR="002C72D6" w:rsidRPr="00A93B23" w:rsidRDefault="002C72D6" w:rsidP="0004033A">
            <w:pPr>
              <w:spacing w:after="0" w:line="240" w:lineRule="auto"/>
              <w:jc w:val="both"/>
              <w:rPr>
                <w:rFonts w:ascii="Times New Roman" w:hAnsi="Times New Roman"/>
                <w:sz w:val="24"/>
                <w:szCs w:val="24"/>
              </w:rPr>
            </w:pPr>
            <w:r w:rsidRPr="00A93B23">
              <w:rPr>
                <w:rFonts w:ascii="Times New Roman" w:hAnsi="Times New Roman"/>
                <w:sz w:val="24"/>
                <w:szCs w:val="24"/>
              </w:rPr>
              <w:t xml:space="preserve">Rugsėjo 19 d. </w:t>
            </w:r>
          </w:p>
        </w:tc>
        <w:tc>
          <w:tcPr>
            <w:tcW w:w="9192" w:type="dxa"/>
            <w:shd w:val="clear" w:color="auto" w:fill="auto"/>
            <w:tcMar>
              <w:top w:w="29" w:type="dxa"/>
              <w:left w:w="115" w:type="dxa"/>
              <w:bottom w:w="29" w:type="dxa"/>
              <w:right w:w="115" w:type="dxa"/>
            </w:tcMar>
          </w:tcPr>
          <w:p w:rsidR="002C72D6" w:rsidRPr="00A93B23" w:rsidRDefault="002C72D6" w:rsidP="0004033A">
            <w:pPr>
              <w:spacing w:after="0" w:line="240" w:lineRule="auto"/>
              <w:jc w:val="both"/>
              <w:rPr>
                <w:rFonts w:ascii="Times New Roman" w:hAnsi="Times New Roman"/>
                <w:sz w:val="24"/>
                <w:szCs w:val="24"/>
              </w:rPr>
            </w:pPr>
            <w:r w:rsidRPr="00A93B23">
              <w:rPr>
                <w:rFonts w:ascii="Times New Roman" w:hAnsi="Times New Roman"/>
                <w:sz w:val="24"/>
                <w:szCs w:val="24"/>
              </w:rPr>
              <w:t>Latvijos uostuose 2022 m. sausio-rugpjūčio mėn. perkrauta 30,873 mln. tonų krovinių, t. y. 16,3 proc. daugiau nei tuo pačiu laikotarpiu pernai, rodo Transporto ministerijos duomenys. Per pirmuosius aštuonis šių metų mėnesius Latvijos uostai daugiausia krovė biriuosius krovinius - 16,299 mln. tonų, t. y. 38,2 proc. daugiau nei pernai per pirmuosius aštuonis mėnesius. Grūdų ir grūdų produktų krovinių perkrauta 3,583 mln. tonų - 0,7 proc. daugiau nei atitinkamu 2021 m. laikotarpiu. Medienos skiedrų buvo perkrauta 1,294 mln. tonų, t. y. 1,6 proc. mažiau, o cheminių medžiagų krovinių - 617,6 tūkst. tonų, t. y. 49 proc. mažiau. Anglių buvo perkrauta 5,476 mln. tonų, t. y. 24,9 karto daugiau nei per pirmuosius aštuonis 2021 m. mėnesius.</w:t>
            </w:r>
          </w:p>
          <w:p w:rsidR="002C72D6" w:rsidRPr="00A93B23" w:rsidRDefault="002C72D6" w:rsidP="0004033A">
            <w:pPr>
              <w:spacing w:after="0" w:line="240" w:lineRule="auto"/>
              <w:jc w:val="both"/>
              <w:rPr>
                <w:rFonts w:ascii="Times New Roman" w:hAnsi="Times New Roman"/>
                <w:sz w:val="24"/>
                <w:szCs w:val="24"/>
              </w:rPr>
            </w:pPr>
          </w:p>
        </w:tc>
        <w:tc>
          <w:tcPr>
            <w:tcW w:w="2552" w:type="dxa"/>
            <w:shd w:val="clear" w:color="auto" w:fill="auto"/>
            <w:tcMar>
              <w:top w:w="29" w:type="dxa"/>
              <w:left w:w="115" w:type="dxa"/>
              <w:bottom w:w="29" w:type="dxa"/>
              <w:right w:w="115" w:type="dxa"/>
            </w:tcMar>
          </w:tcPr>
          <w:p w:rsidR="002C72D6" w:rsidRDefault="002C72D6" w:rsidP="0004033A">
            <w:pPr>
              <w:spacing w:after="0" w:line="240" w:lineRule="auto"/>
              <w:jc w:val="both"/>
              <w:rPr>
                <w:rFonts w:ascii="Times New Roman" w:hAnsi="Times New Roman"/>
                <w:sz w:val="24"/>
                <w:szCs w:val="24"/>
              </w:rPr>
            </w:pPr>
            <w:r>
              <w:rPr>
                <w:rFonts w:ascii="Times New Roman" w:hAnsi="Times New Roman"/>
                <w:sz w:val="24"/>
                <w:szCs w:val="24"/>
              </w:rPr>
              <w:t>Susisiekimo ministerija</w:t>
            </w:r>
          </w:p>
          <w:p w:rsidR="002C72D6" w:rsidRPr="00A93B23" w:rsidRDefault="002C72D6" w:rsidP="0004033A">
            <w:pPr>
              <w:spacing w:after="0" w:line="240" w:lineRule="auto"/>
              <w:jc w:val="both"/>
              <w:rPr>
                <w:rFonts w:ascii="Times New Roman" w:hAnsi="Times New Roman"/>
                <w:sz w:val="24"/>
                <w:szCs w:val="24"/>
              </w:rPr>
            </w:pPr>
            <w:hyperlink r:id="rId10" w:history="1">
              <w:r w:rsidRPr="00567919">
                <w:rPr>
                  <w:rStyle w:val="Hyperlink"/>
                  <w:rFonts w:ascii="Times New Roman" w:hAnsi="Times New Roman"/>
                  <w:sz w:val="24"/>
                  <w:szCs w:val="24"/>
                </w:rPr>
                <w:t>https://www.sam.gov.lv/lv/jaunums/augusta-nedaudz-pieaug-latvijas-ostas-parkrauto-kravu-apjoms</w:t>
              </w:r>
            </w:hyperlink>
            <w:r>
              <w:rPr>
                <w:rFonts w:ascii="Times New Roman" w:hAnsi="Times New Roman"/>
                <w:sz w:val="24"/>
                <w:szCs w:val="24"/>
              </w:rPr>
              <w:t xml:space="preserve"> </w:t>
            </w:r>
          </w:p>
        </w:tc>
        <w:tc>
          <w:tcPr>
            <w:tcW w:w="1500" w:type="dxa"/>
            <w:shd w:val="clear" w:color="auto" w:fill="auto"/>
            <w:tcMar>
              <w:top w:w="29" w:type="dxa"/>
              <w:left w:w="115" w:type="dxa"/>
              <w:bottom w:w="29" w:type="dxa"/>
              <w:right w:w="115" w:type="dxa"/>
            </w:tcMar>
          </w:tcPr>
          <w:p w:rsidR="002C72D6" w:rsidRPr="00A93B23" w:rsidRDefault="002C72D6" w:rsidP="0004033A">
            <w:pPr>
              <w:spacing w:after="0" w:line="240" w:lineRule="auto"/>
              <w:jc w:val="both"/>
              <w:rPr>
                <w:rFonts w:ascii="Times New Roman" w:hAnsi="Times New Roman"/>
                <w:sz w:val="24"/>
                <w:szCs w:val="24"/>
              </w:rPr>
            </w:pPr>
          </w:p>
        </w:tc>
      </w:tr>
      <w:tr w:rsidR="002C72D6" w:rsidRPr="00A93B23" w:rsidTr="002C72D6">
        <w:trPr>
          <w:trHeight w:val="216"/>
        </w:trPr>
        <w:tc>
          <w:tcPr>
            <w:tcW w:w="1575" w:type="dxa"/>
            <w:gridSpan w:val="2"/>
            <w:shd w:val="clear" w:color="auto" w:fill="auto"/>
            <w:tcMar>
              <w:top w:w="29" w:type="dxa"/>
              <w:left w:w="115" w:type="dxa"/>
              <w:bottom w:w="29" w:type="dxa"/>
              <w:right w:w="115" w:type="dxa"/>
            </w:tcMar>
          </w:tcPr>
          <w:p w:rsidR="002C72D6" w:rsidRPr="00A93B23" w:rsidRDefault="002C72D6" w:rsidP="0004033A">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Rugsėjo 29 d. </w:t>
            </w:r>
          </w:p>
        </w:tc>
        <w:tc>
          <w:tcPr>
            <w:tcW w:w="9192" w:type="dxa"/>
            <w:shd w:val="clear" w:color="auto" w:fill="auto"/>
            <w:tcMar>
              <w:top w:w="29" w:type="dxa"/>
              <w:left w:w="115" w:type="dxa"/>
              <w:bottom w:w="29" w:type="dxa"/>
              <w:right w:w="115" w:type="dxa"/>
            </w:tcMar>
          </w:tcPr>
          <w:p w:rsidR="002C72D6" w:rsidRPr="0004033A" w:rsidRDefault="002C72D6" w:rsidP="0004033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Siekdama</w:t>
            </w:r>
            <w:r w:rsidRPr="0004033A">
              <w:rPr>
                <w:rFonts w:ascii="Times New Roman" w:hAnsi="Times New Roman"/>
                <w:sz w:val="24"/>
                <w:szCs w:val="24"/>
              </w:rPr>
              <w:t xml:space="preserve"> paspartinti suskystintųjų gamtinių dujų (SGD) terminalo statybą </w:t>
            </w:r>
            <w:proofErr w:type="spellStart"/>
            <w:r w:rsidRPr="0004033A">
              <w:rPr>
                <w:rFonts w:ascii="Times New Roman" w:hAnsi="Times New Roman"/>
                <w:sz w:val="24"/>
                <w:szCs w:val="24"/>
              </w:rPr>
              <w:t>Skultes</w:t>
            </w:r>
            <w:proofErr w:type="spellEnd"/>
            <w:r w:rsidRPr="0004033A">
              <w:rPr>
                <w:rFonts w:ascii="Times New Roman" w:hAnsi="Times New Roman"/>
                <w:sz w:val="24"/>
                <w:szCs w:val="24"/>
              </w:rPr>
              <w:t xml:space="preserve"> uoste, </w:t>
            </w:r>
            <w:proofErr w:type="spellStart"/>
            <w:r w:rsidRPr="0004033A">
              <w:rPr>
                <w:rFonts w:ascii="Times New Roman" w:hAnsi="Times New Roman"/>
                <w:sz w:val="24"/>
                <w:szCs w:val="24"/>
              </w:rPr>
              <w:t>S</w:t>
            </w:r>
            <w:r>
              <w:rPr>
                <w:rFonts w:ascii="Times New Roman" w:hAnsi="Times New Roman"/>
                <w:sz w:val="24"/>
                <w:szCs w:val="24"/>
              </w:rPr>
              <w:t>a</w:t>
            </w:r>
            <w:r w:rsidRPr="0004033A">
              <w:rPr>
                <w:rFonts w:ascii="Times New Roman" w:hAnsi="Times New Roman"/>
                <w:sz w:val="24"/>
                <w:szCs w:val="24"/>
              </w:rPr>
              <w:t>eima</w:t>
            </w:r>
            <w:proofErr w:type="spellEnd"/>
            <w:r w:rsidRPr="0004033A">
              <w:rPr>
                <w:rFonts w:ascii="Times New Roman" w:hAnsi="Times New Roman"/>
                <w:sz w:val="24"/>
                <w:szCs w:val="24"/>
              </w:rPr>
              <w:t xml:space="preserve"> rugsėjo 29 d. pritarė atitinkamam įstatymo projektui</w:t>
            </w:r>
            <w:r>
              <w:rPr>
                <w:rFonts w:ascii="Times New Roman" w:hAnsi="Times New Roman"/>
                <w:sz w:val="24"/>
                <w:szCs w:val="24"/>
              </w:rPr>
              <w:t>.</w:t>
            </w:r>
          </w:p>
          <w:p w:rsidR="002C72D6" w:rsidRPr="0004033A" w:rsidRDefault="002C72D6" w:rsidP="0004033A">
            <w:pPr>
              <w:autoSpaceDE w:val="0"/>
              <w:autoSpaceDN w:val="0"/>
              <w:adjustRightInd w:val="0"/>
              <w:spacing w:after="0" w:line="240" w:lineRule="auto"/>
              <w:jc w:val="both"/>
              <w:rPr>
                <w:rFonts w:ascii="Times New Roman" w:hAnsi="Times New Roman"/>
                <w:sz w:val="24"/>
                <w:szCs w:val="24"/>
              </w:rPr>
            </w:pPr>
            <w:r w:rsidRPr="0004033A">
              <w:rPr>
                <w:rFonts w:ascii="Times New Roman" w:hAnsi="Times New Roman"/>
                <w:sz w:val="24"/>
                <w:szCs w:val="24"/>
              </w:rPr>
              <w:t xml:space="preserve">Įstatymu siekiama sustiprinti Latvijos energijos tiekimo grandinę ir sudaryti teisines prielaidas </w:t>
            </w:r>
            <w:proofErr w:type="spellStart"/>
            <w:r w:rsidRPr="0004033A">
              <w:rPr>
                <w:rFonts w:ascii="Times New Roman" w:hAnsi="Times New Roman"/>
                <w:sz w:val="24"/>
                <w:szCs w:val="24"/>
              </w:rPr>
              <w:t>Skultės</w:t>
            </w:r>
            <w:proofErr w:type="spellEnd"/>
            <w:r w:rsidRPr="0004033A">
              <w:rPr>
                <w:rFonts w:ascii="Times New Roman" w:hAnsi="Times New Roman"/>
                <w:sz w:val="24"/>
                <w:szCs w:val="24"/>
              </w:rPr>
              <w:t xml:space="preserve"> suskystintųjų </w:t>
            </w:r>
            <w:r>
              <w:rPr>
                <w:rFonts w:ascii="Times New Roman" w:hAnsi="Times New Roman"/>
                <w:sz w:val="24"/>
                <w:szCs w:val="24"/>
              </w:rPr>
              <w:t>gamtinių dujų terminalo kūrimui</w:t>
            </w:r>
            <w:r w:rsidRPr="0004033A">
              <w:rPr>
                <w:rFonts w:ascii="Times New Roman" w:hAnsi="Times New Roman"/>
                <w:sz w:val="24"/>
                <w:szCs w:val="24"/>
              </w:rPr>
              <w:t>. Nacionalinių interesų objekto statusas leidžia nepaisyti kai kurių formalumų - pavyzdžiui, statybvietėje negalioja Jūros aplinkos apsaugos įstatymo 19 straipsnio trečiosios dalies nuostatos, numatančios viešųjų ir privačių asmenų (ypač žvejų) teisę naudotis jūros ištekliais.</w:t>
            </w:r>
          </w:p>
          <w:p w:rsidR="002C72D6" w:rsidRPr="00A93B23" w:rsidRDefault="002C72D6" w:rsidP="0004033A">
            <w:pPr>
              <w:autoSpaceDE w:val="0"/>
              <w:autoSpaceDN w:val="0"/>
              <w:adjustRightInd w:val="0"/>
              <w:spacing w:after="0" w:line="240" w:lineRule="auto"/>
              <w:jc w:val="both"/>
              <w:rPr>
                <w:rFonts w:ascii="Times New Roman" w:hAnsi="Times New Roman"/>
                <w:b/>
                <w:sz w:val="24"/>
                <w:szCs w:val="24"/>
              </w:rPr>
            </w:pPr>
            <w:r w:rsidRPr="0004033A">
              <w:rPr>
                <w:rFonts w:ascii="Times New Roman" w:hAnsi="Times New Roman"/>
                <w:sz w:val="24"/>
                <w:szCs w:val="24"/>
              </w:rPr>
              <w:t>Tačiau, atsižvelgiant į biurokratinių kliūčių pašalinimą (dėl naujai įgyto statuso, kuris įsigalioja tiesiog kitą dieną po įstatymo paskelbimo), statybos laikotarpis taip pat yra gana trumpas: iki 2024 m. rugsėjo 15 d.</w:t>
            </w:r>
          </w:p>
        </w:tc>
        <w:tc>
          <w:tcPr>
            <w:tcW w:w="2552" w:type="dxa"/>
            <w:shd w:val="clear" w:color="auto" w:fill="auto"/>
            <w:tcMar>
              <w:top w:w="29" w:type="dxa"/>
              <w:left w:w="115" w:type="dxa"/>
              <w:bottom w:w="29" w:type="dxa"/>
              <w:right w:w="115" w:type="dxa"/>
            </w:tcMar>
          </w:tcPr>
          <w:p w:rsidR="002C72D6" w:rsidRDefault="002C72D6" w:rsidP="0004033A">
            <w:pPr>
              <w:spacing w:after="0" w:line="240" w:lineRule="auto"/>
              <w:jc w:val="both"/>
              <w:rPr>
                <w:rFonts w:ascii="Times New Roman" w:hAnsi="Times New Roman"/>
                <w:sz w:val="24"/>
                <w:szCs w:val="24"/>
              </w:rPr>
            </w:pPr>
            <w:proofErr w:type="spellStart"/>
            <w:r>
              <w:rPr>
                <w:rFonts w:ascii="Times New Roman" w:hAnsi="Times New Roman"/>
                <w:sz w:val="24"/>
                <w:szCs w:val="24"/>
              </w:rPr>
              <w:t>Saeima</w:t>
            </w:r>
            <w:proofErr w:type="spellEnd"/>
            <w:r>
              <w:rPr>
                <w:rFonts w:ascii="Times New Roman" w:hAnsi="Times New Roman"/>
                <w:sz w:val="24"/>
                <w:szCs w:val="24"/>
              </w:rPr>
              <w:t xml:space="preserve">, </w:t>
            </w:r>
          </w:p>
          <w:p w:rsidR="002C72D6" w:rsidRDefault="002C72D6" w:rsidP="0004033A">
            <w:pPr>
              <w:spacing w:after="0" w:line="240" w:lineRule="auto"/>
              <w:jc w:val="both"/>
              <w:rPr>
                <w:rFonts w:ascii="Times New Roman" w:hAnsi="Times New Roman"/>
                <w:sz w:val="24"/>
                <w:szCs w:val="24"/>
              </w:rPr>
            </w:pPr>
            <w:hyperlink r:id="rId11" w:history="1">
              <w:r w:rsidRPr="00567919">
                <w:rPr>
                  <w:rStyle w:val="Hyperlink"/>
                  <w:rFonts w:ascii="Times New Roman" w:hAnsi="Times New Roman"/>
                  <w:sz w:val="24"/>
                  <w:szCs w:val="24"/>
                </w:rPr>
                <w:t>https://www.saeima.lv/en/news/saeima-news/31456-saeima-supports-law-on-the-skulte-terminal</w:t>
              </w:r>
            </w:hyperlink>
            <w:r>
              <w:rPr>
                <w:rFonts w:ascii="Times New Roman" w:hAnsi="Times New Roman"/>
                <w:sz w:val="24"/>
                <w:szCs w:val="24"/>
              </w:rPr>
              <w:t xml:space="preserve"> </w:t>
            </w:r>
          </w:p>
        </w:tc>
        <w:tc>
          <w:tcPr>
            <w:tcW w:w="1500" w:type="dxa"/>
            <w:shd w:val="clear" w:color="auto" w:fill="auto"/>
            <w:tcMar>
              <w:top w:w="29" w:type="dxa"/>
              <w:left w:w="115" w:type="dxa"/>
              <w:bottom w:w="29" w:type="dxa"/>
              <w:right w:w="115" w:type="dxa"/>
            </w:tcMar>
          </w:tcPr>
          <w:p w:rsidR="002C72D6" w:rsidRPr="00A93B23" w:rsidRDefault="002C72D6" w:rsidP="0004033A">
            <w:pPr>
              <w:spacing w:after="0" w:line="240" w:lineRule="auto"/>
              <w:jc w:val="both"/>
              <w:rPr>
                <w:rFonts w:ascii="Times New Roman" w:hAnsi="Times New Roman"/>
                <w:sz w:val="24"/>
                <w:szCs w:val="24"/>
              </w:rPr>
            </w:pPr>
          </w:p>
        </w:tc>
      </w:tr>
      <w:tr w:rsidR="002C72D6" w:rsidRPr="00A93B23" w:rsidTr="002C72D6">
        <w:trPr>
          <w:trHeight w:val="216"/>
        </w:trPr>
        <w:tc>
          <w:tcPr>
            <w:tcW w:w="1575" w:type="dxa"/>
            <w:gridSpan w:val="2"/>
            <w:shd w:val="clear" w:color="auto" w:fill="auto"/>
            <w:tcMar>
              <w:top w:w="29" w:type="dxa"/>
              <w:left w:w="115" w:type="dxa"/>
              <w:bottom w:w="29" w:type="dxa"/>
              <w:right w:w="115" w:type="dxa"/>
            </w:tcMar>
          </w:tcPr>
          <w:p w:rsidR="002C72D6" w:rsidRPr="00A93B23" w:rsidRDefault="002C72D6" w:rsidP="0004033A">
            <w:pPr>
              <w:spacing w:after="0" w:line="240" w:lineRule="auto"/>
              <w:jc w:val="both"/>
              <w:rPr>
                <w:rFonts w:ascii="Times New Roman" w:hAnsi="Times New Roman"/>
                <w:sz w:val="24"/>
                <w:szCs w:val="24"/>
              </w:rPr>
            </w:pPr>
            <w:r>
              <w:rPr>
                <w:rFonts w:ascii="Times New Roman" w:hAnsi="Times New Roman"/>
                <w:sz w:val="24"/>
                <w:szCs w:val="24"/>
              </w:rPr>
              <w:t>Rugsėjo 29 d.</w:t>
            </w:r>
          </w:p>
        </w:tc>
        <w:tc>
          <w:tcPr>
            <w:tcW w:w="9192" w:type="dxa"/>
            <w:shd w:val="clear" w:color="auto" w:fill="auto"/>
            <w:tcMar>
              <w:top w:w="29" w:type="dxa"/>
              <w:left w:w="115" w:type="dxa"/>
              <w:bottom w:w="29" w:type="dxa"/>
              <w:right w:w="115" w:type="dxa"/>
            </w:tcMar>
          </w:tcPr>
          <w:p w:rsidR="002C72D6" w:rsidRDefault="002C72D6" w:rsidP="0004033A">
            <w:pPr>
              <w:autoSpaceDE w:val="0"/>
              <w:autoSpaceDN w:val="0"/>
              <w:adjustRightInd w:val="0"/>
              <w:spacing w:after="0" w:line="240" w:lineRule="auto"/>
              <w:jc w:val="both"/>
              <w:rPr>
                <w:rFonts w:ascii="Times New Roman" w:hAnsi="Times New Roman"/>
                <w:sz w:val="24"/>
                <w:szCs w:val="24"/>
              </w:rPr>
            </w:pPr>
            <w:proofErr w:type="spellStart"/>
            <w:r>
              <w:rPr>
                <w:rFonts w:ascii="Times New Roman" w:hAnsi="Times New Roman"/>
                <w:sz w:val="24"/>
                <w:szCs w:val="24"/>
              </w:rPr>
              <w:t>Saeima</w:t>
            </w:r>
            <w:proofErr w:type="spellEnd"/>
            <w:r>
              <w:rPr>
                <w:rFonts w:ascii="Times New Roman" w:hAnsi="Times New Roman"/>
                <w:sz w:val="24"/>
                <w:szCs w:val="24"/>
              </w:rPr>
              <w:t xml:space="preserve"> galutiniu balsavimu priėmė skubų įstatymą, kuriuo supaprastinama energetinės infrastruktūros objektų statybos tvarka. </w:t>
            </w:r>
            <w:r w:rsidRPr="002C72D6">
              <w:rPr>
                <w:rFonts w:ascii="Times New Roman" w:hAnsi="Times New Roman"/>
                <w:sz w:val="24"/>
                <w:szCs w:val="24"/>
              </w:rPr>
              <w:t>Įstatymas parengtas siekiant skatinti atsinaujinančiosios energijos gamybą ir energetinį saugumą bei nepriklausomybę.</w:t>
            </w:r>
            <w:r>
              <w:rPr>
                <w:rFonts w:ascii="Times New Roman" w:hAnsi="Times New Roman"/>
                <w:sz w:val="24"/>
                <w:szCs w:val="24"/>
              </w:rPr>
              <w:t xml:space="preserve"> </w:t>
            </w:r>
          </w:p>
          <w:p w:rsidR="002C72D6" w:rsidRPr="0004033A" w:rsidRDefault="002C72D6" w:rsidP="0004033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Įstatyme numatyti palengvinimai skirti statyti vėjo jėgaines, saulės elektrinių, šilumos generatorių, dujų terminalų statybai. </w:t>
            </w:r>
          </w:p>
        </w:tc>
        <w:tc>
          <w:tcPr>
            <w:tcW w:w="2552" w:type="dxa"/>
            <w:shd w:val="clear" w:color="auto" w:fill="auto"/>
            <w:tcMar>
              <w:top w:w="29" w:type="dxa"/>
              <w:left w:w="115" w:type="dxa"/>
              <w:bottom w:w="29" w:type="dxa"/>
              <w:right w:w="115" w:type="dxa"/>
            </w:tcMar>
          </w:tcPr>
          <w:p w:rsidR="002C72D6" w:rsidRDefault="002C72D6" w:rsidP="0004033A">
            <w:pPr>
              <w:spacing w:after="0" w:line="240" w:lineRule="auto"/>
              <w:jc w:val="both"/>
              <w:rPr>
                <w:rFonts w:ascii="Times New Roman" w:hAnsi="Times New Roman"/>
                <w:sz w:val="24"/>
                <w:szCs w:val="24"/>
              </w:rPr>
            </w:pPr>
            <w:proofErr w:type="spellStart"/>
            <w:r>
              <w:rPr>
                <w:rFonts w:ascii="Times New Roman" w:hAnsi="Times New Roman"/>
                <w:sz w:val="24"/>
                <w:szCs w:val="24"/>
              </w:rPr>
              <w:t>Saeima</w:t>
            </w:r>
            <w:proofErr w:type="spellEnd"/>
            <w:r>
              <w:rPr>
                <w:rFonts w:ascii="Times New Roman" w:hAnsi="Times New Roman"/>
                <w:sz w:val="24"/>
                <w:szCs w:val="24"/>
              </w:rPr>
              <w:t xml:space="preserve">, </w:t>
            </w:r>
            <w:hyperlink r:id="rId12" w:history="1">
              <w:r w:rsidRPr="00567919">
                <w:rPr>
                  <w:rStyle w:val="Hyperlink"/>
                  <w:rFonts w:ascii="Times New Roman" w:hAnsi="Times New Roman"/>
                  <w:sz w:val="24"/>
                  <w:szCs w:val="24"/>
                </w:rPr>
                <w:t>https://www.saeima.lv/lv/aktualitates/saeimas-zinas/31450-saeima-atbalsta-atvieglotu-kartibu-energoapgades-buvju-buvniecibai</w:t>
              </w:r>
            </w:hyperlink>
            <w:r>
              <w:rPr>
                <w:rFonts w:ascii="Times New Roman" w:hAnsi="Times New Roman"/>
                <w:sz w:val="24"/>
                <w:szCs w:val="24"/>
              </w:rPr>
              <w:t xml:space="preserve"> </w:t>
            </w:r>
          </w:p>
        </w:tc>
        <w:tc>
          <w:tcPr>
            <w:tcW w:w="1500" w:type="dxa"/>
            <w:shd w:val="clear" w:color="auto" w:fill="auto"/>
            <w:tcMar>
              <w:top w:w="29" w:type="dxa"/>
              <w:left w:w="115" w:type="dxa"/>
              <w:bottom w:w="29" w:type="dxa"/>
              <w:right w:w="115" w:type="dxa"/>
            </w:tcMar>
          </w:tcPr>
          <w:p w:rsidR="002C72D6" w:rsidRPr="00A93B23" w:rsidRDefault="002C72D6" w:rsidP="0004033A">
            <w:pPr>
              <w:spacing w:after="0" w:line="240" w:lineRule="auto"/>
              <w:jc w:val="both"/>
              <w:rPr>
                <w:rFonts w:ascii="Times New Roman" w:hAnsi="Times New Roman"/>
                <w:sz w:val="24"/>
                <w:szCs w:val="24"/>
              </w:rPr>
            </w:pPr>
          </w:p>
        </w:tc>
      </w:tr>
      <w:tr w:rsidR="002C72D6" w:rsidRPr="00A93B23" w:rsidTr="002C72D6">
        <w:trPr>
          <w:trHeight w:val="216"/>
        </w:trPr>
        <w:tc>
          <w:tcPr>
            <w:tcW w:w="1575" w:type="dxa"/>
            <w:gridSpan w:val="2"/>
            <w:shd w:val="clear" w:color="auto" w:fill="auto"/>
            <w:tcMar>
              <w:top w:w="29" w:type="dxa"/>
              <w:left w:w="115" w:type="dxa"/>
              <w:bottom w:w="29" w:type="dxa"/>
              <w:right w:w="115" w:type="dxa"/>
            </w:tcMar>
          </w:tcPr>
          <w:p w:rsidR="002C72D6" w:rsidRPr="00A93B23" w:rsidRDefault="002C72D6" w:rsidP="0004033A">
            <w:pPr>
              <w:spacing w:after="0" w:line="240" w:lineRule="auto"/>
              <w:jc w:val="both"/>
              <w:rPr>
                <w:rFonts w:ascii="Times New Roman" w:hAnsi="Times New Roman"/>
                <w:sz w:val="24"/>
                <w:szCs w:val="24"/>
              </w:rPr>
            </w:pPr>
          </w:p>
        </w:tc>
        <w:tc>
          <w:tcPr>
            <w:tcW w:w="9192" w:type="dxa"/>
            <w:shd w:val="clear" w:color="auto" w:fill="auto"/>
            <w:tcMar>
              <w:top w:w="29" w:type="dxa"/>
              <w:left w:w="115" w:type="dxa"/>
              <w:bottom w:w="29" w:type="dxa"/>
              <w:right w:w="115" w:type="dxa"/>
            </w:tcMar>
          </w:tcPr>
          <w:p w:rsidR="002C72D6" w:rsidRPr="00A93B23" w:rsidRDefault="002C72D6" w:rsidP="0004033A">
            <w:pPr>
              <w:spacing w:after="0" w:line="240" w:lineRule="auto"/>
              <w:jc w:val="both"/>
              <w:rPr>
                <w:rFonts w:ascii="Times New Roman" w:hAnsi="Times New Roman"/>
                <w:sz w:val="24"/>
                <w:szCs w:val="24"/>
              </w:rPr>
            </w:pPr>
          </w:p>
        </w:tc>
        <w:tc>
          <w:tcPr>
            <w:tcW w:w="2552" w:type="dxa"/>
            <w:shd w:val="clear" w:color="auto" w:fill="auto"/>
            <w:tcMar>
              <w:top w:w="29" w:type="dxa"/>
              <w:left w:w="115" w:type="dxa"/>
              <w:bottom w:w="29" w:type="dxa"/>
              <w:right w:w="115" w:type="dxa"/>
            </w:tcMar>
          </w:tcPr>
          <w:p w:rsidR="002C72D6" w:rsidRPr="00A93B23" w:rsidRDefault="002C72D6" w:rsidP="0004033A">
            <w:pPr>
              <w:spacing w:after="0" w:line="240" w:lineRule="auto"/>
              <w:jc w:val="both"/>
              <w:rPr>
                <w:rFonts w:ascii="Times New Roman" w:hAnsi="Times New Roman"/>
                <w:sz w:val="24"/>
                <w:szCs w:val="24"/>
              </w:rPr>
            </w:pPr>
          </w:p>
        </w:tc>
        <w:tc>
          <w:tcPr>
            <w:tcW w:w="1500" w:type="dxa"/>
            <w:shd w:val="clear" w:color="auto" w:fill="auto"/>
            <w:tcMar>
              <w:top w:w="29" w:type="dxa"/>
              <w:left w:w="115" w:type="dxa"/>
              <w:bottom w:w="29" w:type="dxa"/>
              <w:right w:w="115" w:type="dxa"/>
            </w:tcMar>
          </w:tcPr>
          <w:p w:rsidR="002C72D6" w:rsidRPr="00A93B23" w:rsidRDefault="002C72D6" w:rsidP="0004033A">
            <w:pPr>
              <w:spacing w:after="0" w:line="240" w:lineRule="auto"/>
              <w:jc w:val="both"/>
              <w:rPr>
                <w:rFonts w:ascii="Times New Roman" w:hAnsi="Times New Roman"/>
                <w:sz w:val="24"/>
                <w:szCs w:val="24"/>
              </w:rPr>
            </w:pPr>
          </w:p>
        </w:tc>
      </w:tr>
      <w:tr w:rsidR="002C72D6" w:rsidRPr="00A93B23" w:rsidTr="002C72D6">
        <w:trPr>
          <w:trHeight w:val="234"/>
        </w:trPr>
        <w:tc>
          <w:tcPr>
            <w:tcW w:w="14819" w:type="dxa"/>
            <w:gridSpan w:val="5"/>
            <w:shd w:val="clear" w:color="auto" w:fill="auto"/>
            <w:tcMar>
              <w:top w:w="29" w:type="dxa"/>
              <w:left w:w="115" w:type="dxa"/>
              <w:bottom w:w="29" w:type="dxa"/>
              <w:right w:w="115" w:type="dxa"/>
            </w:tcMar>
          </w:tcPr>
          <w:p w:rsidR="002C72D6" w:rsidRPr="00A93B23" w:rsidRDefault="002C72D6" w:rsidP="0004033A">
            <w:pPr>
              <w:spacing w:after="0" w:line="240" w:lineRule="auto"/>
              <w:jc w:val="both"/>
              <w:rPr>
                <w:rFonts w:ascii="Times New Roman" w:hAnsi="Times New Roman"/>
                <w:b/>
                <w:sz w:val="24"/>
                <w:szCs w:val="24"/>
              </w:rPr>
            </w:pPr>
            <w:r w:rsidRPr="00A93B23">
              <w:rPr>
                <w:rFonts w:ascii="Times New Roman" w:hAnsi="Times New Roman"/>
                <w:b/>
                <w:sz w:val="24"/>
                <w:szCs w:val="24"/>
              </w:rPr>
              <w:t>Bendra ekonominė informacija</w:t>
            </w:r>
          </w:p>
        </w:tc>
      </w:tr>
      <w:tr w:rsidR="002C72D6" w:rsidRPr="00A93B23" w:rsidTr="002C72D6">
        <w:trPr>
          <w:trHeight w:val="216"/>
        </w:trPr>
        <w:tc>
          <w:tcPr>
            <w:tcW w:w="1575" w:type="dxa"/>
            <w:gridSpan w:val="2"/>
            <w:shd w:val="clear" w:color="auto" w:fill="auto"/>
            <w:tcMar>
              <w:top w:w="29" w:type="dxa"/>
              <w:left w:w="115" w:type="dxa"/>
              <w:bottom w:w="29" w:type="dxa"/>
              <w:right w:w="115" w:type="dxa"/>
            </w:tcMar>
          </w:tcPr>
          <w:p w:rsidR="002C72D6" w:rsidRPr="00A93B23" w:rsidRDefault="002C72D6" w:rsidP="0004033A">
            <w:pPr>
              <w:spacing w:after="0" w:line="240" w:lineRule="auto"/>
              <w:jc w:val="both"/>
              <w:rPr>
                <w:rFonts w:ascii="Times New Roman" w:hAnsi="Times New Roman"/>
                <w:sz w:val="24"/>
                <w:szCs w:val="24"/>
              </w:rPr>
            </w:pPr>
            <w:r w:rsidRPr="00A93B23">
              <w:rPr>
                <w:rFonts w:ascii="Times New Roman" w:hAnsi="Times New Roman"/>
                <w:sz w:val="24"/>
                <w:szCs w:val="24"/>
              </w:rPr>
              <w:t xml:space="preserve">Rugsėjo 1 d. </w:t>
            </w:r>
          </w:p>
        </w:tc>
        <w:tc>
          <w:tcPr>
            <w:tcW w:w="9192" w:type="dxa"/>
            <w:shd w:val="clear" w:color="auto" w:fill="auto"/>
            <w:tcMar>
              <w:top w:w="29" w:type="dxa"/>
              <w:left w:w="115" w:type="dxa"/>
              <w:bottom w:w="29" w:type="dxa"/>
              <w:right w:w="115" w:type="dxa"/>
            </w:tcMar>
          </w:tcPr>
          <w:p w:rsidR="002C72D6" w:rsidRPr="00A93B23" w:rsidRDefault="002C72D6" w:rsidP="0004033A">
            <w:pPr>
              <w:spacing w:after="0" w:line="240" w:lineRule="auto"/>
              <w:jc w:val="both"/>
              <w:rPr>
                <w:rFonts w:ascii="Times New Roman" w:hAnsi="Times New Roman"/>
                <w:sz w:val="24"/>
                <w:szCs w:val="24"/>
              </w:rPr>
            </w:pPr>
            <w:r w:rsidRPr="00A93B23">
              <w:rPr>
                <w:rFonts w:ascii="Times New Roman" w:hAnsi="Times New Roman"/>
                <w:sz w:val="24"/>
                <w:szCs w:val="24"/>
              </w:rPr>
              <w:t xml:space="preserve">2022 m. antrąjį ketvirtį vidutinis </w:t>
            </w:r>
            <w:proofErr w:type="spellStart"/>
            <w:r w:rsidRPr="00A93B23">
              <w:rPr>
                <w:rFonts w:ascii="Times New Roman" w:hAnsi="Times New Roman"/>
                <w:sz w:val="24"/>
                <w:szCs w:val="24"/>
              </w:rPr>
              <w:t>bruto</w:t>
            </w:r>
            <w:proofErr w:type="spellEnd"/>
            <w:r w:rsidRPr="00A93B23">
              <w:rPr>
                <w:rFonts w:ascii="Times New Roman" w:hAnsi="Times New Roman"/>
                <w:sz w:val="24"/>
                <w:szCs w:val="24"/>
              </w:rPr>
              <w:t xml:space="preserve"> darbo užmokestis už darbą visą darbo dieną Latvijoje siekė 1 362 EUR, t. y. 105 EUR arba 8,3 proc. daugiau nei antrąjį </w:t>
            </w:r>
          </w:p>
          <w:p w:rsidR="002C72D6" w:rsidRPr="00A93B23" w:rsidRDefault="002C72D6" w:rsidP="0004033A">
            <w:pPr>
              <w:spacing w:after="0" w:line="240" w:lineRule="auto"/>
              <w:jc w:val="both"/>
              <w:rPr>
                <w:rFonts w:ascii="Times New Roman" w:hAnsi="Times New Roman"/>
                <w:sz w:val="24"/>
                <w:szCs w:val="24"/>
              </w:rPr>
            </w:pPr>
            <w:r w:rsidRPr="00A93B23">
              <w:rPr>
                <w:rFonts w:ascii="Times New Roman" w:hAnsi="Times New Roman"/>
                <w:sz w:val="24"/>
                <w:szCs w:val="24"/>
              </w:rPr>
              <w:t>2021 m. antrąjį ketvirtį, remdamasi Centrinės statistikos valdybos duomenimis. 2022 m. antrąjį ketvirtį vidutinis mėnesinis darbo užmokestis privačiajame sektoriuje sudarė 1 358 EUR ir per metus augo sparčiau nei viešajame sektoriuje - 9 proc. Vidutinis darbo užmokestis viešajame sektoriuje siekė 1 380 eurų, o jo augimo tempas sudarė 7 proc.</w:t>
            </w:r>
          </w:p>
        </w:tc>
        <w:tc>
          <w:tcPr>
            <w:tcW w:w="2552" w:type="dxa"/>
            <w:shd w:val="clear" w:color="auto" w:fill="auto"/>
            <w:tcMar>
              <w:top w:w="29" w:type="dxa"/>
              <w:left w:w="115" w:type="dxa"/>
              <w:bottom w:w="29" w:type="dxa"/>
              <w:right w:w="115" w:type="dxa"/>
            </w:tcMar>
          </w:tcPr>
          <w:p w:rsidR="002C72D6" w:rsidRPr="00A93B23" w:rsidRDefault="002C72D6" w:rsidP="0004033A">
            <w:pPr>
              <w:spacing w:after="0" w:line="240" w:lineRule="auto"/>
              <w:jc w:val="both"/>
              <w:rPr>
                <w:rFonts w:ascii="Times New Roman" w:hAnsi="Times New Roman"/>
                <w:sz w:val="24"/>
                <w:szCs w:val="24"/>
              </w:rPr>
            </w:pPr>
          </w:p>
        </w:tc>
        <w:tc>
          <w:tcPr>
            <w:tcW w:w="1500" w:type="dxa"/>
            <w:shd w:val="clear" w:color="auto" w:fill="auto"/>
            <w:tcMar>
              <w:top w:w="29" w:type="dxa"/>
              <w:left w:w="115" w:type="dxa"/>
              <w:bottom w:w="29" w:type="dxa"/>
              <w:right w:w="115" w:type="dxa"/>
            </w:tcMar>
          </w:tcPr>
          <w:p w:rsidR="002C72D6" w:rsidRPr="00A93B23" w:rsidRDefault="002C72D6" w:rsidP="0004033A">
            <w:pPr>
              <w:spacing w:after="0" w:line="240" w:lineRule="auto"/>
              <w:jc w:val="both"/>
              <w:rPr>
                <w:rFonts w:ascii="Times New Roman" w:hAnsi="Times New Roman"/>
                <w:sz w:val="24"/>
                <w:szCs w:val="24"/>
              </w:rPr>
            </w:pPr>
          </w:p>
        </w:tc>
      </w:tr>
      <w:tr w:rsidR="002C72D6" w:rsidRPr="00A93B23" w:rsidTr="002C72D6">
        <w:trPr>
          <w:trHeight w:val="216"/>
        </w:trPr>
        <w:tc>
          <w:tcPr>
            <w:tcW w:w="1575" w:type="dxa"/>
            <w:gridSpan w:val="2"/>
            <w:shd w:val="clear" w:color="auto" w:fill="auto"/>
            <w:tcMar>
              <w:top w:w="29" w:type="dxa"/>
              <w:left w:w="115" w:type="dxa"/>
              <w:bottom w:w="29" w:type="dxa"/>
              <w:right w:w="115" w:type="dxa"/>
            </w:tcMar>
          </w:tcPr>
          <w:p w:rsidR="002C72D6" w:rsidRPr="00A93B23" w:rsidRDefault="002C72D6" w:rsidP="0004033A">
            <w:pPr>
              <w:spacing w:after="0" w:line="240" w:lineRule="auto"/>
              <w:jc w:val="both"/>
              <w:rPr>
                <w:rFonts w:ascii="Times New Roman" w:hAnsi="Times New Roman"/>
                <w:sz w:val="24"/>
                <w:szCs w:val="24"/>
              </w:rPr>
            </w:pPr>
            <w:r w:rsidRPr="00A93B23">
              <w:rPr>
                <w:rFonts w:ascii="Times New Roman" w:hAnsi="Times New Roman"/>
                <w:sz w:val="24"/>
                <w:szCs w:val="24"/>
              </w:rPr>
              <w:t xml:space="preserve">Rugsėjo 1 d. </w:t>
            </w:r>
          </w:p>
        </w:tc>
        <w:tc>
          <w:tcPr>
            <w:tcW w:w="9192" w:type="dxa"/>
            <w:shd w:val="clear" w:color="auto" w:fill="auto"/>
            <w:tcMar>
              <w:top w:w="29" w:type="dxa"/>
              <w:left w:w="115" w:type="dxa"/>
              <w:bottom w:w="29" w:type="dxa"/>
              <w:right w:w="115" w:type="dxa"/>
            </w:tcMar>
          </w:tcPr>
          <w:p w:rsidR="002C72D6" w:rsidRPr="00A93B23" w:rsidRDefault="002C72D6" w:rsidP="0004033A">
            <w:pPr>
              <w:spacing w:after="0" w:line="240" w:lineRule="auto"/>
              <w:jc w:val="both"/>
              <w:rPr>
                <w:rFonts w:ascii="Times New Roman" w:hAnsi="Times New Roman"/>
                <w:sz w:val="24"/>
                <w:szCs w:val="24"/>
              </w:rPr>
            </w:pPr>
            <w:r w:rsidRPr="00A93B23">
              <w:rPr>
                <w:rFonts w:ascii="Times New Roman" w:hAnsi="Times New Roman"/>
                <w:sz w:val="24"/>
                <w:szCs w:val="24"/>
              </w:rPr>
              <w:t xml:space="preserve">Centrinės statistikos valdybos (CSB) duomenimis, 2022 m. II ketvirtį, palyginti su 2021 m. II ketvirčiu, bendrasis vidaus produktas (BVP) padidėjo 3 % (pagal sezoniškai ir kalendoriškai nekoreguotus duomenis palyginamosiomis kainomis). II ketvirčio BVP palyginamosiomis kainomis buvo 9,5 mlrd. Palyginti su ankstesniu ketvirčiu, BVP sumažėjo 1 procentu (pagal sezoniškai ir kalendoriškai pakoreguotus duomenis palyginamosiomis kainomis). 2022 m. II ketvirtį, palyginti su praėjusių metų tuo pačiu laikotarpiu, žemės ūkio sektoriaus veiklos augimas sudarė 3,2 procento (iš jų augalininkystės produkcijos augimas - 4,6 procento, o </w:t>
            </w:r>
            <w:r w:rsidRPr="00A93B23">
              <w:rPr>
                <w:rFonts w:ascii="Times New Roman" w:hAnsi="Times New Roman"/>
                <w:sz w:val="24"/>
                <w:szCs w:val="24"/>
              </w:rPr>
              <w:lastRenderedPageBreak/>
              <w:t>gyvulininkystės - sumažėjimas 0,5 procento). Miškininkystės ir medienos ruošos sektoriuje augimas sudarė 14,9 procento, o žuvininkystėje buvo užfiksuotas sumažėjimas - 1,6 procento.</w:t>
            </w:r>
          </w:p>
          <w:p w:rsidR="002C72D6" w:rsidRPr="00A93B23" w:rsidRDefault="002C72D6" w:rsidP="0004033A">
            <w:pPr>
              <w:autoSpaceDE w:val="0"/>
              <w:autoSpaceDN w:val="0"/>
              <w:adjustRightInd w:val="0"/>
              <w:spacing w:after="0" w:line="240" w:lineRule="auto"/>
              <w:jc w:val="both"/>
              <w:rPr>
                <w:rFonts w:ascii="Times New Roman" w:hAnsi="Times New Roman"/>
                <w:sz w:val="24"/>
                <w:szCs w:val="24"/>
              </w:rPr>
            </w:pPr>
          </w:p>
        </w:tc>
        <w:tc>
          <w:tcPr>
            <w:tcW w:w="2552" w:type="dxa"/>
            <w:shd w:val="clear" w:color="auto" w:fill="auto"/>
            <w:tcMar>
              <w:top w:w="29" w:type="dxa"/>
              <w:left w:w="115" w:type="dxa"/>
              <w:bottom w:w="29" w:type="dxa"/>
              <w:right w:w="115" w:type="dxa"/>
            </w:tcMar>
          </w:tcPr>
          <w:p w:rsidR="002C72D6" w:rsidRPr="00A93B23" w:rsidRDefault="002C72D6" w:rsidP="0004033A">
            <w:pPr>
              <w:spacing w:after="0" w:line="240" w:lineRule="auto"/>
              <w:jc w:val="both"/>
              <w:rPr>
                <w:rFonts w:ascii="Times New Roman" w:hAnsi="Times New Roman"/>
                <w:sz w:val="24"/>
                <w:szCs w:val="24"/>
              </w:rPr>
            </w:pPr>
          </w:p>
        </w:tc>
        <w:tc>
          <w:tcPr>
            <w:tcW w:w="1500" w:type="dxa"/>
            <w:shd w:val="clear" w:color="auto" w:fill="auto"/>
            <w:tcMar>
              <w:top w:w="29" w:type="dxa"/>
              <w:left w:w="115" w:type="dxa"/>
              <w:bottom w:w="29" w:type="dxa"/>
              <w:right w:w="115" w:type="dxa"/>
            </w:tcMar>
          </w:tcPr>
          <w:p w:rsidR="002C72D6" w:rsidRPr="00A93B23" w:rsidRDefault="002C72D6" w:rsidP="0004033A">
            <w:pPr>
              <w:spacing w:after="0" w:line="240" w:lineRule="auto"/>
              <w:jc w:val="both"/>
              <w:rPr>
                <w:rFonts w:ascii="Times New Roman" w:hAnsi="Times New Roman"/>
                <w:sz w:val="24"/>
                <w:szCs w:val="24"/>
              </w:rPr>
            </w:pPr>
          </w:p>
        </w:tc>
      </w:tr>
      <w:tr w:rsidR="002C72D6" w:rsidRPr="00A93B23" w:rsidTr="002C72D6">
        <w:trPr>
          <w:trHeight w:val="216"/>
        </w:trPr>
        <w:tc>
          <w:tcPr>
            <w:tcW w:w="1575" w:type="dxa"/>
            <w:gridSpan w:val="2"/>
            <w:shd w:val="clear" w:color="auto" w:fill="auto"/>
            <w:tcMar>
              <w:top w:w="29" w:type="dxa"/>
              <w:left w:w="115" w:type="dxa"/>
              <w:bottom w:w="29" w:type="dxa"/>
              <w:right w:w="115" w:type="dxa"/>
            </w:tcMar>
          </w:tcPr>
          <w:p w:rsidR="002C72D6" w:rsidRPr="00A93B23" w:rsidRDefault="002C72D6" w:rsidP="0004033A">
            <w:pPr>
              <w:spacing w:after="0" w:line="240" w:lineRule="auto"/>
              <w:jc w:val="both"/>
              <w:rPr>
                <w:rFonts w:ascii="Times New Roman" w:hAnsi="Times New Roman"/>
                <w:sz w:val="24"/>
                <w:szCs w:val="24"/>
              </w:rPr>
            </w:pPr>
            <w:r>
              <w:rPr>
                <w:rFonts w:ascii="Times New Roman" w:hAnsi="Times New Roman"/>
                <w:sz w:val="24"/>
                <w:szCs w:val="24"/>
              </w:rPr>
              <w:t xml:space="preserve">Rugsėjo 18 d. </w:t>
            </w:r>
          </w:p>
        </w:tc>
        <w:tc>
          <w:tcPr>
            <w:tcW w:w="9192" w:type="dxa"/>
            <w:shd w:val="clear" w:color="auto" w:fill="auto"/>
            <w:tcMar>
              <w:top w:w="29" w:type="dxa"/>
              <w:left w:w="115" w:type="dxa"/>
              <w:bottom w:w="29" w:type="dxa"/>
              <w:right w:w="115" w:type="dxa"/>
            </w:tcMar>
          </w:tcPr>
          <w:p w:rsidR="002C72D6" w:rsidRPr="00A93B23" w:rsidRDefault="002C72D6" w:rsidP="0004033A">
            <w:pPr>
              <w:spacing w:after="0" w:line="240" w:lineRule="auto"/>
              <w:jc w:val="both"/>
              <w:rPr>
                <w:rFonts w:ascii="Times New Roman" w:hAnsi="Times New Roman"/>
                <w:sz w:val="24"/>
                <w:szCs w:val="24"/>
              </w:rPr>
            </w:pPr>
            <w:r w:rsidRPr="00A93B23">
              <w:rPr>
                <w:rFonts w:ascii="Times New Roman" w:hAnsi="Times New Roman"/>
                <w:sz w:val="24"/>
                <w:szCs w:val="24"/>
              </w:rPr>
              <w:t xml:space="preserve">Rugpjūčio mėn. infliacijos šuolis sulėtėjo. Palyginti su atitinkamu praėjusių metų mėnesiu, vartotojų kainos Latvijoje padidėjo 21,5 proc. ir buvo maždaug tokios pat kaip liepą, skelbia Centrinė statistikos valdyba. Didžiausią įtaką vidutiniam vartotojų kainų lygiui rugpjūtį, palyginti su praėjusių metų rugpjūčiu, turėjo prekių ir paslaugų, susijusių su būstu, taip pat maisto produktų ir nealkoholinių gėrimų, prekių ir paslaugų, susijusių su transportu, kainų kilimas. </w:t>
            </w:r>
          </w:p>
          <w:p w:rsidR="002C72D6" w:rsidRPr="00A93B23" w:rsidRDefault="002C72D6" w:rsidP="0004033A">
            <w:pPr>
              <w:spacing w:after="0" w:line="240" w:lineRule="auto"/>
              <w:jc w:val="both"/>
              <w:rPr>
                <w:rFonts w:ascii="Times New Roman" w:hAnsi="Times New Roman"/>
                <w:sz w:val="24"/>
                <w:szCs w:val="24"/>
              </w:rPr>
            </w:pPr>
            <w:r w:rsidRPr="00A93B23">
              <w:rPr>
                <w:rFonts w:ascii="Times New Roman" w:hAnsi="Times New Roman"/>
                <w:sz w:val="24"/>
                <w:szCs w:val="24"/>
              </w:rPr>
              <w:t>Latvijos bankas šiek tiek padidino Latvijos bendrojo vidaus produkto (BVP) augimo prognozę šiems metams - nuo birželį prognozuotų 2,9 proc. iki 3 proc</w:t>
            </w:r>
            <w:r w:rsidRPr="00A93B23">
              <w:rPr>
                <w:rFonts w:ascii="Times New Roman" w:hAnsi="Times New Roman"/>
                <w:sz w:val="24"/>
                <w:szCs w:val="24"/>
              </w:rPr>
              <w:t xml:space="preserve">entų. </w:t>
            </w:r>
          </w:p>
          <w:p w:rsidR="002C72D6" w:rsidRDefault="002C72D6" w:rsidP="0004033A">
            <w:pPr>
              <w:spacing w:after="0" w:line="240" w:lineRule="auto"/>
              <w:jc w:val="both"/>
              <w:rPr>
                <w:rFonts w:ascii="Times New Roman" w:hAnsi="Times New Roman"/>
                <w:b/>
                <w:sz w:val="24"/>
                <w:szCs w:val="24"/>
              </w:rPr>
            </w:pPr>
            <w:r w:rsidRPr="00A93B23">
              <w:rPr>
                <w:rFonts w:ascii="Times New Roman" w:hAnsi="Times New Roman"/>
                <w:sz w:val="24"/>
                <w:szCs w:val="24"/>
              </w:rPr>
              <w:t>Latvijos bankas padidino 2022 m. metinės infliacijos prognozę - nuo birželio mėn.</w:t>
            </w:r>
            <w:r w:rsidRPr="00A93B23">
              <w:rPr>
                <w:rFonts w:ascii="Times New Roman" w:hAnsi="Times New Roman"/>
                <w:sz w:val="24"/>
                <w:szCs w:val="24"/>
              </w:rPr>
              <w:t xml:space="preserve"> prognozuotų 14,8 % iki 16,9 %. </w:t>
            </w:r>
            <w:r w:rsidRPr="00A93B23">
              <w:rPr>
                <w:rFonts w:ascii="Times New Roman" w:hAnsi="Times New Roman"/>
                <w:sz w:val="24"/>
                <w:szCs w:val="24"/>
              </w:rPr>
              <w:t>Centrinis bankas tikisi, kad 2023 m. Latvijos metinė infliacija vidutiniškai sudarys 9,2 proc. nuo birželio mėn. prognozuotų 7 proc. Tuo tarpu 2024 m. Latvijos metinės infliacijos prognozė padidinta nuo 2,4 proc. iki 3,4 proc.</w:t>
            </w:r>
            <w:r w:rsidRPr="00A93B23">
              <w:rPr>
                <w:rFonts w:ascii="Times New Roman" w:hAnsi="Times New Roman"/>
                <w:b/>
                <w:sz w:val="24"/>
                <w:szCs w:val="24"/>
              </w:rPr>
              <w:t xml:space="preserve"> </w:t>
            </w:r>
          </w:p>
          <w:p w:rsidR="002C72D6" w:rsidRDefault="002C72D6" w:rsidP="0004033A">
            <w:pPr>
              <w:spacing w:after="0" w:line="240" w:lineRule="auto"/>
              <w:jc w:val="both"/>
              <w:rPr>
                <w:rFonts w:ascii="Times New Roman" w:hAnsi="Times New Roman"/>
                <w:b/>
                <w:sz w:val="24"/>
                <w:szCs w:val="24"/>
              </w:rPr>
            </w:pPr>
          </w:p>
          <w:p w:rsidR="002C72D6" w:rsidRPr="00A93B23" w:rsidRDefault="002C72D6" w:rsidP="0004033A">
            <w:pPr>
              <w:spacing w:after="0" w:line="240" w:lineRule="auto"/>
              <w:jc w:val="both"/>
              <w:rPr>
                <w:rFonts w:ascii="Times New Roman" w:hAnsi="Times New Roman"/>
                <w:b/>
                <w:sz w:val="24"/>
                <w:szCs w:val="24"/>
              </w:rPr>
            </w:pPr>
            <w:r w:rsidRPr="00A93B23">
              <w:rPr>
                <w:rFonts w:ascii="Times New Roman" w:hAnsi="Times New Roman"/>
                <w:b/>
                <w:sz w:val="24"/>
                <w:szCs w:val="24"/>
              </w:rPr>
              <w:t>Latvijos bank</w:t>
            </w:r>
            <w:r>
              <w:rPr>
                <w:rFonts w:ascii="Times New Roman" w:hAnsi="Times New Roman"/>
                <w:b/>
                <w:sz w:val="24"/>
                <w:szCs w:val="24"/>
              </w:rPr>
              <w:t>o</w:t>
            </w:r>
            <w:r w:rsidRPr="00A93B23">
              <w:rPr>
                <w:rFonts w:ascii="Times New Roman" w:hAnsi="Times New Roman"/>
                <w:b/>
                <w:sz w:val="24"/>
                <w:szCs w:val="24"/>
              </w:rPr>
              <w:t xml:space="preserve"> 2022 m. rugsėjo makroekonomines prognozes Latvijai</w:t>
            </w:r>
          </w:p>
          <w:p w:rsidR="002C72D6" w:rsidRPr="00A93B23" w:rsidRDefault="002C72D6" w:rsidP="0004033A">
            <w:pPr>
              <w:spacing w:after="0" w:line="240" w:lineRule="auto"/>
              <w:jc w:val="both"/>
              <w:rPr>
                <w:rFonts w:ascii="Times New Roman" w:hAnsi="Times New Roman"/>
                <w:b/>
                <w:sz w:val="24"/>
                <w:szCs w:val="24"/>
              </w:rPr>
            </w:pPr>
            <w:r w:rsidRPr="00A93B23">
              <w:rPr>
                <w:rFonts w:ascii="Times New Roman" w:hAnsi="Times New Roman"/>
                <w:b/>
                <w:sz w:val="24"/>
                <w:szCs w:val="24"/>
              </w:rPr>
              <w:t xml:space="preserve">(pilnas tekstas:  </w:t>
            </w:r>
            <w:hyperlink r:id="rId13" w:history="1">
              <w:r w:rsidRPr="00A93B23">
                <w:rPr>
                  <w:rStyle w:val="Hyperlink"/>
                  <w:rFonts w:ascii="Times New Roman" w:hAnsi="Times New Roman"/>
                  <w:b/>
                  <w:sz w:val="24"/>
                  <w:szCs w:val="24"/>
                </w:rPr>
                <w:t>https://www.bank.lv/en/tasks/task-monetary-policy/forecasts</w:t>
              </w:r>
            </w:hyperlink>
            <w:r w:rsidRPr="00A93B23">
              <w:rPr>
                <w:rFonts w:ascii="Times New Roman" w:hAnsi="Times New Roman"/>
                <w:b/>
                <w:sz w:val="24"/>
                <w:szCs w:val="24"/>
              </w:rPr>
              <w:t xml:space="preserve">) </w:t>
            </w:r>
          </w:p>
          <w:p w:rsidR="002C72D6" w:rsidRPr="00A93B23" w:rsidRDefault="002C72D6" w:rsidP="0004033A">
            <w:pPr>
              <w:spacing w:after="0" w:line="240" w:lineRule="auto"/>
              <w:jc w:val="both"/>
              <w:rPr>
                <w:rFonts w:ascii="Times New Roman" w:hAnsi="Times New Roman"/>
                <w:sz w:val="24"/>
                <w:szCs w:val="24"/>
              </w:rPr>
            </w:pPr>
          </w:p>
        </w:tc>
        <w:tc>
          <w:tcPr>
            <w:tcW w:w="2552" w:type="dxa"/>
            <w:shd w:val="clear" w:color="auto" w:fill="auto"/>
            <w:tcMar>
              <w:top w:w="29" w:type="dxa"/>
              <w:left w:w="115" w:type="dxa"/>
              <w:bottom w:w="29" w:type="dxa"/>
              <w:right w:w="115" w:type="dxa"/>
            </w:tcMar>
          </w:tcPr>
          <w:p w:rsidR="002C72D6" w:rsidRPr="00A93B23" w:rsidRDefault="002C72D6" w:rsidP="0004033A">
            <w:pPr>
              <w:spacing w:after="0" w:line="240" w:lineRule="auto"/>
              <w:jc w:val="both"/>
              <w:rPr>
                <w:rFonts w:ascii="Times New Roman" w:hAnsi="Times New Roman"/>
                <w:sz w:val="24"/>
                <w:szCs w:val="24"/>
              </w:rPr>
            </w:pPr>
            <w:r w:rsidRPr="00A93B23">
              <w:rPr>
                <w:rFonts w:ascii="Times New Roman" w:hAnsi="Times New Roman"/>
                <w:sz w:val="24"/>
                <w:szCs w:val="24"/>
              </w:rPr>
              <w:t>Leta.lv</w:t>
            </w:r>
            <w:r>
              <w:rPr>
                <w:rFonts w:ascii="Times New Roman" w:hAnsi="Times New Roman"/>
                <w:sz w:val="24"/>
                <w:szCs w:val="24"/>
              </w:rPr>
              <w:t xml:space="preserve">, Latvijos bankas </w:t>
            </w:r>
          </w:p>
        </w:tc>
        <w:tc>
          <w:tcPr>
            <w:tcW w:w="1500" w:type="dxa"/>
            <w:shd w:val="clear" w:color="auto" w:fill="auto"/>
            <w:tcMar>
              <w:top w:w="29" w:type="dxa"/>
              <w:left w:w="115" w:type="dxa"/>
              <w:bottom w:w="29" w:type="dxa"/>
              <w:right w:w="115" w:type="dxa"/>
            </w:tcMar>
          </w:tcPr>
          <w:p w:rsidR="002C72D6" w:rsidRPr="00A93B23" w:rsidRDefault="002C72D6" w:rsidP="0004033A">
            <w:pPr>
              <w:spacing w:after="0" w:line="240" w:lineRule="auto"/>
              <w:jc w:val="both"/>
              <w:rPr>
                <w:rFonts w:ascii="Times New Roman" w:hAnsi="Times New Roman"/>
                <w:sz w:val="24"/>
                <w:szCs w:val="24"/>
              </w:rPr>
            </w:pPr>
          </w:p>
        </w:tc>
      </w:tr>
      <w:tr w:rsidR="002C72D6" w:rsidRPr="00A93B23" w:rsidTr="002C72D6">
        <w:trPr>
          <w:trHeight w:val="216"/>
        </w:trPr>
        <w:tc>
          <w:tcPr>
            <w:tcW w:w="1575" w:type="dxa"/>
            <w:gridSpan w:val="2"/>
            <w:shd w:val="clear" w:color="auto" w:fill="auto"/>
            <w:tcMar>
              <w:top w:w="29" w:type="dxa"/>
              <w:left w:w="115" w:type="dxa"/>
              <w:bottom w:w="29" w:type="dxa"/>
              <w:right w:w="115" w:type="dxa"/>
            </w:tcMar>
          </w:tcPr>
          <w:p w:rsidR="002C72D6" w:rsidRPr="00A93B23" w:rsidRDefault="002C72D6" w:rsidP="0004033A">
            <w:pPr>
              <w:spacing w:after="0" w:line="240" w:lineRule="auto"/>
              <w:jc w:val="both"/>
              <w:rPr>
                <w:rFonts w:ascii="Times New Roman" w:hAnsi="Times New Roman"/>
                <w:sz w:val="24"/>
                <w:szCs w:val="24"/>
              </w:rPr>
            </w:pPr>
            <w:r>
              <w:rPr>
                <w:rFonts w:ascii="Times New Roman" w:hAnsi="Times New Roman"/>
                <w:sz w:val="24"/>
                <w:szCs w:val="24"/>
              </w:rPr>
              <w:t xml:space="preserve">Rugsėjo 23 d. </w:t>
            </w:r>
          </w:p>
        </w:tc>
        <w:tc>
          <w:tcPr>
            <w:tcW w:w="9192" w:type="dxa"/>
            <w:shd w:val="clear" w:color="auto" w:fill="auto"/>
            <w:tcMar>
              <w:top w:w="29" w:type="dxa"/>
              <w:left w:w="115" w:type="dxa"/>
              <w:bottom w:w="29" w:type="dxa"/>
              <w:right w:w="115" w:type="dxa"/>
            </w:tcMar>
          </w:tcPr>
          <w:p w:rsidR="002C72D6" w:rsidRPr="00A93B23" w:rsidRDefault="002C72D6" w:rsidP="0004033A">
            <w:pPr>
              <w:spacing w:after="0" w:line="240" w:lineRule="auto"/>
              <w:jc w:val="both"/>
              <w:rPr>
                <w:rFonts w:ascii="Times New Roman" w:hAnsi="Times New Roman"/>
                <w:sz w:val="24"/>
                <w:szCs w:val="24"/>
              </w:rPr>
            </w:pPr>
            <w:r w:rsidRPr="00A93B23">
              <w:rPr>
                <w:rFonts w:ascii="Times New Roman" w:hAnsi="Times New Roman"/>
                <w:sz w:val="24"/>
                <w:szCs w:val="24"/>
              </w:rPr>
              <w:t xml:space="preserve">Latvijos ekonomika artėja prie recesijos, tačiau nuosmukis bus nedidelis, rugsėjo 23 d. interviu Latvijos televizijai sakė Latvijos banko vadovas </w:t>
            </w:r>
            <w:proofErr w:type="spellStart"/>
            <w:r w:rsidRPr="00A93B23">
              <w:rPr>
                <w:rFonts w:ascii="Times New Roman" w:hAnsi="Times New Roman"/>
                <w:sz w:val="24"/>
                <w:szCs w:val="24"/>
              </w:rPr>
              <w:t>M.Kazaks</w:t>
            </w:r>
            <w:proofErr w:type="spellEnd"/>
            <w:r w:rsidRPr="00A93B23">
              <w:rPr>
                <w:rFonts w:ascii="Times New Roman" w:hAnsi="Times New Roman"/>
                <w:sz w:val="24"/>
                <w:szCs w:val="24"/>
              </w:rPr>
              <w:t xml:space="preserve">. Centrinio banko vadovas sakė, kad Rusijos karas Ukrainoje sudavė skaudų smūgį ne tik Latvijos ekonomikai, bet ir visos Europos ekonominei padėčiai. Todėl ekonomikos augimas lėtėja ne tik Latvijoje, bet ir visoje Europoje. </w:t>
            </w:r>
            <w:proofErr w:type="spellStart"/>
            <w:r w:rsidRPr="00A93B23">
              <w:rPr>
                <w:rFonts w:ascii="Times New Roman" w:hAnsi="Times New Roman"/>
                <w:sz w:val="24"/>
                <w:szCs w:val="24"/>
              </w:rPr>
              <w:t>Kazak</w:t>
            </w:r>
            <w:proofErr w:type="spellEnd"/>
            <w:r w:rsidRPr="00A93B23">
              <w:rPr>
                <w:rFonts w:ascii="Times New Roman" w:hAnsi="Times New Roman"/>
                <w:sz w:val="24"/>
                <w:szCs w:val="24"/>
              </w:rPr>
              <w:t xml:space="preserve"> nuomone, nuosmukis neišvengiamas, tačiau jis nebus toks gilus kaip, pavyzdžiui, per 2008 m. krizę, nes Latvijos ekonomika šiuo metu neturi rimtų vidaus problemų. Metų sandūra, tikėtina, bus sunkiausias laikotarpis dėl didžiulių sąskaitų už šildymą, tačiau iki pavasario padėtis turėtų pagerėti. Latvijos banko valdytojas sakė, kad labai svarbu pakankamai greitai išspręsti energetikos problemas, kad jos nedarytų įtakos ekonomikai ir kitą žiemą.</w:t>
            </w:r>
          </w:p>
        </w:tc>
        <w:tc>
          <w:tcPr>
            <w:tcW w:w="2552" w:type="dxa"/>
            <w:shd w:val="clear" w:color="auto" w:fill="auto"/>
            <w:tcMar>
              <w:top w:w="29" w:type="dxa"/>
              <w:left w:w="115" w:type="dxa"/>
              <w:bottom w:w="29" w:type="dxa"/>
              <w:right w:w="115" w:type="dxa"/>
            </w:tcMar>
          </w:tcPr>
          <w:p w:rsidR="002C72D6" w:rsidRPr="00A93B23" w:rsidRDefault="002C72D6" w:rsidP="0004033A">
            <w:pPr>
              <w:spacing w:after="0" w:line="240" w:lineRule="auto"/>
              <w:jc w:val="both"/>
              <w:rPr>
                <w:rFonts w:ascii="Times New Roman" w:hAnsi="Times New Roman"/>
                <w:sz w:val="24"/>
                <w:szCs w:val="24"/>
              </w:rPr>
            </w:pPr>
          </w:p>
        </w:tc>
        <w:tc>
          <w:tcPr>
            <w:tcW w:w="1500" w:type="dxa"/>
            <w:shd w:val="clear" w:color="auto" w:fill="auto"/>
            <w:tcMar>
              <w:top w:w="29" w:type="dxa"/>
              <w:left w:w="115" w:type="dxa"/>
              <w:bottom w:w="29" w:type="dxa"/>
              <w:right w:w="115" w:type="dxa"/>
            </w:tcMar>
          </w:tcPr>
          <w:p w:rsidR="002C72D6" w:rsidRPr="00A93B23" w:rsidRDefault="002C72D6" w:rsidP="0004033A">
            <w:pPr>
              <w:spacing w:after="0" w:line="240" w:lineRule="auto"/>
              <w:jc w:val="both"/>
              <w:rPr>
                <w:rFonts w:ascii="Times New Roman" w:hAnsi="Times New Roman"/>
                <w:sz w:val="24"/>
                <w:szCs w:val="24"/>
              </w:rPr>
            </w:pPr>
          </w:p>
        </w:tc>
      </w:tr>
      <w:tr w:rsidR="002C72D6" w:rsidRPr="00A93B23" w:rsidTr="002C72D6">
        <w:trPr>
          <w:trHeight w:val="216"/>
        </w:trPr>
        <w:tc>
          <w:tcPr>
            <w:tcW w:w="1575" w:type="dxa"/>
            <w:gridSpan w:val="2"/>
            <w:shd w:val="clear" w:color="auto" w:fill="auto"/>
            <w:tcMar>
              <w:top w:w="29" w:type="dxa"/>
              <w:left w:w="115" w:type="dxa"/>
              <w:bottom w:w="29" w:type="dxa"/>
              <w:right w:w="115" w:type="dxa"/>
            </w:tcMar>
          </w:tcPr>
          <w:p w:rsidR="002C72D6" w:rsidRPr="00A93B23" w:rsidRDefault="002C72D6" w:rsidP="0004033A">
            <w:pPr>
              <w:spacing w:after="0" w:line="240" w:lineRule="auto"/>
              <w:jc w:val="both"/>
              <w:rPr>
                <w:rFonts w:ascii="Times New Roman" w:hAnsi="Times New Roman"/>
                <w:sz w:val="24"/>
                <w:szCs w:val="24"/>
              </w:rPr>
            </w:pPr>
          </w:p>
        </w:tc>
        <w:tc>
          <w:tcPr>
            <w:tcW w:w="9192" w:type="dxa"/>
            <w:shd w:val="clear" w:color="auto" w:fill="auto"/>
            <w:tcMar>
              <w:top w:w="29" w:type="dxa"/>
              <w:left w:w="115" w:type="dxa"/>
              <w:bottom w:w="29" w:type="dxa"/>
              <w:right w:w="115" w:type="dxa"/>
            </w:tcMar>
          </w:tcPr>
          <w:p w:rsidR="002C72D6" w:rsidRPr="002C72D6" w:rsidRDefault="002C72D6" w:rsidP="0004033A">
            <w:pPr>
              <w:spacing w:after="0" w:line="240" w:lineRule="auto"/>
              <w:jc w:val="both"/>
              <w:rPr>
                <w:rFonts w:ascii="Times New Roman" w:hAnsi="Times New Roman"/>
                <w:b/>
                <w:sz w:val="24"/>
                <w:szCs w:val="24"/>
              </w:rPr>
            </w:pPr>
            <w:r w:rsidRPr="00A93B23">
              <w:rPr>
                <w:rFonts w:ascii="Times New Roman" w:hAnsi="Times New Roman"/>
                <w:b/>
                <w:sz w:val="24"/>
                <w:szCs w:val="24"/>
              </w:rPr>
              <w:t>Latvijos eksportas – į Lietuvą ir Estiją.</w:t>
            </w:r>
            <w:r w:rsidRPr="00A93B23">
              <w:rPr>
                <w:rFonts w:ascii="Times New Roman" w:hAnsi="Times New Roman"/>
                <w:sz w:val="24"/>
                <w:szCs w:val="24"/>
              </w:rPr>
              <w:t xml:space="preserve"> Centrinės statistikos valdybos liepos mėnesio duomenys rodo, kad dvi Baltijos šalys buvo pagrindinės latviškų eksporto prekių pardavimo rinkos. Į Lietuvą 2022 m. liepą buvo išvežta 20,1 proc. viso Latvijos eksporto, o į Estiją - 11,4 proc. viso Latvijos eksporto. Tuo tarpu Rusijos dalis Latvijos eksporte ir toliau mažėjo.</w:t>
            </w:r>
          </w:p>
        </w:tc>
        <w:tc>
          <w:tcPr>
            <w:tcW w:w="2552" w:type="dxa"/>
            <w:shd w:val="clear" w:color="auto" w:fill="auto"/>
            <w:tcMar>
              <w:top w:w="29" w:type="dxa"/>
              <w:left w:w="115" w:type="dxa"/>
              <w:bottom w:w="29" w:type="dxa"/>
              <w:right w:w="115" w:type="dxa"/>
            </w:tcMar>
          </w:tcPr>
          <w:p w:rsidR="002C72D6" w:rsidRPr="00A93B23" w:rsidRDefault="002C72D6" w:rsidP="0004033A">
            <w:pPr>
              <w:spacing w:after="0" w:line="240" w:lineRule="auto"/>
              <w:jc w:val="both"/>
              <w:rPr>
                <w:rFonts w:ascii="Times New Roman" w:hAnsi="Times New Roman"/>
                <w:sz w:val="24"/>
                <w:szCs w:val="24"/>
              </w:rPr>
            </w:pPr>
          </w:p>
        </w:tc>
        <w:tc>
          <w:tcPr>
            <w:tcW w:w="1500" w:type="dxa"/>
            <w:shd w:val="clear" w:color="auto" w:fill="auto"/>
            <w:tcMar>
              <w:top w:w="29" w:type="dxa"/>
              <w:left w:w="115" w:type="dxa"/>
              <w:bottom w:w="29" w:type="dxa"/>
              <w:right w:w="115" w:type="dxa"/>
            </w:tcMar>
          </w:tcPr>
          <w:p w:rsidR="002C72D6" w:rsidRPr="00A93B23" w:rsidRDefault="002C72D6" w:rsidP="0004033A">
            <w:pPr>
              <w:spacing w:after="0" w:line="240" w:lineRule="auto"/>
              <w:jc w:val="both"/>
              <w:rPr>
                <w:rFonts w:ascii="Times New Roman" w:hAnsi="Times New Roman"/>
                <w:sz w:val="24"/>
                <w:szCs w:val="24"/>
              </w:rPr>
            </w:pPr>
          </w:p>
        </w:tc>
      </w:tr>
      <w:tr w:rsidR="002C72D6" w:rsidRPr="00A93B23" w:rsidTr="002C72D6">
        <w:trPr>
          <w:trHeight w:val="216"/>
        </w:trPr>
        <w:tc>
          <w:tcPr>
            <w:tcW w:w="1575" w:type="dxa"/>
            <w:gridSpan w:val="2"/>
            <w:shd w:val="clear" w:color="auto" w:fill="auto"/>
            <w:tcMar>
              <w:top w:w="29" w:type="dxa"/>
              <w:left w:w="115" w:type="dxa"/>
              <w:bottom w:w="29" w:type="dxa"/>
              <w:right w:w="115" w:type="dxa"/>
            </w:tcMar>
          </w:tcPr>
          <w:p w:rsidR="002C72D6" w:rsidRPr="00A93B23" w:rsidRDefault="002C72D6" w:rsidP="0004033A">
            <w:pPr>
              <w:spacing w:after="0" w:line="240" w:lineRule="auto"/>
              <w:jc w:val="both"/>
              <w:rPr>
                <w:rFonts w:ascii="Times New Roman" w:hAnsi="Times New Roman"/>
                <w:sz w:val="24"/>
                <w:szCs w:val="24"/>
              </w:rPr>
            </w:pPr>
            <w:r w:rsidRPr="00A93B23">
              <w:rPr>
                <w:rFonts w:ascii="Times New Roman" w:hAnsi="Times New Roman"/>
                <w:sz w:val="24"/>
                <w:szCs w:val="24"/>
              </w:rPr>
              <w:lastRenderedPageBreak/>
              <w:t xml:space="preserve">Rugsėjo 19 d. </w:t>
            </w:r>
          </w:p>
        </w:tc>
        <w:tc>
          <w:tcPr>
            <w:tcW w:w="9192" w:type="dxa"/>
            <w:shd w:val="clear" w:color="auto" w:fill="auto"/>
            <w:tcMar>
              <w:top w:w="29" w:type="dxa"/>
              <w:left w:w="115" w:type="dxa"/>
              <w:bottom w:w="29" w:type="dxa"/>
              <w:right w:w="115" w:type="dxa"/>
            </w:tcMar>
          </w:tcPr>
          <w:p w:rsidR="002C72D6" w:rsidRPr="00A93B23" w:rsidRDefault="002C72D6" w:rsidP="0004033A">
            <w:pPr>
              <w:spacing w:after="0" w:line="240" w:lineRule="auto"/>
              <w:jc w:val="both"/>
              <w:rPr>
                <w:rFonts w:ascii="Times New Roman" w:hAnsi="Times New Roman"/>
                <w:sz w:val="24"/>
                <w:szCs w:val="24"/>
              </w:rPr>
            </w:pPr>
            <w:r w:rsidRPr="00A93B23">
              <w:rPr>
                <w:rFonts w:ascii="Times New Roman" w:hAnsi="Times New Roman"/>
                <w:sz w:val="24"/>
                <w:szCs w:val="24"/>
              </w:rPr>
              <w:t>Per pirmąjį šių metų pusmetį įregistruotos 4 305 naujos įmonės, t. y. 532 įmonėmis mažiau nei atitinkamu laikotarpiu pernai, rodo verslo duomenų bazės "</w:t>
            </w:r>
            <w:proofErr w:type="spellStart"/>
            <w:r w:rsidRPr="00A93B23">
              <w:rPr>
                <w:rFonts w:ascii="Times New Roman" w:hAnsi="Times New Roman"/>
                <w:sz w:val="24"/>
                <w:szCs w:val="24"/>
              </w:rPr>
              <w:t>Lursoft</w:t>
            </w:r>
            <w:proofErr w:type="spellEnd"/>
            <w:r w:rsidRPr="00A93B23">
              <w:rPr>
                <w:rFonts w:ascii="Times New Roman" w:hAnsi="Times New Roman"/>
                <w:sz w:val="24"/>
                <w:szCs w:val="24"/>
              </w:rPr>
              <w:t xml:space="preserve">" duomenys. Tuo pat metu per minėtą laikotarpį likviduotos 5 799 įmonės. </w:t>
            </w:r>
            <w:proofErr w:type="spellStart"/>
            <w:r w:rsidRPr="00A93B23">
              <w:rPr>
                <w:rFonts w:ascii="Times New Roman" w:hAnsi="Times New Roman"/>
                <w:sz w:val="24"/>
                <w:szCs w:val="24"/>
              </w:rPr>
              <w:t>Lursoft</w:t>
            </w:r>
            <w:proofErr w:type="spellEnd"/>
            <w:r w:rsidRPr="00A93B23">
              <w:rPr>
                <w:rFonts w:ascii="Times New Roman" w:hAnsi="Times New Roman"/>
                <w:sz w:val="24"/>
                <w:szCs w:val="24"/>
              </w:rPr>
              <w:t xml:space="preserve"> pranešė, kad dešimtadalis per pirmąjį šių metų pusmetį įregistruotų įmonių veikia mažmeninės prekybos srityje. Dešimt populiariausių sektorių, kuriuose steigiamos naujos įmonės, yra mažmeninė prekyba, išskyrus automobilių ir motociklų prekybą (396 įmonės), sausumos ir vamzdynų transportas (355), operacijos su nekilnojamuoju turtu (219), didmeninė prekyba, išskyrus automobilių ir motociklų prekybą (212), specializuoti statybos darbai (194), programinė įranga, konsultacinė ir susijusi veikla (179), maitinimo paslaugos (169), automobilių ir motociklų didmeninė, mažmeninė prekyba ir remontas (132), pastatų statyba (131) ir kitos individualios paslaugos (113).</w:t>
            </w:r>
          </w:p>
        </w:tc>
        <w:tc>
          <w:tcPr>
            <w:tcW w:w="2552" w:type="dxa"/>
            <w:shd w:val="clear" w:color="auto" w:fill="auto"/>
            <w:tcMar>
              <w:top w:w="29" w:type="dxa"/>
              <w:left w:w="115" w:type="dxa"/>
              <w:bottom w:w="29" w:type="dxa"/>
              <w:right w:w="115" w:type="dxa"/>
            </w:tcMar>
          </w:tcPr>
          <w:p w:rsidR="002C72D6" w:rsidRPr="00A93B23" w:rsidRDefault="002C72D6" w:rsidP="0004033A">
            <w:pPr>
              <w:spacing w:after="0" w:line="240" w:lineRule="auto"/>
              <w:jc w:val="both"/>
              <w:rPr>
                <w:rFonts w:ascii="Times New Roman" w:hAnsi="Times New Roman"/>
                <w:sz w:val="24"/>
                <w:szCs w:val="24"/>
              </w:rPr>
            </w:pPr>
            <w:r>
              <w:rPr>
                <w:rFonts w:ascii="Times New Roman" w:hAnsi="Times New Roman"/>
                <w:sz w:val="24"/>
                <w:szCs w:val="24"/>
              </w:rPr>
              <w:t>Lsm.lv</w:t>
            </w:r>
          </w:p>
        </w:tc>
        <w:tc>
          <w:tcPr>
            <w:tcW w:w="1500" w:type="dxa"/>
            <w:shd w:val="clear" w:color="auto" w:fill="auto"/>
            <w:tcMar>
              <w:top w:w="29" w:type="dxa"/>
              <w:left w:w="115" w:type="dxa"/>
              <w:bottom w:w="29" w:type="dxa"/>
              <w:right w:w="115" w:type="dxa"/>
            </w:tcMar>
          </w:tcPr>
          <w:p w:rsidR="002C72D6" w:rsidRPr="00A93B23" w:rsidRDefault="002C72D6" w:rsidP="0004033A">
            <w:pPr>
              <w:spacing w:after="0" w:line="240" w:lineRule="auto"/>
              <w:jc w:val="both"/>
              <w:rPr>
                <w:rFonts w:ascii="Times New Roman" w:hAnsi="Times New Roman"/>
                <w:sz w:val="24"/>
                <w:szCs w:val="24"/>
              </w:rPr>
            </w:pPr>
          </w:p>
        </w:tc>
      </w:tr>
      <w:tr w:rsidR="002C72D6" w:rsidRPr="00A93B23" w:rsidTr="002C72D6">
        <w:trPr>
          <w:trHeight w:val="216"/>
        </w:trPr>
        <w:tc>
          <w:tcPr>
            <w:tcW w:w="1575" w:type="dxa"/>
            <w:gridSpan w:val="2"/>
            <w:shd w:val="clear" w:color="auto" w:fill="auto"/>
            <w:tcMar>
              <w:top w:w="29" w:type="dxa"/>
              <w:left w:w="115" w:type="dxa"/>
              <w:bottom w:w="29" w:type="dxa"/>
              <w:right w:w="115" w:type="dxa"/>
            </w:tcMar>
          </w:tcPr>
          <w:p w:rsidR="002C72D6" w:rsidRPr="00A93B23" w:rsidRDefault="002C72D6" w:rsidP="0004033A">
            <w:pPr>
              <w:spacing w:after="0" w:line="240" w:lineRule="auto"/>
              <w:jc w:val="both"/>
              <w:rPr>
                <w:rFonts w:ascii="Times New Roman" w:hAnsi="Times New Roman"/>
                <w:sz w:val="24"/>
                <w:szCs w:val="24"/>
              </w:rPr>
            </w:pPr>
          </w:p>
        </w:tc>
        <w:tc>
          <w:tcPr>
            <w:tcW w:w="9192" w:type="dxa"/>
            <w:shd w:val="clear" w:color="auto" w:fill="auto"/>
            <w:tcMar>
              <w:top w:w="29" w:type="dxa"/>
              <w:left w:w="115" w:type="dxa"/>
              <w:bottom w:w="29" w:type="dxa"/>
              <w:right w:w="115" w:type="dxa"/>
            </w:tcMar>
          </w:tcPr>
          <w:p w:rsidR="002C72D6" w:rsidRPr="00A93B23" w:rsidRDefault="002C72D6" w:rsidP="0004033A">
            <w:pPr>
              <w:spacing w:after="0" w:line="240" w:lineRule="auto"/>
              <w:jc w:val="both"/>
              <w:rPr>
                <w:rFonts w:ascii="Times New Roman" w:hAnsi="Times New Roman"/>
                <w:b/>
                <w:sz w:val="24"/>
                <w:szCs w:val="24"/>
              </w:rPr>
            </w:pPr>
          </w:p>
        </w:tc>
        <w:tc>
          <w:tcPr>
            <w:tcW w:w="2552" w:type="dxa"/>
            <w:shd w:val="clear" w:color="auto" w:fill="auto"/>
            <w:tcMar>
              <w:top w:w="29" w:type="dxa"/>
              <w:left w:w="115" w:type="dxa"/>
              <w:bottom w:w="29" w:type="dxa"/>
              <w:right w:w="115" w:type="dxa"/>
            </w:tcMar>
          </w:tcPr>
          <w:p w:rsidR="002C72D6" w:rsidRPr="00A93B23" w:rsidRDefault="002C72D6" w:rsidP="0004033A">
            <w:pPr>
              <w:spacing w:after="0" w:line="240" w:lineRule="auto"/>
              <w:jc w:val="both"/>
              <w:rPr>
                <w:rFonts w:ascii="Times New Roman" w:hAnsi="Times New Roman"/>
                <w:sz w:val="24"/>
                <w:szCs w:val="24"/>
              </w:rPr>
            </w:pPr>
          </w:p>
        </w:tc>
        <w:tc>
          <w:tcPr>
            <w:tcW w:w="1500" w:type="dxa"/>
            <w:shd w:val="clear" w:color="auto" w:fill="auto"/>
            <w:tcMar>
              <w:top w:w="29" w:type="dxa"/>
              <w:left w:w="115" w:type="dxa"/>
              <w:bottom w:w="29" w:type="dxa"/>
              <w:right w:w="115" w:type="dxa"/>
            </w:tcMar>
          </w:tcPr>
          <w:p w:rsidR="002C72D6" w:rsidRPr="00A93B23" w:rsidRDefault="002C72D6" w:rsidP="0004033A">
            <w:pPr>
              <w:spacing w:after="0" w:line="240" w:lineRule="auto"/>
              <w:jc w:val="both"/>
              <w:rPr>
                <w:rFonts w:ascii="Times New Roman" w:hAnsi="Times New Roman"/>
                <w:sz w:val="24"/>
                <w:szCs w:val="24"/>
              </w:rPr>
            </w:pPr>
          </w:p>
        </w:tc>
      </w:tr>
      <w:tr w:rsidR="002C72D6" w:rsidRPr="00A93B23" w:rsidTr="002C72D6">
        <w:trPr>
          <w:trHeight w:val="216"/>
        </w:trPr>
        <w:tc>
          <w:tcPr>
            <w:tcW w:w="14819" w:type="dxa"/>
            <w:gridSpan w:val="5"/>
            <w:shd w:val="clear" w:color="auto" w:fill="auto"/>
            <w:tcMar>
              <w:top w:w="29" w:type="dxa"/>
              <w:left w:w="115" w:type="dxa"/>
              <w:bottom w:w="29" w:type="dxa"/>
              <w:right w:w="115" w:type="dxa"/>
            </w:tcMar>
          </w:tcPr>
          <w:p w:rsidR="002C72D6" w:rsidRPr="00A93B23" w:rsidRDefault="002C72D6" w:rsidP="0004033A">
            <w:pPr>
              <w:spacing w:after="0" w:line="240" w:lineRule="auto"/>
              <w:jc w:val="both"/>
              <w:rPr>
                <w:rFonts w:ascii="Times New Roman" w:hAnsi="Times New Roman"/>
                <w:b/>
                <w:sz w:val="24"/>
                <w:szCs w:val="24"/>
              </w:rPr>
            </w:pPr>
            <w:r w:rsidRPr="00A93B23">
              <w:rPr>
                <w:rFonts w:ascii="Times New Roman" w:hAnsi="Times New Roman"/>
                <w:b/>
                <w:sz w:val="24"/>
                <w:szCs w:val="24"/>
              </w:rPr>
              <w:t>Kita ekonominiam bendradarbiavimui aktuali informacija</w:t>
            </w:r>
          </w:p>
        </w:tc>
      </w:tr>
    </w:tbl>
    <w:p w:rsidR="00A87864" w:rsidRPr="00A93B23" w:rsidRDefault="00A87864" w:rsidP="00A93B23">
      <w:pPr>
        <w:spacing w:after="0" w:line="240" w:lineRule="auto"/>
        <w:jc w:val="both"/>
        <w:rPr>
          <w:rFonts w:ascii="Times New Roman" w:hAnsi="Times New Roman"/>
          <w:sz w:val="24"/>
          <w:szCs w:val="24"/>
        </w:rPr>
      </w:pPr>
    </w:p>
    <w:p w:rsidR="001139B1" w:rsidRPr="00A93B23" w:rsidRDefault="001139B1" w:rsidP="00A93B23">
      <w:pPr>
        <w:spacing w:after="0" w:line="240" w:lineRule="auto"/>
        <w:jc w:val="both"/>
        <w:rPr>
          <w:rFonts w:ascii="Times New Roman" w:hAnsi="Times New Roman"/>
          <w:bCs/>
          <w:i/>
          <w:color w:val="0D0D0D"/>
          <w:sz w:val="24"/>
          <w:szCs w:val="24"/>
          <w:lang w:eastAsia="lt-LT"/>
        </w:rPr>
      </w:pPr>
      <w:r w:rsidRPr="00A93B23">
        <w:rPr>
          <w:rFonts w:ascii="Times New Roman" w:hAnsi="Times New Roman"/>
          <w:bCs/>
          <w:i/>
          <w:color w:val="0D0D0D"/>
          <w:sz w:val="24"/>
          <w:szCs w:val="24"/>
          <w:lang w:eastAsia="lt-LT"/>
        </w:rPr>
        <w:t xml:space="preserve">Parengė : Mindaugas Stanys </w:t>
      </w:r>
    </w:p>
    <w:p w:rsidR="001139B1" w:rsidRPr="00A93B23" w:rsidRDefault="00010AAD" w:rsidP="00A93B23">
      <w:pPr>
        <w:spacing w:after="0" w:line="240" w:lineRule="auto"/>
        <w:jc w:val="both"/>
        <w:rPr>
          <w:rFonts w:ascii="Times New Roman" w:hAnsi="Times New Roman"/>
          <w:bCs/>
          <w:i/>
          <w:color w:val="0D0D0D"/>
          <w:sz w:val="24"/>
          <w:szCs w:val="24"/>
          <w:lang w:eastAsia="lt-LT"/>
        </w:rPr>
      </w:pPr>
      <w:r w:rsidRPr="00A93B23">
        <w:rPr>
          <w:rFonts w:ascii="Times New Roman" w:hAnsi="Times New Roman"/>
          <w:bCs/>
          <w:i/>
          <w:color w:val="0D0D0D"/>
          <w:sz w:val="24"/>
          <w:szCs w:val="24"/>
          <w:lang w:eastAsia="lt-LT"/>
        </w:rPr>
        <w:t>Pirmasis sekretorius</w:t>
      </w:r>
    </w:p>
    <w:p w:rsidR="001139B1" w:rsidRPr="00A93B23" w:rsidRDefault="001139B1" w:rsidP="00A93B23">
      <w:pPr>
        <w:spacing w:after="0" w:line="240" w:lineRule="auto"/>
        <w:jc w:val="both"/>
        <w:rPr>
          <w:rFonts w:ascii="Times New Roman" w:hAnsi="Times New Roman"/>
          <w:bCs/>
          <w:i/>
          <w:color w:val="0D0D0D"/>
          <w:sz w:val="24"/>
          <w:szCs w:val="24"/>
          <w:lang w:eastAsia="lt-LT"/>
        </w:rPr>
      </w:pPr>
      <w:r w:rsidRPr="00A93B23">
        <w:rPr>
          <w:rFonts w:ascii="Times New Roman" w:hAnsi="Times New Roman"/>
          <w:bCs/>
          <w:i/>
          <w:color w:val="0D0D0D"/>
          <w:sz w:val="24"/>
          <w:szCs w:val="24"/>
          <w:lang w:eastAsia="lt-LT"/>
        </w:rPr>
        <w:t>Tel.    +371 67321519</w:t>
      </w:r>
    </w:p>
    <w:p w:rsidR="001139B1" w:rsidRPr="00A93B23" w:rsidRDefault="001139B1" w:rsidP="00A93B23">
      <w:pPr>
        <w:spacing w:after="0" w:line="240" w:lineRule="auto"/>
        <w:jc w:val="both"/>
        <w:rPr>
          <w:rFonts w:ascii="Times New Roman" w:hAnsi="Times New Roman"/>
          <w:bCs/>
          <w:i/>
          <w:color w:val="0D0D0D"/>
          <w:sz w:val="24"/>
          <w:szCs w:val="24"/>
          <w:lang w:eastAsia="lt-LT"/>
        </w:rPr>
      </w:pPr>
      <w:r w:rsidRPr="00A93B23">
        <w:rPr>
          <w:rFonts w:ascii="Times New Roman" w:hAnsi="Times New Roman"/>
          <w:bCs/>
          <w:i/>
          <w:color w:val="0D0D0D"/>
          <w:sz w:val="24"/>
          <w:szCs w:val="24"/>
          <w:lang w:eastAsia="lt-LT"/>
        </w:rPr>
        <w:t>Mob. +371 26190198</w:t>
      </w:r>
    </w:p>
    <w:p w:rsidR="001139B1" w:rsidRPr="00A93B23" w:rsidRDefault="001139B1" w:rsidP="00A93B23">
      <w:pPr>
        <w:spacing w:after="0" w:line="240" w:lineRule="auto"/>
        <w:jc w:val="both"/>
        <w:rPr>
          <w:rFonts w:ascii="Times New Roman" w:hAnsi="Times New Roman"/>
          <w:i/>
          <w:sz w:val="24"/>
          <w:szCs w:val="24"/>
        </w:rPr>
      </w:pPr>
      <w:proofErr w:type="spellStart"/>
      <w:r w:rsidRPr="00A93B23">
        <w:rPr>
          <w:rFonts w:ascii="Times New Roman" w:hAnsi="Times New Roman"/>
          <w:i/>
          <w:sz w:val="24"/>
          <w:szCs w:val="24"/>
        </w:rPr>
        <w:t>Email</w:t>
      </w:r>
      <w:proofErr w:type="spellEnd"/>
      <w:r w:rsidRPr="00A93B23">
        <w:rPr>
          <w:rFonts w:ascii="Times New Roman" w:hAnsi="Times New Roman"/>
          <w:i/>
          <w:sz w:val="24"/>
          <w:szCs w:val="24"/>
        </w:rPr>
        <w:t xml:space="preserve">: </w:t>
      </w:r>
      <w:hyperlink r:id="rId14" w:history="1">
        <w:r w:rsidRPr="00A93B23">
          <w:rPr>
            <w:rStyle w:val="Hyperlink"/>
            <w:rFonts w:ascii="Times New Roman" w:hAnsi="Times New Roman"/>
            <w:i/>
            <w:sz w:val="24"/>
            <w:szCs w:val="24"/>
          </w:rPr>
          <w:t>mindaugas.stanys@urm.lt</w:t>
        </w:r>
      </w:hyperlink>
    </w:p>
    <w:p w:rsidR="001139B1" w:rsidRPr="00A93B23" w:rsidRDefault="001139B1" w:rsidP="00A93B23">
      <w:pPr>
        <w:spacing w:after="0" w:line="240" w:lineRule="auto"/>
        <w:jc w:val="both"/>
        <w:rPr>
          <w:rFonts w:ascii="Times New Roman" w:hAnsi="Times New Roman"/>
          <w:i/>
          <w:sz w:val="24"/>
          <w:szCs w:val="24"/>
        </w:rPr>
      </w:pPr>
      <w:r w:rsidRPr="00A93B23">
        <w:rPr>
          <w:rFonts w:ascii="Times New Roman" w:hAnsi="Times New Roman"/>
          <w:i/>
          <w:sz w:val="24"/>
          <w:szCs w:val="24"/>
        </w:rPr>
        <w:t>http://lv.urm.lt</w:t>
      </w:r>
    </w:p>
    <w:p w:rsidR="00A87864" w:rsidRPr="00A93B23" w:rsidRDefault="00A87864" w:rsidP="00A93B23">
      <w:pPr>
        <w:spacing w:after="0" w:line="240" w:lineRule="auto"/>
        <w:jc w:val="both"/>
        <w:rPr>
          <w:rFonts w:ascii="Times New Roman" w:hAnsi="Times New Roman"/>
          <w:sz w:val="24"/>
          <w:szCs w:val="24"/>
        </w:rPr>
      </w:pPr>
    </w:p>
    <w:sectPr w:rsidR="00A87864" w:rsidRPr="00A93B23" w:rsidSect="005D2D25">
      <w:headerReference w:type="first" r:id="rId15"/>
      <w:pgSz w:w="16838" w:h="11906" w:orient="landscape"/>
      <w:pgMar w:top="1701" w:right="1134" w:bottom="567" w:left="1134"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71BE" w:rsidRDefault="003B71BE">
      <w:pPr>
        <w:spacing w:after="0" w:line="240" w:lineRule="auto"/>
      </w:pPr>
      <w:r>
        <w:separator/>
      </w:r>
    </w:p>
  </w:endnote>
  <w:endnote w:type="continuationSeparator" w:id="0">
    <w:p w:rsidR="003B71BE" w:rsidRDefault="003B71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71BE" w:rsidRDefault="003B71BE">
      <w:pPr>
        <w:spacing w:after="0" w:line="240" w:lineRule="auto"/>
      </w:pPr>
      <w:r>
        <w:separator/>
      </w:r>
    </w:p>
  </w:footnote>
  <w:footnote w:type="continuationSeparator" w:id="0">
    <w:p w:rsidR="003B71BE" w:rsidRDefault="003B71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49BD" w:rsidRDefault="00C449BD" w:rsidP="00C330CC">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782255"/>
    <w:multiLevelType w:val="hybridMultilevel"/>
    <w:tmpl w:val="A7B2D69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17CF0E73"/>
    <w:multiLevelType w:val="hybridMultilevel"/>
    <w:tmpl w:val="43906ACA"/>
    <w:lvl w:ilvl="0" w:tplc="CA84D19E">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258922AF"/>
    <w:multiLevelType w:val="hybridMultilevel"/>
    <w:tmpl w:val="D91EDAB2"/>
    <w:lvl w:ilvl="0" w:tplc="EDEE637A">
      <w:start w:val="3"/>
      <w:numFmt w:val="bullet"/>
      <w:lvlText w:val="-"/>
      <w:lvlJc w:val="left"/>
      <w:pPr>
        <w:ind w:left="720" w:hanging="360"/>
      </w:pPr>
      <w:rPr>
        <w:rFonts w:ascii="Calibri" w:eastAsia="Calibri"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25B12820"/>
    <w:multiLevelType w:val="hybridMultilevel"/>
    <w:tmpl w:val="1E7CCB04"/>
    <w:lvl w:ilvl="0" w:tplc="0DD878A0">
      <w:start w:val="3"/>
      <w:numFmt w:val="bullet"/>
      <w:lvlText w:val="-"/>
      <w:lvlJc w:val="left"/>
      <w:pPr>
        <w:ind w:left="720" w:hanging="360"/>
      </w:pPr>
      <w:rPr>
        <w:rFonts w:ascii="Calibri" w:eastAsia="Calibri"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28852C0B"/>
    <w:multiLevelType w:val="hybridMultilevel"/>
    <w:tmpl w:val="B0DA48E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2C11391B"/>
    <w:multiLevelType w:val="hybridMultilevel"/>
    <w:tmpl w:val="03DE948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2C6F53B3"/>
    <w:multiLevelType w:val="hybridMultilevel"/>
    <w:tmpl w:val="198A4C1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3E893C12"/>
    <w:multiLevelType w:val="hybridMultilevel"/>
    <w:tmpl w:val="9E84D69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66C67AAA"/>
    <w:multiLevelType w:val="hybridMultilevel"/>
    <w:tmpl w:val="4ABEDD8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4"/>
  </w:num>
  <w:num w:numId="4">
    <w:abstractNumId w:val="0"/>
  </w:num>
  <w:num w:numId="5">
    <w:abstractNumId w:val="6"/>
  </w:num>
  <w:num w:numId="6">
    <w:abstractNumId w:val="7"/>
  </w:num>
  <w:num w:numId="7">
    <w:abstractNumId w:val="8"/>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ctiveWritingStyle w:appName="MSWord" w:lang="fi-FI" w:vendorID="64" w:dllVersion="131078" w:nlCheck="1" w:checkStyle="0"/>
  <w:activeWritingStyle w:appName="MSWord" w:lang="en-US" w:vendorID="64" w:dllVersion="131078" w:nlCheck="1" w:checkStyle="1"/>
  <w:proofState w:spelling="clean"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864"/>
    <w:rsid w:val="000056FB"/>
    <w:rsid w:val="00010AAD"/>
    <w:rsid w:val="00013D52"/>
    <w:rsid w:val="000173D1"/>
    <w:rsid w:val="000231F6"/>
    <w:rsid w:val="00031344"/>
    <w:rsid w:val="0004033A"/>
    <w:rsid w:val="00065856"/>
    <w:rsid w:val="000860D5"/>
    <w:rsid w:val="00091BD8"/>
    <w:rsid w:val="00102B3C"/>
    <w:rsid w:val="0010553C"/>
    <w:rsid w:val="001139B1"/>
    <w:rsid w:val="001262B7"/>
    <w:rsid w:val="00147B5A"/>
    <w:rsid w:val="00151A8D"/>
    <w:rsid w:val="00180193"/>
    <w:rsid w:val="00180A29"/>
    <w:rsid w:val="00195E14"/>
    <w:rsid w:val="001A1216"/>
    <w:rsid w:val="001B5098"/>
    <w:rsid w:val="001B6CAD"/>
    <w:rsid w:val="001C13DA"/>
    <w:rsid w:val="001E5C3B"/>
    <w:rsid w:val="00201DC6"/>
    <w:rsid w:val="00226C1C"/>
    <w:rsid w:val="002310CA"/>
    <w:rsid w:val="002C72D6"/>
    <w:rsid w:val="003310BD"/>
    <w:rsid w:val="00331338"/>
    <w:rsid w:val="003861FB"/>
    <w:rsid w:val="003A3714"/>
    <w:rsid w:val="003A49BE"/>
    <w:rsid w:val="003A7835"/>
    <w:rsid w:val="003B71BE"/>
    <w:rsid w:val="003F1129"/>
    <w:rsid w:val="00411AB4"/>
    <w:rsid w:val="00430EA7"/>
    <w:rsid w:val="00430F6A"/>
    <w:rsid w:val="00441428"/>
    <w:rsid w:val="00444DD0"/>
    <w:rsid w:val="00452AA1"/>
    <w:rsid w:val="00467C2F"/>
    <w:rsid w:val="004B0BAA"/>
    <w:rsid w:val="004B275E"/>
    <w:rsid w:val="004B7235"/>
    <w:rsid w:val="004D24E4"/>
    <w:rsid w:val="004D6C56"/>
    <w:rsid w:val="004D7FE6"/>
    <w:rsid w:val="004E5D1B"/>
    <w:rsid w:val="004E66C0"/>
    <w:rsid w:val="005158E6"/>
    <w:rsid w:val="00526701"/>
    <w:rsid w:val="00534AE5"/>
    <w:rsid w:val="0055014E"/>
    <w:rsid w:val="005579B9"/>
    <w:rsid w:val="00596188"/>
    <w:rsid w:val="005A3046"/>
    <w:rsid w:val="005A44AB"/>
    <w:rsid w:val="005A79DA"/>
    <w:rsid w:val="005D2D25"/>
    <w:rsid w:val="005E5DA6"/>
    <w:rsid w:val="005F3788"/>
    <w:rsid w:val="00600A55"/>
    <w:rsid w:val="00604A7E"/>
    <w:rsid w:val="00631B32"/>
    <w:rsid w:val="00670CB1"/>
    <w:rsid w:val="0067279E"/>
    <w:rsid w:val="006932F9"/>
    <w:rsid w:val="006A3D5F"/>
    <w:rsid w:val="006C3F9A"/>
    <w:rsid w:val="006D493F"/>
    <w:rsid w:val="006F183C"/>
    <w:rsid w:val="00710EF7"/>
    <w:rsid w:val="007122A0"/>
    <w:rsid w:val="007146C2"/>
    <w:rsid w:val="007166A7"/>
    <w:rsid w:val="007377A7"/>
    <w:rsid w:val="00757379"/>
    <w:rsid w:val="00761E23"/>
    <w:rsid w:val="00761FB9"/>
    <w:rsid w:val="007974AB"/>
    <w:rsid w:val="0079786F"/>
    <w:rsid w:val="007A143F"/>
    <w:rsid w:val="00801B0C"/>
    <w:rsid w:val="00805396"/>
    <w:rsid w:val="008152E1"/>
    <w:rsid w:val="00864FBA"/>
    <w:rsid w:val="00865692"/>
    <w:rsid w:val="00877BE1"/>
    <w:rsid w:val="00885842"/>
    <w:rsid w:val="00890C7B"/>
    <w:rsid w:val="008D3156"/>
    <w:rsid w:val="008E0967"/>
    <w:rsid w:val="008F2503"/>
    <w:rsid w:val="0090402E"/>
    <w:rsid w:val="00916B06"/>
    <w:rsid w:val="00937808"/>
    <w:rsid w:val="009919DE"/>
    <w:rsid w:val="009959F8"/>
    <w:rsid w:val="009B5398"/>
    <w:rsid w:val="009C2E15"/>
    <w:rsid w:val="009C49C5"/>
    <w:rsid w:val="009D50BF"/>
    <w:rsid w:val="009D7CE9"/>
    <w:rsid w:val="009E5FF0"/>
    <w:rsid w:val="00A03076"/>
    <w:rsid w:val="00A074EB"/>
    <w:rsid w:val="00A3206B"/>
    <w:rsid w:val="00A87864"/>
    <w:rsid w:val="00A93B23"/>
    <w:rsid w:val="00A942AE"/>
    <w:rsid w:val="00AF1A46"/>
    <w:rsid w:val="00B22619"/>
    <w:rsid w:val="00B363ED"/>
    <w:rsid w:val="00B431E9"/>
    <w:rsid w:val="00B726C6"/>
    <w:rsid w:val="00B732A9"/>
    <w:rsid w:val="00BA70FF"/>
    <w:rsid w:val="00BF5EF0"/>
    <w:rsid w:val="00C330CC"/>
    <w:rsid w:val="00C332B6"/>
    <w:rsid w:val="00C449BD"/>
    <w:rsid w:val="00C62DB4"/>
    <w:rsid w:val="00C6573E"/>
    <w:rsid w:val="00C6766E"/>
    <w:rsid w:val="00C73FA6"/>
    <w:rsid w:val="00CB5687"/>
    <w:rsid w:val="00CD6101"/>
    <w:rsid w:val="00CE51BB"/>
    <w:rsid w:val="00CF741C"/>
    <w:rsid w:val="00CF78C2"/>
    <w:rsid w:val="00D30242"/>
    <w:rsid w:val="00D47DEA"/>
    <w:rsid w:val="00D50312"/>
    <w:rsid w:val="00D653EF"/>
    <w:rsid w:val="00DC3F78"/>
    <w:rsid w:val="00E00E03"/>
    <w:rsid w:val="00E01774"/>
    <w:rsid w:val="00E13FBD"/>
    <w:rsid w:val="00E8185D"/>
    <w:rsid w:val="00E82E93"/>
    <w:rsid w:val="00E8553A"/>
    <w:rsid w:val="00EC4751"/>
    <w:rsid w:val="00ED3465"/>
    <w:rsid w:val="00ED77D3"/>
    <w:rsid w:val="00F05CC2"/>
    <w:rsid w:val="00F142D5"/>
    <w:rsid w:val="00F15DCA"/>
    <w:rsid w:val="00F17459"/>
    <w:rsid w:val="00F24162"/>
    <w:rsid w:val="00F55B1B"/>
    <w:rsid w:val="00F634E7"/>
    <w:rsid w:val="00F8560B"/>
    <w:rsid w:val="00FA360B"/>
    <w:rsid w:val="00FB3206"/>
    <w:rsid w:val="00FB374D"/>
    <w:rsid w:val="00FC38AF"/>
    <w:rsid w:val="00FD5EF8"/>
    <w:rsid w:val="00FE5123"/>
    <w:rsid w:val="00FE70ED"/>
    <w:rsid w:val="00FF4F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76A778"/>
  <w15:chartTrackingRefBased/>
  <w15:docId w15:val="{522B285C-F661-4EA3-9B33-B3F34D200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MS Mincho"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7864"/>
    <w:pPr>
      <w:spacing w:after="200" w:line="276" w:lineRule="auto"/>
    </w:pPr>
    <w:rPr>
      <w:rFonts w:eastAsia="Calibri"/>
      <w:sz w:val="22"/>
      <w:szCs w:val="22"/>
      <w:lang w:val="lt-LT"/>
    </w:rPr>
  </w:style>
  <w:style w:type="paragraph" w:styleId="Heading1">
    <w:name w:val="heading 1"/>
    <w:basedOn w:val="Normal"/>
    <w:next w:val="Normal"/>
    <w:link w:val="Heading1Char"/>
    <w:qFormat/>
    <w:rsid w:val="00A87864"/>
    <w:pPr>
      <w:jc w:val="center"/>
      <w:outlineLvl w:val="0"/>
    </w:pPr>
    <w:rPr>
      <w:rFonts w:ascii="Garamond" w:eastAsia="Times New Roman" w:hAnsi="Garamond" w:cs="Arial"/>
      <w:caps/>
      <w:color w:val="4F6228"/>
      <w:sz w:val="16"/>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87864"/>
    <w:rPr>
      <w:rFonts w:ascii="Garamond" w:eastAsia="Times New Roman" w:hAnsi="Garamond" w:cs="Arial"/>
      <w:caps/>
      <w:color w:val="4F6228"/>
      <w:sz w:val="16"/>
      <w:szCs w:val="32"/>
      <w:lang w:val="en-US" w:eastAsia="en-US"/>
    </w:rPr>
  </w:style>
  <w:style w:type="paragraph" w:styleId="Header">
    <w:name w:val="header"/>
    <w:basedOn w:val="Normal"/>
    <w:link w:val="HeaderChar"/>
    <w:uiPriority w:val="99"/>
    <w:rsid w:val="00A87864"/>
    <w:pPr>
      <w:tabs>
        <w:tab w:val="center" w:pos="4153"/>
        <w:tab w:val="right" w:pos="8306"/>
      </w:tabs>
    </w:pPr>
    <w:rPr>
      <w:rFonts w:eastAsia="Times New Roman"/>
      <w:szCs w:val="20"/>
      <w:lang w:val="x-none"/>
    </w:rPr>
  </w:style>
  <w:style w:type="character" w:customStyle="1" w:styleId="HeaderChar">
    <w:name w:val="Header Char"/>
    <w:link w:val="Header"/>
    <w:uiPriority w:val="99"/>
    <w:rsid w:val="00A87864"/>
    <w:rPr>
      <w:rFonts w:ascii="Calibri" w:eastAsia="Times New Roman" w:hAnsi="Calibri" w:cs="Times New Roman"/>
      <w:szCs w:val="20"/>
      <w:lang w:val="x-none" w:eastAsia="en-US"/>
    </w:rPr>
  </w:style>
  <w:style w:type="paragraph" w:styleId="Footer">
    <w:name w:val="footer"/>
    <w:basedOn w:val="Normal"/>
    <w:link w:val="FooterChar"/>
    <w:uiPriority w:val="99"/>
    <w:rsid w:val="00A87864"/>
    <w:pPr>
      <w:tabs>
        <w:tab w:val="center" w:pos="4153"/>
        <w:tab w:val="right" w:pos="8306"/>
      </w:tabs>
    </w:pPr>
    <w:rPr>
      <w:rFonts w:eastAsia="Times New Roman"/>
      <w:szCs w:val="20"/>
    </w:rPr>
  </w:style>
  <w:style w:type="character" w:customStyle="1" w:styleId="FooterChar">
    <w:name w:val="Footer Char"/>
    <w:link w:val="Footer"/>
    <w:uiPriority w:val="99"/>
    <w:rsid w:val="00A87864"/>
    <w:rPr>
      <w:rFonts w:ascii="Calibri" w:eastAsia="Times New Roman" w:hAnsi="Calibri" w:cs="Times New Roman"/>
      <w:szCs w:val="20"/>
      <w:lang w:eastAsia="en-US"/>
    </w:rPr>
  </w:style>
  <w:style w:type="character" w:styleId="PageNumber">
    <w:name w:val="page number"/>
    <w:basedOn w:val="DefaultParagraphFont"/>
    <w:rsid w:val="00A87864"/>
  </w:style>
  <w:style w:type="character" w:customStyle="1" w:styleId="ms-rtefontsize-41">
    <w:name w:val="ms-rtefontsize-41"/>
    <w:rsid w:val="00A87864"/>
    <w:rPr>
      <w:sz w:val="36"/>
      <w:szCs w:val="36"/>
    </w:rPr>
  </w:style>
  <w:style w:type="paragraph" w:styleId="BalloonText">
    <w:name w:val="Balloon Text"/>
    <w:basedOn w:val="Normal"/>
    <w:link w:val="BalloonTextChar"/>
    <w:uiPriority w:val="99"/>
    <w:semiHidden/>
    <w:unhideWhenUsed/>
    <w:rsid w:val="00A87864"/>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A87864"/>
    <w:rPr>
      <w:rFonts w:ascii="Segoe UI" w:eastAsia="Calibri" w:hAnsi="Segoe UI" w:cs="Segoe UI"/>
      <w:sz w:val="18"/>
      <w:szCs w:val="18"/>
      <w:lang w:eastAsia="en-US"/>
    </w:rPr>
  </w:style>
  <w:style w:type="character" w:styleId="CommentReference">
    <w:name w:val="annotation reference"/>
    <w:uiPriority w:val="99"/>
    <w:semiHidden/>
    <w:unhideWhenUsed/>
    <w:rsid w:val="00A87864"/>
    <w:rPr>
      <w:sz w:val="16"/>
      <w:szCs w:val="16"/>
    </w:rPr>
  </w:style>
  <w:style w:type="paragraph" w:styleId="CommentText">
    <w:name w:val="annotation text"/>
    <w:basedOn w:val="Normal"/>
    <w:link w:val="CommentTextChar"/>
    <w:uiPriority w:val="99"/>
    <w:semiHidden/>
    <w:unhideWhenUsed/>
    <w:rsid w:val="00A87864"/>
    <w:pPr>
      <w:spacing w:line="240" w:lineRule="auto"/>
    </w:pPr>
    <w:rPr>
      <w:sz w:val="20"/>
      <w:szCs w:val="20"/>
    </w:rPr>
  </w:style>
  <w:style w:type="character" w:customStyle="1" w:styleId="CommentTextChar">
    <w:name w:val="Comment Text Char"/>
    <w:link w:val="CommentText"/>
    <w:uiPriority w:val="99"/>
    <w:semiHidden/>
    <w:rsid w:val="00A87864"/>
    <w:rPr>
      <w:rFonts w:ascii="Calibri" w:eastAsia="Calibri" w:hAnsi="Calibri"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A87864"/>
    <w:rPr>
      <w:b/>
      <w:bCs/>
    </w:rPr>
  </w:style>
  <w:style w:type="character" w:customStyle="1" w:styleId="CommentSubjectChar">
    <w:name w:val="Comment Subject Char"/>
    <w:link w:val="CommentSubject"/>
    <w:uiPriority w:val="99"/>
    <w:semiHidden/>
    <w:rsid w:val="00A87864"/>
    <w:rPr>
      <w:rFonts w:ascii="Calibri" w:eastAsia="Calibri" w:hAnsi="Calibri" w:cs="Times New Roman"/>
      <w:b/>
      <w:bCs/>
      <w:sz w:val="20"/>
      <w:szCs w:val="20"/>
      <w:lang w:eastAsia="en-US"/>
    </w:rPr>
  </w:style>
  <w:style w:type="paragraph" w:styleId="HTMLPreformatted">
    <w:name w:val="HTML Preformatted"/>
    <w:basedOn w:val="Normal"/>
    <w:link w:val="HTMLPreformattedChar"/>
    <w:uiPriority w:val="99"/>
    <w:semiHidden/>
    <w:unhideWhenUsed/>
    <w:rsid w:val="00A87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lt-LT"/>
    </w:rPr>
  </w:style>
  <w:style w:type="character" w:customStyle="1" w:styleId="HTMLPreformattedChar">
    <w:name w:val="HTML Preformatted Char"/>
    <w:link w:val="HTMLPreformatted"/>
    <w:uiPriority w:val="99"/>
    <w:semiHidden/>
    <w:rsid w:val="00A87864"/>
    <w:rPr>
      <w:rFonts w:ascii="Courier New" w:eastAsia="Times New Roman" w:hAnsi="Courier New" w:cs="Courier New"/>
      <w:sz w:val="20"/>
      <w:szCs w:val="20"/>
      <w:lang w:eastAsia="lt-LT"/>
    </w:rPr>
  </w:style>
  <w:style w:type="table" w:styleId="TableGrid">
    <w:name w:val="Table Grid"/>
    <w:basedOn w:val="TableNormal"/>
    <w:uiPriority w:val="39"/>
    <w:rsid w:val="00A87864"/>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87864"/>
    <w:pPr>
      <w:ind w:left="720"/>
      <w:contextualSpacing/>
    </w:pPr>
  </w:style>
  <w:style w:type="paragraph" w:styleId="FootnoteText">
    <w:name w:val="footnote text"/>
    <w:basedOn w:val="Normal"/>
    <w:link w:val="FootnoteTextChar"/>
    <w:uiPriority w:val="99"/>
    <w:semiHidden/>
    <w:unhideWhenUsed/>
    <w:rsid w:val="00E8553A"/>
    <w:pPr>
      <w:spacing w:after="0" w:line="240" w:lineRule="auto"/>
    </w:pPr>
    <w:rPr>
      <w:sz w:val="20"/>
      <w:szCs w:val="20"/>
    </w:rPr>
  </w:style>
  <w:style w:type="character" w:customStyle="1" w:styleId="FootnoteTextChar">
    <w:name w:val="Footnote Text Char"/>
    <w:link w:val="FootnoteText"/>
    <w:uiPriority w:val="99"/>
    <w:semiHidden/>
    <w:rsid w:val="00E8553A"/>
    <w:rPr>
      <w:rFonts w:ascii="Calibri" w:eastAsia="Calibri" w:hAnsi="Calibri" w:cs="Times New Roman"/>
      <w:sz w:val="20"/>
      <w:szCs w:val="20"/>
      <w:lang w:eastAsia="en-US"/>
    </w:rPr>
  </w:style>
  <w:style w:type="character" w:styleId="FootnoteReference">
    <w:name w:val="footnote reference"/>
    <w:uiPriority w:val="99"/>
    <w:semiHidden/>
    <w:unhideWhenUsed/>
    <w:rsid w:val="00E8553A"/>
    <w:rPr>
      <w:vertAlign w:val="superscript"/>
    </w:rPr>
  </w:style>
  <w:style w:type="character" w:styleId="Hyperlink">
    <w:name w:val="Hyperlink"/>
    <w:uiPriority w:val="99"/>
    <w:unhideWhenUsed/>
    <w:rsid w:val="001139B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8763730">
      <w:bodyDiv w:val="1"/>
      <w:marLeft w:val="0"/>
      <w:marRight w:val="0"/>
      <w:marTop w:val="0"/>
      <w:marBottom w:val="0"/>
      <w:divBdr>
        <w:top w:val="none" w:sz="0" w:space="0" w:color="auto"/>
        <w:left w:val="none" w:sz="0" w:space="0" w:color="auto"/>
        <w:bottom w:val="none" w:sz="0" w:space="0" w:color="auto"/>
        <w:right w:val="none" w:sz="0" w:space="0" w:color="auto"/>
      </w:divBdr>
    </w:div>
    <w:div w:id="487985743">
      <w:bodyDiv w:val="1"/>
      <w:marLeft w:val="0"/>
      <w:marRight w:val="0"/>
      <w:marTop w:val="0"/>
      <w:marBottom w:val="0"/>
      <w:divBdr>
        <w:top w:val="none" w:sz="0" w:space="0" w:color="auto"/>
        <w:left w:val="none" w:sz="0" w:space="0" w:color="auto"/>
        <w:bottom w:val="none" w:sz="0" w:space="0" w:color="auto"/>
        <w:right w:val="none" w:sz="0" w:space="0" w:color="auto"/>
      </w:divBdr>
      <w:divsChild>
        <w:div w:id="588003972">
          <w:marLeft w:val="0"/>
          <w:marRight w:val="0"/>
          <w:marTop w:val="0"/>
          <w:marBottom w:val="0"/>
          <w:divBdr>
            <w:top w:val="none" w:sz="0" w:space="0" w:color="auto"/>
            <w:left w:val="none" w:sz="0" w:space="0" w:color="auto"/>
            <w:bottom w:val="none" w:sz="0" w:space="0" w:color="auto"/>
            <w:right w:val="none" w:sz="0" w:space="0" w:color="auto"/>
          </w:divBdr>
        </w:div>
      </w:divsChild>
    </w:div>
    <w:div w:id="546574295">
      <w:bodyDiv w:val="1"/>
      <w:marLeft w:val="0"/>
      <w:marRight w:val="0"/>
      <w:marTop w:val="0"/>
      <w:marBottom w:val="0"/>
      <w:divBdr>
        <w:top w:val="none" w:sz="0" w:space="0" w:color="auto"/>
        <w:left w:val="none" w:sz="0" w:space="0" w:color="auto"/>
        <w:bottom w:val="none" w:sz="0" w:space="0" w:color="auto"/>
        <w:right w:val="none" w:sz="0" w:space="0" w:color="auto"/>
      </w:divBdr>
    </w:div>
    <w:div w:id="1412191405">
      <w:bodyDiv w:val="1"/>
      <w:marLeft w:val="0"/>
      <w:marRight w:val="0"/>
      <w:marTop w:val="0"/>
      <w:marBottom w:val="0"/>
      <w:divBdr>
        <w:top w:val="none" w:sz="0" w:space="0" w:color="auto"/>
        <w:left w:val="none" w:sz="0" w:space="0" w:color="auto"/>
        <w:bottom w:val="none" w:sz="0" w:space="0" w:color="auto"/>
        <w:right w:val="none" w:sz="0" w:space="0" w:color="auto"/>
      </w:divBdr>
    </w:div>
    <w:div w:id="1704013660">
      <w:bodyDiv w:val="1"/>
      <w:marLeft w:val="0"/>
      <w:marRight w:val="0"/>
      <w:marTop w:val="0"/>
      <w:marBottom w:val="0"/>
      <w:divBdr>
        <w:top w:val="none" w:sz="0" w:space="0" w:color="auto"/>
        <w:left w:val="none" w:sz="0" w:space="0" w:color="auto"/>
        <w:bottom w:val="none" w:sz="0" w:space="0" w:color="auto"/>
        <w:right w:val="none" w:sz="0" w:space="0" w:color="auto"/>
      </w:divBdr>
    </w:div>
    <w:div w:id="1953053341">
      <w:bodyDiv w:val="1"/>
      <w:marLeft w:val="0"/>
      <w:marRight w:val="0"/>
      <w:marTop w:val="0"/>
      <w:marBottom w:val="0"/>
      <w:divBdr>
        <w:top w:val="none" w:sz="0" w:space="0" w:color="auto"/>
        <w:left w:val="none" w:sz="0" w:space="0" w:color="auto"/>
        <w:bottom w:val="none" w:sz="0" w:space="0" w:color="auto"/>
        <w:right w:val="none" w:sz="0" w:space="0" w:color="auto"/>
      </w:divBdr>
      <w:divsChild>
        <w:div w:id="1496411100">
          <w:marLeft w:val="0"/>
          <w:marRight w:val="0"/>
          <w:marTop w:val="0"/>
          <w:marBottom w:val="0"/>
          <w:divBdr>
            <w:top w:val="none" w:sz="0" w:space="0" w:color="auto"/>
            <w:left w:val="none" w:sz="0" w:space="0" w:color="auto"/>
            <w:bottom w:val="none" w:sz="0" w:space="0" w:color="auto"/>
            <w:right w:val="none" w:sz="0" w:space="0" w:color="auto"/>
          </w:divBdr>
        </w:div>
      </w:divsChild>
    </w:div>
    <w:div w:id="2021736233">
      <w:bodyDiv w:val="1"/>
      <w:marLeft w:val="0"/>
      <w:marRight w:val="0"/>
      <w:marTop w:val="0"/>
      <w:marBottom w:val="0"/>
      <w:divBdr>
        <w:top w:val="none" w:sz="0" w:space="0" w:color="auto"/>
        <w:left w:val="none" w:sz="0" w:space="0" w:color="auto"/>
        <w:bottom w:val="none" w:sz="0" w:space="0" w:color="auto"/>
        <w:right w:val="none" w:sz="0" w:space="0" w:color="auto"/>
      </w:divBdr>
    </w:div>
    <w:div w:id="2098550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s.lsm.lv/statja/novosti/ekonomika/v-krizis-ne-sleduet-snizhat-nds-i-voobsche-menjat-nalogovuyu-sistemu-premer-ministr.a474979/" TargetMode="External"/><Relationship Id="rId13" Type="http://schemas.openxmlformats.org/officeDocument/2006/relationships/hyperlink" Target="https://www.bank.lv/en/tasks/task-monetary-policy/forecast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aeima.lv/lv/aktualitates/saeimas-zinas/31450-saeima-atbalsta-atvieglotu-kartibu-energoapgades-buvju-buvniecibai"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aeima.lv/en/news/saeima-news/31456-saeima-supports-law-on-the-skulte-termina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sam.gov.lv/lv/jaunums/augusta-nedaudz-pieaug-latvijas-ostas-parkrauto-kravu-apjoms" TargetMode="External"/><Relationship Id="rId4" Type="http://schemas.openxmlformats.org/officeDocument/2006/relationships/settings" Target="settings.xml"/><Relationship Id="rId9" Type="http://schemas.openxmlformats.org/officeDocument/2006/relationships/hyperlink" Target="https://www.delfi.lt/verslas/verslas/mantinga-isigijo-fresh-food-production-latvijoje.d?id=91378191" TargetMode="External"/><Relationship Id="rId14" Type="http://schemas.openxmlformats.org/officeDocument/2006/relationships/hyperlink" Target="mailto:mindaugas.stanys@urm.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8D4F4B-A759-40E2-A068-1038449C8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7</Pages>
  <Words>2521</Words>
  <Characters>14372</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URM</Company>
  <LinksUpToDate>false</LinksUpToDate>
  <CharactersWithSpaces>16860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Asta SLAVINSKAITĖ</dc:creator>
  <cp:keywords/>
  <cp:lastModifiedBy>Mindaugas STANYS</cp:lastModifiedBy>
  <cp:revision>7</cp:revision>
  <cp:lastPrinted>2017-02-03T08:51:00Z</cp:lastPrinted>
  <dcterms:created xsi:type="dcterms:W3CDTF">2022-10-04T10:59:00Z</dcterms:created>
  <dcterms:modified xsi:type="dcterms:W3CDTF">2022-10-04T12:38:00Z</dcterms:modified>
</cp:coreProperties>
</file>