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41" w:rsidRPr="00272D41" w:rsidRDefault="00272D41" w:rsidP="00272D41">
      <w:pPr>
        <w:spacing w:after="0" w:line="240" w:lineRule="auto"/>
        <w:ind w:left="5103"/>
        <w:rPr>
          <w:rFonts w:ascii="Times New Roman" w:eastAsia="Calibri" w:hAnsi="Times New Roman" w:cs="Times New Roman"/>
          <w:sz w:val="24"/>
          <w:szCs w:val="24"/>
        </w:rPr>
      </w:pPr>
      <w:r w:rsidRPr="00272D41">
        <w:rPr>
          <w:rFonts w:ascii="Times New Roman" w:eastAsia="Calibri" w:hAnsi="Times New Roman" w:cs="Times New Roman"/>
          <w:sz w:val="24"/>
          <w:szCs w:val="24"/>
        </w:rPr>
        <w:t>Lietuvos Respublikos diplomatinių atstovybių ir konsulinių įstaigų ekonominių funkcijų vykdymo taisyklių</w:t>
      </w:r>
    </w:p>
    <w:p w:rsidR="00272D41" w:rsidRPr="00272D41" w:rsidRDefault="00272D41" w:rsidP="00272D41">
      <w:pPr>
        <w:spacing w:after="0" w:line="240" w:lineRule="auto"/>
        <w:ind w:firstLine="5103"/>
        <w:rPr>
          <w:rFonts w:ascii="Times New Roman" w:eastAsia="Calibri" w:hAnsi="Times New Roman" w:cs="Times New Roman"/>
          <w:sz w:val="24"/>
          <w:szCs w:val="24"/>
        </w:rPr>
      </w:pPr>
      <w:r w:rsidRPr="00272D41">
        <w:rPr>
          <w:rFonts w:ascii="Times New Roman" w:eastAsia="Calibri" w:hAnsi="Times New Roman" w:cs="Times New Roman"/>
          <w:sz w:val="24"/>
          <w:szCs w:val="24"/>
        </w:rPr>
        <w:t xml:space="preserve">1 priedas </w:t>
      </w:r>
    </w:p>
    <w:p w:rsidR="00272D41" w:rsidRPr="00272D41" w:rsidRDefault="00272D41" w:rsidP="00272D41">
      <w:pPr>
        <w:spacing w:after="0" w:line="240" w:lineRule="auto"/>
        <w:ind w:firstLine="5103"/>
        <w:rPr>
          <w:rFonts w:ascii="Times New Roman" w:eastAsia="Calibri" w:hAnsi="Times New Roman" w:cs="Times New Roman"/>
          <w:sz w:val="24"/>
          <w:szCs w:val="24"/>
        </w:rPr>
      </w:pPr>
    </w:p>
    <w:p w:rsidR="00272D41" w:rsidRPr="00272D41" w:rsidRDefault="00272D41" w:rsidP="00272D41">
      <w:pPr>
        <w:spacing w:after="0" w:line="240" w:lineRule="auto"/>
        <w:jc w:val="center"/>
        <w:rPr>
          <w:rFonts w:ascii="Times New Roman" w:eastAsia="Calibri" w:hAnsi="Times New Roman" w:cs="Times New Roman"/>
          <w:b/>
          <w:sz w:val="24"/>
          <w:szCs w:val="24"/>
        </w:rPr>
      </w:pPr>
      <w:r w:rsidRPr="00272D41">
        <w:rPr>
          <w:rFonts w:ascii="Times New Roman" w:eastAsia="Calibri" w:hAnsi="Times New Roman" w:cs="Times New Roman"/>
          <w:b/>
          <w:sz w:val="24"/>
          <w:szCs w:val="24"/>
        </w:rPr>
        <w:t>(Aktualios ekonominės informacijos suvestinės forma)</w:t>
      </w:r>
    </w:p>
    <w:p w:rsidR="00272D41" w:rsidRPr="00272D41" w:rsidRDefault="008A65E7" w:rsidP="00272D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LR a</w:t>
      </w:r>
      <w:r w:rsidR="009A1355">
        <w:rPr>
          <w:rFonts w:ascii="Times New Roman" w:eastAsia="Calibri" w:hAnsi="Times New Roman" w:cs="Times New Roman"/>
          <w:b/>
          <w:sz w:val="24"/>
          <w:szCs w:val="24"/>
        </w:rPr>
        <w:t>mbasada Norvegijos Karalystėje</w:t>
      </w:r>
    </w:p>
    <w:p w:rsidR="00272D41" w:rsidRPr="00272D41" w:rsidRDefault="00272D41" w:rsidP="00272D41">
      <w:pPr>
        <w:spacing w:after="0" w:line="240" w:lineRule="auto"/>
        <w:jc w:val="center"/>
        <w:rPr>
          <w:rFonts w:ascii="Times New Roman" w:eastAsia="Calibri" w:hAnsi="Times New Roman" w:cs="Times New Roman"/>
          <w:sz w:val="24"/>
          <w:szCs w:val="24"/>
        </w:rPr>
      </w:pPr>
      <w:r w:rsidRPr="00272D41">
        <w:rPr>
          <w:rFonts w:ascii="Times New Roman" w:eastAsia="Calibri" w:hAnsi="Times New Roman" w:cs="Times New Roman"/>
          <w:sz w:val="24"/>
          <w:szCs w:val="24"/>
        </w:rPr>
        <w:t>__________________________________________________________</w:t>
      </w:r>
    </w:p>
    <w:p w:rsidR="00272D41" w:rsidRPr="00272D41" w:rsidRDefault="00272D41" w:rsidP="00272D41">
      <w:pPr>
        <w:spacing w:after="0" w:line="240" w:lineRule="auto"/>
        <w:jc w:val="center"/>
        <w:rPr>
          <w:rFonts w:ascii="Times New Roman" w:eastAsia="Calibri" w:hAnsi="Times New Roman" w:cs="Times New Roman"/>
          <w:sz w:val="20"/>
          <w:szCs w:val="20"/>
        </w:rPr>
      </w:pPr>
      <w:r w:rsidRPr="00272D41">
        <w:rPr>
          <w:rFonts w:ascii="Times New Roman" w:eastAsia="Calibri" w:hAnsi="Times New Roman" w:cs="Times New Roman"/>
          <w:sz w:val="20"/>
          <w:szCs w:val="20"/>
        </w:rPr>
        <w:t xml:space="preserve">(Lietuvos Respublikos diplomatinės atstovybės ar konsulinės įstaigos pavadinimas) </w:t>
      </w:r>
    </w:p>
    <w:p w:rsidR="00272D41" w:rsidRPr="00272D41" w:rsidRDefault="00272D41" w:rsidP="00272D41">
      <w:pPr>
        <w:spacing w:after="0" w:line="240" w:lineRule="auto"/>
        <w:jc w:val="center"/>
        <w:rPr>
          <w:rFonts w:ascii="Times New Roman" w:eastAsia="Calibri" w:hAnsi="Times New Roman" w:cs="Times New Roman"/>
          <w:sz w:val="20"/>
          <w:szCs w:val="20"/>
        </w:rPr>
      </w:pPr>
    </w:p>
    <w:p w:rsidR="00272D41" w:rsidRPr="00272D41" w:rsidRDefault="00272D41" w:rsidP="00272D41">
      <w:pPr>
        <w:spacing w:after="0" w:line="240" w:lineRule="auto"/>
        <w:jc w:val="center"/>
        <w:rPr>
          <w:rFonts w:ascii="Times New Roman" w:eastAsia="Calibri" w:hAnsi="Times New Roman" w:cs="Times New Roman"/>
          <w:b/>
          <w:sz w:val="24"/>
          <w:szCs w:val="24"/>
        </w:rPr>
      </w:pPr>
      <w:r w:rsidRPr="00272D41">
        <w:rPr>
          <w:rFonts w:ascii="Times New Roman" w:eastAsia="Calibri" w:hAnsi="Times New Roman" w:cs="Times New Roman"/>
          <w:b/>
          <w:sz w:val="24"/>
          <w:szCs w:val="24"/>
        </w:rPr>
        <w:t>AKTUALIOS EKONOMINĖS INFORMACIJOS SUVESTINĖ</w:t>
      </w:r>
    </w:p>
    <w:p w:rsidR="00272D41" w:rsidRPr="00272D41" w:rsidRDefault="00272D41" w:rsidP="00272D41">
      <w:pPr>
        <w:spacing w:after="0" w:line="240" w:lineRule="auto"/>
        <w:jc w:val="center"/>
        <w:rPr>
          <w:rFonts w:ascii="Times New Roman" w:eastAsia="Calibri" w:hAnsi="Times New Roman" w:cs="Times New Roman"/>
          <w:b/>
          <w:sz w:val="20"/>
          <w:szCs w:val="20"/>
        </w:rPr>
      </w:pPr>
    </w:p>
    <w:p w:rsidR="00272D41" w:rsidRPr="00272D41" w:rsidRDefault="00272D41" w:rsidP="00272D41">
      <w:pPr>
        <w:spacing w:after="0" w:line="240" w:lineRule="auto"/>
        <w:jc w:val="center"/>
        <w:rPr>
          <w:rFonts w:ascii="Times New Roman" w:eastAsia="Calibri" w:hAnsi="Times New Roman" w:cs="Times New Roman"/>
          <w:sz w:val="24"/>
          <w:szCs w:val="24"/>
        </w:rPr>
      </w:pPr>
      <w:r w:rsidRPr="00272D41">
        <w:rPr>
          <w:rFonts w:ascii="Times New Roman" w:eastAsia="Calibri" w:hAnsi="Times New Roman" w:cs="Times New Roman"/>
          <w:sz w:val="24"/>
          <w:szCs w:val="24"/>
        </w:rPr>
        <w:t>___________</w:t>
      </w:r>
      <w:r w:rsidR="00D63EFC">
        <w:rPr>
          <w:rFonts w:ascii="Times New Roman" w:eastAsia="Calibri" w:hAnsi="Times New Roman" w:cs="Times New Roman"/>
          <w:sz w:val="24"/>
          <w:szCs w:val="24"/>
          <w:u w:val="single"/>
        </w:rPr>
        <w:t>2022-04</w:t>
      </w:r>
      <w:r w:rsidR="00874AFD">
        <w:rPr>
          <w:rFonts w:ascii="Times New Roman" w:eastAsia="Calibri" w:hAnsi="Times New Roman" w:cs="Times New Roman"/>
          <w:sz w:val="24"/>
          <w:szCs w:val="24"/>
          <w:u w:val="single"/>
        </w:rPr>
        <w:t>-04</w:t>
      </w:r>
      <w:r w:rsidRPr="00272D41">
        <w:rPr>
          <w:rFonts w:ascii="Times New Roman" w:eastAsia="Calibri" w:hAnsi="Times New Roman" w:cs="Times New Roman"/>
          <w:sz w:val="24"/>
          <w:szCs w:val="24"/>
        </w:rPr>
        <w:t>_________</w:t>
      </w:r>
    </w:p>
    <w:p w:rsidR="00272D41" w:rsidRPr="00272D41" w:rsidRDefault="00272D41" w:rsidP="00272D41">
      <w:pPr>
        <w:spacing w:after="0" w:line="240" w:lineRule="auto"/>
        <w:jc w:val="center"/>
        <w:rPr>
          <w:rFonts w:ascii="Times New Roman" w:eastAsia="Calibri" w:hAnsi="Times New Roman" w:cs="Times New Roman"/>
          <w:sz w:val="20"/>
          <w:szCs w:val="20"/>
        </w:rPr>
      </w:pPr>
      <w:r w:rsidRPr="00272D41">
        <w:rPr>
          <w:rFonts w:ascii="Times New Roman" w:eastAsia="Calibri" w:hAnsi="Times New Roman" w:cs="Times New Roman"/>
          <w:sz w:val="20"/>
          <w:szCs w:val="20"/>
        </w:rPr>
        <w:t>(Data)</w:t>
      </w:r>
    </w:p>
    <w:p w:rsidR="00272D41" w:rsidRPr="00272D41" w:rsidRDefault="00272D41" w:rsidP="00272D41">
      <w:pPr>
        <w:spacing w:after="0" w:line="240" w:lineRule="auto"/>
        <w:jc w:val="center"/>
        <w:rPr>
          <w:rFonts w:ascii="Times New Roman" w:eastAsia="Calibri" w:hAnsi="Times New Roman" w:cs="Times New Roman"/>
          <w:sz w:val="20"/>
          <w:szCs w:val="20"/>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080"/>
        <w:gridCol w:w="1417"/>
        <w:gridCol w:w="6260"/>
      </w:tblGrid>
      <w:tr w:rsidR="00272D41" w:rsidRPr="00272D41" w:rsidTr="0065532A">
        <w:trPr>
          <w:trHeight w:val="385"/>
        </w:trPr>
        <w:tc>
          <w:tcPr>
            <w:tcW w:w="1042" w:type="dxa"/>
            <w:shd w:val="clear" w:color="auto" w:fill="auto"/>
            <w:tcMar>
              <w:top w:w="29" w:type="dxa"/>
              <w:left w:w="115" w:type="dxa"/>
              <w:bottom w:w="29" w:type="dxa"/>
              <w:right w:w="115" w:type="dxa"/>
            </w:tcMar>
            <w:vAlign w:val="center"/>
          </w:tcPr>
          <w:p w:rsidR="00272D41" w:rsidRPr="00272D41"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272D41">
              <w:rPr>
                <w:rFonts w:ascii="Times New Roman" w:eastAsia="Times New Roman" w:hAnsi="Times New Roman" w:cs="Times New Roman"/>
                <w:caps/>
                <w:sz w:val="24"/>
                <w:szCs w:val="24"/>
                <w:lang w:val="en-US"/>
              </w:rPr>
              <w:t>Data</w:t>
            </w:r>
          </w:p>
        </w:tc>
        <w:tc>
          <w:tcPr>
            <w:tcW w:w="1080" w:type="dxa"/>
            <w:shd w:val="clear" w:color="auto" w:fill="auto"/>
            <w:tcMar>
              <w:top w:w="29" w:type="dxa"/>
              <w:left w:w="115" w:type="dxa"/>
              <w:bottom w:w="29" w:type="dxa"/>
              <w:right w:w="115" w:type="dxa"/>
            </w:tcMar>
            <w:vAlign w:val="center"/>
          </w:tcPr>
          <w:p w:rsidR="00272D41" w:rsidRPr="00272D41"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272D41">
              <w:rPr>
                <w:rFonts w:ascii="Times New Roman" w:eastAsia="Times New Roman" w:hAnsi="Times New Roman" w:cs="Times New Roman"/>
                <w:caps/>
                <w:sz w:val="24"/>
                <w:szCs w:val="24"/>
                <w:lang w:val="en-US"/>
              </w:rPr>
              <w:t>Pateikiamos informacijos apibendrinimas</w:t>
            </w:r>
          </w:p>
        </w:tc>
        <w:tc>
          <w:tcPr>
            <w:tcW w:w="1417" w:type="dxa"/>
            <w:shd w:val="clear" w:color="auto" w:fill="auto"/>
            <w:tcMar>
              <w:top w:w="29" w:type="dxa"/>
              <w:left w:w="115" w:type="dxa"/>
              <w:bottom w:w="29" w:type="dxa"/>
              <w:right w:w="115" w:type="dxa"/>
            </w:tcMar>
            <w:vAlign w:val="center"/>
          </w:tcPr>
          <w:p w:rsidR="00272D41" w:rsidRPr="00272D41"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272D41">
              <w:rPr>
                <w:rFonts w:ascii="Times New Roman" w:eastAsia="Times New Roman" w:hAnsi="Times New Roman" w:cs="Times New Roman"/>
                <w:caps/>
                <w:sz w:val="24"/>
                <w:szCs w:val="24"/>
                <w:lang w:val="en-US"/>
              </w:rPr>
              <w:t>Informacijos šaltinis</w:t>
            </w:r>
          </w:p>
        </w:tc>
        <w:tc>
          <w:tcPr>
            <w:tcW w:w="6260" w:type="dxa"/>
            <w:shd w:val="clear" w:color="auto" w:fill="auto"/>
            <w:tcMar>
              <w:top w:w="29" w:type="dxa"/>
              <w:left w:w="115" w:type="dxa"/>
              <w:bottom w:w="29" w:type="dxa"/>
              <w:right w:w="115" w:type="dxa"/>
            </w:tcMar>
            <w:vAlign w:val="center"/>
          </w:tcPr>
          <w:p w:rsidR="00272D41" w:rsidRPr="00272D41" w:rsidRDefault="00272D41" w:rsidP="00272D41">
            <w:pPr>
              <w:spacing w:after="0" w:line="240" w:lineRule="auto"/>
              <w:jc w:val="center"/>
              <w:outlineLvl w:val="0"/>
              <w:rPr>
                <w:rFonts w:ascii="Times New Roman" w:eastAsia="Times New Roman" w:hAnsi="Times New Roman" w:cs="Times New Roman"/>
                <w:caps/>
                <w:sz w:val="24"/>
                <w:szCs w:val="24"/>
                <w:lang w:val="en-US"/>
              </w:rPr>
            </w:pPr>
            <w:r w:rsidRPr="00272D41">
              <w:rPr>
                <w:rFonts w:ascii="Times New Roman" w:eastAsia="Times New Roman" w:hAnsi="Times New Roman" w:cs="Times New Roman"/>
                <w:caps/>
                <w:sz w:val="24"/>
                <w:szCs w:val="24"/>
                <w:lang w:val="en-US"/>
              </w:rPr>
              <w:t>Pastabos</w:t>
            </w:r>
          </w:p>
        </w:tc>
      </w:tr>
      <w:tr w:rsidR="00272D41" w:rsidRPr="00272D41" w:rsidTr="006E614E">
        <w:trPr>
          <w:trHeight w:val="216"/>
        </w:trPr>
        <w:tc>
          <w:tcPr>
            <w:tcW w:w="9799" w:type="dxa"/>
            <w:gridSpan w:val="4"/>
            <w:shd w:val="clear" w:color="auto" w:fill="auto"/>
            <w:tcMar>
              <w:top w:w="29" w:type="dxa"/>
              <w:left w:w="115" w:type="dxa"/>
              <w:bottom w:w="29" w:type="dxa"/>
              <w:right w:w="115" w:type="dxa"/>
            </w:tcMar>
          </w:tcPr>
          <w:p w:rsidR="00272D41" w:rsidRPr="00272D41" w:rsidRDefault="009A13F1"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272D41" w:rsidRPr="00272D41">
              <w:rPr>
                <w:rFonts w:ascii="Times New Roman" w:eastAsia="Calibri" w:hAnsi="Times New Roman" w:cs="Times New Roman"/>
                <w:sz w:val="24"/>
                <w:szCs w:val="24"/>
              </w:rPr>
              <w:t>ktuali informacija</w:t>
            </w:r>
          </w:p>
        </w:tc>
      </w:tr>
      <w:tr w:rsidR="006E7EE4" w:rsidRPr="00272D41" w:rsidTr="0065532A">
        <w:trPr>
          <w:trHeight w:val="234"/>
        </w:trPr>
        <w:tc>
          <w:tcPr>
            <w:tcW w:w="1042" w:type="dxa"/>
            <w:shd w:val="clear" w:color="auto" w:fill="auto"/>
            <w:tcMar>
              <w:top w:w="29" w:type="dxa"/>
              <w:left w:w="115" w:type="dxa"/>
              <w:bottom w:w="29" w:type="dxa"/>
              <w:right w:w="115" w:type="dxa"/>
            </w:tcMar>
          </w:tcPr>
          <w:p w:rsidR="006E7EE4" w:rsidRDefault="00947299" w:rsidP="004F3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2022-03-18</w:t>
            </w:r>
          </w:p>
        </w:tc>
        <w:tc>
          <w:tcPr>
            <w:tcW w:w="1080" w:type="dxa"/>
            <w:shd w:val="clear" w:color="auto" w:fill="auto"/>
            <w:tcMar>
              <w:top w:w="29" w:type="dxa"/>
              <w:left w:w="115" w:type="dxa"/>
              <w:bottom w:w="29" w:type="dxa"/>
              <w:right w:w="115" w:type="dxa"/>
            </w:tcMar>
          </w:tcPr>
          <w:p w:rsidR="006E7EE4" w:rsidRPr="00272D41" w:rsidRDefault="006E7EE4" w:rsidP="004F3260">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6E7EE4" w:rsidRDefault="004D3104" w:rsidP="0065532A">
            <w:pPr>
              <w:spacing w:after="0" w:line="240" w:lineRule="auto"/>
              <w:rPr>
                <w:lang w:val="en-US"/>
              </w:rPr>
            </w:pPr>
            <w:hyperlink r:id="rId8" w:history="1">
              <w:r w:rsidR="00947299" w:rsidRPr="005C4587">
                <w:rPr>
                  <w:rStyle w:val="Hyperlink"/>
                  <w:lang w:val="en-US"/>
                </w:rPr>
                <w:t>https://e24.no/olje-og-energi/i/47J6g6/equinor-kan-tape-125-milliarder-i-russland-men-det-er-heldigvis-i-rubler?referer=https%3A%2F%2Fwww.aftenposten.no</w:t>
              </w:r>
            </w:hyperlink>
          </w:p>
          <w:p w:rsidR="00947299" w:rsidRDefault="00947299" w:rsidP="0065532A">
            <w:pPr>
              <w:spacing w:after="0" w:line="240" w:lineRule="auto"/>
              <w:rPr>
                <w:lang w:val="en-US"/>
              </w:rPr>
            </w:pPr>
          </w:p>
        </w:tc>
        <w:tc>
          <w:tcPr>
            <w:tcW w:w="6260" w:type="dxa"/>
            <w:shd w:val="clear" w:color="auto" w:fill="auto"/>
            <w:tcMar>
              <w:top w:w="29" w:type="dxa"/>
              <w:left w:w="115" w:type="dxa"/>
              <w:bottom w:w="29" w:type="dxa"/>
              <w:right w:w="115" w:type="dxa"/>
            </w:tcMar>
          </w:tcPr>
          <w:p w:rsidR="007E5510" w:rsidRDefault="007E5510" w:rsidP="002E7FD1">
            <w:pPr>
              <w:pStyle w:val="NormalWeb"/>
              <w:jc w:val="both"/>
              <w:rPr>
                <w:bCs/>
                <w:iCs/>
              </w:rPr>
            </w:pPr>
            <w:proofErr w:type="spellStart"/>
            <w:r w:rsidRPr="007E5510">
              <w:rPr>
                <w:bCs/>
                <w:iCs/>
              </w:rPr>
              <w:t>Equinoras</w:t>
            </w:r>
            <w:proofErr w:type="spellEnd"/>
            <w:r w:rsidRPr="007E5510">
              <w:rPr>
                <w:bCs/>
                <w:iCs/>
              </w:rPr>
              <w:t xml:space="preserve"> </w:t>
            </w:r>
            <w:r>
              <w:rPr>
                <w:bCs/>
                <w:iCs/>
              </w:rPr>
              <w:t xml:space="preserve">Rusijoje </w:t>
            </w:r>
            <w:r w:rsidRPr="007E5510">
              <w:rPr>
                <w:bCs/>
                <w:iCs/>
              </w:rPr>
              <w:t xml:space="preserve">gali prarasti 125 milijardus </w:t>
            </w:r>
            <w:r>
              <w:rPr>
                <w:bCs/>
                <w:iCs/>
              </w:rPr>
              <w:t>ir deja, ne rublių, o JAV dolerių.</w:t>
            </w:r>
          </w:p>
          <w:p w:rsidR="007E5510" w:rsidRDefault="007E5510" w:rsidP="002E7FD1">
            <w:pPr>
              <w:pStyle w:val="NormalWeb"/>
              <w:jc w:val="both"/>
              <w:rPr>
                <w:bCs/>
                <w:iCs/>
              </w:rPr>
            </w:pPr>
            <w:proofErr w:type="spellStart"/>
            <w:r>
              <w:rPr>
                <w:bCs/>
                <w:iCs/>
              </w:rPr>
              <w:t>Equinoras</w:t>
            </w:r>
            <w:proofErr w:type="spellEnd"/>
            <w:r>
              <w:rPr>
                <w:bCs/>
                <w:iCs/>
              </w:rPr>
              <w:t xml:space="preserve"> perspėja, kad pa</w:t>
            </w:r>
            <w:bookmarkStart w:id="0" w:name="_GoBack"/>
            <w:bookmarkEnd w:id="0"/>
            <w:r>
              <w:rPr>
                <w:bCs/>
                <w:iCs/>
              </w:rPr>
              <w:t xml:space="preserve">tirs 11 milijardų kronų </w:t>
            </w:r>
            <w:proofErr w:type="spellStart"/>
            <w:r>
              <w:rPr>
                <w:bCs/>
                <w:iCs/>
              </w:rPr>
              <w:t>nuostokius</w:t>
            </w:r>
            <w:proofErr w:type="spellEnd"/>
            <w:r>
              <w:rPr>
                <w:bCs/>
                <w:iCs/>
              </w:rPr>
              <w:t xml:space="preserve"> dėl savo sprendimo pasitraukti iš Rusijos. </w:t>
            </w:r>
          </w:p>
          <w:p w:rsidR="002C5265" w:rsidRDefault="002C5265" w:rsidP="002E7FD1">
            <w:pPr>
              <w:pStyle w:val="NormalWeb"/>
              <w:jc w:val="both"/>
              <w:rPr>
                <w:bCs/>
                <w:iCs/>
              </w:rPr>
            </w:pPr>
            <w:r>
              <w:rPr>
                <w:bCs/>
                <w:iCs/>
              </w:rPr>
              <w:t xml:space="preserve">Anot </w:t>
            </w:r>
            <w:proofErr w:type="spellStart"/>
            <w:r>
              <w:rPr>
                <w:bCs/>
                <w:iCs/>
              </w:rPr>
              <w:t>Equinoro</w:t>
            </w:r>
            <w:proofErr w:type="spellEnd"/>
            <w:r>
              <w:rPr>
                <w:bCs/>
                <w:iCs/>
              </w:rPr>
              <w:t xml:space="preserve"> metinės ataskaitos, bus prarastos visos investicijos Rusijoje. </w:t>
            </w:r>
          </w:p>
          <w:p w:rsidR="00542866" w:rsidRDefault="00542866" w:rsidP="002E7FD1">
            <w:pPr>
              <w:pStyle w:val="NormalWeb"/>
              <w:jc w:val="both"/>
              <w:rPr>
                <w:bCs/>
                <w:iCs/>
              </w:rPr>
            </w:pPr>
            <w:proofErr w:type="spellStart"/>
            <w:r>
              <w:rPr>
                <w:bCs/>
                <w:iCs/>
              </w:rPr>
              <w:t>Equinoras</w:t>
            </w:r>
            <w:proofErr w:type="spellEnd"/>
            <w:r>
              <w:rPr>
                <w:bCs/>
                <w:iCs/>
              </w:rPr>
              <w:t xml:space="preserve"> Rusijoje turi trijų dešimtmečių įdirbį ir pasitraukimas yra skaudus, bet esant dabartinei situacijai, būtinas. </w:t>
            </w:r>
          </w:p>
          <w:p w:rsidR="006E7EE4" w:rsidRPr="00947299" w:rsidRDefault="006E7EE4" w:rsidP="009D0D1F">
            <w:pPr>
              <w:pStyle w:val="NormalWeb"/>
              <w:rPr>
                <w:rStyle w:val="Emphasis"/>
                <w:i w:val="0"/>
              </w:rPr>
            </w:pPr>
          </w:p>
        </w:tc>
      </w:tr>
      <w:tr w:rsidR="005F2600" w:rsidRPr="00272D41" w:rsidTr="0065532A">
        <w:trPr>
          <w:trHeight w:val="234"/>
        </w:trPr>
        <w:tc>
          <w:tcPr>
            <w:tcW w:w="1042" w:type="dxa"/>
            <w:shd w:val="clear" w:color="auto" w:fill="auto"/>
            <w:tcMar>
              <w:top w:w="29" w:type="dxa"/>
              <w:left w:w="115" w:type="dxa"/>
              <w:bottom w:w="29" w:type="dxa"/>
              <w:right w:w="115" w:type="dxa"/>
            </w:tcMar>
          </w:tcPr>
          <w:p w:rsidR="005F2600" w:rsidRDefault="005F2600" w:rsidP="004F3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2022-04-01</w:t>
            </w:r>
          </w:p>
        </w:tc>
        <w:tc>
          <w:tcPr>
            <w:tcW w:w="1080" w:type="dxa"/>
            <w:shd w:val="clear" w:color="auto" w:fill="auto"/>
            <w:tcMar>
              <w:top w:w="29" w:type="dxa"/>
              <w:left w:w="115" w:type="dxa"/>
              <w:bottom w:w="29" w:type="dxa"/>
              <w:right w:w="115" w:type="dxa"/>
            </w:tcMar>
          </w:tcPr>
          <w:p w:rsidR="005F2600" w:rsidRPr="00272D41" w:rsidRDefault="005F2600" w:rsidP="004F3260">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5F2600" w:rsidRDefault="004D3104" w:rsidP="0065532A">
            <w:pPr>
              <w:spacing w:after="0" w:line="240" w:lineRule="auto"/>
            </w:pPr>
            <w:hyperlink r:id="rId9" w:history="1">
              <w:r w:rsidR="005F2600" w:rsidRPr="00DA5780">
                <w:rPr>
                  <w:rStyle w:val="Hyperlink"/>
                </w:rPr>
                <w:t>https://www.nrk.no/tromsogfinnmark/tar-grep-for-a-sikre-olje--og-gassinstallasjoner-mot-cyberangrep-1.15913814</w:t>
              </w:r>
            </w:hyperlink>
          </w:p>
          <w:p w:rsidR="005F2600" w:rsidRDefault="005F2600" w:rsidP="0065532A">
            <w:pPr>
              <w:spacing w:after="0" w:line="240" w:lineRule="auto"/>
            </w:pPr>
          </w:p>
        </w:tc>
        <w:tc>
          <w:tcPr>
            <w:tcW w:w="6260" w:type="dxa"/>
            <w:shd w:val="clear" w:color="auto" w:fill="auto"/>
            <w:tcMar>
              <w:top w:w="29" w:type="dxa"/>
              <w:left w:w="115" w:type="dxa"/>
              <w:bottom w:w="29" w:type="dxa"/>
              <w:right w:w="115" w:type="dxa"/>
            </w:tcMar>
          </w:tcPr>
          <w:p w:rsidR="00256ABD" w:rsidRDefault="002B22BA" w:rsidP="009A58A0">
            <w:pPr>
              <w:pStyle w:val="NormalWeb"/>
              <w:jc w:val="both"/>
              <w:rPr>
                <w:color w:val="000000" w:themeColor="text1"/>
              </w:rPr>
            </w:pPr>
            <w:r w:rsidRPr="00AE5E70">
              <w:rPr>
                <w:color w:val="000000" w:themeColor="text1"/>
              </w:rPr>
              <w:lastRenderedPageBreak/>
              <w:t xml:space="preserve">Karas Ukrainoje sukėlė didesnį dėmesį </w:t>
            </w:r>
            <w:r w:rsidR="007604B3">
              <w:rPr>
                <w:color w:val="000000" w:themeColor="text1"/>
              </w:rPr>
              <w:t xml:space="preserve">kibernetiniam </w:t>
            </w:r>
            <w:r w:rsidRPr="00AE5E70">
              <w:rPr>
                <w:color w:val="000000" w:themeColor="text1"/>
              </w:rPr>
              <w:t xml:space="preserve">saugumui, taip pat didesnį dėmesį </w:t>
            </w:r>
            <w:r w:rsidR="007604B3">
              <w:rPr>
                <w:color w:val="000000" w:themeColor="text1"/>
              </w:rPr>
              <w:t xml:space="preserve"> kaip apsisaugoti nuo kibernetinių  atakų</w:t>
            </w:r>
            <w:r w:rsidRPr="00AE5E70">
              <w:rPr>
                <w:color w:val="000000" w:themeColor="text1"/>
              </w:rPr>
              <w:t xml:space="preserve">. </w:t>
            </w:r>
            <w:proofErr w:type="spellStart"/>
            <w:r w:rsidR="00AE5E70">
              <w:rPr>
                <w:color w:val="000000" w:themeColor="text1"/>
              </w:rPr>
              <w:t>Aud</w:t>
            </w:r>
            <w:proofErr w:type="spellEnd"/>
            <w:r w:rsidR="00AE5E70">
              <w:rPr>
                <w:color w:val="000000" w:themeColor="text1"/>
              </w:rPr>
              <w:t xml:space="preserve"> </w:t>
            </w:r>
            <w:proofErr w:type="spellStart"/>
            <w:r w:rsidR="00AE5E70">
              <w:rPr>
                <w:color w:val="000000" w:themeColor="text1"/>
              </w:rPr>
              <w:t>Nistov</w:t>
            </w:r>
            <w:proofErr w:type="spellEnd"/>
            <w:r w:rsidR="00AE5E70">
              <w:rPr>
                <w:color w:val="000000" w:themeColor="text1"/>
              </w:rPr>
              <w:t xml:space="preserve"> iš Norvegijos naftos ir dujų įmonės sako, kad norvegai bijo </w:t>
            </w:r>
            <w:r w:rsidR="001C7E85">
              <w:rPr>
                <w:color w:val="000000" w:themeColor="text1"/>
              </w:rPr>
              <w:t xml:space="preserve">kibernetinių </w:t>
            </w:r>
            <w:r w:rsidR="00AE5E70">
              <w:rPr>
                <w:color w:val="000000" w:themeColor="text1"/>
              </w:rPr>
              <w:t xml:space="preserve">atakų prieš jų </w:t>
            </w:r>
            <w:r w:rsidR="001C7E85">
              <w:rPr>
                <w:color w:val="000000" w:themeColor="text1"/>
              </w:rPr>
              <w:t xml:space="preserve">naftos ir dujų </w:t>
            </w:r>
            <w:r w:rsidR="00AE5E70">
              <w:rPr>
                <w:color w:val="000000" w:themeColor="text1"/>
              </w:rPr>
              <w:t xml:space="preserve">verslą. </w:t>
            </w:r>
          </w:p>
          <w:p w:rsidR="00176D0A" w:rsidRPr="00AE5E70" w:rsidRDefault="00176D0A" w:rsidP="009A58A0">
            <w:pPr>
              <w:pStyle w:val="NormalWeb"/>
              <w:jc w:val="both"/>
              <w:rPr>
                <w:color w:val="000000" w:themeColor="text1"/>
              </w:rPr>
            </w:pPr>
            <w:r>
              <w:rPr>
                <w:color w:val="000000" w:themeColor="text1"/>
              </w:rPr>
              <w:t>Norvegai nuolat dirba ste</w:t>
            </w:r>
            <w:r w:rsidR="001C7E85">
              <w:rPr>
                <w:color w:val="000000" w:themeColor="text1"/>
              </w:rPr>
              <w:t>n</w:t>
            </w:r>
            <w:r>
              <w:rPr>
                <w:color w:val="000000" w:themeColor="text1"/>
              </w:rPr>
              <w:t xml:space="preserve">gdamiesi apsisaugoti nuo </w:t>
            </w:r>
            <w:r w:rsidR="001C7E85">
              <w:rPr>
                <w:color w:val="000000" w:themeColor="text1"/>
              </w:rPr>
              <w:t>kibernetinių atakų ir įgyvendin</w:t>
            </w:r>
            <w:r>
              <w:rPr>
                <w:color w:val="000000" w:themeColor="text1"/>
              </w:rPr>
              <w:t xml:space="preserve">a daug </w:t>
            </w:r>
            <w:r w:rsidR="001C7E85">
              <w:rPr>
                <w:color w:val="000000" w:themeColor="text1"/>
              </w:rPr>
              <w:t xml:space="preserve">apsauginių </w:t>
            </w:r>
            <w:r>
              <w:rPr>
                <w:color w:val="000000" w:themeColor="text1"/>
              </w:rPr>
              <w:t>priemonių.</w:t>
            </w:r>
          </w:p>
          <w:p w:rsidR="005F2600" w:rsidRPr="007E5510" w:rsidRDefault="005F2600" w:rsidP="007E5510">
            <w:pPr>
              <w:pStyle w:val="NormalWeb"/>
              <w:rPr>
                <w:bCs/>
                <w:iCs/>
              </w:rPr>
            </w:pPr>
          </w:p>
        </w:tc>
      </w:tr>
      <w:tr w:rsidR="004F3260" w:rsidRPr="00272D41" w:rsidTr="006E614E">
        <w:trPr>
          <w:trHeight w:val="216"/>
        </w:trPr>
        <w:tc>
          <w:tcPr>
            <w:tcW w:w="9799" w:type="dxa"/>
            <w:gridSpan w:val="4"/>
            <w:shd w:val="clear" w:color="auto" w:fill="auto"/>
            <w:tcMar>
              <w:top w:w="29" w:type="dxa"/>
              <w:left w:w="115" w:type="dxa"/>
              <w:bottom w:w="29" w:type="dxa"/>
              <w:right w:w="115" w:type="dxa"/>
            </w:tcMar>
          </w:tcPr>
          <w:p w:rsidR="004F3260" w:rsidRPr="00272D41" w:rsidRDefault="004F3260" w:rsidP="004F3260">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lastRenderedPageBreak/>
              <w:t>Investicijoms pritraukti į Lietuvą aktuali informacija</w:t>
            </w:r>
          </w:p>
        </w:tc>
      </w:tr>
      <w:tr w:rsidR="00090910" w:rsidRPr="00272D41" w:rsidTr="0065532A">
        <w:trPr>
          <w:trHeight w:val="234"/>
        </w:trPr>
        <w:tc>
          <w:tcPr>
            <w:tcW w:w="1042" w:type="dxa"/>
            <w:shd w:val="clear" w:color="auto" w:fill="auto"/>
            <w:tcMar>
              <w:top w:w="29" w:type="dxa"/>
              <w:left w:w="115" w:type="dxa"/>
              <w:bottom w:w="29" w:type="dxa"/>
              <w:right w:w="115" w:type="dxa"/>
            </w:tcMar>
          </w:tcPr>
          <w:p w:rsidR="00090910" w:rsidRDefault="00DB4BC3" w:rsidP="004F3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w:t>
            </w:r>
            <w:r w:rsidR="00373AE2">
              <w:rPr>
                <w:rFonts w:ascii="Times New Roman" w:eastAsia="Calibri" w:hAnsi="Times New Roman" w:cs="Times New Roman"/>
                <w:sz w:val="24"/>
                <w:szCs w:val="24"/>
              </w:rPr>
              <w:t>-18</w:t>
            </w:r>
          </w:p>
        </w:tc>
        <w:tc>
          <w:tcPr>
            <w:tcW w:w="1080" w:type="dxa"/>
            <w:shd w:val="clear" w:color="auto" w:fill="auto"/>
            <w:tcMar>
              <w:top w:w="29" w:type="dxa"/>
              <w:left w:w="115" w:type="dxa"/>
              <w:bottom w:w="29" w:type="dxa"/>
              <w:right w:w="115" w:type="dxa"/>
            </w:tcMar>
          </w:tcPr>
          <w:p w:rsidR="00090910" w:rsidRPr="00272D41" w:rsidRDefault="00090910" w:rsidP="004F3260">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8D51A7" w:rsidRDefault="004D3104" w:rsidP="0065532A">
            <w:pPr>
              <w:spacing w:after="0" w:line="240" w:lineRule="auto"/>
            </w:pPr>
            <w:hyperlink r:id="rId10" w:history="1">
              <w:r w:rsidR="00373AE2" w:rsidRPr="008B0EAB">
                <w:rPr>
                  <w:rStyle w:val="Hyperlink"/>
                </w:rPr>
                <w:t>https://e24.no/norsk-oekonomi/i/9KQyaE/ssb-venter-fire-rentehevinger-i-aar?referer=https%3A%2F%2Fwww.aftenposten.no</w:t>
              </w:r>
            </w:hyperlink>
          </w:p>
          <w:p w:rsidR="00373AE2" w:rsidRDefault="00373AE2" w:rsidP="0065532A">
            <w:pPr>
              <w:spacing w:after="0" w:line="240" w:lineRule="auto"/>
            </w:pPr>
          </w:p>
        </w:tc>
        <w:tc>
          <w:tcPr>
            <w:tcW w:w="6260" w:type="dxa"/>
            <w:shd w:val="clear" w:color="auto" w:fill="auto"/>
            <w:tcMar>
              <w:top w:w="29" w:type="dxa"/>
              <w:left w:w="115" w:type="dxa"/>
              <w:bottom w:w="29" w:type="dxa"/>
              <w:right w:w="115" w:type="dxa"/>
            </w:tcMar>
          </w:tcPr>
          <w:p w:rsidR="00AA5CDD" w:rsidRDefault="00AA5CDD" w:rsidP="0065532A">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Anot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Norvegijos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statistikos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departamento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Norvegijos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ekonomika</w:t>
            </w:r>
            <w:proofErr w:type="spellEnd"/>
            <w:r>
              <w:rPr>
                <w:rFonts w:ascii="Times New Roman" w:eastAsia="Calibri" w:hAnsi="Times New Roman" w:cs="Times New Roman"/>
                <w:sz w:val="24"/>
                <w:szCs w:val="24"/>
                <w:lang w:val="en-US"/>
              </w:rPr>
              <w:t xml:space="preserve"> gr</w:t>
            </w:r>
            <w:proofErr w:type="spellStart"/>
            <w:r w:rsidR="00132248">
              <w:rPr>
                <w:rFonts w:ascii="Times New Roman" w:eastAsia="Calibri" w:hAnsi="Times New Roman" w:cs="Times New Roman"/>
                <w:sz w:val="24"/>
                <w:szCs w:val="24"/>
              </w:rPr>
              <w:t>įžta</w:t>
            </w:r>
            <w:proofErr w:type="spellEnd"/>
            <w:r w:rsidR="00132248">
              <w:rPr>
                <w:rFonts w:ascii="Times New Roman" w:eastAsia="Calibri" w:hAnsi="Times New Roman" w:cs="Times New Roman"/>
                <w:sz w:val="24"/>
                <w:szCs w:val="24"/>
              </w:rPr>
              <w:t xml:space="preserve"> į įprastas vėžias, tačiau vis viena tvyro šioks toks neaiškumas dėl situacijos Ukrainoje ir Rusijoje. </w:t>
            </w:r>
          </w:p>
          <w:p w:rsidR="003B1EA8" w:rsidRPr="00AA5CDD" w:rsidRDefault="003B1EA8" w:rsidP="0065532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Norvegijos Statistikos departamentas tikisi, kad Norvegijos Bankas pakels palūkanų normas dar keturis kartus šiais metais ir vėl kitais metais. </w:t>
            </w:r>
            <w:r w:rsidR="00460A24">
              <w:rPr>
                <w:rFonts w:ascii="Times New Roman" w:eastAsia="Calibri" w:hAnsi="Times New Roman" w:cs="Times New Roman"/>
                <w:sz w:val="24"/>
                <w:szCs w:val="24"/>
              </w:rPr>
              <w:t xml:space="preserve">To </w:t>
            </w:r>
            <w:proofErr w:type="spellStart"/>
            <w:r w:rsidR="00460A24">
              <w:rPr>
                <w:rFonts w:ascii="Times New Roman" w:eastAsia="Calibri" w:hAnsi="Times New Roman" w:cs="Times New Roman"/>
                <w:sz w:val="24"/>
                <w:szCs w:val="24"/>
              </w:rPr>
              <w:t>pasekoje</w:t>
            </w:r>
            <w:proofErr w:type="spellEnd"/>
            <w:r w:rsidR="00460A24">
              <w:rPr>
                <w:rFonts w:ascii="Times New Roman" w:eastAsia="Calibri" w:hAnsi="Times New Roman" w:cs="Times New Roman"/>
                <w:sz w:val="24"/>
                <w:szCs w:val="24"/>
              </w:rPr>
              <w:t xml:space="preserve"> palūkanos  iki 2023 m. sieks 1.75 </w:t>
            </w:r>
            <w:proofErr w:type="spellStart"/>
            <w:r w:rsidR="00460A24">
              <w:rPr>
                <w:rFonts w:ascii="Times New Roman" w:eastAsia="Calibri" w:hAnsi="Times New Roman" w:cs="Times New Roman"/>
                <w:sz w:val="24"/>
                <w:szCs w:val="24"/>
              </w:rPr>
              <w:t>proc</w:t>
            </w:r>
            <w:proofErr w:type="spellEnd"/>
          </w:p>
          <w:p w:rsidR="00460A24" w:rsidRPr="00495582" w:rsidRDefault="00121052" w:rsidP="00CC4D81">
            <w:pPr>
              <w:jc w:val="both"/>
              <w:rPr>
                <w:rFonts w:ascii="Times New Roman" w:eastAsia="Calibri" w:hAnsi="Times New Roman" w:cs="Times New Roman"/>
              </w:rPr>
            </w:pPr>
            <w:r w:rsidRPr="00495582">
              <w:rPr>
                <w:rFonts w:ascii="Times New Roman" w:eastAsia="Calibri" w:hAnsi="Times New Roman" w:cs="Times New Roman"/>
              </w:rPr>
              <w:t xml:space="preserve">Ateityje didesnės investicijos į degalus, didesnis suvartojimas </w:t>
            </w:r>
            <w:r w:rsidR="00817D0C" w:rsidRPr="00495582">
              <w:rPr>
                <w:rFonts w:ascii="Times New Roman" w:eastAsia="Calibri" w:hAnsi="Times New Roman" w:cs="Times New Roman"/>
              </w:rPr>
              <w:t xml:space="preserve">ir padidėjęs eksportas prisidės prie Norvegijos ekonomikos augimo, sako </w:t>
            </w:r>
            <w:proofErr w:type="spellStart"/>
            <w:r w:rsidR="00817D0C" w:rsidRPr="00495582">
              <w:rPr>
                <w:rFonts w:ascii="Times New Roman" w:eastAsia="Calibri" w:hAnsi="Times New Roman" w:cs="Times New Roman"/>
              </w:rPr>
              <w:t>Thomas</w:t>
            </w:r>
            <w:proofErr w:type="spellEnd"/>
            <w:r w:rsidR="00817D0C" w:rsidRPr="00495582">
              <w:rPr>
                <w:rFonts w:ascii="Times New Roman" w:eastAsia="Calibri" w:hAnsi="Times New Roman" w:cs="Times New Roman"/>
              </w:rPr>
              <w:t xml:space="preserve"> </w:t>
            </w:r>
            <w:proofErr w:type="spellStart"/>
            <w:r w:rsidR="00817D0C" w:rsidRPr="00495582">
              <w:rPr>
                <w:rFonts w:ascii="Times New Roman" w:eastAsia="Calibri" w:hAnsi="Times New Roman" w:cs="Times New Roman"/>
              </w:rPr>
              <w:t>Von</w:t>
            </w:r>
            <w:proofErr w:type="spellEnd"/>
            <w:r w:rsidR="00817D0C" w:rsidRPr="00495582">
              <w:rPr>
                <w:rFonts w:ascii="Times New Roman" w:eastAsia="Calibri" w:hAnsi="Times New Roman" w:cs="Times New Roman"/>
              </w:rPr>
              <w:t xml:space="preserve"> </w:t>
            </w:r>
            <w:proofErr w:type="spellStart"/>
            <w:r w:rsidR="00817D0C" w:rsidRPr="00495582">
              <w:rPr>
                <w:rFonts w:ascii="Times New Roman" w:eastAsia="Calibri" w:hAnsi="Times New Roman" w:cs="Times New Roman"/>
              </w:rPr>
              <w:t>Brasch</w:t>
            </w:r>
            <w:proofErr w:type="spellEnd"/>
            <w:r w:rsidR="00817D0C" w:rsidRPr="00495582">
              <w:rPr>
                <w:rFonts w:ascii="Times New Roman" w:eastAsia="Calibri" w:hAnsi="Times New Roman" w:cs="Times New Roman"/>
              </w:rPr>
              <w:t xml:space="preserve">, Norvegijos statistikos departamento tyrėjas. </w:t>
            </w:r>
          </w:p>
          <w:p w:rsidR="00755C9D" w:rsidRPr="00495582" w:rsidRDefault="00495582" w:rsidP="00CC4D81">
            <w:pPr>
              <w:jc w:val="both"/>
              <w:rPr>
                <w:rFonts w:ascii="Times New Roman" w:eastAsia="Calibri" w:hAnsi="Times New Roman" w:cs="Times New Roman"/>
                <w:sz w:val="24"/>
                <w:szCs w:val="24"/>
              </w:rPr>
            </w:pPr>
            <w:r w:rsidRPr="00495582">
              <w:rPr>
                <w:rFonts w:ascii="Times New Roman" w:eastAsia="Calibri" w:hAnsi="Times New Roman" w:cs="Times New Roman"/>
                <w:sz w:val="24"/>
                <w:szCs w:val="24"/>
              </w:rPr>
              <w:t xml:space="preserve">Rusijai pradėjus karą prieš Ukrainą, jau ir dabar aukštos plačiai naudojamų prekių kainos dar pakilo. </w:t>
            </w:r>
            <w:r>
              <w:rPr>
                <w:rFonts w:ascii="Times New Roman" w:eastAsia="Calibri" w:hAnsi="Times New Roman" w:cs="Times New Roman"/>
                <w:sz w:val="24"/>
                <w:szCs w:val="24"/>
              </w:rPr>
              <w:t xml:space="preserve">Visų prekių kainos, pradedant kviečiais degalais, dujomis ir metalais, staigiai pakilo, kas gali sąlygoti ilgą infliacijos periodą. </w:t>
            </w:r>
            <w:r w:rsidR="00A533E6">
              <w:rPr>
                <w:rFonts w:ascii="Times New Roman" w:eastAsia="Calibri" w:hAnsi="Times New Roman" w:cs="Times New Roman"/>
                <w:sz w:val="24"/>
                <w:szCs w:val="24"/>
              </w:rPr>
              <w:t xml:space="preserve">Labiausiai </w:t>
            </w:r>
            <w:proofErr w:type="spellStart"/>
            <w:r w:rsidR="00A533E6">
              <w:rPr>
                <w:rFonts w:ascii="Times New Roman" w:eastAsia="Calibri" w:hAnsi="Times New Roman" w:cs="Times New Roman"/>
                <w:sz w:val="24"/>
                <w:szCs w:val="24"/>
              </w:rPr>
              <w:t>gasdina</w:t>
            </w:r>
            <w:proofErr w:type="spellEnd"/>
            <w:r w:rsidR="00A533E6">
              <w:rPr>
                <w:rFonts w:ascii="Times New Roman" w:eastAsia="Calibri" w:hAnsi="Times New Roman" w:cs="Times New Roman"/>
                <w:sz w:val="24"/>
                <w:szCs w:val="24"/>
              </w:rPr>
              <w:t xml:space="preserve"> tai, kad stipriai išaugs maisto kainos.</w:t>
            </w:r>
            <w:r w:rsidR="00F80E58">
              <w:rPr>
                <w:rFonts w:ascii="Times New Roman" w:eastAsia="Calibri" w:hAnsi="Times New Roman" w:cs="Times New Roman"/>
                <w:sz w:val="24"/>
                <w:szCs w:val="24"/>
              </w:rPr>
              <w:t xml:space="preserve"> </w:t>
            </w:r>
          </w:p>
          <w:p w:rsidR="008E59FD" w:rsidRDefault="008E59FD" w:rsidP="00A75A10">
            <w:pPr>
              <w:pStyle w:val="css-bc5wrv"/>
              <w:shd w:val="clear" w:color="auto" w:fill="FFFBF8"/>
              <w:rPr>
                <w:rFonts w:eastAsia="Calibri"/>
                <w:lang w:val="en-US"/>
              </w:rPr>
            </w:pPr>
          </w:p>
        </w:tc>
      </w:tr>
      <w:tr w:rsidR="004F3260" w:rsidRPr="00272D41" w:rsidTr="006E614E">
        <w:trPr>
          <w:trHeight w:val="216"/>
        </w:trPr>
        <w:tc>
          <w:tcPr>
            <w:tcW w:w="9799" w:type="dxa"/>
            <w:gridSpan w:val="4"/>
            <w:shd w:val="clear" w:color="auto" w:fill="auto"/>
            <w:tcMar>
              <w:top w:w="29" w:type="dxa"/>
              <w:left w:w="115" w:type="dxa"/>
              <w:bottom w:w="29" w:type="dxa"/>
              <w:right w:w="115" w:type="dxa"/>
            </w:tcMar>
          </w:tcPr>
          <w:p w:rsidR="004F3260" w:rsidRPr="00272D41" w:rsidRDefault="004F3260" w:rsidP="004F3260">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t>Lietuvos verslo plėtrai aktuali informacija</w:t>
            </w:r>
          </w:p>
        </w:tc>
      </w:tr>
      <w:tr w:rsidR="002469C2" w:rsidTr="0065532A">
        <w:trPr>
          <w:trHeight w:val="234"/>
        </w:trPr>
        <w:tc>
          <w:tcPr>
            <w:tcW w:w="1042" w:type="dxa"/>
            <w:shd w:val="clear" w:color="auto" w:fill="auto"/>
            <w:tcMar>
              <w:top w:w="29" w:type="dxa"/>
              <w:left w:w="115" w:type="dxa"/>
              <w:bottom w:w="29" w:type="dxa"/>
              <w:right w:w="115" w:type="dxa"/>
            </w:tcMar>
          </w:tcPr>
          <w:p w:rsidR="002469C2" w:rsidRDefault="002469C2" w:rsidP="00A369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w:t>
            </w:r>
            <w:r w:rsidR="00A5408B">
              <w:rPr>
                <w:rFonts w:ascii="Times New Roman" w:eastAsia="Calibri" w:hAnsi="Times New Roman" w:cs="Times New Roman"/>
                <w:sz w:val="24"/>
                <w:szCs w:val="24"/>
              </w:rPr>
              <w:t>18</w:t>
            </w:r>
          </w:p>
        </w:tc>
        <w:tc>
          <w:tcPr>
            <w:tcW w:w="1080" w:type="dxa"/>
            <w:shd w:val="clear" w:color="auto" w:fill="auto"/>
            <w:tcMar>
              <w:top w:w="29" w:type="dxa"/>
              <w:left w:w="115" w:type="dxa"/>
              <w:bottom w:w="29" w:type="dxa"/>
              <w:right w:w="115" w:type="dxa"/>
            </w:tcMar>
          </w:tcPr>
          <w:p w:rsidR="002469C2" w:rsidRPr="00272D41" w:rsidRDefault="002469C2" w:rsidP="00A3690F">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2469C2" w:rsidRDefault="004D3104" w:rsidP="0065532A">
            <w:pPr>
              <w:spacing w:after="0" w:line="240" w:lineRule="auto"/>
            </w:pPr>
            <w:hyperlink r:id="rId11" w:history="1">
              <w:r w:rsidR="002469C2" w:rsidRPr="00DA5780">
                <w:rPr>
                  <w:rStyle w:val="Hyperlink"/>
                </w:rPr>
                <w:t>https://e24.no/det-groenne-skiftet/i/34d5a9/mangler-500-elektrikere-til-aa-skru-solceller?referer=https%3A%2F%2Fwww.aftenposten.no</w:t>
              </w:r>
            </w:hyperlink>
          </w:p>
          <w:p w:rsidR="002469C2" w:rsidRDefault="002469C2" w:rsidP="0065532A">
            <w:pPr>
              <w:spacing w:after="0" w:line="240" w:lineRule="auto"/>
            </w:pPr>
          </w:p>
        </w:tc>
        <w:tc>
          <w:tcPr>
            <w:tcW w:w="6260" w:type="dxa"/>
            <w:shd w:val="clear" w:color="auto" w:fill="auto"/>
            <w:tcMar>
              <w:top w:w="29" w:type="dxa"/>
              <w:left w:w="115" w:type="dxa"/>
              <w:bottom w:w="29" w:type="dxa"/>
              <w:right w:w="115" w:type="dxa"/>
            </w:tcMar>
          </w:tcPr>
          <w:p w:rsidR="002D3263" w:rsidRDefault="002D3263" w:rsidP="00EE6C67">
            <w:pPr>
              <w:shd w:val="clear" w:color="auto" w:fill="FFFBF8"/>
              <w:spacing w:after="100" w:afterAutospacing="1" w:line="240" w:lineRule="auto"/>
              <w:jc w:val="both"/>
              <w:outlineLvl w:val="0"/>
              <w:rPr>
                <w:rFonts w:ascii="Times New Roman" w:eastAsia="Times New Roman" w:hAnsi="Times New Roman" w:cs="Times New Roman"/>
                <w:bCs/>
                <w:kern w:val="36"/>
                <w:sz w:val="24"/>
                <w:szCs w:val="24"/>
                <w:lang w:eastAsia="lt-LT"/>
              </w:rPr>
            </w:pPr>
            <w:r w:rsidRPr="002D3263">
              <w:rPr>
                <w:rFonts w:ascii="Times New Roman" w:eastAsia="Times New Roman" w:hAnsi="Times New Roman" w:cs="Times New Roman"/>
                <w:bCs/>
                <w:kern w:val="36"/>
                <w:sz w:val="24"/>
                <w:szCs w:val="24"/>
                <w:lang w:eastAsia="lt-LT"/>
              </w:rPr>
              <w:t xml:space="preserve">Norvegijai trūksta </w:t>
            </w:r>
            <w:r>
              <w:rPr>
                <w:rFonts w:ascii="Times New Roman" w:eastAsia="Times New Roman" w:hAnsi="Times New Roman" w:cs="Times New Roman"/>
                <w:bCs/>
                <w:kern w:val="36"/>
                <w:sz w:val="24"/>
                <w:szCs w:val="24"/>
                <w:lang w:eastAsia="lt-LT"/>
              </w:rPr>
              <w:t xml:space="preserve">500 elektrikų įjungti saulės baterijas. </w:t>
            </w:r>
            <w:r w:rsidR="00AA17E4">
              <w:rPr>
                <w:rFonts w:ascii="Times New Roman" w:eastAsia="Times New Roman" w:hAnsi="Times New Roman" w:cs="Times New Roman"/>
                <w:bCs/>
                <w:kern w:val="36"/>
                <w:sz w:val="24"/>
                <w:szCs w:val="24"/>
                <w:lang w:eastAsia="lt-LT"/>
              </w:rPr>
              <w:t xml:space="preserve">Itin aukštos elektros kainos traukia norvegus investuoti į saulės baterijas ant savo namų stogų. Tačiau tie, kurie nori gaminti savo pačių elektros energiją turi būti kantrūs. Paklausa yra tokia didelė, kad laukimo laikas yra itin išilgėjęs. </w:t>
            </w:r>
          </w:p>
          <w:p w:rsidR="00AA17E4" w:rsidRDefault="00AA17E4" w:rsidP="00EE6C67">
            <w:pPr>
              <w:shd w:val="clear" w:color="auto" w:fill="FFFBF8"/>
              <w:spacing w:after="100" w:afterAutospacing="1" w:line="240" w:lineRule="auto"/>
              <w:jc w:val="both"/>
              <w:outlineLvl w:val="0"/>
              <w:rPr>
                <w:rFonts w:ascii="Times New Roman" w:eastAsia="Times New Roman" w:hAnsi="Times New Roman" w:cs="Times New Roman"/>
                <w:bCs/>
                <w:kern w:val="36"/>
                <w:sz w:val="24"/>
                <w:szCs w:val="24"/>
                <w:lang w:eastAsia="lt-LT"/>
              </w:rPr>
            </w:pPr>
            <w:proofErr w:type="spellStart"/>
            <w:r>
              <w:rPr>
                <w:rFonts w:ascii="Times New Roman" w:eastAsia="Times New Roman" w:hAnsi="Times New Roman" w:cs="Times New Roman"/>
                <w:bCs/>
                <w:kern w:val="36"/>
                <w:sz w:val="24"/>
                <w:szCs w:val="24"/>
                <w:lang w:eastAsia="lt-LT"/>
              </w:rPr>
              <w:t>Andreas</w:t>
            </w:r>
            <w:proofErr w:type="spellEnd"/>
            <w:r>
              <w:rPr>
                <w:rFonts w:ascii="Times New Roman" w:eastAsia="Times New Roman" w:hAnsi="Times New Roman" w:cs="Times New Roman"/>
                <w:bCs/>
                <w:kern w:val="36"/>
                <w:sz w:val="24"/>
                <w:szCs w:val="24"/>
                <w:lang w:eastAsia="lt-LT"/>
              </w:rPr>
              <w:t xml:space="preserve"> </w:t>
            </w:r>
            <w:proofErr w:type="spellStart"/>
            <w:r>
              <w:rPr>
                <w:rFonts w:ascii="Times New Roman" w:eastAsia="Times New Roman" w:hAnsi="Times New Roman" w:cs="Times New Roman"/>
                <w:bCs/>
                <w:kern w:val="36"/>
                <w:sz w:val="24"/>
                <w:szCs w:val="24"/>
                <w:lang w:eastAsia="lt-LT"/>
              </w:rPr>
              <w:t>Thorsheim</w:t>
            </w:r>
            <w:proofErr w:type="spellEnd"/>
            <w:r>
              <w:rPr>
                <w:rFonts w:ascii="Times New Roman" w:eastAsia="Times New Roman" w:hAnsi="Times New Roman" w:cs="Times New Roman"/>
                <w:bCs/>
                <w:kern w:val="36"/>
                <w:sz w:val="24"/>
                <w:szCs w:val="24"/>
                <w:lang w:eastAsia="lt-LT"/>
              </w:rPr>
              <w:t xml:space="preserve"> iš saulės baterijų įmonės </w:t>
            </w:r>
            <w:proofErr w:type="spellStart"/>
            <w:r>
              <w:rPr>
                <w:rFonts w:ascii="Times New Roman" w:eastAsia="Times New Roman" w:hAnsi="Times New Roman" w:cs="Times New Roman"/>
                <w:bCs/>
                <w:kern w:val="36"/>
                <w:sz w:val="24"/>
                <w:szCs w:val="24"/>
                <w:lang w:eastAsia="lt-LT"/>
              </w:rPr>
              <w:t>Otovo</w:t>
            </w:r>
            <w:proofErr w:type="spellEnd"/>
            <w:r>
              <w:rPr>
                <w:rFonts w:ascii="Times New Roman" w:eastAsia="Times New Roman" w:hAnsi="Times New Roman" w:cs="Times New Roman"/>
                <w:bCs/>
                <w:kern w:val="36"/>
                <w:sz w:val="24"/>
                <w:szCs w:val="24"/>
                <w:lang w:eastAsia="lt-LT"/>
              </w:rPr>
              <w:t xml:space="preserve"> sako, kad jie mato didžiulę milžiniškai augančią paklausą ir deja pirkėjai turi </w:t>
            </w:r>
            <w:r w:rsidR="00EE6C67">
              <w:rPr>
                <w:rFonts w:ascii="Times New Roman" w:eastAsia="Times New Roman" w:hAnsi="Times New Roman" w:cs="Times New Roman"/>
                <w:bCs/>
                <w:kern w:val="36"/>
                <w:sz w:val="24"/>
                <w:szCs w:val="24"/>
                <w:lang w:eastAsia="lt-LT"/>
              </w:rPr>
              <w:t xml:space="preserve">ilgai laukti, nes </w:t>
            </w:r>
            <w:proofErr w:type="spellStart"/>
            <w:r w:rsidR="00EE6C67">
              <w:rPr>
                <w:rFonts w:ascii="Times New Roman" w:eastAsia="Times New Roman" w:hAnsi="Times New Roman" w:cs="Times New Roman"/>
                <w:bCs/>
                <w:kern w:val="36"/>
                <w:sz w:val="24"/>
                <w:szCs w:val="24"/>
                <w:lang w:eastAsia="lt-LT"/>
              </w:rPr>
              <w:t>instaliuotojai</w:t>
            </w:r>
            <w:proofErr w:type="spellEnd"/>
            <w:r>
              <w:rPr>
                <w:rFonts w:ascii="Times New Roman" w:eastAsia="Times New Roman" w:hAnsi="Times New Roman" w:cs="Times New Roman"/>
                <w:bCs/>
                <w:kern w:val="36"/>
                <w:sz w:val="24"/>
                <w:szCs w:val="24"/>
                <w:lang w:eastAsia="lt-LT"/>
              </w:rPr>
              <w:t xml:space="preserve"> turi per daug darbų. </w:t>
            </w:r>
          </w:p>
          <w:p w:rsidR="00AA17E4" w:rsidRDefault="00AA17E4" w:rsidP="00EE6C67">
            <w:pPr>
              <w:shd w:val="clear" w:color="auto" w:fill="FFFBF8"/>
              <w:spacing w:after="100" w:afterAutospacing="1" w:line="240" w:lineRule="auto"/>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Saulės baterijų įmonei reikia mažiausiai dar 500 elektrikų instaliuoti saulės baterijas. </w:t>
            </w:r>
          </w:p>
          <w:p w:rsidR="00782583" w:rsidRPr="002D3263" w:rsidRDefault="00782583" w:rsidP="00EE6C67">
            <w:pPr>
              <w:shd w:val="clear" w:color="auto" w:fill="FFFBF8"/>
              <w:spacing w:after="100" w:afterAutospacing="1" w:line="240" w:lineRule="auto"/>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Pelningumas ir investavimas į saulės baterijas stipriai priklauso nuo galimybių susitaupyti elektros kaštus. </w:t>
            </w:r>
            <w:proofErr w:type="spellStart"/>
            <w:r>
              <w:rPr>
                <w:rFonts w:ascii="Times New Roman" w:eastAsia="Times New Roman" w:hAnsi="Times New Roman" w:cs="Times New Roman"/>
                <w:bCs/>
                <w:kern w:val="36"/>
                <w:sz w:val="24"/>
                <w:szCs w:val="24"/>
                <w:lang w:eastAsia="lt-LT"/>
              </w:rPr>
              <w:t>Otovo</w:t>
            </w:r>
            <w:proofErr w:type="spellEnd"/>
            <w:r>
              <w:rPr>
                <w:rFonts w:ascii="Times New Roman" w:eastAsia="Times New Roman" w:hAnsi="Times New Roman" w:cs="Times New Roman"/>
                <w:bCs/>
                <w:kern w:val="36"/>
                <w:sz w:val="24"/>
                <w:szCs w:val="24"/>
                <w:lang w:eastAsia="lt-LT"/>
              </w:rPr>
              <w:t xml:space="preserve"> teigia, kad norvegų namų ūkiui su geromis saulės sąlygomis saulės baterijos atsipirks per mažiau nei 10 metų. Anot namų ūkių savininkų, saulės baterija atskirame name gali k</w:t>
            </w:r>
            <w:r w:rsidR="00D4514A">
              <w:rPr>
                <w:rFonts w:ascii="Times New Roman" w:eastAsia="Times New Roman" w:hAnsi="Times New Roman" w:cs="Times New Roman"/>
                <w:bCs/>
                <w:kern w:val="36"/>
                <w:sz w:val="24"/>
                <w:szCs w:val="24"/>
                <w:lang w:eastAsia="lt-LT"/>
              </w:rPr>
              <w:t>ainuoti tarp 40 000 ir 130 000 N</w:t>
            </w:r>
            <w:r>
              <w:rPr>
                <w:rFonts w:ascii="Times New Roman" w:eastAsia="Times New Roman" w:hAnsi="Times New Roman" w:cs="Times New Roman"/>
                <w:bCs/>
                <w:kern w:val="36"/>
                <w:sz w:val="24"/>
                <w:szCs w:val="24"/>
                <w:lang w:eastAsia="lt-LT"/>
              </w:rPr>
              <w:t xml:space="preserve">orvegijos kronų. </w:t>
            </w:r>
          </w:p>
          <w:p w:rsidR="002469C2" w:rsidRDefault="002469C2" w:rsidP="009D0D1F">
            <w:pPr>
              <w:pStyle w:val="NormalWeb"/>
              <w:rPr>
                <w:rStyle w:val="Emphasis"/>
                <w:i w:val="0"/>
              </w:rPr>
            </w:pPr>
          </w:p>
        </w:tc>
      </w:tr>
      <w:tr w:rsidR="007A1272" w:rsidTr="0065532A">
        <w:trPr>
          <w:trHeight w:val="234"/>
        </w:trPr>
        <w:tc>
          <w:tcPr>
            <w:tcW w:w="1042" w:type="dxa"/>
            <w:shd w:val="clear" w:color="auto" w:fill="auto"/>
            <w:tcMar>
              <w:top w:w="29" w:type="dxa"/>
              <w:left w:w="115" w:type="dxa"/>
              <w:bottom w:w="29" w:type="dxa"/>
              <w:right w:w="115" w:type="dxa"/>
            </w:tcMar>
          </w:tcPr>
          <w:p w:rsidR="007A1272" w:rsidRDefault="009D0D1F" w:rsidP="00A369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2022-03-28</w:t>
            </w:r>
          </w:p>
        </w:tc>
        <w:tc>
          <w:tcPr>
            <w:tcW w:w="1080" w:type="dxa"/>
            <w:shd w:val="clear" w:color="auto" w:fill="auto"/>
            <w:tcMar>
              <w:top w:w="29" w:type="dxa"/>
              <w:left w:w="115" w:type="dxa"/>
              <w:bottom w:w="29" w:type="dxa"/>
              <w:right w:w="115" w:type="dxa"/>
            </w:tcMar>
          </w:tcPr>
          <w:p w:rsidR="007A1272" w:rsidRPr="00272D41" w:rsidRDefault="007A1272" w:rsidP="00A3690F">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2D6E5A" w:rsidRDefault="004D3104" w:rsidP="0065532A">
            <w:pPr>
              <w:spacing w:after="0" w:line="240" w:lineRule="auto"/>
            </w:pPr>
            <w:hyperlink r:id="rId12" w:history="1">
              <w:r w:rsidR="009D0D1F" w:rsidRPr="00846B23">
                <w:rPr>
                  <w:rStyle w:val="Hyperlink"/>
                </w:rPr>
                <w:t>https://e24.no/norsk-oekonomi/i/ALMn3x/sto</w:t>
              </w:r>
              <w:r w:rsidR="009D0D1F" w:rsidRPr="00846B23">
                <w:rPr>
                  <w:rStyle w:val="Hyperlink"/>
                </w:rPr>
                <w:lastRenderedPageBreak/>
                <w:t>erre-shoppefall-enn-ventet-i-februar?referer=https%3A%2F%2Fwww.aftenposten.no</w:t>
              </w:r>
            </w:hyperlink>
          </w:p>
          <w:p w:rsidR="009D0D1F" w:rsidRDefault="009D0D1F" w:rsidP="0065532A">
            <w:pPr>
              <w:spacing w:after="0" w:line="240" w:lineRule="auto"/>
            </w:pPr>
          </w:p>
        </w:tc>
        <w:tc>
          <w:tcPr>
            <w:tcW w:w="6260" w:type="dxa"/>
            <w:shd w:val="clear" w:color="auto" w:fill="auto"/>
            <w:tcMar>
              <w:top w:w="29" w:type="dxa"/>
              <w:left w:w="115" w:type="dxa"/>
              <w:bottom w:w="29" w:type="dxa"/>
              <w:right w:w="115" w:type="dxa"/>
            </w:tcMar>
          </w:tcPr>
          <w:p w:rsidR="009D0D1F" w:rsidRDefault="009D0D1F" w:rsidP="00EE6C67">
            <w:pPr>
              <w:pStyle w:val="NormalWeb"/>
              <w:jc w:val="both"/>
              <w:rPr>
                <w:rStyle w:val="Emphasis"/>
                <w:i w:val="0"/>
              </w:rPr>
            </w:pPr>
            <w:r>
              <w:rPr>
                <w:rStyle w:val="Emphasis"/>
                <w:i w:val="0"/>
              </w:rPr>
              <w:lastRenderedPageBreak/>
              <w:t xml:space="preserve">Stiprus apsipirkimo kritimas. Apsipirkimas krito 1,1 proc. nuo šių metų sausio iki vasario. </w:t>
            </w:r>
            <w:proofErr w:type="spellStart"/>
            <w:r w:rsidR="00956174">
              <w:rPr>
                <w:rStyle w:val="Emphasis"/>
                <w:i w:val="0"/>
                <w:lang w:val="en-US"/>
              </w:rPr>
              <w:t>Analitikai</w:t>
            </w:r>
            <w:proofErr w:type="spellEnd"/>
            <w:r w:rsidR="00956174">
              <w:rPr>
                <w:rStyle w:val="Emphasis"/>
                <w:i w:val="0"/>
                <w:lang w:val="en-US"/>
              </w:rPr>
              <w:t xml:space="preserve"> </w:t>
            </w:r>
            <w:proofErr w:type="spellStart"/>
            <w:r w:rsidR="00956174">
              <w:rPr>
                <w:rStyle w:val="Emphasis"/>
                <w:i w:val="0"/>
                <w:lang w:val="en-US"/>
              </w:rPr>
              <w:t>tik</w:t>
            </w:r>
            <w:proofErr w:type="spellEnd"/>
            <w:r w:rsidR="00956174">
              <w:rPr>
                <w:rStyle w:val="Emphasis"/>
                <w:i w:val="0"/>
              </w:rPr>
              <w:t>ėjosi 0</w:t>
            </w:r>
            <w:proofErr w:type="gramStart"/>
            <w:r w:rsidR="00956174">
              <w:rPr>
                <w:rStyle w:val="Emphasis"/>
                <w:i w:val="0"/>
              </w:rPr>
              <w:t>,1</w:t>
            </w:r>
            <w:proofErr w:type="gramEnd"/>
            <w:r w:rsidR="00956174">
              <w:rPr>
                <w:rStyle w:val="Emphasis"/>
                <w:i w:val="0"/>
              </w:rPr>
              <w:t xml:space="preserve"> proc. augimo vasario mėn., o DNB analitikai tikėjosi 0.2 proc. kritimo. </w:t>
            </w:r>
          </w:p>
          <w:p w:rsidR="00956174" w:rsidRDefault="00956174" w:rsidP="00EE6C67">
            <w:pPr>
              <w:pStyle w:val="NormalWeb"/>
              <w:jc w:val="both"/>
              <w:rPr>
                <w:rStyle w:val="Emphasis"/>
                <w:i w:val="0"/>
              </w:rPr>
            </w:pPr>
            <w:r>
              <w:rPr>
                <w:rStyle w:val="Emphasis"/>
                <w:i w:val="0"/>
              </w:rPr>
              <w:lastRenderedPageBreak/>
              <w:t xml:space="preserve">Nuo 2021 m. gruodžio iki 2022 m. sausio mėn. </w:t>
            </w:r>
            <w:proofErr w:type="spellStart"/>
            <w:r>
              <w:rPr>
                <w:rStyle w:val="Emphasis"/>
                <w:i w:val="0"/>
              </w:rPr>
              <w:t>apsiprekinimas</w:t>
            </w:r>
            <w:proofErr w:type="spellEnd"/>
            <w:r>
              <w:rPr>
                <w:rStyle w:val="Emphasis"/>
                <w:i w:val="0"/>
              </w:rPr>
              <w:t xml:space="preserve"> Norvegijoje pakilo 0.4 proc.</w:t>
            </w:r>
          </w:p>
          <w:p w:rsidR="00597BDF" w:rsidRPr="00597BDF" w:rsidRDefault="00956174" w:rsidP="00EE6C67">
            <w:pPr>
              <w:pStyle w:val="NormalWeb"/>
              <w:jc w:val="both"/>
              <w:rPr>
                <w:iCs/>
              </w:rPr>
            </w:pPr>
            <w:r>
              <w:rPr>
                <w:rStyle w:val="Emphasis"/>
                <w:i w:val="0"/>
              </w:rPr>
              <w:t xml:space="preserve">Tačiau didžiausias </w:t>
            </w:r>
            <w:proofErr w:type="spellStart"/>
            <w:r>
              <w:rPr>
                <w:rStyle w:val="Emphasis"/>
                <w:i w:val="0"/>
              </w:rPr>
              <w:t>apsiprekinimo</w:t>
            </w:r>
            <w:proofErr w:type="spellEnd"/>
            <w:r>
              <w:rPr>
                <w:rStyle w:val="Emphasis"/>
                <w:i w:val="0"/>
              </w:rPr>
              <w:t xml:space="preserve"> kritimas vasario mėn. buvo maisto prekių parduotuvėse. Kainų augimas maisto prekių parduotuvėse taip pat prisidėjo prie pirkimo mažėjimo. </w:t>
            </w:r>
            <w:r w:rsidR="00597BDF">
              <w:rPr>
                <w:rStyle w:val="Emphasis"/>
                <w:i w:val="0"/>
              </w:rPr>
              <w:t xml:space="preserve">Pagal vartotojų prekių indeksą, maisto prekių kategorijos kainos išaugo 4.5 proc. nuo sausio iki vasario mėn. </w:t>
            </w:r>
          </w:p>
          <w:p w:rsidR="00956174" w:rsidRDefault="00956174" w:rsidP="009D0D1F">
            <w:pPr>
              <w:pStyle w:val="NormalWeb"/>
              <w:rPr>
                <w:rStyle w:val="Emphasis"/>
                <w:i w:val="0"/>
              </w:rPr>
            </w:pPr>
          </w:p>
          <w:p w:rsidR="007A1272" w:rsidRPr="00956174" w:rsidRDefault="007A1272" w:rsidP="00956174">
            <w:pPr>
              <w:pStyle w:val="NormalWeb"/>
              <w:rPr>
                <w:rFonts w:eastAsia="Calibri"/>
              </w:rPr>
            </w:pPr>
          </w:p>
        </w:tc>
      </w:tr>
      <w:tr w:rsidR="00090910" w:rsidTr="0065532A">
        <w:trPr>
          <w:trHeight w:val="234"/>
        </w:trPr>
        <w:tc>
          <w:tcPr>
            <w:tcW w:w="1042" w:type="dxa"/>
            <w:shd w:val="clear" w:color="auto" w:fill="auto"/>
            <w:tcMar>
              <w:top w:w="29" w:type="dxa"/>
              <w:left w:w="115" w:type="dxa"/>
              <w:bottom w:w="29" w:type="dxa"/>
              <w:right w:w="115" w:type="dxa"/>
            </w:tcMar>
          </w:tcPr>
          <w:p w:rsidR="00090910" w:rsidRDefault="002474C7" w:rsidP="00A369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2022-03-29</w:t>
            </w:r>
          </w:p>
        </w:tc>
        <w:tc>
          <w:tcPr>
            <w:tcW w:w="1080" w:type="dxa"/>
            <w:shd w:val="clear" w:color="auto" w:fill="auto"/>
            <w:tcMar>
              <w:top w:w="29" w:type="dxa"/>
              <w:left w:w="115" w:type="dxa"/>
              <w:bottom w:w="29" w:type="dxa"/>
              <w:right w:w="115" w:type="dxa"/>
            </w:tcMar>
          </w:tcPr>
          <w:p w:rsidR="00090910" w:rsidRPr="00272D41" w:rsidRDefault="00090910" w:rsidP="00A3690F">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91313D" w:rsidRDefault="004D3104" w:rsidP="0065532A">
            <w:pPr>
              <w:spacing w:after="0" w:line="240" w:lineRule="auto"/>
            </w:pPr>
            <w:hyperlink r:id="rId13" w:history="1">
              <w:r w:rsidR="002474C7" w:rsidRPr="00846B23">
                <w:rPr>
                  <w:rStyle w:val="Hyperlink"/>
                </w:rPr>
                <w:t>https://e24.no/norsk-oekonomi/i/mr4jvO/storbanker-hever-boliglaansrenten-med-inntil-025-prosentpoeng?referer=https%3A%2F%2Fwww.aftenposten.no</w:t>
              </w:r>
            </w:hyperlink>
          </w:p>
          <w:p w:rsidR="002474C7" w:rsidRDefault="002474C7" w:rsidP="0065532A">
            <w:pPr>
              <w:spacing w:after="0" w:line="240" w:lineRule="auto"/>
            </w:pPr>
          </w:p>
        </w:tc>
        <w:tc>
          <w:tcPr>
            <w:tcW w:w="6260" w:type="dxa"/>
            <w:shd w:val="clear" w:color="auto" w:fill="auto"/>
            <w:tcMar>
              <w:top w:w="29" w:type="dxa"/>
              <w:left w:w="115" w:type="dxa"/>
              <w:bottom w:w="29" w:type="dxa"/>
              <w:right w:w="115" w:type="dxa"/>
            </w:tcMar>
          </w:tcPr>
          <w:p w:rsidR="001112ED" w:rsidRDefault="00090910" w:rsidP="003D72C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1112ED">
              <w:rPr>
                <w:rFonts w:ascii="Times New Roman" w:eastAsia="Calibri" w:hAnsi="Times New Roman" w:cs="Times New Roman"/>
              </w:rPr>
              <w:t xml:space="preserve">Dideli Norvegijos bankai kelia palūkanų normas 0,25 proc. Tiek DNB tiek Nordea praneša, kad kelia palūkanų normas. </w:t>
            </w:r>
          </w:p>
          <w:p w:rsidR="004A1BCB" w:rsidRDefault="004A1BCB" w:rsidP="003D72CE">
            <w:pPr>
              <w:spacing w:after="0" w:line="240" w:lineRule="auto"/>
              <w:jc w:val="both"/>
              <w:rPr>
                <w:rFonts w:ascii="Times New Roman" w:eastAsia="Calibri" w:hAnsi="Times New Roman" w:cs="Times New Roman"/>
              </w:rPr>
            </w:pPr>
          </w:p>
          <w:p w:rsidR="0025716E" w:rsidRDefault="004A1BCB" w:rsidP="003D72CE">
            <w:pPr>
              <w:spacing w:after="0" w:line="240" w:lineRule="auto"/>
              <w:jc w:val="both"/>
              <w:rPr>
                <w:rFonts w:ascii="Times New Roman" w:eastAsia="Calibri" w:hAnsi="Times New Roman" w:cs="Times New Roman"/>
              </w:rPr>
            </w:pPr>
            <w:r>
              <w:rPr>
                <w:rFonts w:ascii="Times New Roman" w:eastAsia="Calibri" w:hAnsi="Times New Roman" w:cs="Times New Roman"/>
              </w:rPr>
              <w:t>Remiantis Norvegijos C</w:t>
            </w:r>
            <w:r w:rsidR="0025716E">
              <w:rPr>
                <w:rFonts w:ascii="Times New Roman" w:eastAsia="Calibri" w:hAnsi="Times New Roman" w:cs="Times New Roman"/>
              </w:rPr>
              <w:t>entrinio banko sprendimu didinti palū</w:t>
            </w:r>
            <w:r>
              <w:rPr>
                <w:rFonts w:ascii="Times New Roman" w:eastAsia="Calibri" w:hAnsi="Times New Roman" w:cs="Times New Roman"/>
              </w:rPr>
              <w:t>kan</w:t>
            </w:r>
            <w:r w:rsidR="0025716E">
              <w:rPr>
                <w:rFonts w:ascii="Times New Roman" w:eastAsia="Calibri" w:hAnsi="Times New Roman" w:cs="Times New Roman"/>
              </w:rPr>
              <w:t xml:space="preserve">ų normas, DNB nusprendė atitinkamai pakelti palūkanų normas iki 0,25 proc. Naujos palūkanų normos įsigalioja nuo balandžio 4 d naujiems skolininkams ir nuo gegužės 13 d. esantiems skolininkams. </w:t>
            </w:r>
          </w:p>
          <w:p w:rsidR="0025716E" w:rsidRDefault="0025716E" w:rsidP="003D72CE">
            <w:pPr>
              <w:spacing w:after="0" w:line="240" w:lineRule="auto"/>
              <w:jc w:val="both"/>
              <w:rPr>
                <w:rFonts w:ascii="Times New Roman" w:eastAsia="Calibri" w:hAnsi="Times New Roman" w:cs="Times New Roman"/>
              </w:rPr>
            </w:pPr>
          </w:p>
          <w:p w:rsidR="001112ED" w:rsidRDefault="0025716E" w:rsidP="001112ED">
            <w:pPr>
              <w:spacing w:after="0" w:line="240" w:lineRule="auto"/>
              <w:jc w:val="both"/>
              <w:rPr>
                <w:rFonts w:ascii="Times New Roman" w:eastAsia="Calibri" w:hAnsi="Times New Roman" w:cs="Times New Roman"/>
                <w:lang w:val="en-US"/>
              </w:rPr>
            </w:pPr>
            <w:proofErr w:type="spellStart"/>
            <w:r>
              <w:rPr>
                <w:rFonts w:ascii="Times New Roman" w:eastAsia="Calibri" w:hAnsi="Times New Roman" w:cs="Times New Roman"/>
                <w:lang w:val="en-US"/>
              </w:rPr>
              <w:t>Norvegijos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Centrinis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bankas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iš</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viso</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yra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pakėlęs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palūkanų</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normas</w:t>
            </w:r>
            <w:proofErr w:type="spellEnd"/>
            <w:r>
              <w:rPr>
                <w:rFonts w:ascii="Times New Roman" w:eastAsia="Calibri" w:hAnsi="Times New Roman" w:cs="Times New Roman"/>
                <w:lang w:val="en-US"/>
              </w:rPr>
              <w:t xml:space="preserve"> 0</w:t>
            </w:r>
            <w:proofErr w:type="gramStart"/>
            <w:r>
              <w:rPr>
                <w:rFonts w:ascii="Times New Roman" w:eastAsia="Calibri" w:hAnsi="Times New Roman" w:cs="Times New Roman"/>
                <w:lang w:val="en-US"/>
              </w:rPr>
              <w:t>,75</w:t>
            </w:r>
            <w:proofErr w:type="gramEnd"/>
            <w:r>
              <w:rPr>
                <w:rFonts w:ascii="Times New Roman" w:eastAsia="Calibri" w:hAnsi="Times New Roman" w:cs="Times New Roman"/>
                <w:lang w:val="en-US"/>
              </w:rPr>
              <w:t xml:space="preserve"> proc. </w:t>
            </w:r>
            <w:proofErr w:type="spellStart"/>
            <w:r>
              <w:rPr>
                <w:rFonts w:ascii="Times New Roman" w:eastAsia="Calibri" w:hAnsi="Times New Roman" w:cs="Times New Roman"/>
                <w:lang w:val="en-US"/>
              </w:rPr>
              <w:t>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buvo</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pranešta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kad</w:t>
            </w:r>
            <w:proofErr w:type="spellEnd"/>
            <w:r>
              <w:rPr>
                <w:rFonts w:ascii="Times New Roman" w:eastAsia="Calibri" w:hAnsi="Times New Roman" w:cs="Times New Roman"/>
                <w:lang w:val="en-US"/>
              </w:rPr>
              <w:t xml:space="preserve"> bus </w:t>
            </w:r>
            <w:proofErr w:type="spellStart"/>
            <w:r>
              <w:rPr>
                <w:rFonts w:ascii="Times New Roman" w:eastAsia="Calibri" w:hAnsi="Times New Roman" w:cs="Times New Roman"/>
                <w:lang w:val="en-US"/>
              </w:rPr>
              <w:t>keliama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dar</w:t>
            </w:r>
            <w:proofErr w:type="spellEnd"/>
            <w:r>
              <w:rPr>
                <w:rFonts w:ascii="Times New Roman" w:eastAsia="Calibri" w:hAnsi="Times New Roman" w:cs="Times New Roman"/>
                <w:lang w:val="en-US"/>
              </w:rPr>
              <w:t xml:space="preserve"> 7 </w:t>
            </w:r>
            <w:proofErr w:type="spellStart"/>
            <w:r>
              <w:rPr>
                <w:rFonts w:ascii="Times New Roman" w:eastAsia="Calibri" w:hAnsi="Times New Roman" w:cs="Times New Roman"/>
                <w:lang w:val="en-US"/>
              </w:rPr>
              <w:t>kartus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iki</w:t>
            </w:r>
            <w:proofErr w:type="spellEnd"/>
            <w:r>
              <w:rPr>
                <w:rFonts w:ascii="Times New Roman" w:eastAsia="Calibri" w:hAnsi="Times New Roman" w:cs="Times New Roman"/>
                <w:lang w:val="en-US"/>
              </w:rPr>
              <w:t xml:space="preserve"> 2023 m. </w:t>
            </w:r>
            <w:proofErr w:type="spellStart"/>
            <w:r>
              <w:rPr>
                <w:rFonts w:ascii="Times New Roman" w:eastAsia="Calibri" w:hAnsi="Times New Roman" w:cs="Times New Roman"/>
                <w:lang w:val="en-US"/>
              </w:rPr>
              <w:t>pabaigos</w:t>
            </w:r>
            <w:proofErr w:type="spellEnd"/>
            <w:r>
              <w:rPr>
                <w:rFonts w:ascii="Times New Roman" w:eastAsia="Calibri" w:hAnsi="Times New Roman" w:cs="Times New Roman"/>
                <w:lang w:val="en-US"/>
              </w:rPr>
              <w:t xml:space="preserve">. </w:t>
            </w:r>
          </w:p>
          <w:p w:rsidR="0025716E" w:rsidRPr="001112ED" w:rsidRDefault="0025716E" w:rsidP="001112ED">
            <w:pPr>
              <w:spacing w:after="0" w:line="240" w:lineRule="auto"/>
              <w:jc w:val="both"/>
              <w:rPr>
                <w:rFonts w:ascii="Times New Roman" w:eastAsia="Calibri" w:hAnsi="Times New Roman" w:cs="Times New Roman"/>
                <w:lang w:val="en-US"/>
              </w:rPr>
            </w:pPr>
          </w:p>
          <w:p w:rsidR="001112ED" w:rsidRDefault="00E356BC" w:rsidP="001112ED">
            <w:pPr>
              <w:spacing w:after="0" w:line="240" w:lineRule="auto"/>
              <w:jc w:val="both"/>
              <w:rPr>
                <w:rFonts w:ascii="Times New Roman" w:eastAsia="Calibri" w:hAnsi="Times New Roman" w:cs="Times New Roman"/>
                <w:lang w:val="en-US"/>
              </w:rPr>
            </w:pPr>
            <w:proofErr w:type="spellStart"/>
            <w:r>
              <w:rPr>
                <w:rFonts w:ascii="Times New Roman" w:eastAsia="Calibri" w:hAnsi="Times New Roman" w:cs="Times New Roman"/>
                <w:lang w:val="en-US"/>
              </w:rPr>
              <w:t>Norvegijos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bankas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tikisi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kad</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palūkanų</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normos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padvigubės</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nuo</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dabartinio</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lygio</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iki</w:t>
            </w:r>
            <w:proofErr w:type="spellEnd"/>
            <w:r>
              <w:rPr>
                <w:rFonts w:ascii="Times New Roman" w:eastAsia="Calibri" w:hAnsi="Times New Roman" w:cs="Times New Roman"/>
                <w:lang w:val="en-US"/>
              </w:rPr>
              <w:t xml:space="preserve"> 2 </w:t>
            </w:r>
            <w:proofErr w:type="spellStart"/>
            <w:r>
              <w:rPr>
                <w:rFonts w:ascii="Times New Roman" w:eastAsia="Calibri" w:hAnsi="Times New Roman" w:cs="Times New Roman"/>
                <w:lang w:val="en-US"/>
              </w:rPr>
              <w:t>proc</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dar</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iki</w:t>
            </w:r>
            <w:proofErr w:type="spellEnd"/>
            <w:r>
              <w:rPr>
                <w:rFonts w:ascii="Times New Roman" w:eastAsia="Calibri" w:hAnsi="Times New Roman" w:cs="Times New Roman"/>
                <w:lang w:val="en-US"/>
              </w:rPr>
              <w:t xml:space="preserve"> 4 </w:t>
            </w:r>
            <w:proofErr w:type="spellStart"/>
            <w:r>
              <w:rPr>
                <w:rFonts w:ascii="Times New Roman" w:eastAsia="Calibri" w:hAnsi="Times New Roman" w:cs="Times New Roman"/>
                <w:lang w:val="en-US"/>
              </w:rPr>
              <w:t>proc</w:t>
            </w:r>
            <w:proofErr w:type="spellEnd"/>
            <w:r>
              <w:rPr>
                <w:rFonts w:ascii="Times New Roman" w:eastAsia="Calibri" w:hAnsi="Times New Roman" w:cs="Times New Roman"/>
                <w:lang w:val="en-US"/>
              </w:rPr>
              <w:t xml:space="preserve"> 2024 m.</w:t>
            </w:r>
          </w:p>
          <w:p w:rsidR="00E356BC" w:rsidRPr="001112ED" w:rsidRDefault="00E356BC" w:rsidP="001112ED">
            <w:pPr>
              <w:spacing w:after="0" w:line="240" w:lineRule="auto"/>
              <w:jc w:val="both"/>
              <w:rPr>
                <w:rFonts w:ascii="Times New Roman" w:eastAsia="Calibri" w:hAnsi="Times New Roman" w:cs="Times New Roman"/>
                <w:lang w:val="en-US"/>
              </w:rPr>
            </w:pPr>
          </w:p>
          <w:p w:rsidR="001112ED" w:rsidRDefault="001112ED" w:rsidP="001112ED">
            <w:pPr>
              <w:spacing w:after="0" w:line="240" w:lineRule="auto"/>
              <w:jc w:val="both"/>
              <w:rPr>
                <w:rFonts w:ascii="Times New Roman" w:eastAsia="Calibri" w:hAnsi="Times New Roman" w:cs="Times New Roman"/>
                <w:lang w:val="en-US"/>
              </w:rPr>
            </w:pPr>
          </w:p>
        </w:tc>
      </w:tr>
      <w:tr w:rsidR="00EA2F0B" w:rsidRPr="00272D41" w:rsidTr="00255789">
        <w:trPr>
          <w:trHeight w:val="812"/>
        </w:trPr>
        <w:tc>
          <w:tcPr>
            <w:tcW w:w="1042" w:type="dxa"/>
            <w:shd w:val="clear" w:color="auto" w:fill="auto"/>
            <w:tcMar>
              <w:top w:w="29" w:type="dxa"/>
              <w:left w:w="115" w:type="dxa"/>
              <w:bottom w:w="29" w:type="dxa"/>
              <w:right w:w="115" w:type="dxa"/>
            </w:tcMar>
          </w:tcPr>
          <w:p w:rsidR="00EA2F0B" w:rsidRDefault="00EA2F0B" w:rsidP="00EA2F0B">
            <w:pPr>
              <w:spacing w:after="0" w:line="240" w:lineRule="auto"/>
              <w:rPr>
                <w:rFonts w:ascii="Times New Roman" w:eastAsia="Calibri" w:hAnsi="Times New Roman" w:cs="Times New Roman"/>
                <w:sz w:val="24"/>
                <w:szCs w:val="24"/>
              </w:rPr>
            </w:pPr>
          </w:p>
        </w:tc>
        <w:tc>
          <w:tcPr>
            <w:tcW w:w="1080"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EA2F0B" w:rsidRPr="005B5000" w:rsidRDefault="00EA2F0B" w:rsidP="0065532A">
            <w:pPr>
              <w:spacing w:after="0" w:line="240" w:lineRule="auto"/>
              <w:rPr>
                <w:lang w:val="en-US"/>
              </w:rPr>
            </w:pPr>
          </w:p>
        </w:tc>
        <w:tc>
          <w:tcPr>
            <w:tcW w:w="6260" w:type="dxa"/>
            <w:shd w:val="clear" w:color="auto" w:fill="auto"/>
            <w:tcMar>
              <w:top w:w="29" w:type="dxa"/>
              <w:left w:w="115" w:type="dxa"/>
              <w:bottom w:w="29" w:type="dxa"/>
              <w:right w:w="115" w:type="dxa"/>
            </w:tcMar>
          </w:tcPr>
          <w:p w:rsidR="00EA2F0B" w:rsidRPr="00946F6A" w:rsidRDefault="00EA2F0B" w:rsidP="0065532A">
            <w:pPr>
              <w:pStyle w:val="NormalWeb"/>
              <w:rPr>
                <w:rFonts w:eastAsia="Calibri"/>
                <w:lang w:val="en-US"/>
              </w:rPr>
            </w:pPr>
          </w:p>
        </w:tc>
      </w:tr>
      <w:tr w:rsidR="00EA2F0B" w:rsidRPr="00272D41" w:rsidTr="006E614E">
        <w:trPr>
          <w:trHeight w:val="234"/>
        </w:trPr>
        <w:tc>
          <w:tcPr>
            <w:tcW w:w="9799" w:type="dxa"/>
            <w:gridSpan w:val="4"/>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t>Lietuvos turizmo sektoriui aktuali informacija</w:t>
            </w:r>
          </w:p>
        </w:tc>
      </w:tr>
      <w:tr w:rsidR="00EA2F0B" w:rsidRPr="00272D41" w:rsidTr="0065532A">
        <w:trPr>
          <w:trHeight w:val="216"/>
        </w:trPr>
        <w:tc>
          <w:tcPr>
            <w:tcW w:w="1042" w:type="dxa"/>
            <w:shd w:val="clear" w:color="auto" w:fill="auto"/>
            <w:tcMar>
              <w:top w:w="29" w:type="dxa"/>
              <w:left w:w="115" w:type="dxa"/>
              <w:bottom w:w="29" w:type="dxa"/>
              <w:right w:w="115" w:type="dxa"/>
            </w:tcMar>
          </w:tcPr>
          <w:p w:rsidR="00EA2F0B" w:rsidRDefault="008D6340"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w:t>
            </w:r>
            <w:r w:rsidR="00907E29">
              <w:rPr>
                <w:rFonts w:ascii="Times New Roman" w:eastAsia="Calibri" w:hAnsi="Times New Roman" w:cs="Times New Roman"/>
                <w:sz w:val="24"/>
                <w:szCs w:val="24"/>
              </w:rPr>
              <w:t>03-31</w:t>
            </w:r>
          </w:p>
        </w:tc>
        <w:tc>
          <w:tcPr>
            <w:tcW w:w="1080"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EA2F0B" w:rsidRDefault="004D3104" w:rsidP="0065532A">
            <w:pPr>
              <w:spacing w:after="0" w:line="240" w:lineRule="auto"/>
              <w:rPr>
                <w:rFonts w:ascii="Times New Roman" w:eastAsia="Calibri" w:hAnsi="Times New Roman" w:cs="Times New Roman"/>
                <w:sz w:val="24"/>
                <w:szCs w:val="24"/>
                <w:lang w:val="fi-FI"/>
              </w:rPr>
            </w:pPr>
            <w:hyperlink r:id="rId14" w:history="1">
              <w:r w:rsidR="008D6340" w:rsidRPr="00DA5780">
                <w:rPr>
                  <w:rStyle w:val="Hyperlink"/>
                  <w:rFonts w:ascii="Times New Roman" w:eastAsia="Calibri" w:hAnsi="Times New Roman" w:cs="Times New Roman"/>
                  <w:sz w:val="24"/>
                  <w:szCs w:val="24"/>
                  <w:lang w:val="fi-FI"/>
                </w:rPr>
                <w:t>https://e24.no/det-groenne-skiftet/i/28e0Qa/luftfarten-sier-den-kompenserer-for-co2-utslipp-kan-vaere-groennvasking-sier-ny-rapport?referer=https%3A%2F%2Fwww.aftenposten.no</w:t>
              </w:r>
            </w:hyperlink>
          </w:p>
          <w:p w:rsidR="008D6340" w:rsidRDefault="008D6340" w:rsidP="0065532A">
            <w:pPr>
              <w:spacing w:after="0" w:line="240" w:lineRule="auto"/>
              <w:rPr>
                <w:rFonts w:ascii="Times New Roman" w:eastAsia="Calibri" w:hAnsi="Times New Roman" w:cs="Times New Roman"/>
                <w:sz w:val="24"/>
                <w:szCs w:val="24"/>
                <w:lang w:val="fi-FI"/>
              </w:rPr>
            </w:pPr>
          </w:p>
        </w:tc>
        <w:tc>
          <w:tcPr>
            <w:tcW w:w="6260" w:type="dxa"/>
            <w:shd w:val="clear" w:color="auto" w:fill="auto"/>
            <w:tcMar>
              <w:top w:w="29" w:type="dxa"/>
              <w:left w:w="115" w:type="dxa"/>
              <w:bottom w:w="29" w:type="dxa"/>
              <w:right w:w="115" w:type="dxa"/>
            </w:tcMar>
          </w:tcPr>
          <w:p w:rsidR="00A75331" w:rsidRDefault="004A1BCB" w:rsidP="00387210">
            <w:pPr>
              <w:pStyle w:val="NormalWeb"/>
              <w:jc w:val="both"/>
            </w:pPr>
            <w:r>
              <w:t>Aviacijos įmonės teigia</w:t>
            </w:r>
            <w:r w:rsidR="00387210">
              <w:t xml:space="preserve">, kad kompensuoja už CO2 emisijas, tačiau naujoji ataskaita rodo, kad tai gali būti </w:t>
            </w:r>
            <w:proofErr w:type="spellStart"/>
            <w:r w:rsidR="00387210" w:rsidRPr="00C834EC">
              <w:rPr>
                <w:i/>
              </w:rPr>
              <w:t>greenwashingas</w:t>
            </w:r>
            <w:proofErr w:type="spellEnd"/>
            <w:r w:rsidR="00387210">
              <w:t>.</w:t>
            </w:r>
          </w:p>
          <w:p w:rsidR="00387210" w:rsidRDefault="00387210" w:rsidP="00387210">
            <w:pPr>
              <w:pStyle w:val="NormalWeb"/>
              <w:jc w:val="both"/>
            </w:pPr>
            <w:r>
              <w:t xml:space="preserve">Norvegijos įmonės bando įgauti žaliąją sąžinę ir nors jos ir teigia esančios neutralios klimatui, tai nėra tiesa, teigia </w:t>
            </w:r>
            <w:proofErr w:type="spellStart"/>
            <w:r>
              <w:t>konultacijų</w:t>
            </w:r>
            <w:proofErr w:type="spellEnd"/>
            <w:r>
              <w:t xml:space="preserve"> firma </w:t>
            </w:r>
            <w:proofErr w:type="spellStart"/>
            <w:r>
              <w:t>Pwc</w:t>
            </w:r>
            <w:proofErr w:type="spellEnd"/>
            <w:r>
              <w:t xml:space="preserve">. </w:t>
            </w:r>
          </w:p>
          <w:p w:rsidR="00387210" w:rsidRDefault="00387210" w:rsidP="00387210">
            <w:pPr>
              <w:pStyle w:val="NormalWeb"/>
              <w:jc w:val="both"/>
            </w:pPr>
            <w:r>
              <w:t>Nauja ataskaita dabar rodo, kad žalieji pažadai.</w:t>
            </w:r>
          </w:p>
          <w:p w:rsidR="00A75331" w:rsidRDefault="00387210" w:rsidP="00387210">
            <w:pPr>
              <w:pStyle w:val="NormalWeb"/>
              <w:jc w:val="both"/>
            </w:pPr>
            <w:proofErr w:type="spellStart"/>
            <w:r>
              <w:t>Pwc</w:t>
            </w:r>
            <w:proofErr w:type="spellEnd"/>
            <w:r>
              <w:t xml:space="preserve"> ir aplinkosaugos fondas </w:t>
            </w:r>
            <w:proofErr w:type="spellStart"/>
            <w:r>
              <w:t>Zero</w:t>
            </w:r>
            <w:proofErr w:type="spellEnd"/>
            <w:r>
              <w:t xml:space="preserve"> tiki, kad įmonės, kurios nori vadinti save neutraliomis klimatui turi daryti vieną iš dviejų dalykų: mažinti savo emisijas arba sodinti miškus. </w:t>
            </w:r>
          </w:p>
          <w:p w:rsidR="00387210" w:rsidRDefault="00387210" w:rsidP="00387210">
            <w:pPr>
              <w:pStyle w:val="NormalWeb"/>
              <w:jc w:val="both"/>
            </w:pPr>
            <w:r>
              <w:t xml:space="preserve">Kelionių operatorius </w:t>
            </w:r>
            <w:proofErr w:type="spellStart"/>
            <w:r>
              <w:t>Tui</w:t>
            </w:r>
            <w:proofErr w:type="spellEnd"/>
            <w:r>
              <w:t xml:space="preserve"> siekia tapti tvaresne įmone. Jie siekia sumažinti emisijas keliose verslo sferose. </w:t>
            </w:r>
            <w:proofErr w:type="spellStart"/>
            <w:r>
              <w:t>Tui</w:t>
            </w:r>
            <w:proofErr w:type="spellEnd"/>
            <w:r>
              <w:t xml:space="preserve"> dar turi sumažinti emisijas iš pačių skrydžių. Tačiau </w:t>
            </w:r>
            <w:proofErr w:type="spellStart"/>
            <w:r>
              <w:t>Tui</w:t>
            </w:r>
            <w:proofErr w:type="spellEnd"/>
            <w:r>
              <w:t xml:space="preserve"> žada savo keleiviams „klimato kompensavimą“ už jų keliones. </w:t>
            </w:r>
            <w:proofErr w:type="spellStart"/>
            <w:r>
              <w:t>Tui</w:t>
            </w:r>
            <w:proofErr w:type="spellEnd"/>
            <w:r>
              <w:t xml:space="preserve"> komunikacijų vadovė </w:t>
            </w:r>
            <w:proofErr w:type="spellStart"/>
            <w:r>
              <w:t>Ronja</w:t>
            </w:r>
            <w:proofErr w:type="spellEnd"/>
            <w:r>
              <w:t xml:space="preserve"> </w:t>
            </w:r>
            <w:proofErr w:type="spellStart"/>
            <w:r>
              <w:t>Jakobsson</w:t>
            </w:r>
            <w:proofErr w:type="spellEnd"/>
            <w:r>
              <w:t xml:space="preserve"> iš Švedijos aiškina ką tai reiškia: </w:t>
            </w:r>
            <w:r>
              <w:lastRenderedPageBreak/>
              <w:t>„Klimato kompensacija reiškia, kad šiltnamio dujos paleistos vienoje vietoje nėra leidžiamos kitoje per tam tikrus projektus, mažinančius dujų išmetimą“.</w:t>
            </w:r>
          </w:p>
          <w:p w:rsidR="00387210" w:rsidRDefault="00387210" w:rsidP="00387210">
            <w:pPr>
              <w:pStyle w:val="NormalWeb"/>
              <w:jc w:val="both"/>
            </w:pPr>
            <w:r>
              <w:t xml:space="preserve">Tačiau </w:t>
            </w:r>
            <w:proofErr w:type="spellStart"/>
            <w:r>
              <w:t>Zero</w:t>
            </w:r>
            <w:proofErr w:type="spellEnd"/>
            <w:r>
              <w:t xml:space="preserve"> ir </w:t>
            </w:r>
            <w:proofErr w:type="spellStart"/>
            <w:r>
              <w:t>Pwc</w:t>
            </w:r>
            <w:proofErr w:type="spellEnd"/>
            <w:r>
              <w:t xml:space="preserve"> tiki, kad įmonės gali save vadinti neutraliomis klimatui jei tik jos sumažina emisijas iki nulio ar pagauna emisijas iš oro. Pastarasis dalykas galimas tik sodinant miškus, kadangi technologijos išgaudyti CO2 iš oro dar vystomos.</w:t>
            </w:r>
          </w:p>
          <w:p w:rsidR="00A75331" w:rsidRDefault="00A75331" w:rsidP="00A75331">
            <w:pPr>
              <w:pStyle w:val="NormalWeb"/>
            </w:pPr>
          </w:p>
          <w:p w:rsidR="00EA2F0B" w:rsidRDefault="00EA2F0B" w:rsidP="00EA2F0B">
            <w:pPr>
              <w:shd w:val="clear" w:color="auto" w:fill="FFFBF8"/>
              <w:spacing w:after="100" w:afterAutospacing="1" w:line="240" w:lineRule="auto"/>
              <w:jc w:val="both"/>
              <w:outlineLvl w:val="0"/>
              <w:rPr>
                <w:rFonts w:ascii="Times New Roman" w:eastAsia="Calibri" w:hAnsi="Times New Roman" w:cs="Times New Roman"/>
                <w:sz w:val="24"/>
                <w:szCs w:val="24"/>
              </w:rPr>
            </w:pPr>
          </w:p>
        </w:tc>
      </w:tr>
      <w:tr w:rsidR="00EA2F0B" w:rsidRPr="00272D41" w:rsidTr="006E614E">
        <w:trPr>
          <w:trHeight w:val="234"/>
        </w:trPr>
        <w:tc>
          <w:tcPr>
            <w:tcW w:w="9799" w:type="dxa"/>
            <w:gridSpan w:val="4"/>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lastRenderedPageBreak/>
              <w:t xml:space="preserve">Lietuvos ekonominiam saugumui aktuali informacija </w:t>
            </w:r>
          </w:p>
        </w:tc>
      </w:tr>
      <w:tr w:rsidR="00EA2F0B" w:rsidRPr="00272D41" w:rsidTr="0065532A">
        <w:trPr>
          <w:trHeight w:val="216"/>
        </w:trPr>
        <w:tc>
          <w:tcPr>
            <w:tcW w:w="1042" w:type="dxa"/>
            <w:shd w:val="clear" w:color="auto" w:fill="auto"/>
            <w:tcMar>
              <w:top w:w="29" w:type="dxa"/>
              <w:left w:w="115" w:type="dxa"/>
              <w:bottom w:w="29" w:type="dxa"/>
              <w:right w:w="115" w:type="dxa"/>
            </w:tcMar>
          </w:tcPr>
          <w:p w:rsidR="00EA2F0B" w:rsidRDefault="0045242F"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2022-03-21</w:t>
            </w:r>
          </w:p>
        </w:tc>
        <w:tc>
          <w:tcPr>
            <w:tcW w:w="1080"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EA2F0B" w:rsidRDefault="004D3104" w:rsidP="0065532A">
            <w:pPr>
              <w:spacing w:after="0" w:line="240" w:lineRule="auto"/>
            </w:pPr>
            <w:hyperlink r:id="rId15" w:history="1">
              <w:r w:rsidR="0045242F" w:rsidRPr="008B0EAB">
                <w:rPr>
                  <w:rStyle w:val="Hyperlink"/>
                </w:rPr>
                <w:t>https://e24.no/det-groenne-skiftet/i/PozjO6/solcelleanlegg-paa-hydro-kan-spare-inn-500000-kroner-aarlig?referer=https%3A%2F%2Fwww.aftenposten.no</w:t>
              </w:r>
            </w:hyperlink>
          </w:p>
          <w:p w:rsidR="0045242F" w:rsidRDefault="0045242F" w:rsidP="0065532A">
            <w:pPr>
              <w:spacing w:after="0" w:line="240" w:lineRule="auto"/>
            </w:pPr>
          </w:p>
        </w:tc>
        <w:tc>
          <w:tcPr>
            <w:tcW w:w="6260" w:type="dxa"/>
            <w:shd w:val="clear" w:color="auto" w:fill="auto"/>
            <w:tcMar>
              <w:top w:w="29" w:type="dxa"/>
              <w:left w:w="115" w:type="dxa"/>
              <w:bottom w:w="29" w:type="dxa"/>
              <w:right w:w="115" w:type="dxa"/>
            </w:tcMar>
          </w:tcPr>
          <w:p w:rsidR="006C3604" w:rsidRDefault="006C3604" w:rsidP="00273AE1">
            <w:pPr>
              <w:shd w:val="clear" w:color="auto" w:fill="FFFBF8"/>
              <w:spacing w:after="100" w:afterAutospacing="1" w:line="240" w:lineRule="auto"/>
              <w:jc w:val="both"/>
              <w:outlineLvl w:val="0"/>
              <w:rPr>
                <w:rFonts w:ascii="Times New Roman" w:eastAsia="Times New Roman" w:hAnsi="Times New Roman" w:cs="Times New Roman"/>
                <w:bCs/>
                <w:kern w:val="36"/>
                <w:sz w:val="24"/>
                <w:szCs w:val="24"/>
                <w:lang w:eastAsia="lt-LT"/>
              </w:rPr>
            </w:pPr>
            <w:proofErr w:type="spellStart"/>
            <w:r w:rsidRPr="006C3604">
              <w:rPr>
                <w:rFonts w:ascii="Times New Roman" w:eastAsia="Times New Roman" w:hAnsi="Times New Roman" w:cs="Times New Roman"/>
                <w:bCs/>
                <w:kern w:val="36"/>
                <w:sz w:val="24"/>
                <w:szCs w:val="24"/>
                <w:lang w:eastAsia="lt-LT"/>
              </w:rPr>
              <w:t>Hidro</w:t>
            </w:r>
            <w:proofErr w:type="spellEnd"/>
            <w:r w:rsidRPr="006C3604">
              <w:rPr>
                <w:rFonts w:ascii="Times New Roman" w:eastAsia="Times New Roman" w:hAnsi="Times New Roman" w:cs="Times New Roman"/>
                <w:bCs/>
                <w:kern w:val="36"/>
                <w:sz w:val="24"/>
                <w:szCs w:val="24"/>
                <w:lang w:eastAsia="lt-LT"/>
              </w:rPr>
              <w:t xml:space="preserve"> saulės </w:t>
            </w:r>
            <w:r>
              <w:rPr>
                <w:rFonts w:ascii="Times New Roman" w:eastAsia="Times New Roman" w:hAnsi="Times New Roman" w:cs="Times New Roman"/>
                <w:bCs/>
                <w:kern w:val="36"/>
                <w:sz w:val="24"/>
                <w:szCs w:val="24"/>
                <w:lang w:eastAsia="lt-LT"/>
              </w:rPr>
              <w:t>baterija per metus gali sutaupyti 500 000 Norvegijos kronų.</w:t>
            </w:r>
          </w:p>
          <w:p w:rsidR="006C3604" w:rsidRDefault="006C3604" w:rsidP="00273AE1">
            <w:pPr>
              <w:shd w:val="clear" w:color="auto" w:fill="FFFBF8"/>
              <w:spacing w:after="100" w:afterAutospacing="1" w:line="240" w:lineRule="auto"/>
              <w:jc w:val="both"/>
              <w:outlineLvl w:val="0"/>
              <w:rPr>
                <w:rFonts w:ascii="Times New Roman" w:eastAsia="Times New Roman" w:hAnsi="Times New Roman" w:cs="Times New Roman"/>
                <w:bCs/>
                <w:kern w:val="36"/>
                <w:sz w:val="24"/>
                <w:szCs w:val="24"/>
                <w:lang w:eastAsia="lt-LT"/>
              </w:rPr>
            </w:pPr>
            <w:proofErr w:type="spellStart"/>
            <w:r>
              <w:rPr>
                <w:rFonts w:ascii="Times New Roman" w:eastAsia="Times New Roman" w:hAnsi="Times New Roman" w:cs="Times New Roman"/>
                <w:bCs/>
                <w:kern w:val="36"/>
                <w:sz w:val="24"/>
                <w:szCs w:val="24"/>
                <w:lang w:eastAsia="lt-LT"/>
              </w:rPr>
              <w:t>Hydro</w:t>
            </w:r>
            <w:proofErr w:type="spellEnd"/>
            <w:r>
              <w:rPr>
                <w:rFonts w:ascii="Times New Roman" w:eastAsia="Times New Roman" w:hAnsi="Times New Roman" w:cs="Times New Roman"/>
                <w:bCs/>
                <w:kern w:val="36"/>
                <w:sz w:val="24"/>
                <w:szCs w:val="24"/>
                <w:lang w:eastAsia="lt-LT"/>
              </w:rPr>
              <w:t xml:space="preserve"> investuoja 6 milijonus Norvegijos kronų instaliuoti saulės baterijas savo centriniame ofise Osle. </w:t>
            </w:r>
            <w:r w:rsidR="00274259">
              <w:rPr>
                <w:rFonts w:ascii="Times New Roman" w:eastAsia="Times New Roman" w:hAnsi="Times New Roman" w:cs="Times New Roman"/>
                <w:bCs/>
                <w:kern w:val="36"/>
                <w:sz w:val="24"/>
                <w:szCs w:val="24"/>
                <w:lang w:eastAsia="lt-LT"/>
              </w:rPr>
              <w:t xml:space="preserve">Ir kitos kompanijos ieško alternatyvų sutaupyti lėšas išleidžiamas elektros energijai. </w:t>
            </w:r>
          </w:p>
          <w:p w:rsidR="006C3604" w:rsidRDefault="00274259" w:rsidP="00273AE1">
            <w:pPr>
              <w:shd w:val="clear" w:color="auto" w:fill="FFFBF8"/>
              <w:spacing w:after="100" w:afterAutospacing="1" w:line="240" w:lineRule="auto"/>
              <w:jc w:val="both"/>
              <w:outlineLvl w:val="0"/>
              <w:rPr>
                <w:rFonts w:ascii="Times New Roman" w:eastAsia="Times New Roman" w:hAnsi="Times New Roman" w:cs="Times New Roman"/>
                <w:bCs/>
                <w:kern w:val="36"/>
                <w:sz w:val="24"/>
                <w:szCs w:val="24"/>
                <w:lang w:eastAsia="lt-LT"/>
              </w:rPr>
            </w:pPr>
            <w:proofErr w:type="spellStart"/>
            <w:r>
              <w:rPr>
                <w:rFonts w:ascii="Times New Roman" w:eastAsia="Times New Roman" w:hAnsi="Times New Roman" w:cs="Times New Roman"/>
                <w:bCs/>
                <w:kern w:val="36"/>
                <w:sz w:val="24"/>
                <w:szCs w:val="24"/>
                <w:lang w:eastAsia="lt-LT"/>
              </w:rPr>
              <w:t>Hydro</w:t>
            </w:r>
            <w:proofErr w:type="spellEnd"/>
            <w:r>
              <w:rPr>
                <w:rFonts w:ascii="Times New Roman" w:eastAsia="Times New Roman" w:hAnsi="Times New Roman" w:cs="Times New Roman"/>
                <w:bCs/>
                <w:kern w:val="36"/>
                <w:sz w:val="24"/>
                <w:szCs w:val="24"/>
                <w:lang w:eastAsia="lt-LT"/>
              </w:rPr>
              <w:t xml:space="preserve"> šio projekto įgyvendinimui atgaus 1 milijoną Norvegijos kronų iš Norvegijos Klimato agentūros.</w:t>
            </w:r>
          </w:p>
          <w:p w:rsidR="00273AE1" w:rsidRDefault="00273AE1" w:rsidP="00273AE1">
            <w:pPr>
              <w:shd w:val="clear" w:color="auto" w:fill="FFFBF8"/>
              <w:spacing w:after="100" w:afterAutospacing="1" w:line="240" w:lineRule="auto"/>
              <w:jc w:val="both"/>
              <w:outlineLvl w:val="0"/>
              <w:rPr>
                <w:rFonts w:ascii="Times New Roman" w:eastAsia="Times New Roman" w:hAnsi="Times New Roman" w:cs="Times New Roman"/>
                <w:bCs/>
                <w:kern w:val="36"/>
                <w:sz w:val="24"/>
                <w:szCs w:val="24"/>
                <w:lang w:eastAsia="lt-LT"/>
              </w:rPr>
            </w:pPr>
            <w:proofErr w:type="spellStart"/>
            <w:r>
              <w:rPr>
                <w:rFonts w:ascii="Times New Roman" w:eastAsia="Times New Roman" w:hAnsi="Times New Roman" w:cs="Times New Roman"/>
                <w:bCs/>
                <w:kern w:val="36"/>
                <w:sz w:val="24"/>
                <w:szCs w:val="24"/>
                <w:lang w:eastAsia="lt-LT"/>
              </w:rPr>
              <w:t>Hydro</w:t>
            </w:r>
            <w:proofErr w:type="spellEnd"/>
            <w:r>
              <w:rPr>
                <w:rFonts w:ascii="Times New Roman" w:eastAsia="Times New Roman" w:hAnsi="Times New Roman" w:cs="Times New Roman"/>
                <w:bCs/>
                <w:kern w:val="36"/>
                <w:sz w:val="24"/>
                <w:szCs w:val="24"/>
                <w:lang w:eastAsia="lt-LT"/>
              </w:rPr>
              <w:t xml:space="preserve"> centrinės būstinės pastatas yra beveik 40 metų senumo. Ir vietoj to, kad būtų persikraustoma į naujas patalpas, yra tvariau likti senose ir panaudoti atsinaujinančią elektros energiją. </w:t>
            </w:r>
          </w:p>
          <w:p w:rsidR="00273AE1" w:rsidRDefault="00273AE1" w:rsidP="00273AE1">
            <w:pPr>
              <w:shd w:val="clear" w:color="auto" w:fill="FFFBF8"/>
              <w:spacing w:after="100" w:afterAutospacing="1" w:line="240" w:lineRule="auto"/>
              <w:jc w:val="both"/>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Ant stogų esančios saulės baterijos sudaro beveik trečdalį visų pasaulio saulės baterijų. Iki 2025 m. stogų saulės baterijų skaičius padvigubės. </w:t>
            </w:r>
            <w:r w:rsidR="002B0099">
              <w:rPr>
                <w:rFonts w:ascii="Times New Roman" w:eastAsia="Times New Roman" w:hAnsi="Times New Roman" w:cs="Times New Roman"/>
                <w:bCs/>
                <w:kern w:val="36"/>
                <w:sz w:val="24"/>
                <w:szCs w:val="24"/>
                <w:lang w:eastAsia="lt-LT"/>
              </w:rPr>
              <w:t>Anot „</w:t>
            </w:r>
            <w:proofErr w:type="spellStart"/>
            <w:r w:rsidR="002B0099">
              <w:rPr>
                <w:rFonts w:ascii="Times New Roman" w:eastAsia="Times New Roman" w:hAnsi="Times New Roman" w:cs="Times New Roman"/>
                <w:bCs/>
                <w:kern w:val="36"/>
                <w:sz w:val="24"/>
                <w:szCs w:val="24"/>
                <w:lang w:eastAsia="lt-LT"/>
              </w:rPr>
              <w:t>The</w:t>
            </w:r>
            <w:proofErr w:type="spellEnd"/>
            <w:r w:rsidR="002B0099">
              <w:rPr>
                <w:rFonts w:ascii="Times New Roman" w:eastAsia="Times New Roman" w:hAnsi="Times New Roman" w:cs="Times New Roman"/>
                <w:bCs/>
                <w:kern w:val="36"/>
                <w:sz w:val="24"/>
                <w:szCs w:val="24"/>
                <w:lang w:eastAsia="lt-LT"/>
              </w:rPr>
              <w:t xml:space="preserve"> </w:t>
            </w:r>
            <w:proofErr w:type="spellStart"/>
            <w:r w:rsidR="002B0099">
              <w:rPr>
                <w:rFonts w:ascii="Times New Roman" w:eastAsia="Times New Roman" w:hAnsi="Times New Roman" w:cs="Times New Roman"/>
                <w:bCs/>
                <w:kern w:val="36"/>
                <w:sz w:val="24"/>
                <w:szCs w:val="24"/>
                <w:lang w:eastAsia="lt-LT"/>
              </w:rPr>
              <w:t>Solar</w:t>
            </w:r>
            <w:proofErr w:type="spellEnd"/>
            <w:r w:rsidR="002B0099">
              <w:rPr>
                <w:rFonts w:ascii="Times New Roman" w:eastAsia="Times New Roman" w:hAnsi="Times New Roman" w:cs="Times New Roman"/>
                <w:bCs/>
                <w:kern w:val="36"/>
                <w:sz w:val="24"/>
                <w:szCs w:val="24"/>
                <w:lang w:eastAsia="lt-LT"/>
              </w:rPr>
              <w:t xml:space="preserve"> </w:t>
            </w:r>
            <w:proofErr w:type="spellStart"/>
            <w:r w:rsidR="002B0099">
              <w:rPr>
                <w:rFonts w:ascii="Times New Roman" w:eastAsia="Times New Roman" w:hAnsi="Times New Roman" w:cs="Times New Roman"/>
                <w:bCs/>
                <w:kern w:val="36"/>
                <w:sz w:val="24"/>
                <w:szCs w:val="24"/>
                <w:lang w:eastAsia="lt-LT"/>
              </w:rPr>
              <w:t>Cluster</w:t>
            </w:r>
            <w:proofErr w:type="spellEnd"/>
            <w:r w:rsidR="002B0099">
              <w:rPr>
                <w:rFonts w:ascii="Times New Roman" w:eastAsia="Times New Roman" w:hAnsi="Times New Roman" w:cs="Times New Roman"/>
                <w:bCs/>
                <w:kern w:val="36"/>
                <w:sz w:val="24"/>
                <w:szCs w:val="24"/>
                <w:lang w:eastAsia="lt-LT"/>
              </w:rPr>
              <w:t xml:space="preserve">“ atstovės </w:t>
            </w:r>
            <w:proofErr w:type="spellStart"/>
            <w:r w:rsidR="002B0099">
              <w:rPr>
                <w:rFonts w:ascii="Times New Roman" w:eastAsia="Times New Roman" w:hAnsi="Times New Roman" w:cs="Times New Roman"/>
                <w:bCs/>
                <w:kern w:val="36"/>
                <w:sz w:val="24"/>
                <w:szCs w:val="24"/>
                <w:lang w:eastAsia="lt-LT"/>
              </w:rPr>
              <w:t>Trine</w:t>
            </w:r>
            <w:proofErr w:type="spellEnd"/>
            <w:r w:rsidR="002B0099">
              <w:rPr>
                <w:rFonts w:ascii="Times New Roman" w:eastAsia="Times New Roman" w:hAnsi="Times New Roman" w:cs="Times New Roman"/>
                <w:bCs/>
                <w:kern w:val="36"/>
                <w:sz w:val="24"/>
                <w:szCs w:val="24"/>
                <w:lang w:eastAsia="lt-LT"/>
              </w:rPr>
              <w:t xml:space="preserve"> </w:t>
            </w:r>
            <w:proofErr w:type="spellStart"/>
            <w:r w:rsidR="002B0099">
              <w:rPr>
                <w:rFonts w:ascii="Times New Roman" w:eastAsia="Times New Roman" w:hAnsi="Times New Roman" w:cs="Times New Roman"/>
                <w:bCs/>
                <w:kern w:val="36"/>
                <w:sz w:val="24"/>
                <w:szCs w:val="24"/>
                <w:lang w:eastAsia="lt-LT"/>
              </w:rPr>
              <w:t>Kopstad</w:t>
            </w:r>
            <w:proofErr w:type="spellEnd"/>
            <w:r w:rsidR="002B0099">
              <w:rPr>
                <w:rFonts w:ascii="Times New Roman" w:eastAsia="Times New Roman" w:hAnsi="Times New Roman" w:cs="Times New Roman"/>
                <w:bCs/>
                <w:kern w:val="36"/>
                <w:sz w:val="24"/>
                <w:szCs w:val="24"/>
                <w:lang w:eastAsia="lt-LT"/>
              </w:rPr>
              <w:t xml:space="preserve"> </w:t>
            </w:r>
            <w:proofErr w:type="spellStart"/>
            <w:r w:rsidR="002B0099">
              <w:rPr>
                <w:rFonts w:ascii="Times New Roman" w:eastAsia="Times New Roman" w:hAnsi="Times New Roman" w:cs="Times New Roman"/>
                <w:bCs/>
                <w:kern w:val="36"/>
                <w:sz w:val="24"/>
                <w:szCs w:val="24"/>
                <w:lang w:eastAsia="lt-LT"/>
              </w:rPr>
              <w:t>Berentsen</w:t>
            </w:r>
            <w:proofErr w:type="spellEnd"/>
            <w:r w:rsidR="002B0099">
              <w:rPr>
                <w:rFonts w:ascii="Times New Roman" w:eastAsia="Times New Roman" w:hAnsi="Times New Roman" w:cs="Times New Roman"/>
                <w:bCs/>
                <w:kern w:val="36"/>
                <w:sz w:val="24"/>
                <w:szCs w:val="24"/>
                <w:lang w:eastAsia="lt-LT"/>
              </w:rPr>
              <w:t xml:space="preserve">, Norvegijoje atsiranda vis daugiau suinteresuotumo saulės energija. Anot jo, 9000 klientų ant savo stogų turi saulės baterijų. </w:t>
            </w:r>
            <w:r w:rsidR="00C050E9">
              <w:rPr>
                <w:rFonts w:ascii="Times New Roman" w:eastAsia="Times New Roman" w:hAnsi="Times New Roman" w:cs="Times New Roman"/>
                <w:bCs/>
                <w:kern w:val="36"/>
                <w:sz w:val="24"/>
                <w:szCs w:val="24"/>
                <w:lang w:eastAsia="lt-LT"/>
              </w:rPr>
              <w:t xml:space="preserve">Iš jų virš 200 vienetų yra didesnės patalpos kaip kad komerciniai pastatai ir mokyklos. </w:t>
            </w:r>
          </w:p>
          <w:p w:rsidR="00E05437" w:rsidRDefault="00581A1F" w:rsidP="00E05437">
            <w:pPr>
              <w:shd w:val="clear" w:color="auto" w:fill="FFFBF8"/>
              <w:spacing w:before="100" w:beforeAutospacing="1" w:after="100" w:afterAutospacing="1" w:line="240" w:lineRule="auto"/>
              <w:rPr>
                <w:rFonts w:ascii="Times New Roman" w:eastAsia="Times New Roman" w:hAnsi="Times New Roman" w:cs="Times New Roman"/>
                <w:bCs/>
                <w:sz w:val="24"/>
                <w:szCs w:val="24"/>
                <w:lang w:eastAsia="lt-LT"/>
              </w:rPr>
            </w:pPr>
            <w:r w:rsidRPr="00581A1F">
              <w:rPr>
                <w:rFonts w:ascii="Times New Roman" w:eastAsia="Times New Roman" w:hAnsi="Times New Roman" w:cs="Times New Roman"/>
                <w:bCs/>
                <w:sz w:val="24"/>
                <w:szCs w:val="24"/>
                <w:lang w:eastAsia="lt-LT"/>
              </w:rPr>
              <w:t xml:space="preserve">2021 m. </w:t>
            </w:r>
            <w:r w:rsidR="000F1230">
              <w:rPr>
                <w:rFonts w:ascii="Times New Roman" w:eastAsia="Times New Roman" w:hAnsi="Times New Roman" w:cs="Times New Roman"/>
                <w:bCs/>
                <w:sz w:val="24"/>
                <w:szCs w:val="24"/>
                <w:lang w:eastAsia="lt-LT"/>
              </w:rPr>
              <w:t xml:space="preserve">bendra sąskaita už elektrą </w:t>
            </w:r>
            <w:proofErr w:type="spellStart"/>
            <w:r w:rsidR="000F1230">
              <w:rPr>
                <w:rFonts w:ascii="Times New Roman" w:eastAsia="Times New Roman" w:hAnsi="Times New Roman" w:cs="Times New Roman"/>
                <w:bCs/>
                <w:sz w:val="24"/>
                <w:szCs w:val="24"/>
                <w:lang w:eastAsia="lt-LT"/>
              </w:rPr>
              <w:t>Vaekero</w:t>
            </w:r>
            <w:proofErr w:type="spellEnd"/>
            <w:r w:rsidR="000F1230">
              <w:rPr>
                <w:rFonts w:ascii="Times New Roman" w:eastAsia="Times New Roman" w:hAnsi="Times New Roman" w:cs="Times New Roman"/>
                <w:bCs/>
                <w:sz w:val="24"/>
                <w:szCs w:val="24"/>
                <w:lang w:eastAsia="lt-LT"/>
              </w:rPr>
              <w:t xml:space="preserve"> verslo parke siekė beveik 12 milijonų Norvegijos kronų. </w:t>
            </w:r>
            <w:proofErr w:type="spellStart"/>
            <w:r w:rsidR="000F1230">
              <w:rPr>
                <w:rFonts w:ascii="Times New Roman" w:eastAsia="Times New Roman" w:hAnsi="Times New Roman" w:cs="Times New Roman"/>
                <w:bCs/>
                <w:sz w:val="24"/>
                <w:szCs w:val="24"/>
                <w:lang w:eastAsia="lt-LT"/>
              </w:rPr>
              <w:t>Hydro</w:t>
            </w:r>
            <w:proofErr w:type="spellEnd"/>
            <w:r w:rsidR="000F1230">
              <w:rPr>
                <w:rFonts w:ascii="Times New Roman" w:eastAsia="Times New Roman" w:hAnsi="Times New Roman" w:cs="Times New Roman"/>
                <w:bCs/>
                <w:sz w:val="24"/>
                <w:szCs w:val="24"/>
                <w:lang w:eastAsia="lt-LT"/>
              </w:rPr>
              <w:t xml:space="preserve"> skaičiuoja, kad sutaupys 500 000 Norvegijos kronų ant stogo instaliavus saulės baterijas. </w:t>
            </w:r>
          </w:p>
          <w:p w:rsidR="00BB587B" w:rsidRPr="00E05437" w:rsidRDefault="00E8281E" w:rsidP="00D129E5">
            <w:pPr>
              <w:shd w:val="clear" w:color="auto" w:fill="FFFBF8"/>
              <w:spacing w:before="100" w:beforeAutospacing="1" w:after="100" w:afterAutospacing="1" w:line="240" w:lineRule="auto"/>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bCs/>
                <w:sz w:val="24"/>
                <w:szCs w:val="24"/>
                <w:lang w:val="en-US" w:eastAsia="lt-LT"/>
              </w:rPr>
              <w:t>Privat</w:t>
            </w:r>
            <w:r>
              <w:rPr>
                <w:rFonts w:ascii="Times New Roman" w:eastAsia="Times New Roman" w:hAnsi="Times New Roman" w:cs="Times New Roman"/>
                <w:bCs/>
                <w:sz w:val="24"/>
                <w:szCs w:val="24"/>
                <w:lang w:eastAsia="lt-LT"/>
              </w:rPr>
              <w:t>ūs</w:t>
            </w:r>
            <w:proofErr w:type="spellEnd"/>
            <w:r>
              <w:rPr>
                <w:rFonts w:ascii="Times New Roman" w:eastAsia="Times New Roman" w:hAnsi="Times New Roman" w:cs="Times New Roman"/>
                <w:bCs/>
                <w:sz w:val="24"/>
                <w:szCs w:val="24"/>
                <w:lang w:eastAsia="lt-LT"/>
              </w:rPr>
              <w:t xml:space="preserve"> asmenys gali</w:t>
            </w:r>
            <w:r w:rsidR="006879CF">
              <w:rPr>
                <w:rFonts w:ascii="Times New Roman" w:eastAsia="Times New Roman" w:hAnsi="Times New Roman" w:cs="Times New Roman"/>
                <w:bCs/>
                <w:sz w:val="24"/>
                <w:szCs w:val="24"/>
                <w:lang w:eastAsia="lt-LT"/>
              </w:rPr>
              <w:t xml:space="preserve"> gauti subsidijas saulės baterijoms iš valstybės įmonės </w:t>
            </w:r>
            <w:proofErr w:type="spellStart"/>
            <w:r w:rsidR="006879CF">
              <w:rPr>
                <w:rFonts w:ascii="Times New Roman" w:eastAsia="Times New Roman" w:hAnsi="Times New Roman" w:cs="Times New Roman"/>
                <w:bCs/>
                <w:sz w:val="24"/>
                <w:szCs w:val="24"/>
                <w:lang w:eastAsia="lt-LT"/>
              </w:rPr>
              <w:t>Enova</w:t>
            </w:r>
            <w:proofErr w:type="spellEnd"/>
            <w:r w:rsidR="006879CF">
              <w:rPr>
                <w:rFonts w:ascii="Times New Roman" w:eastAsia="Times New Roman" w:hAnsi="Times New Roman" w:cs="Times New Roman"/>
                <w:bCs/>
                <w:sz w:val="24"/>
                <w:szCs w:val="24"/>
                <w:lang w:eastAsia="lt-LT"/>
              </w:rPr>
              <w:t xml:space="preserve">. Vasario mėn. </w:t>
            </w:r>
            <w:proofErr w:type="spellStart"/>
            <w:r w:rsidR="006879CF">
              <w:rPr>
                <w:rFonts w:ascii="Times New Roman" w:eastAsia="Times New Roman" w:hAnsi="Times New Roman" w:cs="Times New Roman"/>
                <w:bCs/>
                <w:sz w:val="24"/>
                <w:szCs w:val="24"/>
                <w:lang w:eastAsia="lt-LT"/>
              </w:rPr>
              <w:t>Enova</w:t>
            </w:r>
            <w:proofErr w:type="spellEnd"/>
            <w:r w:rsidR="006879CF">
              <w:rPr>
                <w:rFonts w:ascii="Times New Roman" w:eastAsia="Times New Roman" w:hAnsi="Times New Roman" w:cs="Times New Roman"/>
                <w:bCs/>
                <w:sz w:val="24"/>
                <w:szCs w:val="24"/>
                <w:lang w:eastAsia="lt-LT"/>
              </w:rPr>
              <w:t xml:space="preserve"> padidino maksimalią paramą  saulės baterijoms iki 80 proc. Po to labai pakilo saulės baterijų paklausa ir elektros kainos stipriai išaugo. Daugėja interesų iš privačių asmen</w:t>
            </w:r>
            <w:r w:rsidR="00D129E5">
              <w:rPr>
                <w:rFonts w:ascii="Times New Roman" w:eastAsia="Times New Roman" w:hAnsi="Times New Roman" w:cs="Times New Roman"/>
                <w:bCs/>
                <w:sz w:val="24"/>
                <w:szCs w:val="24"/>
                <w:lang w:eastAsia="lt-LT"/>
              </w:rPr>
              <w:t xml:space="preserve">ų, komercinių pastatų savininkų, </w:t>
            </w:r>
            <w:proofErr w:type="spellStart"/>
            <w:r w:rsidR="00D129E5">
              <w:rPr>
                <w:rFonts w:ascii="Times New Roman" w:eastAsia="Times New Roman" w:hAnsi="Times New Roman" w:cs="Times New Roman"/>
                <w:bCs/>
                <w:sz w:val="24"/>
                <w:szCs w:val="24"/>
                <w:lang w:eastAsia="lt-LT"/>
              </w:rPr>
              <w:t>developerių</w:t>
            </w:r>
            <w:proofErr w:type="spellEnd"/>
            <w:r w:rsidR="00D129E5">
              <w:rPr>
                <w:rFonts w:ascii="Times New Roman" w:eastAsia="Times New Roman" w:hAnsi="Times New Roman" w:cs="Times New Roman"/>
                <w:bCs/>
                <w:sz w:val="24"/>
                <w:szCs w:val="24"/>
                <w:lang w:eastAsia="lt-LT"/>
              </w:rPr>
              <w:t xml:space="preserve"> ir ūkininkų. Saulės baterijų klasteris </w:t>
            </w:r>
            <w:r w:rsidR="00D129E5">
              <w:rPr>
                <w:rFonts w:ascii="Times New Roman" w:eastAsia="Times New Roman" w:hAnsi="Times New Roman" w:cs="Times New Roman"/>
                <w:bCs/>
                <w:sz w:val="24"/>
                <w:szCs w:val="24"/>
                <w:lang w:eastAsia="lt-LT"/>
              </w:rPr>
              <w:lastRenderedPageBreak/>
              <w:t xml:space="preserve">dabar kontaktuoja su darbo organizacija ir ieško būdų pritraukti daugiau žmonių darbui su šiuo sektoriumi, kadangi labai trūksta </w:t>
            </w:r>
            <w:proofErr w:type="spellStart"/>
            <w:r w:rsidR="00D129E5">
              <w:rPr>
                <w:rFonts w:ascii="Times New Roman" w:eastAsia="Times New Roman" w:hAnsi="Times New Roman" w:cs="Times New Roman"/>
                <w:bCs/>
                <w:sz w:val="24"/>
                <w:szCs w:val="24"/>
                <w:lang w:eastAsia="lt-LT"/>
              </w:rPr>
              <w:t>instaliuotojų</w:t>
            </w:r>
            <w:proofErr w:type="spellEnd"/>
            <w:r w:rsidR="00D129E5">
              <w:rPr>
                <w:rFonts w:ascii="Times New Roman" w:eastAsia="Times New Roman" w:hAnsi="Times New Roman" w:cs="Times New Roman"/>
                <w:bCs/>
                <w:sz w:val="24"/>
                <w:szCs w:val="24"/>
                <w:lang w:eastAsia="lt-LT"/>
              </w:rPr>
              <w:t xml:space="preserve">. </w:t>
            </w:r>
          </w:p>
          <w:p w:rsidR="00EA2F0B" w:rsidRPr="00F03639" w:rsidRDefault="006879CF" w:rsidP="00D129E5">
            <w:pPr>
              <w:shd w:val="clear" w:color="auto" w:fill="FFFBF8"/>
              <w:spacing w:before="100" w:beforeAutospacing="1" w:after="100" w:afterAutospacing="1" w:line="240" w:lineRule="auto"/>
              <w:rPr>
                <w:rFonts w:ascii="Times New Roman" w:eastAsia="Calibri" w:hAnsi="Times New Roman" w:cs="Times New Roman"/>
                <w:sz w:val="24"/>
                <w:szCs w:val="24"/>
                <w:lang w:val="en-US"/>
              </w:rPr>
            </w:pPr>
            <w:r w:rsidRPr="00BB587B">
              <w:rPr>
                <w:rFonts w:ascii="Arial" w:eastAsia="Times New Roman" w:hAnsi="Arial" w:cs="Arial"/>
                <w:sz w:val="24"/>
                <w:szCs w:val="24"/>
                <w:lang w:eastAsia="lt-LT"/>
              </w:rPr>
              <w:t xml:space="preserve"> </w:t>
            </w:r>
          </w:p>
        </w:tc>
      </w:tr>
      <w:tr w:rsidR="00EA2F0B" w:rsidRPr="00272D41" w:rsidTr="0065532A">
        <w:trPr>
          <w:trHeight w:val="216"/>
        </w:trPr>
        <w:tc>
          <w:tcPr>
            <w:tcW w:w="1042" w:type="dxa"/>
            <w:shd w:val="clear" w:color="auto" w:fill="auto"/>
            <w:tcMar>
              <w:top w:w="29" w:type="dxa"/>
              <w:left w:w="115" w:type="dxa"/>
              <w:bottom w:w="29" w:type="dxa"/>
              <w:right w:w="115" w:type="dxa"/>
            </w:tcMar>
          </w:tcPr>
          <w:p w:rsidR="00EA2F0B" w:rsidRDefault="002C0FCB"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w:t>
            </w:r>
            <w:r w:rsidR="00660AB9">
              <w:rPr>
                <w:rFonts w:ascii="Times New Roman" w:eastAsia="Calibri" w:hAnsi="Times New Roman" w:cs="Times New Roman"/>
                <w:sz w:val="24"/>
                <w:szCs w:val="24"/>
              </w:rPr>
              <w:t>18</w:t>
            </w:r>
          </w:p>
        </w:tc>
        <w:tc>
          <w:tcPr>
            <w:tcW w:w="1080"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EA2F0B" w:rsidRDefault="004D3104" w:rsidP="0065532A">
            <w:pPr>
              <w:spacing w:after="0" w:line="240" w:lineRule="auto"/>
            </w:pPr>
            <w:hyperlink r:id="rId16" w:history="1">
              <w:r w:rsidR="00074B3D" w:rsidRPr="005C4587">
                <w:rPr>
                  <w:rStyle w:val="Hyperlink"/>
                </w:rPr>
                <w:t>https://e24.no/det-groenne-skiftet/i/dn8X9O/nordic-steel-vant-tre-av-tre-svaere-havvind-kontrakter?referer=https%3A%2F%2Fwww.aftenposten.no</w:t>
              </w:r>
            </w:hyperlink>
          </w:p>
          <w:p w:rsidR="00074B3D" w:rsidRDefault="00074B3D" w:rsidP="0065532A">
            <w:pPr>
              <w:spacing w:after="0" w:line="240" w:lineRule="auto"/>
            </w:pPr>
          </w:p>
        </w:tc>
        <w:tc>
          <w:tcPr>
            <w:tcW w:w="6260" w:type="dxa"/>
            <w:shd w:val="clear" w:color="auto" w:fill="auto"/>
            <w:tcMar>
              <w:top w:w="29" w:type="dxa"/>
              <w:left w:w="115" w:type="dxa"/>
              <w:bottom w:w="29" w:type="dxa"/>
              <w:right w:w="115" w:type="dxa"/>
            </w:tcMar>
          </w:tcPr>
          <w:p w:rsidR="00660AB9" w:rsidRDefault="00EA2F0B" w:rsidP="003F0A91">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D50D1">
              <w:rPr>
                <w:rFonts w:ascii="Times New Roman" w:eastAsia="Calibri" w:hAnsi="Times New Roman" w:cs="Times New Roman"/>
                <w:sz w:val="24"/>
                <w:szCs w:val="24"/>
                <w:lang w:val="en-US"/>
              </w:rPr>
              <w:t xml:space="preserve">Nordic Steel </w:t>
            </w:r>
            <w:proofErr w:type="spellStart"/>
            <w:r w:rsidR="003D50D1">
              <w:rPr>
                <w:rFonts w:ascii="Times New Roman" w:eastAsia="Calibri" w:hAnsi="Times New Roman" w:cs="Times New Roman"/>
                <w:sz w:val="24"/>
                <w:szCs w:val="24"/>
                <w:lang w:val="en-US"/>
              </w:rPr>
              <w:t>įmonė</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laimėjo</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tris</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didelius</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ofšorinio</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vėjo</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kontraktus</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ir</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ši</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įmonė</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tieks</w:t>
            </w:r>
            <w:proofErr w:type="spellEnd"/>
            <w:r w:rsidR="003D50D1">
              <w:rPr>
                <w:rFonts w:ascii="Times New Roman" w:eastAsia="Calibri" w:hAnsi="Times New Roman" w:cs="Times New Roman"/>
                <w:sz w:val="24"/>
                <w:szCs w:val="24"/>
                <w:lang w:val="en-US"/>
              </w:rPr>
              <w:t xml:space="preserve"> </w:t>
            </w:r>
            <w:proofErr w:type="spellStart"/>
            <w:r w:rsidR="003D50D1">
              <w:rPr>
                <w:rFonts w:ascii="Times New Roman" w:eastAsia="Calibri" w:hAnsi="Times New Roman" w:cs="Times New Roman"/>
                <w:sz w:val="24"/>
                <w:szCs w:val="24"/>
                <w:lang w:val="en-US"/>
              </w:rPr>
              <w:t>ventiliacijos</w:t>
            </w:r>
            <w:proofErr w:type="spellEnd"/>
            <w:r w:rsidR="003D50D1">
              <w:rPr>
                <w:rFonts w:ascii="Times New Roman" w:eastAsia="Calibri" w:hAnsi="Times New Roman" w:cs="Times New Roman"/>
                <w:sz w:val="24"/>
                <w:szCs w:val="24"/>
                <w:lang w:val="en-US"/>
              </w:rPr>
              <w:t xml:space="preserve"> </w:t>
            </w:r>
            <w:proofErr w:type="spellStart"/>
            <w:r w:rsidR="00B618FD">
              <w:rPr>
                <w:rFonts w:ascii="Times New Roman" w:eastAsia="Calibri" w:hAnsi="Times New Roman" w:cs="Times New Roman"/>
                <w:sz w:val="24"/>
                <w:szCs w:val="24"/>
                <w:lang w:val="en-US"/>
              </w:rPr>
              <w:t>vamzdžius</w:t>
            </w:r>
            <w:proofErr w:type="spellEnd"/>
            <w:r w:rsidR="00B618FD">
              <w:rPr>
                <w:rFonts w:ascii="Times New Roman" w:eastAsia="Calibri" w:hAnsi="Times New Roman" w:cs="Times New Roman"/>
                <w:sz w:val="24"/>
                <w:szCs w:val="24"/>
                <w:lang w:val="en-US"/>
              </w:rPr>
              <w:t xml:space="preserve"> </w:t>
            </w:r>
            <w:proofErr w:type="spellStart"/>
            <w:r w:rsidR="00B618FD">
              <w:rPr>
                <w:rFonts w:ascii="Times New Roman" w:eastAsia="Calibri" w:hAnsi="Times New Roman" w:cs="Times New Roman"/>
                <w:sz w:val="24"/>
                <w:szCs w:val="24"/>
                <w:lang w:val="en-US"/>
              </w:rPr>
              <w:t>didžiausiai</w:t>
            </w:r>
            <w:proofErr w:type="spellEnd"/>
            <w:r w:rsidR="00B618FD">
              <w:rPr>
                <w:rFonts w:ascii="Times New Roman" w:eastAsia="Calibri" w:hAnsi="Times New Roman" w:cs="Times New Roman"/>
                <w:sz w:val="24"/>
                <w:szCs w:val="24"/>
                <w:lang w:val="en-US"/>
              </w:rPr>
              <w:t xml:space="preserve"> </w:t>
            </w:r>
            <w:proofErr w:type="spellStart"/>
            <w:r w:rsidR="00B618FD">
              <w:rPr>
                <w:rFonts w:ascii="Times New Roman" w:eastAsia="Calibri" w:hAnsi="Times New Roman" w:cs="Times New Roman"/>
                <w:sz w:val="24"/>
                <w:szCs w:val="24"/>
                <w:lang w:val="en-US"/>
              </w:rPr>
              <w:t>pasaulio</w:t>
            </w:r>
            <w:proofErr w:type="spellEnd"/>
            <w:r w:rsidR="00B618FD">
              <w:rPr>
                <w:rFonts w:ascii="Times New Roman" w:eastAsia="Calibri" w:hAnsi="Times New Roman" w:cs="Times New Roman"/>
                <w:sz w:val="24"/>
                <w:szCs w:val="24"/>
                <w:lang w:val="en-US"/>
              </w:rPr>
              <w:t xml:space="preserve"> </w:t>
            </w:r>
            <w:proofErr w:type="spellStart"/>
            <w:r w:rsidR="00B618FD">
              <w:rPr>
                <w:rFonts w:ascii="Times New Roman" w:eastAsia="Calibri" w:hAnsi="Times New Roman" w:cs="Times New Roman"/>
                <w:sz w:val="24"/>
                <w:szCs w:val="24"/>
                <w:lang w:val="en-US"/>
              </w:rPr>
              <w:t>ofšorinei</w:t>
            </w:r>
            <w:proofErr w:type="spellEnd"/>
            <w:r w:rsidR="00B618FD">
              <w:rPr>
                <w:rFonts w:ascii="Times New Roman" w:eastAsia="Calibri" w:hAnsi="Times New Roman" w:cs="Times New Roman"/>
                <w:sz w:val="24"/>
                <w:szCs w:val="24"/>
                <w:lang w:val="en-US"/>
              </w:rPr>
              <w:t xml:space="preserve"> </w:t>
            </w:r>
            <w:proofErr w:type="spellStart"/>
            <w:r w:rsidR="00B618FD">
              <w:rPr>
                <w:rFonts w:ascii="Times New Roman" w:eastAsia="Calibri" w:hAnsi="Times New Roman" w:cs="Times New Roman"/>
                <w:sz w:val="24"/>
                <w:szCs w:val="24"/>
                <w:lang w:val="en-US"/>
              </w:rPr>
              <w:t>vėjų</w:t>
            </w:r>
            <w:proofErr w:type="spellEnd"/>
            <w:r w:rsidR="00B618FD">
              <w:rPr>
                <w:rFonts w:ascii="Times New Roman" w:eastAsia="Calibri" w:hAnsi="Times New Roman" w:cs="Times New Roman"/>
                <w:sz w:val="24"/>
                <w:szCs w:val="24"/>
                <w:lang w:val="en-US"/>
              </w:rPr>
              <w:t xml:space="preserve"> </w:t>
            </w:r>
            <w:proofErr w:type="spellStart"/>
            <w:r w:rsidR="00B618FD">
              <w:rPr>
                <w:rFonts w:ascii="Times New Roman" w:eastAsia="Calibri" w:hAnsi="Times New Roman" w:cs="Times New Roman"/>
                <w:sz w:val="24"/>
                <w:szCs w:val="24"/>
                <w:lang w:val="en-US"/>
              </w:rPr>
              <w:t>fermai</w:t>
            </w:r>
            <w:proofErr w:type="spellEnd"/>
            <w:r w:rsidR="00B618FD">
              <w:rPr>
                <w:rFonts w:ascii="Times New Roman" w:eastAsia="Calibri" w:hAnsi="Times New Roman" w:cs="Times New Roman"/>
                <w:sz w:val="24"/>
                <w:szCs w:val="24"/>
                <w:lang w:val="en-US"/>
              </w:rPr>
              <w:t xml:space="preserve"> </w:t>
            </w:r>
            <w:proofErr w:type="spellStart"/>
            <w:r w:rsidR="00B618FD">
              <w:rPr>
                <w:rFonts w:ascii="Times New Roman" w:eastAsia="Calibri" w:hAnsi="Times New Roman" w:cs="Times New Roman"/>
                <w:sz w:val="24"/>
                <w:szCs w:val="24"/>
                <w:lang w:val="en-US"/>
              </w:rPr>
              <w:t>Doggerbank</w:t>
            </w:r>
            <w:proofErr w:type="spellEnd"/>
            <w:r w:rsidR="00B618FD">
              <w:rPr>
                <w:rFonts w:ascii="Times New Roman" w:eastAsia="Calibri" w:hAnsi="Times New Roman" w:cs="Times New Roman"/>
                <w:sz w:val="24"/>
                <w:szCs w:val="24"/>
                <w:lang w:val="en-US"/>
              </w:rPr>
              <w:t xml:space="preserve">. </w:t>
            </w:r>
            <w:r w:rsidR="003F0A91">
              <w:rPr>
                <w:rFonts w:ascii="Times New Roman" w:eastAsia="Calibri" w:hAnsi="Times New Roman" w:cs="Times New Roman"/>
                <w:sz w:val="24"/>
                <w:szCs w:val="24"/>
                <w:lang w:val="en-US"/>
              </w:rPr>
              <w:t xml:space="preserve">Nordic Steel </w:t>
            </w:r>
            <w:proofErr w:type="spellStart"/>
            <w:r w:rsidR="003F0A91">
              <w:rPr>
                <w:rFonts w:ascii="Times New Roman" w:eastAsia="Calibri" w:hAnsi="Times New Roman" w:cs="Times New Roman"/>
                <w:sz w:val="24"/>
                <w:szCs w:val="24"/>
                <w:lang w:val="en-US"/>
              </w:rPr>
              <w:t>tieks</w:t>
            </w:r>
            <w:proofErr w:type="spellEnd"/>
            <w:r w:rsidR="003F0A91">
              <w:rPr>
                <w:rFonts w:ascii="Times New Roman" w:eastAsia="Calibri" w:hAnsi="Times New Roman" w:cs="Times New Roman"/>
                <w:sz w:val="24"/>
                <w:szCs w:val="24"/>
                <w:lang w:val="en-US"/>
              </w:rPr>
              <w:t xml:space="preserve"> 360 000 kg </w:t>
            </w:r>
            <w:proofErr w:type="spellStart"/>
            <w:r w:rsidR="003F0A91">
              <w:rPr>
                <w:rFonts w:ascii="Times New Roman" w:eastAsia="Calibri" w:hAnsi="Times New Roman" w:cs="Times New Roman"/>
                <w:sz w:val="24"/>
                <w:szCs w:val="24"/>
                <w:lang w:val="en-US"/>
              </w:rPr>
              <w:t>ventiliacijos</w:t>
            </w:r>
            <w:proofErr w:type="spellEnd"/>
            <w:r w:rsidR="003F0A91">
              <w:rPr>
                <w:rFonts w:ascii="Times New Roman" w:eastAsia="Calibri" w:hAnsi="Times New Roman" w:cs="Times New Roman"/>
                <w:sz w:val="24"/>
                <w:szCs w:val="24"/>
                <w:lang w:val="en-US"/>
              </w:rPr>
              <w:t xml:space="preserve"> </w:t>
            </w:r>
            <w:proofErr w:type="spellStart"/>
            <w:r w:rsidR="003F0A91">
              <w:rPr>
                <w:rFonts w:ascii="Times New Roman" w:eastAsia="Calibri" w:hAnsi="Times New Roman" w:cs="Times New Roman"/>
                <w:sz w:val="24"/>
                <w:szCs w:val="24"/>
                <w:lang w:val="en-US"/>
              </w:rPr>
              <w:t>kanalų</w:t>
            </w:r>
            <w:proofErr w:type="spellEnd"/>
            <w:r w:rsidR="003F0A91">
              <w:rPr>
                <w:rFonts w:ascii="Times New Roman" w:eastAsia="Calibri" w:hAnsi="Times New Roman" w:cs="Times New Roman"/>
                <w:sz w:val="24"/>
                <w:szCs w:val="24"/>
                <w:lang w:val="en-US"/>
              </w:rPr>
              <w:t xml:space="preserve"> </w:t>
            </w:r>
            <w:proofErr w:type="spellStart"/>
            <w:r w:rsidR="003F0A91">
              <w:rPr>
                <w:rFonts w:ascii="Times New Roman" w:eastAsia="Calibri" w:hAnsi="Times New Roman" w:cs="Times New Roman"/>
                <w:sz w:val="24"/>
                <w:szCs w:val="24"/>
                <w:lang w:val="en-US"/>
              </w:rPr>
              <w:t>didžiausiai</w:t>
            </w:r>
            <w:proofErr w:type="spellEnd"/>
            <w:r w:rsidR="003F0A91">
              <w:rPr>
                <w:rFonts w:ascii="Times New Roman" w:eastAsia="Calibri" w:hAnsi="Times New Roman" w:cs="Times New Roman"/>
                <w:sz w:val="24"/>
                <w:szCs w:val="24"/>
                <w:lang w:val="en-US"/>
              </w:rPr>
              <w:t xml:space="preserve"> </w:t>
            </w:r>
            <w:proofErr w:type="spellStart"/>
            <w:r w:rsidR="003F0A91">
              <w:rPr>
                <w:rFonts w:ascii="Times New Roman" w:eastAsia="Calibri" w:hAnsi="Times New Roman" w:cs="Times New Roman"/>
                <w:sz w:val="24"/>
                <w:szCs w:val="24"/>
                <w:lang w:val="en-US"/>
              </w:rPr>
              <w:t>pasaulio</w:t>
            </w:r>
            <w:proofErr w:type="spellEnd"/>
            <w:r w:rsidR="003F0A91">
              <w:rPr>
                <w:rFonts w:ascii="Times New Roman" w:eastAsia="Calibri" w:hAnsi="Times New Roman" w:cs="Times New Roman"/>
                <w:sz w:val="24"/>
                <w:szCs w:val="24"/>
                <w:lang w:val="en-US"/>
              </w:rPr>
              <w:t xml:space="preserve"> </w:t>
            </w:r>
            <w:proofErr w:type="spellStart"/>
            <w:r w:rsidR="003F0A91">
              <w:rPr>
                <w:rFonts w:ascii="Times New Roman" w:eastAsia="Calibri" w:hAnsi="Times New Roman" w:cs="Times New Roman"/>
                <w:sz w:val="24"/>
                <w:szCs w:val="24"/>
                <w:lang w:val="en-US"/>
              </w:rPr>
              <w:t>vėjo</w:t>
            </w:r>
            <w:proofErr w:type="spellEnd"/>
            <w:r w:rsidR="003F0A91">
              <w:rPr>
                <w:rFonts w:ascii="Times New Roman" w:eastAsia="Calibri" w:hAnsi="Times New Roman" w:cs="Times New Roman"/>
                <w:sz w:val="24"/>
                <w:szCs w:val="24"/>
                <w:lang w:val="en-US"/>
              </w:rPr>
              <w:t xml:space="preserve"> </w:t>
            </w:r>
            <w:proofErr w:type="spellStart"/>
            <w:r w:rsidR="003F0A91">
              <w:rPr>
                <w:rFonts w:ascii="Times New Roman" w:eastAsia="Calibri" w:hAnsi="Times New Roman" w:cs="Times New Roman"/>
                <w:sz w:val="24"/>
                <w:szCs w:val="24"/>
                <w:lang w:val="en-US"/>
              </w:rPr>
              <w:t>fermai</w:t>
            </w:r>
            <w:proofErr w:type="spellEnd"/>
            <w:r w:rsidR="003F0A91">
              <w:rPr>
                <w:rFonts w:ascii="Times New Roman" w:eastAsia="Calibri" w:hAnsi="Times New Roman" w:cs="Times New Roman"/>
                <w:sz w:val="24"/>
                <w:szCs w:val="24"/>
                <w:lang w:val="en-US"/>
              </w:rPr>
              <w:t xml:space="preserve">. </w:t>
            </w:r>
          </w:p>
          <w:p w:rsidR="003F0A91" w:rsidRDefault="003F0A91" w:rsidP="003F0A91">
            <w:p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Įmonėje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dirba</w:t>
            </w:r>
            <w:proofErr w:type="spellEnd"/>
            <w:r>
              <w:rPr>
                <w:rFonts w:ascii="Times New Roman" w:eastAsia="Calibri" w:hAnsi="Times New Roman" w:cs="Times New Roman"/>
                <w:sz w:val="24"/>
                <w:szCs w:val="24"/>
                <w:lang w:val="en-US"/>
              </w:rPr>
              <w:t xml:space="preserve"> 99 </w:t>
            </w:r>
            <w:proofErr w:type="spellStart"/>
            <w:r>
              <w:rPr>
                <w:rFonts w:ascii="Times New Roman" w:eastAsia="Calibri" w:hAnsi="Times New Roman" w:cs="Times New Roman"/>
                <w:sz w:val="24"/>
                <w:szCs w:val="24"/>
                <w:lang w:val="en-US"/>
              </w:rPr>
              <w:t>darbuotojai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plečiasi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stato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naujas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produkcines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patalpas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Bryne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Tradiciškai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naftos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dujų</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sektorius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sukūrė</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daug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darbų</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plieno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įmonėms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tačiau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tuo</w:t>
            </w:r>
            <w:proofErr w:type="spellEnd"/>
            <w:r>
              <w:rPr>
                <w:rFonts w:ascii="Times New Roman" w:eastAsia="Calibri" w:hAnsi="Times New Roman" w:cs="Times New Roman"/>
                <w:sz w:val="24"/>
                <w:szCs w:val="24"/>
                <w:lang w:val="en-US"/>
              </w:rPr>
              <w:t xml:space="preserve"> pat </w:t>
            </w:r>
            <w:proofErr w:type="spellStart"/>
            <w:r>
              <w:rPr>
                <w:rFonts w:ascii="Times New Roman" w:eastAsia="Calibri" w:hAnsi="Times New Roman" w:cs="Times New Roman"/>
                <w:sz w:val="24"/>
                <w:szCs w:val="24"/>
                <w:lang w:val="en-US"/>
              </w:rPr>
              <w:t>metu</w:t>
            </w:r>
            <w:proofErr w:type="spellEnd"/>
            <w:r>
              <w:rPr>
                <w:rFonts w:ascii="Times New Roman" w:eastAsia="Calibri" w:hAnsi="Times New Roman" w:cs="Times New Roman"/>
                <w:sz w:val="24"/>
                <w:szCs w:val="24"/>
                <w:lang w:val="en-US"/>
              </w:rPr>
              <w:t xml:space="preserve"> tai </w:t>
            </w:r>
            <w:proofErr w:type="spellStart"/>
            <w:r>
              <w:rPr>
                <w:rFonts w:ascii="Times New Roman" w:eastAsia="Calibri" w:hAnsi="Times New Roman" w:cs="Times New Roman"/>
                <w:sz w:val="24"/>
                <w:szCs w:val="24"/>
                <w:lang w:val="en-US"/>
              </w:rPr>
              <w:t>sukūrė</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daug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darbų</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visoms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kitosm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įmonėms</w:t>
            </w:r>
            <w:proofErr w:type="spellEnd"/>
            <w:r>
              <w:rPr>
                <w:rFonts w:ascii="Times New Roman" w:eastAsia="Calibri" w:hAnsi="Times New Roman" w:cs="Times New Roman"/>
                <w:sz w:val="24"/>
                <w:szCs w:val="24"/>
                <w:lang w:val="en-US"/>
              </w:rPr>
              <w:t xml:space="preserve">. Su </w:t>
            </w:r>
            <w:proofErr w:type="spellStart"/>
            <w:r>
              <w:rPr>
                <w:rFonts w:ascii="Times New Roman" w:eastAsia="Calibri" w:hAnsi="Times New Roman" w:cs="Times New Roman"/>
                <w:sz w:val="24"/>
                <w:szCs w:val="24"/>
                <w:lang w:val="en-US"/>
              </w:rPr>
              <w:t>visais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šiais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ofšorinių</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vėjų</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kontraktais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verslas</w:t>
            </w:r>
            <w:proofErr w:type="spellEnd"/>
            <w:r>
              <w:rPr>
                <w:rFonts w:ascii="Times New Roman" w:eastAsia="Calibri" w:hAnsi="Times New Roman" w:cs="Times New Roman"/>
                <w:sz w:val="24"/>
                <w:szCs w:val="24"/>
                <w:lang w:val="en-US"/>
              </w:rPr>
              <w:t xml:space="preserve"> vis </w:t>
            </w:r>
            <w:proofErr w:type="spellStart"/>
            <w:r>
              <w:rPr>
                <w:rFonts w:ascii="Times New Roman" w:eastAsia="Calibri" w:hAnsi="Times New Roman" w:cs="Times New Roman"/>
                <w:sz w:val="24"/>
                <w:szCs w:val="24"/>
                <w:lang w:val="en-US"/>
              </w:rPr>
              <w:t>labiau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eina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tvarumo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linkme</w:t>
            </w:r>
            <w:proofErr w:type="spellEnd"/>
            <w:r>
              <w:rPr>
                <w:rFonts w:ascii="Times New Roman" w:eastAsia="Calibri" w:hAnsi="Times New Roman" w:cs="Times New Roman"/>
                <w:sz w:val="24"/>
                <w:szCs w:val="24"/>
                <w:lang w:val="en-US"/>
              </w:rPr>
              <w:t xml:space="preserve">. </w:t>
            </w:r>
          </w:p>
          <w:p w:rsidR="005020DA" w:rsidRDefault="005020DA" w:rsidP="003F0A91">
            <w:p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Atsinaujinantys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iš</w:t>
            </w:r>
            <w:r w:rsidR="00C55DCF">
              <w:rPr>
                <w:rFonts w:ascii="Times New Roman" w:eastAsia="Calibri" w:hAnsi="Times New Roman" w:cs="Times New Roman"/>
                <w:sz w:val="24"/>
                <w:szCs w:val="24"/>
                <w:lang w:val="en-US"/>
              </w:rPr>
              <w:t>tekliai</w:t>
            </w:r>
            <w:proofErr w:type="spellEnd"/>
            <w:r w:rsidR="00C55DCF">
              <w:rPr>
                <w:rFonts w:ascii="Times New Roman" w:eastAsia="Calibri" w:hAnsi="Times New Roman" w:cs="Times New Roman"/>
                <w:sz w:val="24"/>
                <w:szCs w:val="24"/>
                <w:lang w:val="en-US"/>
              </w:rPr>
              <w:t xml:space="preserve"> </w:t>
            </w:r>
            <w:proofErr w:type="spellStart"/>
            <w:r w:rsidR="00C55DCF">
              <w:rPr>
                <w:rFonts w:ascii="Times New Roman" w:eastAsia="Calibri" w:hAnsi="Times New Roman" w:cs="Times New Roman"/>
                <w:sz w:val="24"/>
                <w:szCs w:val="24"/>
                <w:lang w:val="en-US"/>
              </w:rPr>
              <w:t>sukūrė</w:t>
            </w:r>
            <w:proofErr w:type="spellEnd"/>
            <w:r w:rsidR="00C55DCF">
              <w:rPr>
                <w:rFonts w:ascii="Times New Roman" w:eastAsia="Calibri" w:hAnsi="Times New Roman" w:cs="Times New Roman"/>
                <w:sz w:val="24"/>
                <w:szCs w:val="24"/>
                <w:lang w:val="en-US"/>
              </w:rPr>
              <w:t xml:space="preserve"> </w:t>
            </w:r>
            <w:proofErr w:type="spellStart"/>
            <w:r w:rsidR="00C55DCF">
              <w:rPr>
                <w:rFonts w:ascii="Times New Roman" w:eastAsia="Calibri" w:hAnsi="Times New Roman" w:cs="Times New Roman"/>
                <w:sz w:val="24"/>
                <w:szCs w:val="24"/>
                <w:lang w:val="en-US"/>
              </w:rPr>
              <w:t>beveik</w:t>
            </w:r>
            <w:proofErr w:type="spellEnd"/>
            <w:r w:rsidR="00C55DCF">
              <w:rPr>
                <w:rFonts w:ascii="Times New Roman" w:eastAsia="Calibri" w:hAnsi="Times New Roman" w:cs="Times New Roman"/>
                <w:sz w:val="24"/>
                <w:szCs w:val="24"/>
                <w:lang w:val="en-US"/>
              </w:rPr>
              <w:t xml:space="preserve"> 17 proc. </w:t>
            </w:r>
            <w:proofErr w:type="spellStart"/>
            <w:r w:rsidR="00C55DCF">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elno</w:t>
            </w:r>
            <w:proofErr w:type="spellEnd"/>
            <w:r>
              <w:rPr>
                <w:rFonts w:ascii="Times New Roman" w:eastAsia="Calibri" w:hAnsi="Times New Roman" w:cs="Times New Roman"/>
                <w:sz w:val="24"/>
                <w:szCs w:val="24"/>
                <w:lang w:val="en-US"/>
              </w:rPr>
              <w:t xml:space="preserve"> 2021 m., o 23 proc. </w:t>
            </w:r>
            <w:proofErr w:type="spellStart"/>
            <w:r>
              <w:rPr>
                <w:rFonts w:ascii="Times New Roman" w:eastAsia="Calibri" w:hAnsi="Times New Roman" w:cs="Times New Roman"/>
                <w:sz w:val="24"/>
                <w:szCs w:val="24"/>
                <w:lang w:val="en-US"/>
              </w:rPr>
              <w:t>atėjo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iš</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naftos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dujų</w:t>
            </w:r>
            <w:proofErr w:type="spellEnd"/>
            <w:r>
              <w:rPr>
                <w:rFonts w:ascii="Times New Roman" w:eastAsia="Calibri" w:hAnsi="Times New Roman" w:cs="Times New Roman"/>
                <w:sz w:val="24"/>
                <w:szCs w:val="24"/>
                <w:lang w:val="en-US"/>
              </w:rPr>
              <w:t xml:space="preserve">. </w:t>
            </w:r>
          </w:p>
          <w:p w:rsidR="001C54C5" w:rsidRDefault="001C54C5" w:rsidP="003F0A91">
            <w:pPr>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Ventiliacijos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vamzdžiai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iš</w:t>
            </w:r>
            <w:proofErr w:type="spellEnd"/>
            <w:r>
              <w:rPr>
                <w:rFonts w:ascii="Times New Roman" w:eastAsia="Calibri" w:hAnsi="Times New Roman" w:cs="Times New Roman"/>
                <w:sz w:val="24"/>
                <w:szCs w:val="24"/>
                <w:lang w:val="en-US"/>
              </w:rPr>
              <w:t xml:space="preserve"> Byrne bus </w:t>
            </w:r>
            <w:proofErr w:type="spellStart"/>
            <w:r>
              <w:rPr>
                <w:rFonts w:ascii="Times New Roman" w:eastAsia="Calibri" w:hAnsi="Times New Roman" w:cs="Times New Roman"/>
                <w:sz w:val="24"/>
                <w:szCs w:val="24"/>
                <w:lang w:val="en-US"/>
              </w:rPr>
              <w:t>instaliuojami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trijų</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skirtingų</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platformų</w:t>
            </w:r>
            <w:proofErr w:type="spellEnd"/>
            <w:r w:rsidR="0097036C">
              <w:rPr>
                <w:rFonts w:ascii="Times New Roman" w:eastAsia="Calibri" w:hAnsi="Times New Roman" w:cs="Times New Roman"/>
                <w:sz w:val="24"/>
                <w:szCs w:val="24"/>
                <w:lang w:val="en-US"/>
              </w:rPr>
              <w:t xml:space="preserve"> </w:t>
            </w:r>
            <w:proofErr w:type="spellStart"/>
            <w:r w:rsidR="0097036C">
              <w:rPr>
                <w:rFonts w:ascii="Times New Roman" w:eastAsia="Calibri" w:hAnsi="Times New Roman" w:cs="Times New Roman"/>
                <w:sz w:val="24"/>
                <w:szCs w:val="24"/>
                <w:lang w:val="en-US"/>
              </w:rPr>
              <w:t>Tailande</w:t>
            </w:r>
            <w:proofErr w:type="spellEnd"/>
            <w:r w:rsidR="0097036C">
              <w:rPr>
                <w:rFonts w:ascii="Times New Roman" w:eastAsia="Calibri" w:hAnsi="Times New Roman" w:cs="Times New Roman"/>
                <w:sz w:val="24"/>
                <w:szCs w:val="24"/>
                <w:lang w:val="en-US"/>
              </w:rPr>
              <w:t xml:space="preserve">. </w:t>
            </w:r>
          </w:p>
          <w:p w:rsidR="00466F00" w:rsidRPr="00AC31ED" w:rsidRDefault="00466F00" w:rsidP="005020DA">
            <w:pPr>
              <w:shd w:val="clear" w:color="auto" w:fill="FFFBF8"/>
              <w:spacing w:before="100" w:beforeAutospacing="1" w:after="100" w:afterAutospacing="1" w:line="240" w:lineRule="auto"/>
              <w:rPr>
                <w:rFonts w:ascii="Times New Roman" w:hAnsi="Times New Roman" w:cs="Times New Roman"/>
                <w:bCs/>
                <w:color w:val="000000" w:themeColor="text1"/>
                <w:sz w:val="24"/>
                <w:szCs w:val="24"/>
              </w:rPr>
            </w:pPr>
          </w:p>
        </w:tc>
      </w:tr>
      <w:tr w:rsidR="00EA2F0B" w:rsidRPr="00272D41" w:rsidTr="0065532A">
        <w:trPr>
          <w:trHeight w:val="216"/>
        </w:trPr>
        <w:tc>
          <w:tcPr>
            <w:tcW w:w="1042" w:type="dxa"/>
            <w:shd w:val="clear" w:color="auto" w:fill="auto"/>
            <w:tcMar>
              <w:top w:w="29" w:type="dxa"/>
              <w:left w:w="115" w:type="dxa"/>
              <w:bottom w:w="29" w:type="dxa"/>
              <w:right w:w="115" w:type="dxa"/>
            </w:tcMar>
          </w:tcPr>
          <w:p w:rsidR="00EA2F0B" w:rsidRDefault="00C138C4"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2022-03-31</w:t>
            </w:r>
          </w:p>
        </w:tc>
        <w:tc>
          <w:tcPr>
            <w:tcW w:w="1080"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EA2F0B" w:rsidRDefault="004D3104" w:rsidP="0065532A">
            <w:pPr>
              <w:spacing w:after="0" w:line="240" w:lineRule="auto"/>
              <w:rPr>
                <w:rFonts w:ascii="Times New Roman" w:eastAsia="Calibri" w:hAnsi="Times New Roman" w:cs="Times New Roman"/>
                <w:sz w:val="24"/>
                <w:szCs w:val="24"/>
              </w:rPr>
            </w:pPr>
            <w:hyperlink r:id="rId17" w:history="1">
              <w:r w:rsidR="00C138C4" w:rsidRPr="00846B23">
                <w:rPr>
                  <w:rStyle w:val="Hyperlink"/>
                  <w:rFonts w:ascii="Times New Roman" w:eastAsia="Calibri" w:hAnsi="Times New Roman" w:cs="Times New Roman"/>
                  <w:sz w:val="24"/>
                  <w:szCs w:val="24"/>
                </w:rPr>
                <w:t>https://e24.no/det-groenne-skiftet/i/Kz9g27/hoeyre-oensker-20-ganger-mer-havvind-enn-regjeringen-innen-2035?referer=https%3A%2F%2Fwww.aftenposten.no</w:t>
              </w:r>
            </w:hyperlink>
          </w:p>
          <w:p w:rsidR="00C138C4" w:rsidRDefault="00C138C4" w:rsidP="0065532A">
            <w:pPr>
              <w:spacing w:after="0" w:line="240" w:lineRule="auto"/>
              <w:rPr>
                <w:rFonts w:ascii="Times New Roman" w:eastAsia="Calibri" w:hAnsi="Times New Roman" w:cs="Times New Roman"/>
                <w:sz w:val="24"/>
                <w:szCs w:val="24"/>
              </w:rPr>
            </w:pPr>
          </w:p>
        </w:tc>
        <w:tc>
          <w:tcPr>
            <w:tcW w:w="6260" w:type="dxa"/>
            <w:shd w:val="clear" w:color="auto" w:fill="auto"/>
            <w:tcMar>
              <w:top w:w="29" w:type="dxa"/>
              <w:left w:w="115" w:type="dxa"/>
              <w:bottom w:w="29" w:type="dxa"/>
              <w:right w:w="115" w:type="dxa"/>
            </w:tcMar>
          </w:tcPr>
          <w:p w:rsidR="00AA274B" w:rsidRPr="003267D5" w:rsidRDefault="003267D5" w:rsidP="00CD141E">
            <w:pPr>
              <w:pStyle w:val="css-bc5wrv"/>
              <w:jc w:val="both"/>
              <w:rPr>
                <w:rFonts w:eastAsia="Calibri"/>
                <w:bCs/>
              </w:rPr>
            </w:pPr>
            <w:r w:rsidRPr="003267D5">
              <w:rPr>
                <w:rFonts w:eastAsia="Calibri"/>
                <w:bCs/>
              </w:rPr>
              <w:t>Norvegijos Konservatorių partija nori 20 kart</w:t>
            </w:r>
            <w:r>
              <w:rPr>
                <w:rFonts w:eastAsia="Calibri"/>
                <w:bCs/>
              </w:rPr>
              <w:t>ų daugiau ofšorinio vėjo iki 2035m.</w:t>
            </w:r>
          </w:p>
          <w:p w:rsidR="00EA2F0B" w:rsidRDefault="003267D5" w:rsidP="003267D5">
            <w:pPr>
              <w:pStyle w:val="css-bc5wrv"/>
              <w:jc w:val="both"/>
              <w:rPr>
                <w:rFonts w:eastAsia="Calibri"/>
              </w:rPr>
            </w:pPr>
            <w:r>
              <w:rPr>
                <w:rFonts w:eastAsia="Calibri"/>
              </w:rPr>
              <w:t>Norvegijos Konservatorių partija pristatys sav</w:t>
            </w:r>
            <w:r w:rsidR="00BD03AC">
              <w:rPr>
                <w:rFonts w:eastAsia="Calibri"/>
              </w:rPr>
              <w:t>o papildomą ataskaitą. Norvegij</w:t>
            </w:r>
            <w:r>
              <w:rPr>
                <w:rFonts w:eastAsia="Calibri"/>
              </w:rPr>
              <w:t xml:space="preserve">a nusprendė pastatyti fiksuotą ofšorinio vėjo jėgainę pietinėje šiaurės jūros dalyje, kuri turi sieną su Danijos šelfu ir plaukiojančią ofšorinio vėjo jėgainę </w:t>
            </w:r>
            <w:proofErr w:type="spellStart"/>
            <w:r>
              <w:rPr>
                <w:rFonts w:eastAsia="Calibri"/>
              </w:rPr>
              <w:t>Utsira</w:t>
            </w:r>
            <w:proofErr w:type="spellEnd"/>
            <w:r>
              <w:rPr>
                <w:rFonts w:eastAsia="Calibri"/>
              </w:rPr>
              <w:t xml:space="preserve"> Nord, kas yra į vakarus nuo </w:t>
            </w:r>
            <w:proofErr w:type="spellStart"/>
            <w:r>
              <w:rPr>
                <w:rFonts w:eastAsia="Calibri"/>
              </w:rPr>
              <w:t>Utsiros</w:t>
            </w:r>
            <w:proofErr w:type="spellEnd"/>
            <w:r>
              <w:rPr>
                <w:rFonts w:eastAsia="Calibri"/>
              </w:rPr>
              <w:t xml:space="preserve">. </w:t>
            </w:r>
            <w:proofErr w:type="spellStart"/>
            <w:r>
              <w:rPr>
                <w:rFonts w:eastAsia="Calibri"/>
              </w:rPr>
              <w:t>Rogalande</w:t>
            </w:r>
            <w:proofErr w:type="spellEnd"/>
            <w:r>
              <w:rPr>
                <w:rFonts w:eastAsia="Calibri"/>
              </w:rPr>
              <w:t xml:space="preserve"> bus didžiausia plaukiojanti ofšorinio vėjo ferma. </w:t>
            </w:r>
          </w:p>
          <w:p w:rsidR="00FA30B0" w:rsidRDefault="00FA30B0" w:rsidP="003267D5">
            <w:pPr>
              <w:pStyle w:val="css-bc5wrv"/>
              <w:jc w:val="both"/>
              <w:rPr>
                <w:rFonts w:eastAsia="Calibri"/>
              </w:rPr>
            </w:pPr>
            <w:r>
              <w:rPr>
                <w:rFonts w:eastAsia="Calibri"/>
              </w:rPr>
              <w:t xml:space="preserve">Pagal Norvegijos </w:t>
            </w:r>
            <w:proofErr w:type="spellStart"/>
            <w:r>
              <w:rPr>
                <w:rFonts w:eastAsia="Calibri"/>
              </w:rPr>
              <w:t>Store</w:t>
            </w:r>
            <w:proofErr w:type="spellEnd"/>
            <w:r>
              <w:rPr>
                <w:rFonts w:eastAsia="Calibri"/>
              </w:rPr>
              <w:t xml:space="preserve"> Vyriausybės vėjo iniciatyvą, siūloma, kad 2030 m. Norvegija gamintų 1,5 GW elektros iš ofšorinio vėjo. Prieš tai buvusi Vyriausybė siekė, kad šis skaičius siektų 4.5 GW.</w:t>
            </w:r>
          </w:p>
          <w:p w:rsidR="00FA30B0" w:rsidRDefault="00FA30B0" w:rsidP="003267D5">
            <w:pPr>
              <w:pStyle w:val="css-bc5wrv"/>
              <w:jc w:val="both"/>
              <w:rPr>
                <w:rFonts w:eastAsia="Calibri"/>
              </w:rPr>
            </w:pPr>
            <w:r>
              <w:rPr>
                <w:rFonts w:eastAsia="Calibri"/>
              </w:rPr>
              <w:t>Jei Norvegija gamins mažiau nei 30 GW iki 2035 m., ji konkuruos su Vokietija, Škotija, Nyderlandais ir Belgija</w:t>
            </w:r>
            <w:r w:rsidR="00BD03AC">
              <w:rPr>
                <w:rFonts w:eastAsia="Calibri"/>
              </w:rPr>
              <w:t xml:space="preserve"> </w:t>
            </w:r>
            <w:r>
              <w:rPr>
                <w:rFonts w:eastAsia="Calibri"/>
              </w:rPr>
              <w:t xml:space="preserve">ir kitos šalys pirmaus šioje srityje. </w:t>
            </w:r>
          </w:p>
          <w:p w:rsidR="009A5480" w:rsidRDefault="009A5480" w:rsidP="003267D5">
            <w:pPr>
              <w:pStyle w:val="css-bc5wrv"/>
              <w:jc w:val="both"/>
              <w:rPr>
                <w:rFonts w:eastAsia="Calibri"/>
              </w:rPr>
            </w:pPr>
            <w:r>
              <w:rPr>
                <w:rFonts w:eastAsia="Calibri"/>
              </w:rPr>
              <w:t xml:space="preserve">Šiek tiek keista, kad Norvegija su tūkstančiais pakrantės kilometrų turėtų mažiau ofšorinio vėjo nei Belgija su 65 km pakrantės. Dėl to </w:t>
            </w:r>
            <w:proofErr w:type="spellStart"/>
            <w:r>
              <w:rPr>
                <w:rFonts w:eastAsia="Calibri"/>
              </w:rPr>
              <w:t>licenzijavimo</w:t>
            </w:r>
            <w:proofErr w:type="spellEnd"/>
            <w:r>
              <w:rPr>
                <w:rFonts w:eastAsia="Calibri"/>
              </w:rPr>
              <w:t xml:space="preserve"> procesas </w:t>
            </w:r>
            <w:r w:rsidR="00C14013">
              <w:rPr>
                <w:rFonts w:eastAsia="Calibri"/>
              </w:rPr>
              <w:t xml:space="preserve">Norvegijoje </w:t>
            </w:r>
            <w:r>
              <w:rPr>
                <w:rFonts w:eastAsia="Calibri"/>
              </w:rPr>
              <w:t xml:space="preserve">turėtų būti greitesnis. </w:t>
            </w:r>
          </w:p>
          <w:p w:rsidR="003267D5" w:rsidRPr="00742B06" w:rsidRDefault="003267D5" w:rsidP="00C14013">
            <w:pPr>
              <w:pStyle w:val="css-bc5wrv"/>
              <w:shd w:val="clear" w:color="auto" w:fill="FFFBF8"/>
              <w:rPr>
                <w:rFonts w:eastAsia="Calibri"/>
                <w:lang w:val="en-US"/>
              </w:rPr>
            </w:pPr>
          </w:p>
        </w:tc>
      </w:tr>
      <w:tr w:rsidR="00EA2F0B" w:rsidRPr="00272D41" w:rsidTr="0065532A">
        <w:trPr>
          <w:trHeight w:val="216"/>
        </w:trPr>
        <w:tc>
          <w:tcPr>
            <w:tcW w:w="1042" w:type="dxa"/>
            <w:shd w:val="clear" w:color="auto" w:fill="auto"/>
            <w:tcMar>
              <w:top w:w="29" w:type="dxa"/>
              <w:left w:w="115" w:type="dxa"/>
              <w:bottom w:w="29" w:type="dxa"/>
              <w:right w:w="115" w:type="dxa"/>
            </w:tcMar>
          </w:tcPr>
          <w:p w:rsidR="00EA2F0B" w:rsidRPr="00272D41" w:rsidRDefault="00E345F8" w:rsidP="00EA2F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2022-03-31</w:t>
            </w:r>
          </w:p>
        </w:tc>
        <w:tc>
          <w:tcPr>
            <w:tcW w:w="1080"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EA2F0B" w:rsidRDefault="004D3104" w:rsidP="0065532A">
            <w:pPr>
              <w:spacing w:after="0" w:line="240" w:lineRule="auto"/>
              <w:rPr>
                <w:rFonts w:ascii="Times New Roman" w:eastAsia="Calibri" w:hAnsi="Times New Roman" w:cs="Times New Roman"/>
                <w:sz w:val="24"/>
                <w:szCs w:val="24"/>
              </w:rPr>
            </w:pPr>
            <w:hyperlink r:id="rId18" w:history="1">
              <w:r w:rsidR="002554C8" w:rsidRPr="00DA5780">
                <w:rPr>
                  <w:rStyle w:val="Hyperlink"/>
                  <w:rFonts w:ascii="Times New Roman" w:eastAsia="Calibri" w:hAnsi="Times New Roman" w:cs="Times New Roman"/>
                  <w:sz w:val="24"/>
                  <w:szCs w:val="24"/>
                </w:rPr>
                <w:t>https://e24.no/det-groenne-skiftet/i/QyAGWq/hurtigruten-skal-lage-nullutslippsskip-vil-ha-foerste-sjoesatt-innen-2030?referer=https%3A%2F%2Fwww.aftenposten.no</w:t>
              </w:r>
            </w:hyperlink>
          </w:p>
          <w:p w:rsidR="002554C8" w:rsidRPr="00272D41" w:rsidRDefault="002554C8" w:rsidP="0065532A">
            <w:pPr>
              <w:spacing w:after="0" w:line="240" w:lineRule="auto"/>
              <w:rPr>
                <w:rFonts w:ascii="Times New Roman" w:eastAsia="Calibri" w:hAnsi="Times New Roman" w:cs="Times New Roman"/>
                <w:sz w:val="24"/>
                <w:szCs w:val="24"/>
              </w:rPr>
            </w:pPr>
          </w:p>
        </w:tc>
        <w:tc>
          <w:tcPr>
            <w:tcW w:w="6260" w:type="dxa"/>
            <w:shd w:val="clear" w:color="auto" w:fill="auto"/>
            <w:tcMar>
              <w:top w:w="29" w:type="dxa"/>
              <w:left w:w="115" w:type="dxa"/>
              <w:bottom w:w="29" w:type="dxa"/>
              <w:right w:w="115" w:type="dxa"/>
            </w:tcMar>
          </w:tcPr>
          <w:p w:rsidR="0081596D" w:rsidRPr="00A96F23" w:rsidRDefault="00201B6A" w:rsidP="00E345F8">
            <w:pPr>
              <w:shd w:val="clear" w:color="auto" w:fill="FFFBF8"/>
              <w:spacing w:before="100" w:beforeAutospacing="1" w:after="100" w:afterAutospacing="1"/>
              <w:jc w:val="both"/>
              <w:rPr>
                <w:rFonts w:ascii="Times New Roman" w:eastAsia="Calibri" w:hAnsi="Times New Roman" w:cs="Times New Roman"/>
                <w:sz w:val="24"/>
                <w:szCs w:val="24"/>
              </w:rPr>
            </w:pPr>
            <w:proofErr w:type="spellStart"/>
            <w:r w:rsidRPr="00A96F23">
              <w:rPr>
                <w:rFonts w:ascii="Times New Roman" w:eastAsia="Calibri" w:hAnsi="Times New Roman" w:cs="Times New Roman"/>
                <w:sz w:val="24"/>
                <w:szCs w:val="24"/>
              </w:rPr>
              <w:t>Hurtigruten</w:t>
            </w:r>
            <w:proofErr w:type="spellEnd"/>
            <w:r w:rsidRPr="00A96F23">
              <w:rPr>
                <w:rFonts w:ascii="Times New Roman" w:eastAsia="Calibri" w:hAnsi="Times New Roman" w:cs="Times New Roman"/>
                <w:sz w:val="24"/>
                <w:szCs w:val="24"/>
              </w:rPr>
              <w:t xml:space="preserve"> pradės </w:t>
            </w:r>
            <w:proofErr w:type="spellStart"/>
            <w:r w:rsidRPr="00A96F23">
              <w:rPr>
                <w:rFonts w:ascii="Times New Roman" w:eastAsia="Calibri" w:hAnsi="Times New Roman" w:cs="Times New Roman"/>
                <w:sz w:val="24"/>
                <w:szCs w:val="24"/>
              </w:rPr>
              <w:t>gaimti</w:t>
            </w:r>
            <w:proofErr w:type="spellEnd"/>
            <w:r w:rsidRPr="00A96F23">
              <w:rPr>
                <w:rFonts w:ascii="Times New Roman" w:eastAsia="Calibri" w:hAnsi="Times New Roman" w:cs="Times New Roman"/>
                <w:sz w:val="24"/>
                <w:szCs w:val="24"/>
              </w:rPr>
              <w:t xml:space="preserve"> nulio emisijų laivus – jie bus pradėti leisti naudojimui iki 2030 m. </w:t>
            </w:r>
            <w:r w:rsidR="002B00ED" w:rsidRPr="00A96F23">
              <w:rPr>
                <w:rFonts w:ascii="Times New Roman" w:eastAsia="Calibri" w:hAnsi="Times New Roman" w:cs="Times New Roman"/>
                <w:sz w:val="24"/>
                <w:szCs w:val="24"/>
              </w:rPr>
              <w:t xml:space="preserve">Ši įmonė atvira vandenilio, amonio ir kitiems preparatams naudoti. </w:t>
            </w:r>
          </w:p>
          <w:p w:rsidR="002B00ED" w:rsidRPr="00A96F23" w:rsidRDefault="002B00ED" w:rsidP="00E345F8">
            <w:pPr>
              <w:shd w:val="clear" w:color="auto" w:fill="FFFBF8"/>
              <w:spacing w:before="100" w:beforeAutospacing="1" w:after="100" w:afterAutospacing="1"/>
              <w:jc w:val="both"/>
              <w:rPr>
                <w:rFonts w:ascii="Times New Roman" w:eastAsia="Calibri" w:hAnsi="Times New Roman" w:cs="Times New Roman"/>
                <w:sz w:val="24"/>
                <w:szCs w:val="24"/>
              </w:rPr>
            </w:pPr>
            <w:proofErr w:type="spellStart"/>
            <w:r w:rsidRPr="00A96F23">
              <w:rPr>
                <w:rFonts w:ascii="Times New Roman" w:eastAsia="Calibri" w:hAnsi="Times New Roman" w:cs="Times New Roman"/>
                <w:sz w:val="24"/>
                <w:szCs w:val="24"/>
              </w:rPr>
              <w:t>Hurtigruten</w:t>
            </w:r>
            <w:proofErr w:type="spellEnd"/>
            <w:r w:rsidRPr="00A96F23">
              <w:rPr>
                <w:rFonts w:ascii="Times New Roman" w:eastAsia="Calibri" w:hAnsi="Times New Roman" w:cs="Times New Roman"/>
                <w:sz w:val="24"/>
                <w:szCs w:val="24"/>
              </w:rPr>
              <w:t xml:space="preserve"> dabar bendradarbiauja su </w:t>
            </w:r>
            <w:proofErr w:type="spellStart"/>
            <w:r w:rsidRPr="00A96F23">
              <w:rPr>
                <w:rFonts w:ascii="Times New Roman" w:eastAsia="Calibri" w:hAnsi="Times New Roman" w:cs="Times New Roman"/>
                <w:sz w:val="24"/>
                <w:szCs w:val="24"/>
              </w:rPr>
              <w:t>Sintef</w:t>
            </w:r>
            <w:proofErr w:type="spellEnd"/>
            <w:r w:rsidRPr="00A96F23">
              <w:rPr>
                <w:rFonts w:ascii="Times New Roman" w:eastAsia="Calibri" w:hAnsi="Times New Roman" w:cs="Times New Roman"/>
                <w:sz w:val="24"/>
                <w:szCs w:val="24"/>
              </w:rPr>
              <w:t xml:space="preserve"> tyrimų institutu siekdami paleisti </w:t>
            </w:r>
            <w:proofErr w:type="spellStart"/>
            <w:r w:rsidRPr="00A96F23">
              <w:rPr>
                <w:rFonts w:ascii="Times New Roman" w:eastAsia="Calibri" w:hAnsi="Times New Roman" w:cs="Times New Roman"/>
                <w:sz w:val="24"/>
                <w:szCs w:val="24"/>
              </w:rPr>
              <w:t>Hurtigruten</w:t>
            </w:r>
            <w:proofErr w:type="spellEnd"/>
            <w:r w:rsidRPr="00A96F23">
              <w:rPr>
                <w:rFonts w:ascii="Times New Roman" w:eastAsia="Calibri" w:hAnsi="Times New Roman" w:cs="Times New Roman"/>
                <w:sz w:val="24"/>
                <w:szCs w:val="24"/>
              </w:rPr>
              <w:t xml:space="preserve"> pirmąjį nulio emisijų laivą palei Norvegijos pakrantę iki 2030m. </w:t>
            </w:r>
          </w:p>
          <w:p w:rsidR="003417A6" w:rsidRPr="00A96F23" w:rsidRDefault="003417A6" w:rsidP="00E345F8">
            <w:pPr>
              <w:shd w:val="clear" w:color="auto" w:fill="FFFBF8"/>
              <w:spacing w:before="100" w:beforeAutospacing="1" w:after="100" w:afterAutospacing="1"/>
              <w:jc w:val="both"/>
              <w:rPr>
                <w:rFonts w:ascii="Times New Roman" w:eastAsia="Calibri" w:hAnsi="Times New Roman" w:cs="Times New Roman"/>
                <w:sz w:val="24"/>
                <w:szCs w:val="24"/>
              </w:rPr>
            </w:pPr>
            <w:r w:rsidRPr="00A96F23">
              <w:rPr>
                <w:rFonts w:ascii="Times New Roman" w:eastAsia="Calibri" w:hAnsi="Times New Roman" w:cs="Times New Roman"/>
                <w:sz w:val="24"/>
                <w:szCs w:val="24"/>
              </w:rPr>
              <w:t xml:space="preserve">Planuojama, kad naujieji nulio emisijų laivai plaukios 30-40 metų. </w:t>
            </w:r>
          </w:p>
          <w:p w:rsidR="001243DD" w:rsidRPr="00A96F23" w:rsidRDefault="001243DD" w:rsidP="00E345F8">
            <w:pPr>
              <w:shd w:val="clear" w:color="auto" w:fill="FFFBF8"/>
              <w:spacing w:before="100" w:beforeAutospacing="1" w:after="100" w:afterAutospacing="1"/>
              <w:jc w:val="both"/>
              <w:rPr>
                <w:rFonts w:ascii="Times New Roman" w:eastAsia="Calibri" w:hAnsi="Times New Roman" w:cs="Times New Roman"/>
                <w:sz w:val="24"/>
                <w:szCs w:val="24"/>
              </w:rPr>
            </w:pPr>
            <w:proofErr w:type="spellStart"/>
            <w:r w:rsidRPr="00A96F23">
              <w:rPr>
                <w:rFonts w:ascii="Times New Roman" w:eastAsia="Calibri" w:hAnsi="Times New Roman" w:cs="Times New Roman"/>
                <w:sz w:val="24"/>
                <w:szCs w:val="24"/>
              </w:rPr>
              <w:t>Sintefas</w:t>
            </w:r>
            <w:proofErr w:type="spellEnd"/>
            <w:r w:rsidRPr="00A96F23">
              <w:rPr>
                <w:rFonts w:ascii="Times New Roman" w:eastAsia="Calibri" w:hAnsi="Times New Roman" w:cs="Times New Roman"/>
                <w:sz w:val="24"/>
                <w:szCs w:val="24"/>
              </w:rPr>
              <w:t xml:space="preserve"> vykdys studiją išsiaiškinti kokia technologija galima šiandien ir kokią technologiją reikia išvystyti norint pastatyti laivą. </w:t>
            </w:r>
          </w:p>
          <w:p w:rsidR="0095607D" w:rsidRPr="00A96F23" w:rsidRDefault="00C26535" w:rsidP="0095607D">
            <w:pPr>
              <w:shd w:val="clear" w:color="auto" w:fill="FFFBF8"/>
              <w:spacing w:before="100" w:beforeAutospacing="1" w:after="100" w:afterAutospacing="1"/>
              <w:jc w:val="both"/>
              <w:rPr>
                <w:rFonts w:ascii="Times New Roman" w:eastAsia="Calibri" w:hAnsi="Times New Roman" w:cs="Times New Roman"/>
                <w:sz w:val="24"/>
                <w:szCs w:val="24"/>
              </w:rPr>
            </w:pPr>
            <w:r w:rsidRPr="00A96F23">
              <w:rPr>
                <w:rFonts w:ascii="Times New Roman" w:eastAsia="Calibri" w:hAnsi="Times New Roman" w:cs="Times New Roman"/>
                <w:sz w:val="24"/>
                <w:szCs w:val="24"/>
              </w:rPr>
              <w:t xml:space="preserve">Anot įmonės, apie 1 proc. Norvegijos laivų yra nulio emisijų, iš kurių dauguma yra keltai ir mažesni laivai. Jie mano, kad jų laivas bus pirmasis didelis nulio emisijų keleivinis laivas. </w:t>
            </w:r>
          </w:p>
          <w:p w:rsidR="00EA2BA0" w:rsidRDefault="00EA2BA0" w:rsidP="0095607D">
            <w:pPr>
              <w:shd w:val="clear" w:color="auto" w:fill="FFFBF8"/>
              <w:spacing w:before="100" w:beforeAutospacing="1" w:after="100" w:afterAutospacing="1"/>
              <w:jc w:val="both"/>
              <w:rPr>
                <w:rFonts w:ascii="Times New Roman" w:eastAsia="Calibri" w:hAnsi="Times New Roman" w:cs="Times New Roman"/>
              </w:rPr>
            </w:pPr>
            <w:r>
              <w:rPr>
                <w:rFonts w:ascii="Times New Roman" w:eastAsia="Calibri" w:hAnsi="Times New Roman" w:cs="Times New Roman"/>
              </w:rPr>
              <w:t xml:space="preserve">Anot įmonės, pirmasis laivas turi būti pastatytas 2026-2027 m. tam, kad būtų pasirengęs iki 2030 m. </w:t>
            </w:r>
          </w:p>
          <w:p w:rsidR="00EA2F0B" w:rsidRPr="00DC4570" w:rsidRDefault="00EA2F0B" w:rsidP="00EA2BA0">
            <w:pPr>
              <w:shd w:val="clear" w:color="auto" w:fill="FFFBF8"/>
              <w:spacing w:before="100" w:beforeAutospacing="1" w:after="100" w:afterAutospacing="1"/>
              <w:jc w:val="both"/>
              <w:rPr>
                <w:rFonts w:ascii="Times New Roman" w:eastAsia="Calibri" w:hAnsi="Times New Roman" w:cs="Times New Roman"/>
              </w:rPr>
            </w:pPr>
          </w:p>
        </w:tc>
      </w:tr>
      <w:tr w:rsidR="00EA2F0B" w:rsidRPr="00272D41" w:rsidTr="0065532A">
        <w:trPr>
          <w:trHeight w:val="216"/>
        </w:trPr>
        <w:tc>
          <w:tcPr>
            <w:tcW w:w="1042"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080" w:type="dxa"/>
            <w:shd w:val="clear" w:color="auto" w:fill="auto"/>
            <w:tcMar>
              <w:top w:w="29" w:type="dxa"/>
              <w:left w:w="115" w:type="dxa"/>
              <w:bottom w:w="29" w:type="dxa"/>
              <w:right w:w="115" w:type="dxa"/>
            </w:tcMar>
          </w:tcPr>
          <w:p w:rsidR="00EA2F0B" w:rsidRPr="00272D41" w:rsidRDefault="00EA2F0B" w:rsidP="00EA2F0B">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EA2F0B" w:rsidRPr="00272D41" w:rsidRDefault="00EA2F0B" w:rsidP="0065532A">
            <w:pPr>
              <w:spacing w:after="0" w:line="240" w:lineRule="auto"/>
              <w:rPr>
                <w:rFonts w:ascii="Times New Roman" w:eastAsia="Calibri" w:hAnsi="Times New Roman" w:cs="Times New Roman"/>
                <w:sz w:val="24"/>
                <w:szCs w:val="24"/>
              </w:rPr>
            </w:pPr>
          </w:p>
        </w:tc>
        <w:tc>
          <w:tcPr>
            <w:tcW w:w="6260" w:type="dxa"/>
            <w:shd w:val="clear" w:color="auto" w:fill="auto"/>
            <w:tcMar>
              <w:top w:w="29" w:type="dxa"/>
              <w:left w:w="115" w:type="dxa"/>
              <w:bottom w:w="29" w:type="dxa"/>
              <w:right w:w="115" w:type="dxa"/>
            </w:tcMar>
          </w:tcPr>
          <w:p w:rsidR="00EA2F0B" w:rsidRPr="00272D41" w:rsidRDefault="00EA2F0B" w:rsidP="0065532A">
            <w:pPr>
              <w:shd w:val="clear" w:color="auto" w:fill="FFFBF8"/>
              <w:spacing w:before="100" w:beforeAutospacing="1" w:after="100" w:afterAutospacing="1" w:line="240" w:lineRule="auto"/>
              <w:jc w:val="both"/>
              <w:rPr>
                <w:rFonts w:ascii="Times New Roman" w:eastAsia="Calibri" w:hAnsi="Times New Roman" w:cs="Times New Roman"/>
                <w:sz w:val="24"/>
                <w:szCs w:val="24"/>
              </w:rPr>
            </w:pPr>
          </w:p>
        </w:tc>
      </w:tr>
      <w:tr w:rsidR="00A96F23" w:rsidRPr="007E5510" w:rsidTr="00080231">
        <w:trPr>
          <w:trHeight w:val="234"/>
        </w:trPr>
        <w:tc>
          <w:tcPr>
            <w:tcW w:w="1042" w:type="dxa"/>
            <w:shd w:val="clear" w:color="auto" w:fill="auto"/>
            <w:tcMar>
              <w:top w:w="29" w:type="dxa"/>
              <w:left w:w="115" w:type="dxa"/>
              <w:bottom w:w="29" w:type="dxa"/>
              <w:right w:w="115" w:type="dxa"/>
            </w:tcMar>
          </w:tcPr>
          <w:p w:rsidR="00A96F23" w:rsidRDefault="00A96F23" w:rsidP="000802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2022-03-18</w:t>
            </w:r>
          </w:p>
        </w:tc>
        <w:tc>
          <w:tcPr>
            <w:tcW w:w="1080" w:type="dxa"/>
            <w:shd w:val="clear" w:color="auto" w:fill="auto"/>
            <w:tcMar>
              <w:top w:w="29" w:type="dxa"/>
              <w:left w:w="115" w:type="dxa"/>
              <w:bottom w:w="29" w:type="dxa"/>
              <w:right w:w="115" w:type="dxa"/>
            </w:tcMar>
          </w:tcPr>
          <w:p w:rsidR="00A96F23" w:rsidRPr="00272D41" w:rsidRDefault="00A96F23" w:rsidP="00080231">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A96F23" w:rsidRDefault="00A96F23" w:rsidP="00080231">
            <w:pPr>
              <w:spacing w:after="0" w:line="240" w:lineRule="auto"/>
            </w:pPr>
            <w:hyperlink r:id="rId19" w:history="1">
              <w:r w:rsidRPr="00DA5780">
                <w:rPr>
                  <w:rStyle w:val="Hyperlink"/>
                </w:rPr>
                <w:t>https://e24.no/naeringsliv/i/k6zgl9/danske-maersk-nektet-aa-bistaa-med-omlasting-av-russisk-olje-denne-norske-baaten-fortsatte?referer=https%3A%2F%2Fwww.aftenposten.no</w:t>
              </w:r>
            </w:hyperlink>
          </w:p>
          <w:p w:rsidR="00A96F23" w:rsidRDefault="00A96F23" w:rsidP="00080231">
            <w:pPr>
              <w:spacing w:after="0" w:line="240" w:lineRule="auto"/>
            </w:pPr>
          </w:p>
        </w:tc>
        <w:tc>
          <w:tcPr>
            <w:tcW w:w="6260" w:type="dxa"/>
            <w:shd w:val="clear" w:color="auto" w:fill="auto"/>
            <w:tcMar>
              <w:top w:w="29" w:type="dxa"/>
              <w:left w:w="115" w:type="dxa"/>
              <w:bottom w:w="29" w:type="dxa"/>
              <w:right w:w="115" w:type="dxa"/>
            </w:tcMar>
          </w:tcPr>
          <w:p w:rsidR="00A96F23" w:rsidRDefault="00A96F23" w:rsidP="00080231">
            <w:pPr>
              <w:pStyle w:val="NormalWeb"/>
              <w:jc w:val="both"/>
              <w:rPr>
                <w:bCs/>
                <w:iCs/>
              </w:rPr>
            </w:pPr>
            <w:r w:rsidRPr="00146C49">
              <w:rPr>
                <w:bCs/>
                <w:iCs/>
              </w:rPr>
              <w:t xml:space="preserve">Danijos </w:t>
            </w:r>
            <w:proofErr w:type="spellStart"/>
            <w:r w:rsidRPr="00146C49">
              <w:rPr>
                <w:bCs/>
                <w:iCs/>
              </w:rPr>
              <w:t>Maersk</w:t>
            </w:r>
            <w:proofErr w:type="spellEnd"/>
            <w:r w:rsidRPr="00146C49">
              <w:rPr>
                <w:bCs/>
                <w:iCs/>
              </w:rPr>
              <w:t xml:space="preserve"> atsisakė pervežti Rusijos naftą, o Norvegijos laivas padėjo Rusijai. </w:t>
            </w:r>
          </w:p>
          <w:p w:rsidR="00A96F23" w:rsidRDefault="00A96F23" w:rsidP="00080231">
            <w:pPr>
              <w:pStyle w:val="NormalWeb"/>
              <w:jc w:val="both"/>
              <w:rPr>
                <w:bCs/>
                <w:iCs/>
              </w:rPr>
            </w:pPr>
            <w:r>
              <w:rPr>
                <w:bCs/>
                <w:iCs/>
              </w:rPr>
              <w:t xml:space="preserve">Daug įmonių atsisakė pervežti Rusijos naftą dėl moralinių pažiūrų, Norvegijos įmonės turėjo padaryti tą patį, teigia Danijos politikas. Ir kol </w:t>
            </w:r>
            <w:proofErr w:type="spellStart"/>
            <w:r>
              <w:rPr>
                <w:bCs/>
                <w:iCs/>
              </w:rPr>
              <w:t>Svitzer</w:t>
            </w:r>
            <w:proofErr w:type="spellEnd"/>
            <w:r>
              <w:rPr>
                <w:bCs/>
                <w:iCs/>
              </w:rPr>
              <w:t xml:space="preserve"> boikotuoja Rusiją, kitos Norvegijos įmonės kaip </w:t>
            </w:r>
            <w:proofErr w:type="spellStart"/>
            <w:r>
              <w:rPr>
                <w:bCs/>
                <w:iCs/>
              </w:rPr>
              <w:t>Bukser</w:t>
            </w:r>
            <w:proofErr w:type="spellEnd"/>
            <w:r>
              <w:rPr>
                <w:bCs/>
                <w:iCs/>
              </w:rPr>
              <w:t xml:space="preserve"> ir </w:t>
            </w:r>
            <w:proofErr w:type="spellStart"/>
            <w:r>
              <w:rPr>
                <w:bCs/>
                <w:iCs/>
              </w:rPr>
              <w:t>Berging</w:t>
            </w:r>
            <w:proofErr w:type="spellEnd"/>
            <w:r>
              <w:rPr>
                <w:bCs/>
                <w:iCs/>
              </w:rPr>
              <w:t xml:space="preserve"> ir toliau plukdo Rusijos naftą. </w:t>
            </w:r>
          </w:p>
          <w:p w:rsidR="00A96F23" w:rsidRDefault="00A96F23" w:rsidP="00080231">
            <w:pPr>
              <w:pStyle w:val="NormalWeb"/>
              <w:jc w:val="both"/>
              <w:rPr>
                <w:bCs/>
                <w:iCs/>
              </w:rPr>
            </w:pPr>
            <w:r>
              <w:rPr>
                <w:bCs/>
                <w:iCs/>
              </w:rPr>
              <w:t xml:space="preserve">Norvegijos laivų savininkų asociacija remia sankcijas prieš Rusiją. Ir nors </w:t>
            </w:r>
            <w:proofErr w:type="spellStart"/>
            <w:r>
              <w:rPr>
                <w:bCs/>
                <w:iCs/>
              </w:rPr>
              <w:t>Bukser</w:t>
            </w:r>
            <w:proofErr w:type="spellEnd"/>
            <w:r>
              <w:rPr>
                <w:bCs/>
                <w:iCs/>
              </w:rPr>
              <w:t xml:space="preserve"> ir </w:t>
            </w:r>
            <w:proofErr w:type="spellStart"/>
            <w:r>
              <w:rPr>
                <w:bCs/>
                <w:iCs/>
              </w:rPr>
              <w:t>Berging</w:t>
            </w:r>
            <w:proofErr w:type="spellEnd"/>
            <w:r>
              <w:rPr>
                <w:bCs/>
                <w:iCs/>
              </w:rPr>
              <w:t xml:space="preserve"> priklauso Norvegijos laivų savininkų asociacijai, tačiau vis viena laikosi savo sprendimo. </w:t>
            </w:r>
          </w:p>
          <w:p w:rsidR="00A96F23" w:rsidRPr="007E5510" w:rsidRDefault="00A96F23" w:rsidP="00080231">
            <w:pPr>
              <w:pStyle w:val="NormalWeb"/>
              <w:rPr>
                <w:bCs/>
                <w:iCs/>
              </w:rPr>
            </w:pPr>
          </w:p>
        </w:tc>
      </w:tr>
      <w:tr w:rsidR="00A96F23" w:rsidRPr="007E5510" w:rsidTr="00080231">
        <w:trPr>
          <w:trHeight w:val="234"/>
        </w:trPr>
        <w:tc>
          <w:tcPr>
            <w:tcW w:w="1042" w:type="dxa"/>
            <w:shd w:val="clear" w:color="auto" w:fill="auto"/>
            <w:tcMar>
              <w:top w:w="29" w:type="dxa"/>
              <w:left w:w="115" w:type="dxa"/>
              <w:bottom w:w="29" w:type="dxa"/>
              <w:right w:w="115" w:type="dxa"/>
            </w:tcMar>
          </w:tcPr>
          <w:p w:rsidR="00A96F23" w:rsidRDefault="00A96F23" w:rsidP="00080231">
            <w:pPr>
              <w:spacing w:after="0" w:line="240" w:lineRule="auto"/>
              <w:rPr>
                <w:rFonts w:ascii="Times New Roman" w:eastAsia="Calibri" w:hAnsi="Times New Roman" w:cs="Times New Roman"/>
                <w:sz w:val="24"/>
                <w:szCs w:val="24"/>
              </w:rPr>
            </w:pPr>
          </w:p>
        </w:tc>
        <w:tc>
          <w:tcPr>
            <w:tcW w:w="1080" w:type="dxa"/>
            <w:shd w:val="clear" w:color="auto" w:fill="auto"/>
            <w:tcMar>
              <w:top w:w="29" w:type="dxa"/>
              <w:left w:w="115" w:type="dxa"/>
              <w:bottom w:w="29" w:type="dxa"/>
              <w:right w:w="115" w:type="dxa"/>
            </w:tcMar>
          </w:tcPr>
          <w:p w:rsidR="00A96F23" w:rsidRPr="00272D41" w:rsidRDefault="00A96F23" w:rsidP="00080231">
            <w:pPr>
              <w:spacing w:after="0" w:line="240" w:lineRule="auto"/>
              <w:rPr>
                <w:rFonts w:ascii="Times New Roman" w:eastAsia="Calibri" w:hAnsi="Times New Roman" w:cs="Times New Roman"/>
                <w:sz w:val="24"/>
                <w:szCs w:val="24"/>
              </w:rPr>
            </w:pPr>
          </w:p>
        </w:tc>
        <w:tc>
          <w:tcPr>
            <w:tcW w:w="1417" w:type="dxa"/>
            <w:shd w:val="clear" w:color="auto" w:fill="auto"/>
            <w:tcMar>
              <w:top w:w="29" w:type="dxa"/>
              <w:left w:w="115" w:type="dxa"/>
              <w:bottom w:w="29" w:type="dxa"/>
              <w:right w:w="115" w:type="dxa"/>
            </w:tcMar>
          </w:tcPr>
          <w:p w:rsidR="00A96F23" w:rsidRDefault="00A96F23" w:rsidP="00080231">
            <w:pPr>
              <w:spacing w:after="0" w:line="240" w:lineRule="auto"/>
            </w:pPr>
          </w:p>
        </w:tc>
        <w:tc>
          <w:tcPr>
            <w:tcW w:w="6260" w:type="dxa"/>
            <w:shd w:val="clear" w:color="auto" w:fill="auto"/>
            <w:tcMar>
              <w:top w:w="29" w:type="dxa"/>
              <w:left w:w="115" w:type="dxa"/>
              <w:bottom w:w="29" w:type="dxa"/>
              <w:right w:w="115" w:type="dxa"/>
            </w:tcMar>
          </w:tcPr>
          <w:p w:rsidR="00A96F23" w:rsidRPr="00146C49" w:rsidRDefault="00A96F23" w:rsidP="00080231">
            <w:pPr>
              <w:pStyle w:val="NormalWeb"/>
              <w:jc w:val="both"/>
              <w:rPr>
                <w:bCs/>
                <w:iCs/>
              </w:rPr>
            </w:pPr>
          </w:p>
        </w:tc>
      </w:tr>
      <w:tr w:rsidR="00A96F23" w:rsidTr="00A96F23">
        <w:trPr>
          <w:trHeight w:val="234"/>
        </w:trPr>
        <w:tc>
          <w:tcPr>
            <w:tcW w:w="104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96F23" w:rsidRDefault="00A96F23" w:rsidP="000802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2022-03-31</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96F23" w:rsidRPr="00272D41" w:rsidRDefault="00A96F23" w:rsidP="00080231">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96F23" w:rsidRDefault="00A96F23" w:rsidP="00080231">
            <w:pPr>
              <w:spacing w:after="0" w:line="240" w:lineRule="auto"/>
            </w:pPr>
            <w:hyperlink r:id="rId20" w:history="1">
              <w:r w:rsidRPr="00A96F23">
                <w:rPr>
                  <w:rStyle w:val="Hyperlink"/>
                </w:rPr>
                <w:t>https://www.aftenposten.no/okonomi/i/Or7rzO/fo</w:t>
              </w:r>
              <w:r w:rsidRPr="00A96F23">
                <w:rPr>
                  <w:rStyle w:val="Hyperlink"/>
                </w:rPr>
                <w:lastRenderedPageBreak/>
                <w:t>rtsatt-stor-avstand-mellom-partene-fare-for-storstreik-fra-midnatt</w:t>
              </w:r>
            </w:hyperlink>
          </w:p>
          <w:p w:rsidR="00A96F23" w:rsidRDefault="00A96F23" w:rsidP="00080231">
            <w:pPr>
              <w:spacing w:after="0" w:line="240" w:lineRule="auto"/>
            </w:pPr>
          </w:p>
        </w:tc>
        <w:tc>
          <w:tcPr>
            <w:tcW w:w="626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96F23" w:rsidRPr="00A96F23" w:rsidRDefault="00A96F23" w:rsidP="00080231">
            <w:pPr>
              <w:pStyle w:val="NormalWeb"/>
              <w:jc w:val="both"/>
              <w:rPr>
                <w:bCs/>
                <w:iCs/>
              </w:rPr>
            </w:pPr>
            <w:r w:rsidRPr="00A96F23">
              <w:rPr>
                <w:bCs/>
                <w:iCs/>
              </w:rPr>
              <w:lastRenderedPageBreak/>
              <w:t>28000 fabrikų darbuotojų pradės streikuoti jei nebus priimtas sprendimas dėl algų pakėlimo.</w:t>
            </w:r>
          </w:p>
          <w:p w:rsidR="00A96F23" w:rsidRPr="00A96F23" w:rsidRDefault="00A96F23" w:rsidP="00080231">
            <w:pPr>
              <w:pStyle w:val="NormalWeb"/>
              <w:jc w:val="both"/>
              <w:rPr>
                <w:bCs/>
                <w:iCs/>
              </w:rPr>
            </w:pPr>
            <w:r w:rsidRPr="00A96F23">
              <w:rPr>
                <w:bCs/>
                <w:iCs/>
              </w:rPr>
              <w:lastRenderedPageBreak/>
              <w:t xml:space="preserve">Norvegijos profsąjungų konfederacija ir </w:t>
            </w:r>
            <w:proofErr w:type="spellStart"/>
            <w:r w:rsidRPr="00A96F23">
              <w:rPr>
                <w:bCs/>
                <w:iCs/>
              </w:rPr>
              <w:t>Parat</w:t>
            </w:r>
            <w:proofErr w:type="spellEnd"/>
            <w:r w:rsidRPr="00A96F23">
              <w:rPr>
                <w:bCs/>
                <w:iCs/>
              </w:rPr>
              <w:t xml:space="preserve"> negali susitarti su darbdavių organizacija </w:t>
            </w:r>
            <w:proofErr w:type="spellStart"/>
            <w:r w:rsidRPr="00A96F23">
              <w:rPr>
                <w:bCs/>
                <w:iCs/>
              </w:rPr>
              <w:t>Norsk</w:t>
            </w:r>
            <w:proofErr w:type="spellEnd"/>
            <w:r w:rsidRPr="00A96F23">
              <w:rPr>
                <w:bCs/>
                <w:iCs/>
              </w:rPr>
              <w:t xml:space="preserve"> </w:t>
            </w:r>
            <w:proofErr w:type="spellStart"/>
            <w:r w:rsidRPr="00A96F23">
              <w:rPr>
                <w:bCs/>
                <w:iCs/>
              </w:rPr>
              <w:t>Industri</w:t>
            </w:r>
            <w:proofErr w:type="spellEnd"/>
            <w:r w:rsidRPr="00A96F23">
              <w:rPr>
                <w:bCs/>
                <w:iCs/>
              </w:rPr>
              <w:t xml:space="preserve"> laisva valia arbitraže, todėl jos turi derėtis priverstinai. </w:t>
            </w:r>
          </w:p>
          <w:p w:rsidR="00A96F23" w:rsidRPr="00A96F23" w:rsidRDefault="00A96F23" w:rsidP="00080231">
            <w:pPr>
              <w:pStyle w:val="NormalWeb"/>
              <w:jc w:val="both"/>
              <w:rPr>
                <w:bCs/>
                <w:iCs/>
              </w:rPr>
            </w:pPr>
            <w:r w:rsidRPr="00A96F23">
              <w:rPr>
                <w:bCs/>
                <w:iCs/>
              </w:rPr>
              <w:t xml:space="preserve">Karas Ukrainoje ir sankcijos Rusijai atnešė daug nenuspėjamumo ir neužtikrintumo tiek darbuotojams tiek verslui. Techninio skaičiavimo komitetas jau yra paskaičiavęs, kad kainos kils 3 procentais. </w:t>
            </w:r>
          </w:p>
          <w:p w:rsidR="00A96F23" w:rsidRPr="00A96F23" w:rsidRDefault="00A96F23" w:rsidP="00A96F23">
            <w:pPr>
              <w:pStyle w:val="NormalWeb"/>
              <w:jc w:val="both"/>
              <w:rPr>
                <w:rStyle w:val="Emphasis"/>
                <w:bCs/>
                <w:i w:val="0"/>
              </w:rPr>
            </w:pPr>
          </w:p>
        </w:tc>
      </w:tr>
    </w:tbl>
    <w:p w:rsidR="00272D41" w:rsidRPr="00272D41" w:rsidRDefault="00272D41" w:rsidP="00272D41">
      <w:pPr>
        <w:spacing w:after="0" w:line="240" w:lineRule="auto"/>
        <w:rPr>
          <w:rFonts w:ascii="Times New Roman" w:eastAsia="Calibri" w:hAnsi="Times New Roman" w:cs="Times New Roman"/>
          <w:sz w:val="20"/>
          <w:szCs w:val="20"/>
        </w:rPr>
      </w:pPr>
    </w:p>
    <w:p w:rsidR="00272D41" w:rsidRDefault="00272D41" w:rsidP="00272D41">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t>Parengė:</w:t>
      </w:r>
      <w:r w:rsidR="003553A4">
        <w:rPr>
          <w:rFonts w:ascii="Times New Roman" w:eastAsia="Calibri" w:hAnsi="Times New Roman" w:cs="Times New Roman"/>
          <w:sz w:val="24"/>
          <w:szCs w:val="24"/>
        </w:rPr>
        <w:t xml:space="preserve"> LR </w:t>
      </w:r>
      <w:proofErr w:type="spellStart"/>
      <w:r w:rsidR="003553A4">
        <w:rPr>
          <w:rFonts w:ascii="Times New Roman" w:eastAsia="Calibri" w:hAnsi="Times New Roman" w:cs="Times New Roman"/>
          <w:sz w:val="24"/>
          <w:szCs w:val="24"/>
        </w:rPr>
        <w:t>amb</w:t>
      </w:r>
      <w:proofErr w:type="spellEnd"/>
      <w:r w:rsidR="003553A4">
        <w:rPr>
          <w:rFonts w:ascii="Times New Roman" w:eastAsia="Calibri" w:hAnsi="Times New Roman" w:cs="Times New Roman"/>
          <w:sz w:val="24"/>
          <w:szCs w:val="24"/>
        </w:rPr>
        <w:t>. No</w:t>
      </w:r>
      <w:r w:rsidR="00EF7303">
        <w:rPr>
          <w:rFonts w:ascii="Times New Roman" w:eastAsia="Calibri" w:hAnsi="Times New Roman" w:cs="Times New Roman"/>
          <w:sz w:val="24"/>
          <w:szCs w:val="24"/>
        </w:rPr>
        <w:t>r</w:t>
      </w:r>
      <w:r w:rsidR="003553A4">
        <w:rPr>
          <w:rFonts w:ascii="Times New Roman" w:eastAsia="Calibri" w:hAnsi="Times New Roman" w:cs="Times New Roman"/>
          <w:sz w:val="24"/>
          <w:szCs w:val="24"/>
        </w:rPr>
        <w:t>v</w:t>
      </w:r>
      <w:r w:rsidR="00EF7303">
        <w:rPr>
          <w:rFonts w:ascii="Times New Roman" w:eastAsia="Calibri" w:hAnsi="Times New Roman" w:cs="Times New Roman"/>
          <w:sz w:val="24"/>
          <w:szCs w:val="24"/>
        </w:rPr>
        <w:t>egijoje II sekr. Laura Stange</w:t>
      </w:r>
    </w:p>
    <w:p w:rsidR="003553A4" w:rsidRPr="00272D41" w:rsidRDefault="003553A4" w:rsidP="00272D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Suderinta: LR ambasadorius Norvegijoje Jonas Paslauskas</w:t>
      </w:r>
    </w:p>
    <w:p w:rsidR="00272D41" w:rsidRPr="00272D41" w:rsidRDefault="00272D41" w:rsidP="00272D41">
      <w:pPr>
        <w:spacing w:after="0" w:line="240" w:lineRule="auto"/>
        <w:rPr>
          <w:rFonts w:ascii="Times New Roman" w:eastAsia="Calibri" w:hAnsi="Times New Roman" w:cs="Times New Roman"/>
          <w:sz w:val="24"/>
          <w:szCs w:val="24"/>
        </w:rPr>
      </w:pPr>
      <w:r w:rsidRPr="00272D41">
        <w:rPr>
          <w:rFonts w:ascii="Times New Roman" w:eastAsia="Calibri" w:hAnsi="Times New Roman" w:cs="Times New Roman"/>
          <w:sz w:val="24"/>
          <w:szCs w:val="24"/>
        </w:rPr>
        <w:t>______________________________________________________</w:t>
      </w:r>
    </w:p>
    <w:p w:rsidR="00272D41" w:rsidRPr="00272D41" w:rsidRDefault="00272D41" w:rsidP="00272D41">
      <w:pPr>
        <w:spacing w:after="0" w:line="240" w:lineRule="auto"/>
        <w:rPr>
          <w:rFonts w:ascii="Times New Roman" w:eastAsia="Calibri" w:hAnsi="Times New Roman" w:cs="Times New Roman"/>
          <w:sz w:val="20"/>
          <w:szCs w:val="20"/>
        </w:rPr>
      </w:pPr>
      <w:r w:rsidRPr="00272D41">
        <w:rPr>
          <w:rFonts w:ascii="Times New Roman" w:eastAsia="Calibri" w:hAnsi="Times New Roman" w:cs="Times New Roman"/>
          <w:sz w:val="20"/>
          <w:szCs w:val="20"/>
        </w:rPr>
        <w:t xml:space="preserve">(Lietuvos Respublikos diplomatinės atstovybės ar konsulinės įstaigos darbuotojo </w:t>
      </w:r>
    </w:p>
    <w:p w:rsidR="00272D41" w:rsidRPr="00874AFD" w:rsidRDefault="00272D41" w:rsidP="00272D41">
      <w:pPr>
        <w:spacing w:after="0" w:line="240" w:lineRule="auto"/>
        <w:rPr>
          <w:rFonts w:ascii="Times New Roman" w:eastAsia="Calibri" w:hAnsi="Times New Roman" w:cs="Times New Roman"/>
          <w:sz w:val="24"/>
          <w:szCs w:val="24"/>
          <w:lang w:val="en-US"/>
        </w:rPr>
      </w:pPr>
      <w:r w:rsidRPr="00272D41">
        <w:rPr>
          <w:rFonts w:ascii="Times New Roman" w:eastAsia="Calibri" w:hAnsi="Times New Roman" w:cs="Times New Roman"/>
          <w:sz w:val="20"/>
          <w:szCs w:val="20"/>
        </w:rPr>
        <w:t>pareigos, vardas pavardė, telefono numeris, el. paštas)</w:t>
      </w:r>
    </w:p>
    <w:sectPr w:rsidR="00272D41" w:rsidRPr="00874AFD" w:rsidSect="000C09BD">
      <w:footerReference w:type="default" r:id="rId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04" w:rsidRDefault="004D3104" w:rsidP="00272D41">
      <w:pPr>
        <w:spacing w:after="0" w:line="240" w:lineRule="auto"/>
      </w:pPr>
      <w:r>
        <w:separator/>
      </w:r>
    </w:p>
  </w:endnote>
  <w:endnote w:type="continuationSeparator" w:id="0">
    <w:p w:rsidR="004D3104" w:rsidRDefault="004D3104" w:rsidP="0027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22403"/>
      <w:docPartObj>
        <w:docPartGallery w:val="Page Numbers (Bottom of Page)"/>
        <w:docPartUnique/>
      </w:docPartObj>
    </w:sdtPr>
    <w:sdtEndPr>
      <w:rPr>
        <w:noProof/>
      </w:rPr>
    </w:sdtEndPr>
    <w:sdtContent>
      <w:p w:rsidR="002E0B41" w:rsidRDefault="002E0B41">
        <w:pPr>
          <w:pStyle w:val="Footer"/>
          <w:jc w:val="right"/>
        </w:pPr>
        <w:r>
          <w:fldChar w:fldCharType="begin"/>
        </w:r>
        <w:r>
          <w:instrText xml:space="preserve"> PAGE   \* MERGEFORMAT </w:instrText>
        </w:r>
        <w:r>
          <w:fldChar w:fldCharType="separate"/>
        </w:r>
        <w:r w:rsidR="002E7FD1">
          <w:rPr>
            <w:noProof/>
          </w:rPr>
          <w:t>7</w:t>
        </w:r>
        <w:r>
          <w:rPr>
            <w:noProof/>
          </w:rPr>
          <w:fldChar w:fldCharType="end"/>
        </w:r>
      </w:p>
    </w:sdtContent>
  </w:sdt>
  <w:p w:rsidR="002E0B41" w:rsidRDefault="002E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04" w:rsidRDefault="004D3104" w:rsidP="00272D41">
      <w:pPr>
        <w:spacing w:after="0" w:line="240" w:lineRule="auto"/>
      </w:pPr>
      <w:r>
        <w:separator/>
      </w:r>
    </w:p>
  </w:footnote>
  <w:footnote w:type="continuationSeparator" w:id="0">
    <w:p w:rsidR="004D3104" w:rsidRDefault="004D3104" w:rsidP="0027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4994"/>
    <w:multiLevelType w:val="multilevel"/>
    <w:tmpl w:val="E79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C0EFC"/>
    <w:multiLevelType w:val="hybridMultilevel"/>
    <w:tmpl w:val="00007674"/>
    <w:lvl w:ilvl="0" w:tplc="5D481304">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735651"/>
    <w:multiLevelType w:val="hybridMultilevel"/>
    <w:tmpl w:val="3CE2F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806D2F"/>
    <w:multiLevelType w:val="multilevel"/>
    <w:tmpl w:val="C0DC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96060"/>
    <w:multiLevelType w:val="hybridMultilevel"/>
    <w:tmpl w:val="55504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934C10"/>
    <w:multiLevelType w:val="hybridMultilevel"/>
    <w:tmpl w:val="9FEA7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3037A0"/>
    <w:multiLevelType w:val="multilevel"/>
    <w:tmpl w:val="532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06357A"/>
    <w:multiLevelType w:val="hybridMultilevel"/>
    <w:tmpl w:val="B3984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E5D1329"/>
    <w:multiLevelType w:val="hybridMultilevel"/>
    <w:tmpl w:val="906E5D7E"/>
    <w:lvl w:ilvl="0" w:tplc="9446D6C2">
      <w:start w:val="1"/>
      <w:numFmt w:val="bullet"/>
      <w:lvlText w:val="*"/>
      <w:lvlJc w:val="left"/>
      <w:pPr>
        <w:tabs>
          <w:tab w:val="num" w:pos="425"/>
        </w:tabs>
        <w:ind w:left="425" w:hanging="425"/>
      </w:pPr>
      <w:rPr>
        <w:rFonts w:ascii="Times New Roman" w:hAnsi="Times New Roman" w:cs="Times New Roman" w:hint="default"/>
        <w:color w:val="00008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41"/>
    <w:rsid w:val="0000159F"/>
    <w:rsid w:val="0000238E"/>
    <w:rsid w:val="0000752D"/>
    <w:rsid w:val="00010CA2"/>
    <w:rsid w:val="00011933"/>
    <w:rsid w:val="00011EA6"/>
    <w:rsid w:val="0001558E"/>
    <w:rsid w:val="00016AC7"/>
    <w:rsid w:val="00016DD1"/>
    <w:rsid w:val="0002112F"/>
    <w:rsid w:val="00026330"/>
    <w:rsid w:val="00027563"/>
    <w:rsid w:val="00032A3C"/>
    <w:rsid w:val="0003348C"/>
    <w:rsid w:val="00033605"/>
    <w:rsid w:val="00044C7A"/>
    <w:rsid w:val="00046B95"/>
    <w:rsid w:val="000473D4"/>
    <w:rsid w:val="00055BB8"/>
    <w:rsid w:val="000560D7"/>
    <w:rsid w:val="00060F40"/>
    <w:rsid w:val="00061E53"/>
    <w:rsid w:val="00074B3D"/>
    <w:rsid w:val="000812B6"/>
    <w:rsid w:val="00083C6F"/>
    <w:rsid w:val="0008543E"/>
    <w:rsid w:val="000862BA"/>
    <w:rsid w:val="00090910"/>
    <w:rsid w:val="00091A2E"/>
    <w:rsid w:val="00093DFF"/>
    <w:rsid w:val="0009652D"/>
    <w:rsid w:val="00097FD2"/>
    <w:rsid w:val="000A1112"/>
    <w:rsid w:val="000A3F6A"/>
    <w:rsid w:val="000A4C4E"/>
    <w:rsid w:val="000A6FC7"/>
    <w:rsid w:val="000B3818"/>
    <w:rsid w:val="000B4779"/>
    <w:rsid w:val="000B4DCF"/>
    <w:rsid w:val="000B7FBB"/>
    <w:rsid w:val="000C09BD"/>
    <w:rsid w:val="000C0AE3"/>
    <w:rsid w:val="000C1CCC"/>
    <w:rsid w:val="000D1B6F"/>
    <w:rsid w:val="000D1DB0"/>
    <w:rsid w:val="000D2D41"/>
    <w:rsid w:val="000D6C43"/>
    <w:rsid w:val="000E53F7"/>
    <w:rsid w:val="000E7200"/>
    <w:rsid w:val="000F0ED2"/>
    <w:rsid w:val="000F1230"/>
    <w:rsid w:val="000F6B89"/>
    <w:rsid w:val="00102CBA"/>
    <w:rsid w:val="001033B0"/>
    <w:rsid w:val="0010601A"/>
    <w:rsid w:val="001112ED"/>
    <w:rsid w:val="00115F58"/>
    <w:rsid w:val="00116362"/>
    <w:rsid w:val="00116417"/>
    <w:rsid w:val="001201D8"/>
    <w:rsid w:val="00121052"/>
    <w:rsid w:val="00121EEE"/>
    <w:rsid w:val="001243DD"/>
    <w:rsid w:val="0012462C"/>
    <w:rsid w:val="00127489"/>
    <w:rsid w:val="00132248"/>
    <w:rsid w:val="00133795"/>
    <w:rsid w:val="00133AA5"/>
    <w:rsid w:val="00136B1A"/>
    <w:rsid w:val="00136D9A"/>
    <w:rsid w:val="00140652"/>
    <w:rsid w:val="001439FA"/>
    <w:rsid w:val="00144321"/>
    <w:rsid w:val="00144846"/>
    <w:rsid w:val="00146C49"/>
    <w:rsid w:val="00151ADD"/>
    <w:rsid w:val="00151B8D"/>
    <w:rsid w:val="00152905"/>
    <w:rsid w:val="00171764"/>
    <w:rsid w:val="00174D8F"/>
    <w:rsid w:val="00175997"/>
    <w:rsid w:val="00176D0A"/>
    <w:rsid w:val="0018236D"/>
    <w:rsid w:val="001826CF"/>
    <w:rsid w:val="00186514"/>
    <w:rsid w:val="001865DC"/>
    <w:rsid w:val="00187617"/>
    <w:rsid w:val="001918DB"/>
    <w:rsid w:val="00191959"/>
    <w:rsid w:val="00193DFF"/>
    <w:rsid w:val="001A0F9D"/>
    <w:rsid w:val="001A1E21"/>
    <w:rsid w:val="001A2979"/>
    <w:rsid w:val="001A6A66"/>
    <w:rsid w:val="001B0278"/>
    <w:rsid w:val="001B526F"/>
    <w:rsid w:val="001B5F58"/>
    <w:rsid w:val="001C141D"/>
    <w:rsid w:val="001C153B"/>
    <w:rsid w:val="001C20FD"/>
    <w:rsid w:val="001C54C5"/>
    <w:rsid w:val="001C72C4"/>
    <w:rsid w:val="001C7E85"/>
    <w:rsid w:val="001D0CE1"/>
    <w:rsid w:val="001D1FC9"/>
    <w:rsid w:val="001D6520"/>
    <w:rsid w:val="001D78E4"/>
    <w:rsid w:val="001E55B9"/>
    <w:rsid w:val="001E7B2E"/>
    <w:rsid w:val="001F07CA"/>
    <w:rsid w:val="001F72E6"/>
    <w:rsid w:val="00201B6A"/>
    <w:rsid w:val="00202579"/>
    <w:rsid w:val="0020626C"/>
    <w:rsid w:val="0020686A"/>
    <w:rsid w:val="00207BEF"/>
    <w:rsid w:val="002129BD"/>
    <w:rsid w:val="002147F5"/>
    <w:rsid w:val="00214988"/>
    <w:rsid w:val="002168C9"/>
    <w:rsid w:val="00216C7B"/>
    <w:rsid w:val="00221619"/>
    <w:rsid w:val="00231EEC"/>
    <w:rsid w:val="00237370"/>
    <w:rsid w:val="00241F7C"/>
    <w:rsid w:val="0024373B"/>
    <w:rsid w:val="002469C2"/>
    <w:rsid w:val="002474C7"/>
    <w:rsid w:val="002508DF"/>
    <w:rsid w:val="00251D5D"/>
    <w:rsid w:val="00254019"/>
    <w:rsid w:val="002554C8"/>
    <w:rsid w:val="0025574C"/>
    <w:rsid w:val="00255789"/>
    <w:rsid w:val="00256081"/>
    <w:rsid w:val="00256ABD"/>
    <w:rsid w:val="0025716E"/>
    <w:rsid w:val="00261C1A"/>
    <w:rsid w:val="00261D08"/>
    <w:rsid w:val="00261DB6"/>
    <w:rsid w:val="00264DCE"/>
    <w:rsid w:val="00267E2A"/>
    <w:rsid w:val="0027091F"/>
    <w:rsid w:val="00272105"/>
    <w:rsid w:val="00272D41"/>
    <w:rsid w:val="00272EBA"/>
    <w:rsid w:val="00273AE1"/>
    <w:rsid w:val="00274259"/>
    <w:rsid w:val="00274B30"/>
    <w:rsid w:val="002761B7"/>
    <w:rsid w:val="00280A59"/>
    <w:rsid w:val="002810FB"/>
    <w:rsid w:val="00281643"/>
    <w:rsid w:val="002823A8"/>
    <w:rsid w:val="00282DBE"/>
    <w:rsid w:val="0029102E"/>
    <w:rsid w:val="002913BF"/>
    <w:rsid w:val="0029251E"/>
    <w:rsid w:val="00292A4E"/>
    <w:rsid w:val="00292B90"/>
    <w:rsid w:val="00292E89"/>
    <w:rsid w:val="00293135"/>
    <w:rsid w:val="00295712"/>
    <w:rsid w:val="002A596F"/>
    <w:rsid w:val="002B0099"/>
    <w:rsid w:val="002B00ED"/>
    <w:rsid w:val="002B22BA"/>
    <w:rsid w:val="002B5252"/>
    <w:rsid w:val="002C0FCB"/>
    <w:rsid w:val="002C4BE0"/>
    <w:rsid w:val="002C5265"/>
    <w:rsid w:val="002C5993"/>
    <w:rsid w:val="002C797E"/>
    <w:rsid w:val="002D2AFF"/>
    <w:rsid w:val="002D3263"/>
    <w:rsid w:val="002D4F01"/>
    <w:rsid w:val="002D6E5A"/>
    <w:rsid w:val="002E0B41"/>
    <w:rsid w:val="002E0E65"/>
    <w:rsid w:val="002E29E3"/>
    <w:rsid w:val="002E336E"/>
    <w:rsid w:val="002E7408"/>
    <w:rsid w:val="002E7FD1"/>
    <w:rsid w:val="002F13A4"/>
    <w:rsid w:val="002F63B3"/>
    <w:rsid w:val="002F6BDC"/>
    <w:rsid w:val="00301D09"/>
    <w:rsid w:val="003042D0"/>
    <w:rsid w:val="00307705"/>
    <w:rsid w:val="00311D2C"/>
    <w:rsid w:val="00313961"/>
    <w:rsid w:val="00313973"/>
    <w:rsid w:val="00316313"/>
    <w:rsid w:val="00316B60"/>
    <w:rsid w:val="00316CDC"/>
    <w:rsid w:val="00322584"/>
    <w:rsid w:val="003267D5"/>
    <w:rsid w:val="003276B6"/>
    <w:rsid w:val="0033095F"/>
    <w:rsid w:val="00332430"/>
    <w:rsid w:val="00340FDC"/>
    <w:rsid w:val="003414EB"/>
    <w:rsid w:val="003417A6"/>
    <w:rsid w:val="003501A4"/>
    <w:rsid w:val="00352AA8"/>
    <w:rsid w:val="00354316"/>
    <w:rsid w:val="00354E8C"/>
    <w:rsid w:val="003553A4"/>
    <w:rsid w:val="0035768B"/>
    <w:rsid w:val="00366E29"/>
    <w:rsid w:val="00373AE2"/>
    <w:rsid w:val="00382A20"/>
    <w:rsid w:val="00382BE4"/>
    <w:rsid w:val="0038532E"/>
    <w:rsid w:val="00385527"/>
    <w:rsid w:val="00386756"/>
    <w:rsid w:val="00387210"/>
    <w:rsid w:val="00391A8F"/>
    <w:rsid w:val="003928CF"/>
    <w:rsid w:val="00393CF1"/>
    <w:rsid w:val="003A047E"/>
    <w:rsid w:val="003A1F04"/>
    <w:rsid w:val="003A3587"/>
    <w:rsid w:val="003A35FF"/>
    <w:rsid w:val="003A3752"/>
    <w:rsid w:val="003A3DCE"/>
    <w:rsid w:val="003A58FF"/>
    <w:rsid w:val="003A60D7"/>
    <w:rsid w:val="003A78E1"/>
    <w:rsid w:val="003A7BAB"/>
    <w:rsid w:val="003B1EA8"/>
    <w:rsid w:val="003B3D27"/>
    <w:rsid w:val="003C0420"/>
    <w:rsid w:val="003C0B84"/>
    <w:rsid w:val="003C4E94"/>
    <w:rsid w:val="003C5353"/>
    <w:rsid w:val="003C693B"/>
    <w:rsid w:val="003D18E5"/>
    <w:rsid w:val="003D1B38"/>
    <w:rsid w:val="003D1E72"/>
    <w:rsid w:val="003D2564"/>
    <w:rsid w:val="003D2A75"/>
    <w:rsid w:val="003D4DE9"/>
    <w:rsid w:val="003D50D1"/>
    <w:rsid w:val="003D72CE"/>
    <w:rsid w:val="003D7F6F"/>
    <w:rsid w:val="003E4C33"/>
    <w:rsid w:val="003F0A54"/>
    <w:rsid w:val="003F0A91"/>
    <w:rsid w:val="003F3D4A"/>
    <w:rsid w:val="003F5E18"/>
    <w:rsid w:val="003F68AA"/>
    <w:rsid w:val="003F7364"/>
    <w:rsid w:val="003F7BC3"/>
    <w:rsid w:val="00400A7A"/>
    <w:rsid w:val="00404377"/>
    <w:rsid w:val="0041473F"/>
    <w:rsid w:val="0042444A"/>
    <w:rsid w:val="00424C7D"/>
    <w:rsid w:val="0043501B"/>
    <w:rsid w:val="00440FBD"/>
    <w:rsid w:val="00441A02"/>
    <w:rsid w:val="00445578"/>
    <w:rsid w:val="0044779A"/>
    <w:rsid w:val="0045242F"/>
    <w:rsid w:val="0045277F"/>
    <w:rsid w:val="00456FC5"/>
    <w:rsid w:val="00460A24"/>
    <w:rsid w:val="00460DC0"/>
    <w:rsid w:val="0046473F"/>
    <w:rsid w:val="00466F00"/>
    <w:rsid w:val="00467405"/>
    <w:rsid w:val="004727A9"/>
    <w:rsid w:val="00476C22"/>
    <w:rsid w:val="004776B9"/>
    <w:rsid w:val="00480EF3"/>
    <w:rsid w:val="00480FE6"/>
    <w:rsid w:val="00483956"/>
    <w:rsid w:val="00484A0F"/>
    <w:rsid w:val="00484CFC"/>
    <w:rsid w:val="0049005B"/>
    <w:rsid w:val="004928A1"/>
    <w:rsid w:val="00495582"/>
    <w:rsid w:val="00495FB1"/>
    <w:rsid w:val="00496A83"/>
    <w:rsid w:val="004A1057"/>
    <w:rsid w:val="004A12EF"/>
    <w:rsid w:val="004A1B52"/>
    <w:rsid w:val="004A1BCB"/>
    <w:rsid w:val="004A38DF"/>
    <w:rsid w:val="004A6652"/>
    <w:rsid w:val="004A7E53"/>
    <w:rsid w:val="004B0CD4"/>
    <w:rsid w:val="004B6922"/>
    <w:rsid w:val="004C0594"/>
    <w:rsid w:val="004C0EB0"/>
    <w:rsid w:val="004C0F4F"/>
    <w:rsid w:val="004C5058"/>
    <w:rsid w:val="004C596B"/>
    <w:rsid w:val="004C6467"/>
    <w:rsid w:val="004D0531"/>
    <w:rsid w:val="004D20BE"/>
    <w:rsid w:val="004D3104"/>
    <w:rsid w:val="004D4C99"/>
    <w:rsid w:val="004D535B"/>
    <w:rsid w:val="004D6976"/>
    <w:rsid w:val="004E6BFA"/>
    <w:rsid w:val="004E7D1B"/>
    <w:rsid w:val="004F1C85"/>
    <w:rsid w:val="004F3260"/>
    <w:rsid w:val="004F6759"/>
    <w:rsid w:val="005006D4"/>
    <w:rsid w:val="005020DA"/>
    <w:rsid w:val="00502CD2"/>
    <w:rsid w:val="005035D7"/>
    <w:rsid w:val="005039B8"/>
    <w:rsid w:val="0050612F"/>
    <w:rsid w:val="00515389"/>
    <w:rsid w:val="00517DE8"/>
    <w:rsid w:val="00521F5E"/>
    <w:rsid w:val="00523325"/>
    <w:rsid w:val="00530871"/>
    <w:rsid w:val="00531765"/>
    <w:rsid w:val="0053224E"/>
    <w:rsid w:val="00534E47"/>
    <w:rsid w:val="005360DF"/>
    <w:rsid w:val="00537737"/>
    <w:rsid w:val="005421E5"/>
    <w:rsid w:val="00542866"/>
    <w:rsid w:val="0054297E"/>
    <w:rsid w:val="00543B02"/>
    <w:rsid w:val="0054607A"/>
    <w:rsid w:val="00546514"/>
    <w:rsid w:val="005528E2"/>
    <w:rsid w:val="00556888"/>
    <w:rsid w:val="00556A66"/>
    <w:rsid w:val="00561558"/>
    <w:rsid w:val="005631E7"/>
    <w:rsid w:val="00565C9D"/>
    <w:rsid w:val="00572235"/>
    <w:rsid w:val="0057319F"/>
    <w:rsid w:val="00581A1F"/>
    <w:rsid w:val="005846CB"/>
    <w:rsid w:val="0058777A"/>
    <w:rsid w:val="00594663"/>
    <w:rsid w:val="00597BDF"/>
    <w:rsid w:val="00597FF0"/>
    <w:rsid w:val="005A3E9C"/>
    <w:rsid w:val="005A507D"/>
    <w:rsid w:val="005A5B6B"/>
    <w:rsid w:val="005B3AD1"/>
    <w:rsid w:val="005B4CA2"/>
    <w:rsid w:val="005B5000"/>
    <w:rsid w:val="005B5E96"/>
    <w:rsid w:val="005B7674"/>
    <w:rsid w:val="005D0485"/>
    <w:rsid w:val="005D56F1"/>
    <w:rsid w:val="005E3CE1"/>
    <w:rsid w:val="005E4F89"/>
    <w:rsid w:val="005E51BD"/>
    <w:rsid w:val="005F2600"/>
    <w:rsid w:val="005F56BA"/>
    <w:rsid w:val="005F6E7B"/>
    <w:rsid w:val="005F7040"/>
    <w:rsid w:val="00605F82"/>
    <w:rsid w:val="00611F36"/>
    <w:rsid w:val="0061359B"/>
    <w:rsid w:val="00614507"/>
    <w:rsid w:val="006157CB"/>
    <w:rsid w:val="00622910"/>
    <w:rsid w:val="0062730E"/>
    <w:rsid w:val="00632207"/>
    <w:rsid w:val="0063653B"/>
    <w:rsid w:val="006367DB"/>
    <w:rsid w:val="006440D9"/>
    <w:rsid w:val="00644D13"/>
    <w:rsid w:val="006479FB"/>
    <w:rsid w:val="0065532A"/>
    <w:rsid w:val="006553BF"/>
    <w:rsid w:val="00656386"/>
    <w:rsid w:val="00660AB9"/>
    <w:rsid w:val="00672A3E"/>
    <w:rsid w:val="00673406"/>
    <w:rsid w:val="00674DAC"/>
    <w:rsid w:val="00674EDB"/>
    <w:rsid w:val="0067795A"/>
    <w:rsid w:val="00686BD9"/>
    <w:rsid w:val="00687129"/>
    <w:rsid w:val="006879CF"/>
    <w:rsid w:val="006906AF"/>
    <w:rsid w:val="006942E5"/>
    <w:rsid w:val="00694858"/>
    <w:rsid w:val="00695FAF"/>
    <w:rsid w:val="006967A9"/>
    <w:rsid w:val="006A0A6A"/>
    <w:rsid w:val="006A40BB"/>
    <w:rsid w:val="006A49B4"/>
    <w:rsid w:val="006A54F7"/>
    <w:rsid w:val="006B39A8"/>
    <w:rsid w:val="006B7A86"/>
    <w:rsid w:val="006B7DE4"/>
    <w:rsid w:val="006C1761"/>
    <w:rsid w:val="006C3604"/>
    <w:rsid w:val="006C5F30"/>
    <w:rsid w:val="006D1BEC"/>
    <w:rsid w:val="006D2895"/>
    <w:rsid w:val="006D61BF"/>
    <w:rsid w:val="006D641F"/>
    <w:rsid w:val="006E5B99"/>
    <w:rsid w:val="006E7430"/>
    <w:rsid w:val="006E7EE4"/>
    <w:rsid w:val="006F00B4"/>
    <w:rsid w:val="006F0FD7"/>
    <w:rsid w:val="006F3770"/>
    <w:rsid w:val="006F7BDA"/>
    <w:rsid w:val="007017B6"/>
    <w:rsid w:val="00702E95"/>
    <w:rsid w:val="0070568C"/>
    <w:rsid w:val="0071092F"/>
    <w:rsid w:val="00713347"/>
    <w:rsid w:val="00715B5D"/>
    <w:rsid w:val="00717D7C"/>
    <w:rsid w:val="00721897"/>
    <w:rsid w:val="00722A6F"/>
    <w:rsid w:val="00732515"/>
    <w:rsid w:val="00734FA1"/>
    <w:rsid w:val="0073529E"/>
    <w:rsid w:val="00742B06"/>
    <w:rsid w:val="007430B9"/>
    <w:rsid w:val="0074641C"/>
    <w:rsid w:val="00750795"/>
    <w:rsid w:val="00751B64"/>
    <w:rsid w:val="00753237"/>
    <w:rsid w:val="00754A8E"/>
    <w:rsid w:val="00755C9D"/>
    <w:rsid w:val="007604B3"/>
    <w:rsid w:val="00762961"/>
    <w:rsid w:val="00763F9B"/>
    <w:rsid w:val="00765ED2"/>
    <w:rsid w:val="00767EE9"/>
    <w:rsid w:val="00773BCB"/>
    <w:rsid w:val="007750D3"/>
    <w:rsid w:val="0077561F"/>
    <w:rsid w:val="00776554"/>
    <w:rsid w:val="007772B0"/>
    <w:rsid w:val="00780525"/>
    <w:rsid w:val="00780E13"/>
    <w:rsid w:val="007821A0"/>
    <w:rsid w:val="00782583"/>
    <w:rsid w:val="0078340D"/>
    <w:rsid w:val="0078594F"/>
    <w:rsid w:val="00797A69"/>
    <w:rsid w:val="007A0674"/>
    <w:rsid w:val="007A0F64"/>
    <w:rsid w:val="007A1272"/>
    <w:rsid w:val="007A65B3"/>
    <w:rsid w:val="007B17A4"/>
    <w:rsid w:val="007B626B"/>
    <w:rsid w:val="007B6323"/>
    <w:rsid w:val="007B6DF6"/>
    <w:rsid w:val="007C0E12"/>
    <w:rsid w:val="007C1052"/>
    <w:rsid w:val="007C2A11"/>
    <w:rsid w:val="007C62AD"/>
    <w:rsid w:val="007C6C29"/>
    <w:rsid w:val="007C7F6C"/>
    <w:rsid w:val="007D0291"/>
    <w:rsid w:val="007D193B"/>
    <w:rsid w:val="007D7CE2"/>
    <w:rsid w:val="007E049B"/>
    <w:rsid w:val="007E0737"/>
    <w:rsid w:val="007E5466"/>
    <w:rsid w:val="007E5510"/>
    <w:rsid w:val="007F08DE"/>
    <w:rsid w:val="007F0DEE"/>
    <w:rsid w:val="007F4A72"/>
    <w:rsid w:val="007F522C"/>
    <w:rsid w:val="007F7F58"/>
    <w:rsid w:val="008008F1"/>
    <w:rsid w:val="00802FC1"/>
    <w:rsid w:val="0080666F"/>
    <w:rsid w:val="00812174"/>
    <w:rsid w:val="00813314"/>
    <w:rsid w:val="0081596D"/>
    <w:rsid w:val="00817D0C"/>
    <w:rsid w:val="008202AB"/>
    <w:rsid w:val="008227E3"/>
    <w:rsid w:val="008227F8"/>
    <w:rsid w:val="00823AC5"/>
    <w:rsid w:val="00825827"/>
    <w:rsid w:val="008268BC"/>
    <w:rsid w:val="00826947"/>
    <w:rsid w:val="008304A6"/>
    <w:rsid w:val="00832E91"/>
    <w:rsid w:val="00834C94"/>
    <w:rsid w:val="00835036"/>
    <w:rsid w:val="00836A13"/>
    <w:rsid w:val="00836C75"/>
    <w:rsid w:val="0084494C"/>
    <w:rsid w:val="0084590D"/>
    <w:rsid w:val="00847127"/>
    <w:rsid w:val="0085372D"/>
    <w:rsid w:val="008538F5"/>
    <w:rsid w:val="00861613"/>
    <w:rsid w:val="008618F5"/>
    <w:rsid w:val="00865802"/>
    <w:rsid w:val="00867BEC"/>
    <w:rsid w:val="0087046D"/>
    <w:rsid w:val="00874AFD"/>
    <w:rsid w:val="008761AF"/>
    <w:rsid w:val="00880684"/>
    <w:rsid w:val="00882D7D"/>
    <w:rsid w:val="00890414"/>
    <w:rsid w:val="00892067"/>
    <w:rsid w:val="00893092"/>
    <w:rsid w:val="008A3821"/>
    <w:rsid w:val="008A47B0"/>
    <w:rsid w:val="008A5776"/>
    <w:rsid w:val="008A65E7"/>
    <w:rsid w:val="008B32C6"/>
    <w:rsid w:val="008B5F2A"/>
    <w:rsid w:val="008B66A7"/>
    <w:rsid w:val="008B6726"/>
    <w:rsid w:val="008C2AD7"/>
    <w:rsid w:val="008C44E9"/>
    <w:rsid w:val="008C747C"/>
    <w:rsid w:val="008D51A7"/>
    <w:rsid w:val="008D52A6"/>
    <w:rsid w:val="008D5A98"/>
    <w:rsid w:val="008D6340"/>
    <w:rsid w:val="008E24FF"/>
    <w:rsid w:val="008E59FD"/>
    <w:rsid w:val="008E7832"/>
    <w:rsid w:val="008E7BF2"/>
    <w:rsid w:val="008F1C51"/>
    <w:rsid w:val="008F39E2"/>
    <w:rsid w:val="008F59B4"/>
    <w:rsid w:val="008F6E96"/>
    <w:rsid w:val="00902D7C"/>
    <w:rsid w:val="0090340F"/>
    <w:rsid w:val="009067F3"/>
    <w:rsid w:val="00907A40"/>
    <w:rsid w:val="00907E29"/>
    <w:rsid w:val="00910BEF"/>
    <w:rsid w:val="0091313D"/>
    <w:rsid w:val="00913B65"/>
    <w:rsid w:val="00914259"/>
    <w:rsid w:val="00915AC6"/>
    <w:rsid w:val="0092125D"/>
    <w:rsid w:val="009232B2"/>
    <w:rsid w:val="009316A1"/>
    <w:rsid w:val="00932303"/>
    <w:rsid w:val="00932447"/>
    <w:rsid w:val="00936FA3"/>
    <w:rsid w:val="009433C9"/>
    <w:rsid w:val="009434EB"/>
    <w:rsid w:val="00946F6A"/>
    <w:rsid w:val="00947299"/>
    <w:rsid w:val="009503C7"/>
    <w:rsid w:val="00950553"/>
    <w:rsid w:val="00952D82"/>
    <w:rsid w:val="0095607D"/>
    <w:rsid w:val="00956174"/>
    <w:rsid w:val="00957442"/>
    <w:rsid w:val="0096099F"/>
    <w:rsid w:val="00962554"/>
    <w:rsid w:val="009625C8"/>
    <w:rsid w:val="009629ED"/>
    <w:rsid w:val="00963501"/>
    <w:rsid w:val="00967BA3"/>
    <w:rsid w:val="0097036C"/>
    <w:rsid w:val="00974DE1"/>
    <w:rsid w:val="00975187"/>
    <w:rsid w:val="00976756"/>
    <w:rsid w:val="00981B0C"/>
    <w:rsid w:val="00983994"/>
    <w:rsid w:val="009850F6"/>
    <w:rsid w:val="00985A62"/>
    <w:rsid w:val="00987740"/>
    <w:rsid w:val="00990368"/>
    <w:rsid w:val="009944D8"/>
    <w:rsid w:val="0099459E"/>
    <w:rsid w:val="009A1355"/>
    <w:rsid w:val="009A13F1"/>
    <w:rsid w:val="009A1FEE"/>
    <w:rsid w:val="009A3E28"/>
    <w:rsid w:val="009A3EB3"/>
    <w:rsid w:val="009A5480"/>
    <w:rsid w:val="009A58A0"/>
    <w:rsid w:val="009A729D"/>
    <w:rsid w:val="009B2E91"/>
    <w:rsid w:val="009B31CE"/>
    <w:rsid w:val="009B3C02"/>
    <w:rsid w:val="009B56A7"/>
    <w:rsid w:val="009C219E"/>
    <w:rsid w:val="009D03C5"/>
    <w:rsid w:val="009D0D1F"/>
    <w:rsid w:val="009D4DBF"/>
    <w:rsid w:val="009D752B"/>
    <w:rsid w:val="009D7FE6"/>
    <w:rsid w:val="009E719D"/>
    <w:rsid w:val="009F3646"/>
    <w:rsid w:val="009F6D59"/>
    <w:rsid w:val="009F6EF4"/>
    <w:rsid w:val="009F778B"/>
    <w:rsid w:val="00A015B6"/>
    <w:rsid w:val="00A02520"/>
    <w:rsid w:val="00A0302A"/>
    <w:rsid w:val="00A05EF7"/>
    <w:rsid w:val="00A060D8"/>
    <w:rsid w:val="00A1503B"/>
    <w:rsid w:val="00A15BCD"/>
    <w:rsid w:val="00A17FA1"/>
    <w:rsid w:val="00A20C11"/>
    <w:rsid w:val="00A22E33"/>
    <w:rsid w:val="00A268D9"/>
    <w:rsid w:val="00A310C3"/>
    <w:rsid w:val="00A347D3"/>
    <w:rsid w:val="00A36F47"/>
    <w:rsid w:val="00A533E6"/>
    <w:rsid w:val="00A5408B"/>
    <w:rsid w:val="00A54D53"/>
    <w:rsid w:val="00A5679A"/>
    <w:rsid w:val="00A62327"/>
    <w:rsid w:val="00A64036"/>
    <w:rsid w:val="00A71EF0"/>
    <w:rsid w:val="00A748AB"/>
    <w:rsid w:val="00A74A2A"/>
    <w:rsid w:val="00A75331"/>
    <w:rsid w:val="00A75A10"/>
    <w:rsid w:val="00A83E71"/>
    <w:rsid w:val="00A86520"/>
    <w:rsid w:val="00A86648"/>
    <w:rsid w:val="00A90996"/>
    <w:rsid w:val="00A94CC0"/>
    <w:rsid w:val="00A96F23"/>
    <w:rsid w:val="00A96FF4"/>
    <w:rsid w:val="00AA17E4"/>
    <w:rsid w:val="00AA274B"/>
    <w:rsid w:val="00AA5CDD"/>
    <w:rsid w:val="00AA704D"/>
    <w:rsid w:val="00AB272B"/>
    <w:rsid w:val="00AB28C5"/>
    <w:rsid w:val="00AB5452"/>
    <w:rsid w:val="00AB60AE"/>
    <w:rsid w:val="00AC1775"/>
    <w:rsid w:val="00AC1782"/>
    <w:rsid w:val="00AC19B4"/>
    <w:rsid w:val="00AC31ED"/>
    <w:rsid w:val="00AC4E9E"/>
    <w:rsid w:val="00AC6935"/>
    <w:rsid w:val="00AC6C26"/>
    <w:rsid w:val="00AD0318"/>
    <w:rsid w:val="00AD6DE1"/>
    <w:rsid w:val="00AD72EA"/>
    <w:rsid w:val="00AD7A30"/>
    <w:rsid w:val="00AE0064"/>
    <w:rsid w:val="00AE52EE"/>
    <w:rsid w:val="00AE5583"/>
    <w:rsid w:val="00AE5863"/>
    <w:rsid w:val="00AE5E70"/>
    <w:rsid w:val="00AE76CF"/>
    <w:rsid w:val="00B176B7"/>
    <w:rsid w:val="00B17809"/>
    <w:rsid w:val="00B20117"/>
    <w:rsid w:val="00B20644"/>
    <w:rsid w:val="00B21B08"/>
    <w:rsid w:val="00B22615"/>
    <w:rsid w:val="00B24068"/>
    <w:rsid w:val="00B277EA"/>
    <w:rsid w:val="00B304B9"/>
    <w:rsid w:val="00B30BCB"/>
    <w:rsid w:val="00B34245"/>
    <w:rsid w:val="00B40354"/>
    <w:rsid w:val="00B41B13"/>
    <w:rsid w:val="00B41D46"/>
    <w:rsid w:val="00B51341"/>
    <w:rsid w:val="00B550DD"/>
    <w:rsid w:val="00B5518A"/>
    <w:rsid w:val="00B56774"/>
    <w:rsid w:val="00B60775"/>
    <w:rsid w:val="00B618B9"/>
    <w:rsid w:val="00B618FD"/>
    <w:rsid w:val="00B62E43"/>
    <w:rsid w:val="00B64054"/>
    <w:rsid w:val="00B65018"/>
    <w:rsid w:val="00B65111"/>
    <w:rsid w:val="00B651C6"/>
    <w:rsid w:val="00B70B86"/>
    <w:rsid w:val="00B713A1"/>
    <w:rsid w:val="00B73904"/>
    <w:rsid w:val="00B73ABC"/>
    <w:rsid w:val="00B73CA2"/>
    <w:rsid w:val="00B74F7C"/>
    <w:rsid w:val="00B8064B"/>
    <w:rsid w:val="00B819E0"/>
    <w:rsid w:val="00B832AD"/>
    <w:rsid w:val="00B91BE8"/>
    <w:rsid w:val="00BA0071"/>
    <w:rsid w:val="00BA31DC"/>
    <w:rsid w:val="00BA4B6A"/>
    <w:rsid w:val="00BA75B8"/>
    <w:rsid w:val="00BB0061"/>
    <w:rsid w:val="00BB46C5"/>
    <w:rsid w:val="00BB587B"/>
    <w:rsid w:val="00BC1FAF"/>
    <w:rsid w:val="00BC41DF"/>
    <w:rsid w:val="00BC77F9"/>
    <w:rsid w:val="00BD03AC"/>
    <w:rsid w:val="00BD28B7"/>
    <w:rsid w:val="00BD3B49"/>
    <w:rsid w:val="00BE3B76"/>
    <w:rsid w:val="00BE43A0"/>
    <w:rsid w:val="00BE53DB"/>
    <w:rsid w:val="00BE70F7"/>
    <w:rsid w:val="00BE7B15"/>
    <w:rsid w:val="00BF0A5B"/>
    <w:rsid w:val="00BF131E"/>
    <w:rsid w:val="00BF207B"/>
    <w:rsid w:val="00BF482D"/>
    <w:rsid w:val="00BF79BB"/>
    <w:rsid w:val="00C0324C"/>
    <w:rsid w:val="00C050E9"/>
    <w:rsid w:val="00C07412"/>
    <w:rsid w:val="00C10524"/>
    <w:rsid w:val="00C10ADA"/>
    <w:rsid w:val="00C12E9A"/>
    <w:rsid w:val="00C138C4"/>
    <w:rsid w:val="00C14013"/>
    <w:rsid w:val="00C14BED"/>
    <w:rsid w:val="00C216A1"/>
    <w:rsid w:val="00C2172A"/>
    <w:rsid w:val="00C21A0B"/>
    <w:rsid w:val="00C26535"/>
    <w:rsid w:val="00C271D2"/>
    <w:rsid w:val="00C3148A"/>
    <w:rsid w:val="00C32B35"/>
    <w:rsid w:val="00C33CDF"/>
    <w:rsid w:val="00C4211A"/>
    <w:rsid w:val="00C50426"/>
    <w:rsid w:val="00C50BF4"/>
    <w:rsid w:val="00C51503"/>
    <w:rsid w:val="00C55DCF"/>
    <w:rsid w:val="00C568F2"/>
    <w:rsid w:val="00C57312"/>
    <w:rsid w:val="00C57C58"/>
    <w:rsid w:val="00C6564F"/>
    <w:rsid w:val="00C676BC"/>
    <w:rsid w:val="00C70C78"/>
    <w:rsid w:val="00C70F47"/>
    <w:rsid w:val="00C71755"/>
    <w:rsid w:val="00C7306D"/>
    <w:rsid w:val="00C803A3"/>
    <w:rsid w:val="00C80728"/>
    <w:rsid w:val="00C83085"/>
    <w:rsid w:val="00C83287"/>
    <w:rsid w:val="00C834EC"/>
    <w:rsid w:val="00C93758"/>
    <w:rsid w:val="00C95B9E"/>
    <w:rsid w:val="00CA1DAD"/>
    <w:rsid w:val="00CA2FCA"/>
    <w:rsid w:val="00CA7102"/>
    <w:rsid w:val="00CB0F7E"/>
    <w:rsid w:val="00CB23D4"/>
    <w:rsid w:val="00CB7204"/>
    <w:rsid w:val="00CC1378"/>
    <w:rsid w:val="00CC417F"/>
    <w:rsid w:val="00CC47D0"/>
    <w:rsid w:val="00CC4D81"/>
    <w:rsid w:val="00CC7B59"/>
    <w:rsid w:val="00CD141E"/>
    <w:rsid w:val="00CD3594"/>
    <w:rsid w:val="00CD4F38"/>
    <w:rsid w:val="00CE1D5B"/>
    <w:rsid w:val="00CE53AF"/>
    <w:rsid w:val="00CE65FE"/>
    <w:rsid w:val="00CF0451"/>
    <w:rsid w:val="00CF10A3"/>
    <w:rsid w:val="00CF14C7"/>
    <w:rsid w:val="00CF2F58"/>
    <w:rsid w:val="00D0540D"/>
    <w:rsid w:val="00D066F8"/>
    <w:rsid w:val="00D129E5"/>
    <w:rsid w:val="00D13FB3"/>
    <w:rsid w:val="00D142D5"/>
    <w:rsid w:val="00D14C57"/>
    <w:rsid w:val="00D17AE2"/>
    <w:rsid w:val="00D2055D"/>
    <w:rsid w:val="00D20889"/>
    <w:rsid w:val="00D27A96"/>
    <w:rsid w:val="00D31D0B"/>
    <w:rsid w:val="00D32483"/>
    <w:rsid w:val="00D37208"/>
    <w:rsid w:val="00D41360"/>
    <w:rsid w:val="00D441B6"/>
    <w:rsid w:val="00D442B8"/>
    <w:rsid w:val="00D4514A"/>
    <w:rsid w:val="00D46514"/>
    <w:rsid w:val="00D4657B"/>
    <w:rsid w:val="00D46F1D"/>
    <w:rsid w:val="00D6072E"/>
    <w:rsid w:val="00D60AC4"/>
    <w:rsid w:val="00D619F7"/>
    <w:rsid w:val="00D61C7D"/>
    <w:rsid w:val="00D61D1B"/>
    <w:rsid w:val="00D63EFC"/>
    <w:rsid w:val="00D64397"/>
    <w:rsid w:val="00D658F8"/>
    <w:rsid w:val="00D676D4"/>
    <w:rsid w:val="00D70570"/>
    <w:rsid w:val="00D74B0D"/>
    <w:rsid w:val="00D7754F"/>
    <w:rsid w:val="00D818BA"/>
    <w:rsid w:val="00D826B9"/>
    <w:rsid w:val="00D83D97"/>
    <w:rsid w:val="00D85E27"/>
    <w:rsid w:val="00D92225"/>
    <w:rsid w:val="00D93E0E"/>
    <w:rsid w:val="00D97AA2"/>
    <w:rsid w:val="00DA15D3"/>
    <w:rsid w:val="00DA46C1"/>
    <w:rsid w:val="00DB4BC3"/>
    <w:rsid w:val="00DC0F3C"/>
    <w:rsid w:val="00DC1866"/>
    <w:rsid w:val="00DC33B3"/>
    <w:rsid w:val="00DC368A"/>
    <w:rsid w:val="00DC4570"/>
    <w:rsid w:val="00DD3B2C"/>
    <w:rsid w:val="00DD64E2"/>
    <w:rsid w:val="00DE05B8"/>
    <w:rsid w:val="00DE137E"/>
    <w:rsid w:val="00DE419B"/>
    <w:rsid w:val="00DF4083"/>
    <w:rsid w:val="00DF4E97"/>
    <w:rsid w:val="00DF5492"/>
    <w:rsid w:val="00E00D12"/>
    <w:rsid w:val="00E043E4"/>
    <w:rsid w:val="00E046E1"/>
    <w:rsid w:val="00E05437"/>
    <w:rsid w:val="00E05894"/>
    <w:rsid w:val="00E068C6"/>
    <w:rsid w:val="00E06AFE"/>
    <w:rsid w:val="00E11E6F"/>
    <w:rsid w:val="00E1421C"/>
    <w:rsid w:val="00E17689"/>
    <w:rsid w:val="00E20B47"/>
    <w:rsid w:val="00E239EA"/>
    <w:rsid w:val="00E25DA2"/>
    <w:rsid w:val="00E345F8"/>
    <w:rsid w:val="00E34CE4"/>
    <w:rsid w:val="00E356BC"/>
    <w:rsid w:val="00E3616E"/>
    <w:rsid w:val="00E37A8A"/>
    <w:rsid w:val="00E41515"/>
    <w:rsid w:val="00E421F6"/>
    <w:rsid w:val="00E426BF"/>
    <w:rsid w:val="00E51295"/>
    <w:rsid w:val="00E5600F"/>
    <w:rsid w:val="00E56261"/>
    <w:rsid w:val="00E57CBF"/>
    <w:rsid w:val="00E57ED0"/>
    <w:rsid w:val="00E60113"/>
    <w:rsid w:val="00E61D94"/>
    <w:rsid w:val="00E67347"/>
    <w:rsid w:val="00E674E6"/>
    <w:rsid w:val="00E7258E"/>
    <w:rsid w:val="00E752F1"/>
    <w:rsid w:val="00E77153"/>
    <w:rsid w:val="00E80169"/>
    <w:rsid w:val="00E8281E"/>
    <w:rsid w:val="00E82D46"/>
    <w:rsid w:val="00E841D0"/>
    <w:rsid w:val="00E86353"/>
    <w:rsid w:val="00E8651A"/>
    <w:rsid w:val="00E95C86"/>
    <w:rsid w:val="00EA2300"/>
    <w:rsid w:val="00EA2BA0"/>
    <w:rsid w:val="00EA2F0B"/>
    <w:rsid w:val="00EA48D3"/>
    <w:rsid w:val="00EA4E27"/>
    <w:rsid w:val="00EA60A7"/>
    <w:rsid w:val="00EB36A7"/>
    <w:rsid w:val="00EB6568"/>
    <w:rsid w:val="00EC0D89"/>
    <w:rsid w:val="00EC0FA1"/>
    <w:rsid w:val="00EC1B3A"/>
    <w:rsid w:val="00EC7A0E"/>
    <w:rsid w:val="00ED2065"/>
    <w:rsid w:val="00EE070D"/>
    <w:rsid w:val="00EE10D3"/>
    <w:rsid w:val="00EE2E67"/>
    <w:rsid w:val="00EE46B3"/>
    <w:rsid w:val="00EE6C67"/>
    <w:rsid w:val="00EE6D98"/>
    <w:rsid w:val="00EF0089"/>
    <w:rsid w:val="00EF5F69"/>
    <w:rsid w:val="00EF6F83"/>
    <w:rsid w:val="00EF7303"/>
    <w:rsid w:val="00F003F4"/>
    <w:rsid w:val="00F0090E"/>
    <w:rsid w:val="00F02A97"/>
    <w:rsid w:val="00F03639"/>
    <w:rsid w:val="00F04C5B"/>
    <w:rsid w:val="00F05988"/>
    <w:rsid w:val="00F06080"/>
    <w:rsid w:val="00F121F2"/>
    <w:rsid w:val="00F13D35"/>
    <w:rsid w:val="00F208F5"/>
    <w:rsid w:val="00F234E5"/>
    <w:rsid w:val="00F23CEC"/>
    <w:rsid w:val="00F271BA"/>
    <w:rsid w:val="00F2720E"/>
    <w:rsid w:val="00F30F92"/>
    <w:rsid w:val="00F31A04"/>
    <w:rsid w:val="00F32303"/>
    <w:rsid w:val="00F34A42"/>
    <w:rsid w:val="00F36190"/>
    <w:rsid w:val="00F4420D"/>
    <w:rsid w:val="00F5448F"/>
    <w:rsid w:val="00F60DB4"/>
    <w:rsid w:val="00F62671"/>
    <w:rsid w:val="00F62DA9"/>
    <w:rsid w:val="00F64F23"/>
    <w:rsid w:val="00F7154A"/>
    <w:rsid w:val="00F75048"/>
    <w:rsid w:val="00F767E9"/>
    <w:rsid w:val="00F80E58"/>
    <w:rsid w:val="00F84301"/>
    <w:rsid w:val="00F85984"/>
    <w:rsid w:val="00F86385"/>
    <w:rsid w:val="00F87AB1"/>
    <w:rsid w:val="00F90384"/>
    <w:rsid w:val="00F92E15"/>
    <w:rsid w:val="00F96638"/>
    <w:rsid w:val="00FA0FD5"/>
    <w:rsid w:val="00FA30B0"/>
    <w:rsid w:val="00FB0D54"/>
    <w:rsid w:val="00FB12F2"/>
    <w:rsid w:val="00FB4EEA"/>
    <w:rsid w:val="00FB524C"/>
    <w:rsid w:val="00FC075F"/>
    <w:rsid w:val="00FC1BFF"/>
    <w:rsid w:val="00FC5485"/>
    <w:rsid w:val="00FC67D5"/>
    <w:rsid w:val="00FC7A85"/>
    <w:rsid w:val="00FD0D53"/>
    <w:rsid w:val="00FD20AD"/>
    <w:rsid w:val="00FD22D1"/>
    <w:rsid w:val="00FD2D97"/>
    <w:rsid w:val="00FD2F0F"/>
    <w:rsid w:val="00FD4DC4"/>
    <w:rsid w:val="00FD59A3"/>
    <w:rsid w:val="00FD7F1C"/>
    <w:rsid w:val="00FE454E"/>
    <w:rsid w:val="00FE4D42"/>
    <w:rsid w:val="00FF4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307F"/>
  <w15:chartTrackingRefBased/>
  <w15:docId w15:val="{8ED335D9-F004-4CC5-B13C-3A4E402B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71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6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4D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D41"/>
    <w:rPr>
      <w:sz w:val="20"/>
      <w:szCs w:val="20"/>
    </w:rPr>
  </w:style>
  <w:style w:type="character" w:styleId="FootnoteReference">
    <w:name w:val="footnote reference"/>
    <w:uiPriority w:val="99"/>
    <w:semiHidden/>
    <w:unhideWhenUsed/>
    <w:rsid w:val="00272D41"/>
    <w:rPr>
      <w:vertAlign w:val="superscript"/>
    </w:rPr>
  </w:style>
  <w:style w:type="character" w:styleId="Hyperlink">
    <w:name w:val="Hyperlink"/>
    <w:basedOn w:val="DefaultParagraphFont"/>
    <w:uiPriority w:val="99"/>
    <w:unhideWhenUsed/>
    <w:rsid w:val="005421E5"/>
    <w:rPr>
      <w:color w:val="0563C1" w:themeColor="hyperlink"/>
      <w:u w:val="single"/>
    </w:rPr>
  </w:style>
  <w:style w:type="paragraph" w:styleId="ListParagraph">
    <w:name w:val="List Paragraph"/>
    <w:basedOn w:val="Normal"/>
    <w:uiPriority w:val="34"/>
    <w:qFormat/>
    <w:rsid w:val="00261C1A"/>
    <w:pPr>
      <w:spacing w:after="0" w:line="240" w:lineRule="auto"/>
      <w:ind w:left="720"/>
      <w:contextualSpacing/>
    </w:pPr>
    <w:rPr>
      <w:rFonts w:ascii="Times New Roman" w:eastAsia="Times New Roman" w:hAnsi="Times New Roman" w:cs="Times New Roman"/>
      <w:sz w:val="24"/>
      <w:szCs w:val="24"/>
      <w:lang w:val="en-GB" w:eastAsia="nb-NO"/>
    </w:rPr>
  </w:style>
  <w:style w:type="paragraph" w:styleId="NormalWeb">
    <w:name w:val="Normal (Web)"/>
    <w:basedOn w:val="Normal"/>
    <w:uiPriority w:val="99"/>
    <w:unhideWhenUsed/>
    <w:rsid w:val="0083503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835036"/>
    <w:rPr>
      <w:i/>
      <w:iCs/>
    </w:rPr>
  </w:style>
  <w:style w:type="paragraph" w:styleId="BalloonText">
    <w:name w:val="Balloon Text"/>
    <w:basedOn w:val="Normal"/>
    <w:link w:val="BalloonTextChar"/>
    <w:uiPriority w:val="99"/>
    <w:semiHidden/>
    <w:unhideWhenUsed/>
    <w:rsid w:val="00DE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B8"/>
    <w:rPr>
      <w:rFonts w:ascii="Segoe UI" w:hAnsi="Segoe UI" w:cs="Segoe UI"/>
      <w:sz w:val="18"/>
      <w:szCs w:val="18"/>
    </w:rPr>
  </w:style>
  <w:style w:type="character" w:styleId="FollowedHyperlink">
    <w:name w:val="FollowedHyperlink"/>
    <w:basedOn w:val="DefaultParagraphFont"/>
    <w:uiPriority w:val="99"/>
    <w:semiHidden/>
    <w:unhideWhenUsed/>
    <w:rsid w:val="00A71EF0"/>
    <w:rPr>
      <w:color w:val="954F72" w:themeColor="followedHyperlink"/>
      <w:u w:val="single"/>
    </w:rPr>
  </w:style>
  <w:style w:type="character" w:customStyle="1" w:styleId="ezoic-ad">
    <w:name w:val="ezoic-ad"/>
    <w:basedOn w:val="DefaultParagraphFont"/>
    <w:rsid w:val="00967BA3"/>
  </w:style>
  <w:style w:type="paragraph" w:customStyle="1" w:styleId="css-bc5wrv">
    <w:name w:val="css-bc5wrv"/>
    <w:basedOn w:val="Normal"/>
    <w:rsid w:val="002761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62E43"/>
    <w:rPr>
      <w:b/>
      <w:bCs/>
    </w:rPr>
  </w:style>
  <w:style w:type="character" w:customStyle="1" w:styleId="Heading2Char">
    <w:name w:val="Heading 2 Char"/>
    <w:basedOn w:val="DefaultParagraphFont"/>
    <w:link w:val="Heading2"/>
    <w:uiPriority w:val="9"/>
    <w:semiHidden/>
    <w:rsid w:val="006367D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715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E0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0B41"/>
  </w:style>
  <w:style w:type="paragraph" w:styleId="Footer">
    <w:name w:val="footer"/>
    <w:basedOn w:val="Normal"/>
    <w:link w:val="FooterChar"/>
    <w:uiPriority w:val="99"/>
    <w:unhideWhenUsed/>
    <w:rsid w:val="002E0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0B41"/>
  </w:style>
  <w:style w:type="character" w:customStyle="1" w:styleId="ezoic-adpicker-ad">
    <w:name w:val="ezoic-adpicker-ad"/>
    <w:basedOn w:val="DefaultParagraphFont"/>
    <w:rsid w:val="006E7EE4"/>
  </w:style>
  <w:style w:type="character" w:customStyle="1" w:styleId="Heading3Char">
    <w:name w:val="Heading 3 Char"/>
    <w:basedOn w:val="DefaultParagraphFont"/>
    <w:link w:val="Heading3"/>
    <w:uiPriority w:val="9"/>
    <w:semiHidden/>
    <w:rsid w:val="00CC4D81"/>
    <w:rPr>
      <w:rFonts w:asciiTheme="majorHAnsi" w:eastAsiaTheme="majorEastAsia" w:hAnsiTheme="majorHAnsi" w:cstheme="majorBidi"/>
      <w:color w:val="1F4D78" w:themeColor="accent1" w:themeShade="7F"/>
      <w:sz w:val="24"/>
      <w:szCs w:val="24"/>
    </w:rPr>
  </w:style>
  <w:style w:type="paragraph" w:customStyle="1" w:styleId="css-10wa8i8">
    <w:name w:val="css-10wa8i8"/>
    <w:basedOn w:val="Normal"/>
    <w:rsid w:val="00517DE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59">
      <w:bodyDiv w:val="1"/>
      <w:marLeft w:val="0"/>
      <w:marRight w:val="0"/>
      <w:marTop w:val="0"/>
      <w:marBottom w:val="0"/>
      <w:divBdr>
        <w:top w:val="none" w:sz="0" w:space="0" w:color="auto"/>
        <w:left w:val="none" w:sz="0" w:space="0" w:color="auto"/>
        <w:bottom w:val="none" w:sz="0" w:space="0" w:color="auto"/>
        <w:right w:val="none" w:sz="0" w:space="0" w:color="auto"/>
      </w:divBdr>
    </w:div>
    <w:div w:id="44137689">
      <w:bodyDiv w:val="1"/>
      <w:marLeft w:val="0"/>
      <w:marRight w:val="0"/>
      <w:marTop w:val="0"/>
      <w:marBottom w:val="0"/>
      <w:divBdr>
        <w:top w:val="none" w:sz="0" w:space="0" w:color="auto"/>
        <w:left w:val="none" w:sz="0" w:space="0" w:color="auto"/>
        <w:bottom w:val="none" w:sz="0" w:space="0" w:color="auto"/>
        <w:right w:val="none" w:sz="0" w:space="0" w:color="auto"/>
      </w:divBdr>
    </w:div>
    <w:div w:id="77989890">
      <w:bodyDiv w:val="1"/>
      <w:marLeft w:val="0"/>
      <w:marRight w:val="0"/>
      <w:marTop w:val="0"/>
      <w:marBottom w:val="0"/>
      <w:divBdr>
        <w:top w:val="none" w:sz="0" w:space="0" w:color="auto"/>
        <w:left w:val="none" w:sz="0" w:space="0" w:color="auto"/>
        <w:bottom w:val="none" w:sz="0" w:space="0" w:color="auto"/>
        <w:right w:val="none" w:sz="0" w:space="0" w:color="auto"/>
      </w:divBdr>
    </w:div>
    <w:div w:id="81223179">
      <w:bodyDiv w:val="1"/>
      <w:marLeft w:val="0"/>
      <w:marRight w:val="0"/>
      <w:marTop w:val="0"/>
      <w:marBottom w:val="0"/>
      <w:divBdr>
        <w:top w:val="none" w:sz="0" w:space="0" w:color="auto"/>
        <w:left w:val="none" w:sz="0" w:space="0" w:color="auto"/>
        <w:bottom w:val="none" w:sz="0" w:space="0" w:color="auto"/>
        <w:right w:val="none" w:sz="0" w:space="0" w:color="auto"/>
      </w:divBdr>
    </w:div>
    <w:div w:id="82578088">
      <w:bodyDiv w:val="1"/>
      <w:marLeft w:val="0"/>
      <w:marRight w:val="0"/>
      <w:marTop w:val="0"/>
      <w:marBottom w:val="0"/>
      <w:divBdr>
        <w:top w:val="none" w:sz="0" w:space="0" w:color="auto"/>
        <w:left w:val="none" w:sz="0" w:space="0" w:color="auto"/>
        <w:bottom w:val="none" w:sz="0" w:space="0" w:color="auto"/>
        <w:right w:val="none" w:sz="0" w:space="0" w:color="auto"/>
      </w:divBdr>
    </w:div>
    <w:div w:id="107900001">
      <w:bodyDiv w:val="1"/>
      <w:marLeft w:val="0"/>
      <w:marRight w:val="0"/>
      <w:marTop w:val="0"/>
      <w:marBottom w:val="0"/>
      <w:divBdr>
        <w:top w:val="none" w:sz="0" w:space="0" w:color="auto"/>
        <w:left w:val="none" w:sz="0" w:space="0" w:color="auto"/>
        <w:bottom w:val="none" w:sz="0" w:space="0" w:color="auto"/>
        <w:right w:val="none" w:sz="0" w:space="0" w:color="auto"/>
      </w:divBdr>
      <w:divsChild>
        <w:div w:id="638341689">
          <w:marLeft w:val="0"/>
          <w:marRight w:val="0"/>
          <w:marTop w:val="0"/>
          <w:marBottom w:val="0"/>
          <w:divBdr>
            <w:top w:val="none" w:sz="0" w:space="0" w:color="auto"/>
            <w:left w:val="none" w:sz="0" w:space="0" w:color="auto"/>
            <w:bottom w:val="none" w:sz="0" w:space="0" w:color="auto"/>
            <w:right w:val="none" w:sz="0" w:space="0" w:color="auto"/>
          </w:divBdr>
          <w:divsChild>
            <w:div w:id="1361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1915">
      <w:bodyDiv w:val="1"/>
      <w:marLeft w:val="0"/>
      <w:marRight w:val="0"/>
      <w:marTop w:val="0"/>
      <w:marBottom w:val="0"/>
      <w:divBdr>
        <w:top w:val="none" w:sz="0" w:space="0" w:color="auto"/>
        <w:left w:val="none" w:sz="0" w:space="0" w:color="auto"/>
        <w:bottom w:val="none" w:sz="0" w:space="0" w:color="auto"/>
        <w:right w:val="none" w:sz="0" w:space="0" w:color="auto"/>
      </w:divBdr>
    </w:div>
    <w:div w:id="161052012">
      <w:bodyDiv w:val="1"/>
      <w:marLeft w:val="0"/>
      <w:marRight w:val="0"/>
      <w:marTop w:val="0"/>
      <w:marBottom w:val="0"/>
      <w:divBdr>
        <w:top w:val="none" w:sz="0" w:space="0" w:color="auto"/>
        <w:left w:val="none" w:sz="0" w:space="0" w:color="auto"/>
        <w:bottom w:val="none" w:sz="0" w:space="0" w:color="auto"/>
        <w:right w:val="none" w:sz="0" w:space="0" w:color="auto"/>
      </w:divBdr>
    </w:div>
    <w:div w:id="188956670">
      <w:bodyDiv w:val="1"/>
      <w:marLeft w:val="0"/>
      <w:marRight w:val="0"/>
      <w:marTop w:val="0"/>
      <w:marBottom w:val="0"/>
      <w:divBdr>
        <w:top w:val="none" w:sz="0" w:space="0" w:color="auto"/>
        <w:left w:val="none" w:sz="0" w:space="0" w:color="auto"/>
        <w:bottom w:val="none" w:sz="0" w:space="0" w:color="auto"/>
        <w:right w:val="none" w:sz="0" w:space="0" w:color="auto"/>
      </w:divBdr>
    </w:div>
    <w:div w:id="192964428">
      <w:bodyDiv w:val="1"/>
      <w:marLeft w:val="0"/>
      <w:marRight w:val="0"/>
      <w:marTop w:val="0"/>
      <w:marBottom w:val="0"/>
      <w:divBdr>
        <w:top w:val="none" w:sz="0" w:space="0" w:color="auto"/>
        <w:left w:val="none" w:sz="0" w:space="0" w:color="auto"/>
        <w:bottom w:val="none" w:sz="0" w:space="0" w:color="auto"/>
        <w:right w:val="none" w:sz="0" w:space="0" w:color="auto"/>
      </w:divBdr>
    </w:div>
    <w:div w:id="229118904">
      <w:bodyDiv w:val="1"/>
      <w:marLeft w:val="0"/>
      <w:marRight w:val="0"/>
      <w:marTop w:val="0"/>
      <w:marBottom w:val="0"/>
      <w:divBdr>
        <w:top w:val="none" w:sz="0" w:space="0" w:color="auto"/>
        <w:left w:val="none" w:sz="0" w:space="0" w:color="auto"/>
        <w:bottom w:val="none" w:sz="0" w:space="0" w:color="auto"/>
        <w:right w:val="none" w:sz="0" w:space="0" w:color="auto"/>
      </w:divBdr>
    </w:div>
    <w:div w:id="281963442">
      <w:bodyDiv w:val="1"/>
      <w:marLeft w:val="0"/>
      <w:marRight w:val="0"/>
      <w:marTop w:val="0"/>
      <w:marBottom w:val="0"/>
      <w:divBdr>
        <w:top w:val="none" w:sz="0" w:space="0" w:color="auto"/>
        <w:left w:val="none" w:sz="0" w:space="0" w:color="auto"/>
        <w:bottom w:val="none" w:sz="0" w:space="0" w:color="auto"/>
        <w:right w:val="none" w:sz="0" w:space="0" w:color="auto"/>
      </w:divBdr>
    </w:div>
    <w:div w:id="287592105">
      <w:bodyDiv w:val="1"/>
      <w:marLeft w:val="0"/>
      <w:marRight w:val="0"/>
      <w:marTop w:val="0"/>
      <w:marBottom w:val="0"/>
      <w:divBdr>
        <w:top w:val="none" w:sz="0" w:space="0" w:color="auto"/>
        <w:left w:val="none" w:sz="0" w:space="0" w:color="auto"/>
        <w:bottom w:val="none" w:sz="0" w:space="0" w:color="auto"/>
        <w:right w:val="none" w:sz="0" w:space="0" w:color="auto"/>
      </w:divBdr>
    </w:div>
    <w:div w:id="304629008">
      <w:bodyDiv w:val="1"/>
      <w:marLeft w:val="0"/>
      <w:marRight w:val="0"/>
      <w:marTop w:val="0"/>
      <w:marBottom w:val="0"/>
      <w:divBdr>
        <w:top w:val="none" w:sz="0" w:space="0" w:color="auto"/>
        <w:left w:val="none" w:sz="0" w:space="0" w:color="auto"/>
        <w:bottom w:val="none" w:sz="0" w:space="0" w:color="auto"/>
        <w:right w:val="none" w:sz="0" w:space="0" w:color="auto"/>
      </w:divBdr>
    </w:div>
    <w:div w:id="307782944">
      <w:bodyDiv w:val="1"/>
      <w:marLeft w:val="0"/>
      <w:marRight w:val="0"/>
      <w:marTop w:val="0"/>
      <w:marBottom w:val="0"/>
      <w:divBdr>
        <w:top w:val="none" w:sz="0" w:space="0" w:color="auto"/>
        <w:left w:val="none" w:sz="0" w:space="0" w:color="auto"/>
        <w:bottom w:val="none" w:sz="0" w:space="0" w:color="auto"/>
        <w:right w:val="none" w:sz="0" w:space="0" w:color="auto"/>
      </w:divBdr>
    </w:div>
    <w:div w:id="334647131">
      <w:bodyDiv w:val="1"/>
      <w:marLeft w:val="0"/>
      <w:marRight w:val="0"/>
      <w:marTop w:val="0"/>
      <w:marBottom w:val="0"/>
      <w:divBdr>
        <w:top w:val="none" w:sz="0" w:space="0" w:color="auto"/>
        <w:left w:val="none" w:sz="0" w:space="0" w:color="auto"/>
        <w:bottom w:val="none" w:sz="0" w:space="0" w:color="auto"/>
        <w:right w:val="none" w:sz="0" w:space="0" w:color="auto"/>
      </w:divBdr>
    </w:div>
    <w:div w:id="336422457">
      <w:bodyDiv w:val="1"/>
      <w:marLeft w:val="0"/>
      <w:marRight w:val="0"/>
      <w:marTop w:val="0"/>
      <w:marBottom w:val="0"/>
      <w:divBdr>
        <w:top w:val="none" w:sz="0" w:space="0" w:color="auto"/>
        <w:left w:val="none" w:sz="0" w:space="0" w:color="auto"/>
        <w:bottom w:val="none" w:sz="0" w:space="0" w:color="auto"/>
        <w:right w:val="none" w:sz="0" w:space="0" w:color="auto"/>
      </w:divBdr>
    </w:div>
    <w:div w:id="399907377">
      <w:bodyDiv w:val="1"/>
      <w:marLeft w:val="0"/>
      <w:marRight w:val="0"/>
      <w:marTop w:val="0"/>
      <w:marBottom w:val="0"/>
      <w:divBdr>
        <w:top w:val="none" w:sz="0" w:space="0" w:color="auto"/>
        <w:left w:val="none" w:sz="0" w:space="0" w:color="auto"/>
        <w:bottom w:val="none" w:sz="0" w:space="0" w:color="auto"/>
        <w:right w:val="none" w:sz="0" w:space="0" w:color="auto"/>
      </w:divBdr>
    </w:div>
    <w:div w:id="403650057">
      <w:bodyDiv w:val="1"/>
      <w:marLeft w:val="0"/>
      <w:marRight w:val="0"/>
      <w:marTop w:val="0"/>
      <w:marBottom w:val="0"/>
      <w:divBdr>
        <w:top w:val="none" w:sz="0" w:space="0" w:color="auto"/>
        <w:left w:val="none" w:sz="0" w:space="0" w:color="auto"/>
        <w:bottom w:val="none" w:sz="0" w:space="0" w:color="auto"/>
        <w:right w:val="none" w:sz="0" w:space="0" w:color="auto"/>
      </w:divBdr>
    </w:div>
    <w:div w:id="407777151">
      <w:bodyDiv w:val="1"/>
      <w:marLeft w:val="0"/>
      <w:marRight w:val="0"/>
      <w:marTop w:val="0"/>
      <w:marBottom w:val="0"/>
      <w:divBdr>
        <w:top w:val="none" w:sz="0" w:space="0" w:color="auto"/>
        <w:left w:val="none" w:sz="0" w:space="0" w:color="auto"/>
        <w:bottom w:val="none" w:sz="0" w:space="0" w:color="auto"/>
        <w:right w:val="none" w:sz="0" w:space="0" w:color="auto"/>
      </w:divBdr>
    </w:div>
    <w:div w:id="421688699">
      <w:bodyDiv w:val="1"/>
      <w:marLeft w:val="0"/>
      <w:marRight w:val="0"/>
      <w:marTop w:val="0"/>
      <w:marBottom w:val="0"/>
      <w:divBdr>
        <w:top w:val="none" w:sz="0" w:space="0" w:color="auto"/>
        <w:left w:val="none" w:sz="0" w:space="0" w:color="auto"/>
        <w:bottom w:val="none" w:sz="0" w:space="0" w:color="auto"/>
        <w:right w:val="none" w:sz="0" w:space="0" w:color="auto"/>
      </w:divBdr>
      <w:divsChild>
        <w:div w:id="1195078618">
          <w:marLeft w:val="0"/>
          <w:marRight w:val="0"/>
          <w:marTop w:val="0"/>
          <w:marBottom w:val="0"/>
          <w:divBdr>
            <w:top w:val="none" w:sz="0" w:space="0" w:color="auto"/>
            <w:left w:val="none" w:sz="0" w:space="0" w:color="auto"/>
            <w:bottom w:val="none" w:sz="0" w:space="0" w:color="auto"/>
            <w:right w:val="none" w:sz="0" w:space="0" w:color="auto"/>
          </w:divBdr>
          <w:divsChild>
            <w:div w:id="402677003">
              <w:marLeft w:val="0"/>
              <w:marRight w:val="0"/>
              <w:marTop w:val="0"/>
              <w:marBottom w:val="0"/>
              <w:divBdr>
                <w:top w:val="none" w:sz="0" w:space="0" w:color="auto"/>
                <w:left w:val="none" w:sz="0" w:space="0" w:color="auto"/>
                <w:bottom w:val="none" w:sz="0" w:space="0" w:color="auto"/>
                <w:right w:val="none" w:sz="0" w:space="0" w:color="auto"/>
              </w:divBdr>
            </w:div>
            <w:div w:id="1169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5156">
      <w:bodyDiv w:val="1"/>
      <w:marLeft w:val="0"/>
      <w:marRight w:val="0"/>
      <w:marTop w:val="0"/>
      <w:marBottom w:val="0"/>
      <w:divBdr>
        <w:top w:val="none" w:sz="0" w:space="0" w:color="auto"/>
        <w:left w:val="none" w:sz="0" w:space="0" w:color="auto"/>
        <w:bottom w:val="none" w:sz="0" w:space="0" w:color="auto"/>
        <w:right w:val="none" w:sz="0" w:space="0" w:color="auto"/>
      </w:divBdr>
    </w:div>
    <w:div w:id="448545717">
      <w:bodyDiv w:val="1"/>
      <w:marLeft w:val="0"/>
      <w:marRight w:val="0"/>
      <w:marTop w:val="0"/>
      <w:marBottom w:val="0"/>
      <w:divBdr>
        <w:top w:val="none" w:sz="0" w:space="0" w:color="auto"/>
        <w:left w:val="none" w:sz="0" w:space="0" w:color="auto"/>
        <w:bottom w:val="none" w:sz="0" w:space="0" w:color="auto"/>
        <w:right w:val="none" w:sz="0" w:space="0" w:color="auto"/>
      </w:divBdr>
    </w:div>
    <w:div w:id="457070772">
      <w:bodyDiv w:val="1"/>
      <w:marLeft w:val="0"/>
      <w:marRight w:val="0"/>
      <w:marTop w:val="0"/>
      <w:marBottom w:val="0"/>
      <w:divBdr>
        <w:top w:val="none" w:sz="0" w:space="0" w:color="auto"/>
        <w:left w:val="none" w:sz="0" w:space="0" w:color="auto"/>
        <w:bottom w:val="none" w:sz="0" w:space="0" w:color="auto"/>
        <w:right w:val="none" w:sz="0" w:space="0" w:color="auto"/>
      </w:divBdr>
    </w:div>
    <w:div w:id="462312030">
      <w:bodyDiv w:val="1"/>
      <w:marLeft w:val="0"/>
      <w:marRight w:val="0"/>
      <w:marTop w:val="0"/>
      <w:marBottom w:val="0"/>
      <w:divBdr>
        <w:top w:val="none" w:sz="0" w:space="0" w:color="auto"/>
        <w:left w:val="none" w:sz="0" w:space="0" w:color="auto"/>
        <w:bottom w:val="none" w:sz="0" w:space="0" w:color="auto"/>
        <w:right w:val="none" w:sz="0" w:space="0" w:color="auto"/>
      </w:divBdr>
    </w:div>
    <w:div w:id="466631020">
      <w:bodyDiv w:val="1"/>
      <w:marLeft w:val="0"/>
      <w:marRight w:val="0"/>
      <w:marTop w:val="0"/>
      <w:marBottom w:val="0"/>
      <w:divBdr>
        <w:top w:val="none" w:sz="0" w:space="0" w:color="auto"/>
        <w:left w:val="none" w:sz="0" w:space="0" w:color="auto"/>
        <w:bottom w:val="none" w:sz="0" w:space="0" w:color="auto"/>
        <w:right w:val="none" w:sz="0" w:space="0" w:color="auto"/>
      </w:divBdr>
    </w:div>
    <w:div w:id="488398696">
      <w:bodyDiv w:val="1"/>
      <w:marLeft w:val="0"/>
      <w:marRight w:val="0"/>
      <w:marTop w:val="0"/>
      <w:marBottom w:val="0"/>
      <w:divBdr>
        <w:top w:val="none" w:sz="0" w:space="0" w:color="auto"/>
        <w:left w:val="none" w:sz="0" w:space="0" w:color="auto"/>
        <w:bottom w:val="none" w:sz="0" w:space="0" w:color="auto"/>
        <w:right w:val="none" w:sz="0" w:space="0" w:color="auto"/>
      </w:divBdr>
    </w:div>
    <w:div w:id="512499730">
      <w:bodyDiv w:val="1"/>
      <w:marLeft w:val="0"/>
      <w:marRight w:val="0"/>
      <w:marTop w:val="0"/>
      <w:marBottom w:val="0"/>
      <w:divBdr>
        <w:top w:val="none" w:sz="0" w:space="0" w:color="auto"/>
        <w:left w:val="none" w:sz="0" w:space="0" w:color="auto"/>
        <w:bottom w:val="none" w:sz="0" w:space="0" w:color="auto"/>
        <w:right w:val="none" w:sz="0" w:space="0" w:color="auto"/>
      </w:divBdr>
    </w:div>
    <w:div w:id="557592744">
      <w:bodyDiv w:val="1"/>
      <w:marLeft w:val="0"/>
      <w:marRight w:val="0"/>
      <w:marTop w:val="0"/>
      <w:marBottom w:val="0"/>
      <w:divBdr>
        <w:top w:val="none" w:sz="0" w:space="0" w:color="auto"/>
        <w:left w:val="none" w:sz="0" w:space="0" w:color="auto"/>
        <w:bottom w:val="none" w:sz="0" w:space="0" w:color="auto"/>
        <w:right w:val="none" w:sz="0" w:space="0" w:color="auto"/>
      </w:divBdr>
      <w:divsChild>
        <w:div w:id="2115129944">
          <w:marLeft w:val="0"/>
          <w:marRight w:val="0"/>
          <w:marTop w:val="0"/>
          <w:marBottom w:val="0"/>
          <w:divBdr>
            <w:top w:val="none" w:sz="0" w:space="0" w:color="auto"/>
            <w:left w:val="none" w:sz="0" w:space="0" w:color="auto"/>
            <w:bottom w:val="none" w:sz="0" w:space="0" w:color="auto"/>
            <w:right w:val="none" w:sz="0" w:space="0" w:color="auto"/>
          </w:divBdr>
          <w:divsChild>
            <w:div w:id="149323631">
              <w:marLeft w:val="0"/>
              <w:marRight w:val="0"/>
              <w:marTop w:val="0"/>
              <w:marBottom w:val="0"/>
              <w:divBdr>
                <w:top w:val="none" w:sz="0" w:space="0" w:color="auto"/>
                <w:left w:val="none" w:sz="0" w:space="0" w:color="auto"/>
                <w:bottom w:val="none" w:sz="0" w:space="0" w:color="auto"/>
                <w:right w:val="none" w:sz="0" w:space="0" w:color="auto"/>
              </w:divBdr>
            </w:div>
            <w:div w:id="11301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9096">
      <w:bodyDiv w:val="1"/>
      <w:marLeft w:val="0"/>
      <w:marRight w:val="0"/>
      <w:marTop w:val="0"/>
      <w:marBottom w:val="0"/>
      <w:divBdr>
        <w:top w:val="none" w:sz="0" w:space="0" w:color="auto"/>
        <w:left w:val="none" w:sz="0" w:space="0" w:color="auto"/>
        <w:bottom w:val="none" w:sz="0" w:space="0" w:color="auto"/>
        <w:right w:val="none" w:sz="0" w:space="0" w:color="auto"/>
      </w:divBdr>
    </w:div>
    <w:div w:id="571235021">
      <w:bodyDiv w:val="1"/>
      <w:marLeft w:val="0"/>
      <w:marRight w:val="0"/>
      <w:marTop w:val="0"/>
      <w:marBottom w:val="0"/>
      <w:divBdr>
        <w:top w:val="none" w:sz="0" w:space="0" w:color="auto"/>
        <w:left w:val="none" w:sz="0" w:space="0" w:color="auto"/>
        <w:bottom w:val="none" w:sz="0" w:space="0" w:color="auto"/>
        <w:right w:val="none" w:sz="0" w:space="0" w:color="auto"/>
      </w:divBdr>
    </w:div>
    <w:div w:id="583074378">
      <w:bodyDiv w:val="1"/>
      <w:marLeft w:val="0"/>
      <w:marRight w:val="0"/>
      <w:marTop w:val="0"/>
      <w:marBottom w:val="0"/>
      <w:divBdr>
        <w:top w:val="none" w:sz="0" w:space="0" w:color="auto"/>
        <w:left w:val="none" w:sz="0" w:space="0" w:color="auto"/>
        <w:bottom w:val="none" w:sz="0" w:space="0" w:color="auto"/>
        <w:right w:val="none" w:sz="0" w:space="0" w:color="auto"/>
      </w:divBdr>
    </w:div>
    <w:div w:id="592978593">
      <w:bodyDiv w:val="1"/>
      <w:marLeft w:val="0"/>
      <w:marRight w:val="0"/>
      <w:marTop w:val="0"/>
      <w:marBottom w:val="0"/>
      <w:divBdr>
        <w:top w:val="none" w:sz="0" w:space="0" w:color="auto"/>
        <w:left w:val="none" w:sz="0" w:space="0" w:color="auto"/>
        <w:bottom w:val="none" w:sz="0" w:space="0" w:color="auto"/>
        <w:right w:val="none" w:sz="0" w:space="0" w:color="auto"/>
      </w:divBdr>
    </w:div>
    <w:div w:id="628049662">
      <w:bodyDiv w:val="1"/>
      <w:marLeft w:val="0"/>
      <w:marRight w:val="0"/>
      <w:marTop w:val="0"/>
      <w:marBottom w:val="0"/>
      <w:divBdr>
        <w:top w:val="none" w:sz="0" w:space="0" w:color="auto"/>
        <w:left w:val="none" w:sz="0" w:space="0" w:color="auto"/>
        <w:bottom w:val="none" w:sz="0" w:space="0" w:color="auto"/>
        <w:right w:val="none" w:sz="0" w:space="0" w:color="auto"/>
      </w:divBdr>
    </w:div>
    <w:div w:id="636104211">
      <w:bodyDiv w:val="1"/>
      <w:marLeft w:val="0"/>
      <w:marRight w:val="0"/>
      <w:marTop w:val="0"/>
      <w:marBottom w:val="0"/>
      <w:divBdr>
        <w:top w:val="none" w:sz="0" w:space="0" w:color="auto"/>
        <w:left w:val="none" w:sz="0" w:space="0" w:color="auto"/>
        <w:bottom w:val="none" w:sz="0" w:space="0" w:color="auto"/>
        <w:right w:val="none" w:sz="0" w:space="0" w:color="auto"/>
      </w:divBdr>
    </w:div>
    <w:div w:id="640118017">
      <w:bodyDiv w:val="1"/>
      <w:marLeft w:val="0"/>
      <w:marRight w:val="0"/>
      <w:marTop w:val="0"/>
      <w:marBottom w:val="0"/>
      <w:divBdr>
        <w:top w:val="none" w:sz="0" w:space="0" w:color="auto"/>
        <w:left w:val="none" w:sz="0" w:space="0" w:color="auto"/>
        <w:bottom w:val="none" w:sz="0" w:space="0" w:color="auto"/>
        <w:right w:val="none" w:sz="0" w:space="0" w:color="auto"/>
      </w:divBdr>
    </w:div>
    <w:div w:id="702288509">
      <w:bodyDiv w:val="1"/>
      <w:marLeft w:val="0"/>
      <w:marRight w:val="0"/>
      <w:marTop w:val="0"/>
      <w:marBottom w:val="0"/>
      <w:divBdr>
        <w:top w:val="none" w:sz="0" w:space="0" w:color="auto"/>
        <w:left w:val="none" w:sz="0" w:space="0" w:color="auto"/>
        <w:bottom w:val="none" w:sz="0" w:space="0" w:color="auto"/>
        <w:right w:val="none" w:sz="0" w:space="0" w:color="auto"/>
      </w:divBdr>
    </w:div>
    <w:div w:id="704598519">
      <w:bodyDiv w:val="1"/>
      <w:marLeft w:val="0"/>
      <w:marRight w:val="0"/>
      <w:marTop w:val="0"/>
      <w:marBottom w:val="0"/>
      <w:divBdr>
        <w:top w:val="none" w:sz="0" w:space="0" w:color="auto"/>
        <w:left w:val="none" w:sz="0" w:space="0" w:color="auto"/>
        <w:bottom w:val="none" w:sz="0" w:space="0" w:color="auto"/>
        <w:right w:val="none" w:sz="0" w:space="0" w:color="auto"/>
      </w:divBdr>
      <w:divsChild>
        <w:div w:id="322658335">
          <w:marLeft w:val="360"/>
          <w:marRight w:val="0"/>
          <w:marTop w:val="96"/>
          <w:marBottom w:val="240"/>
          <w:divBdr>
            <w:top w:val="none" w:sz="0" w:space="0" w:color="auto"/>
            <w:left w:val="none" w:sz="0" w:space="0" w:color="auto"/>
            <w:bottom w:val="none" w:sz="0" w:space="0" w:color="auto"/>
            <w:right w:val="none" w:sz="0" w:space="0" w:color="auto"/>
          </w:divBdr>
          <w:divsChild>
            <w:div w:id="1937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119">
      <w:bodyDiv w:val="1"/>
      <w:marLeft w:val="0"/>
      <w:marRight w:val="0"/>
      <w:marTop w:val="0"/>
      <w:marBottom w:val="0"/>
      <w:divBdr>
        <w:top w:val="none" w:sz="0" w:space="0" w:color="auto"/>
        <w:left w:val="none" w:sz="0" w:space="0" w:color="auto"/>
        <w:bottom w:val="none" w:sz="0" w:space="0" w:color="auto"/>
        <w:right w:val="none" w:sz="0" w:space="0" w:color="auto"/>
      </w:divBdr>
    </w:div>
    <w:div w:id="739988808">
      <w:bodyDiv w:val="1"/>
      <w:marLeft w:val="0"/>
      <w:marRight w:val="0"/>
      <w:marTop w:val="0"/>
      <w:marBottom w:val="0"/>
      <w:divBdr>
        <w:top w:val="none" w:sz="0" w:space="0" w:color="auto"/>
        <w:left w:val="none" w:sz="0" w:space="0" w:color="auto"/>
        <w:bottom w:val="none" w:sz="0" w:space="0" w:color="auto"/>
        <w:right w:val="none" w:sz="0" w:space="0" w:color="auto"/>
      </w:divBdr>
    </w:div>
    <w:div w:id="772361738">
      <w:bodyDiv w:val="1"/>
      <w:marLeft w:val="0"/>
      <w:marRight w:val="0"/>
      <w:marTop w:val="0"/>
      <w:marBottom w:val="0"/>
      <w:divBdr>
        <w:top w:val="none" w:sz="0" w:space="0" w:color="auto"/>
        <w:left w:val="none" w:sz="0" w:space="0" w:color="auto"/>
        <w:bottom w:val="none" w:sz="0" w:space="0" w:color="auto"/>
        <w:right w:val="none" w:sz="0" w:space="0" w:color="auto"/>
      </w:divBdr>
    </w:div>
    <w:div w:id="775712774">
      <w:bodyDiv w:val="1"/>
      <w:marLeft w:val="0"/>
      <w:marRight w:val="0"/>
      <w:marTop w:val="0"/>
      <w:marBottom w:val="0"/>
      <w:divBdr>
        <w:top w:val="none" w:sz="0" w:space="0" w:color="auto"/>
        <w:left w:val="none" w:sz="0" w:space="0" w:color="auto"/>
        <w:bottom w:val="none" w:sz="0" w:space="0" w:color="auto"/>
        <w:right w:val="none" w:sz="0" w:space="0" w:color="auto"/>
      </w:divBdr>
    </w:div>
    <w:div w:id="787047210">
      <w:bodyDiv w:val="1"/>
      <w:marLeft w:val="0"/>
      <w:marRight w:val="0"/>
      <w:marTop w:val="0"/>
      <w:marBottom w:val="0"/>
      <w:divBdr>
        <w:top w:val="none" w:sz="0" w:space="0" w:color="auto"/>
        <w:left w:val="none" w:sz="0" w:space="0" w:color="auto"/>
        <w:bottom w:val="none" w:sz="0" w:space="0" w:color="auto"/>
        <w:right w:val="none" w:sz="0" w:space="0" w:color="auto"/>
      </w:divBdr>
    </w:div>
    <w:div w:id="838303142">
      <w:bodyDiv w:val="1"/>
      <w:marLeft w:val="0"/>
      <w:marRight w:val="0"/>
      <w:marTop w:val="0"/>
      <w:marBottom w:val="0"/>
      <w:divBdr>
        <w:top w:val="none" w:sz="0" w:space="0" w:color="auto"/>
        <w:left w:val="none" w:sz="0" w:space="0" w:color="auto"/>
        <w:bottom w:val="none" w:sz="0" w:space="0" w:color="auto"/>
        <w:right w:val="none" w:sz="0" w:space="0" w:color="auto"/>
      </w:divBdr>
    </w:div>
    <w:div w:id="848374715">
      <w:bodyDiv w:val="1"/>
      <w:marLeft w:val="0"/>
      <w:marRight w:val="0"/>
      <w:marTop w:val="0"/>
      <w:marBottom w:val="0"/>
      <w:divBdr>
        <w:top w:val="none" w:sz="0" w:space="0" w:color="auto"/>
        <w:left w:val="none" w:sz="0" w:space="0" w:color="auto"/>
        <w:bottom w:val="none" w:sz="0" w:space="0" w:color="auto"/>
        <w:right w:val="none" w:sz="0" w:space="0" w:color="auto"/>
      </w:divBdr>
    </w:div>
    <w:div w:id="855074111">
      <w:bodyDiv w:val="1"/>
      <w:marLeft w:val="0"/>
      <w:marRight w:val="0"/>
      <w:marTop w:val="0"/>
      <w:marBottom w:val="0"/>
      <w:divBdr>
        <w:top w:val="none" w:sz="0" w:space="0" w:color="auto"/>
        <w:left w:val="none" w:sz="0" w:space="0" w:color="auto"/>
        <w:bottom w:val="none" w:sz="0" w:space="0" w:color="auto"/>
        <w:right w:val="none" w:sz="0" w:space="0" w:color="auto"/>
      </w:divBdr>
    </w:div>
    <w:div w:id="879168662">
      <w:bodyDiv w:val="1"/>
      <w:marLeft w:val="0"/>
      <w:marRight w:val="0"/>
      <w:marTop w:val="0"/>
      <w:marBottom w:val="0"/>
      <w:divBdr>
        <w:top w:val="none" w:sz="0" w:space="0" w:color="auto"/>
        <w:left w:val="none" w:sz="0" w:space="0" w:color="auto"/>
        <w:bottom w:val="none" w:sz="0" w:space="0" w:color="auto"/>
        <w:right w:val="none" w:sz="0" w:space="0" w:color="auto"/>
      </w:divBdr>
    </w:div>
    <w:div w:id="889266147">
      <w:bodyDiv w:val="1"/>
      <w:marLeft w:val="0"/>
      <w:marRight w:val="0"/>
      <w:marTop w:val="0"/>
      <w:marBottom w:val="0"/>
      <w:divBdr>
        <w:top w:val="none" w:sz="0" w:space="0" w:color="auto"/>
        <w:left w:val="none" w:sz="0" w:space="0" w:color="auto"/>
        <w:bottom w:val="none" w:sz="0" w:space="0" w:color="auto"/>
        <w:right w:val="none" w:sz="0" w:space="0" w:color="auto"/>
      </w:divBdr>
    </w:div>
    <w:div w:id="909195154">
      <w:bodyDiv w:val="1"/>
      <w:marLeft w:val="0"/>
      <w:marRight w:val="0"/>
      <w:marTop w:val="0"/>
      <w:marBottom w:val="0"/>
      <w:divBdr>
        <w:top w:val="none" w:sz="0" w:space="0" w:color="auto"/>
        <w:left w:val="none" w:sz="0" w:space="0" w:color="auto"/>
        <w:bottom w:val="none" w:sz="0" w:space="0" w:color="auto"/>
        <w:right w:val="none" w:sz="0" w:space="0" w:color="auto"/>
      </w:divBdr>
    </w:div>
    <w:div w:id="912664364">
      <w:bodyDiv w:val="1"/>
      <w:marLeft w:val="0"/>
      <w:marRight w:val="0"/>
      <w:marTop w:val="0"/>
      <w:marBottom w:val="0"/>
      <w:divBdr>
        <w:top w:val="none" w:sz="0" w:space="0" w:color="auto"/>
        <w:left w:val="none" w:sz="0" w:space="0" w:color="auto"/>
        <w:bottom w:val="none" w:sz="0" w:space="0" w:color="auto"/>
        <w:right w:val="none" w:sz="0" w:space="0" w:color="auto"/>
      </w:divBdr>
    </w:div>
    <w:div w:id="941915410">
      <w:bodyDiv w:val="1"/>
      <w:marLeft w:val="0"/>
      <w:marRight w:val="0"/>
      <w:marTop w:val="0"/>
      <w:marBottom w:val="0"/>
      <w:divBdr>
        <w:top w:val="none" w:sz="0" w:space="0" w:color="auto"/>
        <w:left w:val="none" w:sz="0" w:space="0" w:color="auto"/>
        <w:bottom w:val="none" w:sz="0" w:space="0" w:color="auto"/>
        <w:right w:val="none" w:sz="0" w:space="0" w:color="auto"/>
      </w:divBdr>
    </w:div>
    <w:div w:id="942419904">
      <w:bodyDiv w:val="1"/>
      <w:marLeft w:val="0"/>
      <w:marRight w:val="0"/>
      <w:marTop w:val="0"/>
      <w:marBottom w:val="0"/>
      <w:divBdr>
        <w:top w:val="none" w:sz="0" w:space="0" w:color="auto"/>
        <w:left w:val="none" w:sz="0" w:space="0" w:color="auto"/>
        <w:bottom w:val="none" w:sz="0" w:space="0" w:color="auto"/>
        <w:right w:val="none" w:sz="0" w:space="0" w:color="auto"/>
      </w:divBdr>
    </w:div>
    <w:div w:id="979458376">
      <w:bodyDiv w:val="1"/>
      <w:marLeft w:val="0"/>
      <w:marRight w:val="0"/>
      <w:marTop w:val="0"/>
      <w:marBottom w:val="0"/>
      <w:divBdr>
        <w:top w:val="none" w:sz="0" w:space="0" w:color="auto"/>
        <w:left w:val="none" w:sz="0" w:space="0" w:color="auto"/>
        <w:bottom w:val="none" w:sz="0" w:space="0" w:color="auto"/>
        <w:right w:val="none" w:sz="0" w:space="0" w:color="auto"/>
      </w:divBdr>
    </w:div>
    <w:div w:id="988444121">
      <w:bodyDiv w:val="1"/>
      <w:marLeft w:val="0"/>
      <w:marRight w:val="0"/>
      <w:marTop w:val="0"/>
      <w:marBottom w:val="0"/>
      <w:divBdr>
        <w:top w:val="none" w:sz="0" w:space="0" w:color="auto"/>
        <w:left w:val="none" w:sz="0" w:space="0" w:color="auto"/>
        <w:bottom w:val="none" w:sz="0" w:space="0" w:color="auto"/>
        <w:right w:val="none" w:sz="0" w:space="0" w:color="auto"/>
      </w:divBdr>
    </w:div>
    <w:div w:id="1020470104">
      <w:bodyDiv w:val="1"/>
      <w:marLeft w:val="0"/>
      <w:marRight w:val="0"/>
      <w:marTop w:val="0"/>
      <w:marBottom w:val="0"/>
      <w:divBdr>
        <w:top w:val="none" w:sz="0" w:space="0" w:color="auto"/>
        <w:left w:val="none" w:sz="0" w:space="0" w:color="auto"/>
        <w:bottom w:val="none" w:sz="0" w:space="0" w:color="auto"/>
        <w:right w:val="none" w:sz="0" w:space="0" w:color="auto"/>
      </w:divBdr>
    </w:div>
    <w:div w:id="1066493025">
      <w:bodyDiv w:val="1"/>
      <w:marLeft w:val="0"/>
      <w:marRight w:val="0"/>
      <w:marTop w:val="0"/>
      <w:marBottom w:val="0"/>
      <w:divBdr>
        <w:top w:val="none" w:sz="0" w:space="0" w:color="auto"/>
        <w:left w:val="none" w:sz="0" w:space="0" w:color="auto"/>
        <w:bottom w:val="none" w:sz="0" w:space="0" w:color="auto"/>
        <w:right w:val="none" w:sz="0" w:space="0" w:color="auto"/>
      </w:divBdr>
    </w:div>
    <w:div w:id="1107778421">
      <w:bodyDiv w:val="1"/>
      <w:marLeft w:val="0"/>
      <w:marRight w:val="0"/>
      <w:marTop w:val="0"/>
      <w:marBottom w:val="0"/>
      <w:divBdr>
        <w:top w:val="none" w:sz="0" w:space="0" w:color="auto"/>
        <w:left w:val="none" w:sz="0" w:space="0" w:color="auto"/>
        <w:bottom w:val="none" w:sz="0" w:space="0" w:color="auto"/>
        <w:right w:val="none" w:sz="0" w:space="0" w:color="auto"/>
      </w:divBdr>
    </w:div>
    <w:div w:id="1124348567">
      <w:bodyDiv w:val="1"/>
      <w:marLeft w:val="0"/>
      <w:marRight w:val="0"/>
      <w:marTop w:val="0"/>
      <w:marBottom w:val="0"/>
      <w:divBdr>
        <w:top w:val="none" w:sz="0" w:space="0" w:color="auto"/>
        <w:left w:val="none" w:sz="0" w:space="0" w:color="auto"/>
        <w:bottom w:val="none" w:sz="0" w:space="0" w:color="auto"/>
        <w:right w:val="none" w:sz="0" w:space="0" w:color="auto"/>
      </w:divBdr>
    </w:div>
    <w:div w:id="1142191159">
      <w:bodyDiv w:val="1"/>
      <w:marLeft w:val="0"/>
      <w:marRight w:val="0"/>
      <w:marTop w:val="0"/>
      <w:marBottom w:val="0"/>
      <w:divBdr>
        <w:top w:val="none" w:sz="0" w:space="0" w:color="auto"/>
        <w:left w:val="none" w:sz="0" w:space="0" w:color="auto"/>
        <w:bottom w:val="none" w:sz="0" w:space="0" w:color="auto"/>
        <w:right w:val="none" w:sz="0" w:space="0" w:color="auto"/>
      </w:divBdr>
    </w:div>
    <w:div w:id="1153060821">
      <w:bodyDiv w:val="1"/>
      <w:marLeft w:val="0"/>
      <w:marRight w:val="0"/>
      <w:marTop w:val="0"/>
      <w:marBottom w:val="0"/>
      <w:divBdr>
        <w:top w:val="none" w:sz="0" w:space="0" w:color="auto"/>
        <w:left w:val="none" w:sz="0" w:space="0" w:color="auto"/>
        <w:bottom w:val="none" w:sz="0" w:space="0" w:color="auto"/>
        <w:right w:val="none" w:sz="0" w:space="0" w:color="auto"/>
      </w:divBdr>
    </w:div>
    <w:div w:id="1160389384">
      <w:bodyDiv w:val="1"/>
      <w:marLeft w:val="0"/>
      <w:marRight w:val="0"/>
      <w:marTop w:val="0"/>
      <w:marBottom w:val="0"/>
      <w:divBdr>
        <w:top w:val="none" w:sz="0" w:space="0" w:color="auto"/>
        <w:left w:val="none" w:sz="0" w:space="0" w:color="auto"/>
        <w:bottom w:val="none" w:sz="0" w:space="0" w:color="auto"/>
        <w:right w:val="none" w:sz="0" w:space="0" w:color="auto"/>
      </w:divBdr>
    </w:div>
    <w:div w:id="1164321221">
      <w:bodyDiv w:val="1"/>
      <w:marLeft w:val="0"/>
      <w:marRight w:val="0"/>
      <w:marTop w:val="0"/>
      <w:marBottom w:val="0"/>
      <w:divBdr>
        <w:top w:val="none" w:sz="0" w:space="0" w:color="auto"/>
        <w:left w:val="none" w:sz="0" w:space="0" w:color="auto"/>
        <w:bottom w:val="none" w:sz="0" w:space="0" w:color="auto"/>
        <w:right w:val="none" w:sz="0" w:space="0" w:color="auto"/>
      </w:divBdr>
    </w:div>
    <w:div w:id="1164470732">
      <w:bodyDiv w:val="1"/>
      <w:marLeft w:val="0"/>
      <w:marRight w:val="0"/>
      <w:marTop w:val="0"/>
      <w:marBottom w:val="0"/>
      <w:divBdr>
        <w:top w:val="none" w:sz="0" w:space="0" w:color="auto"/>
        <w:left w:val="none" w:sz="0" w:space="0" w:color="auto"/>
        <w:bottom w:val="none" w:sz="0" w:space="0" w:color="auto"/>
        <w:right w:val="none" w:sz="0" w:space="0" w:color="auto"/>
      </w:divBdr>
    </w:div>
    <w:div w:id="1184395865">
      <w:bodyDiv w:val="1"/>
      <w:marLeft w:val="0"/>
      <w:marRight w:val="0"/>
      <w:marTop w:val="0"/>
      <w:marBottom w:val="0"/>
      <w:divBdr>
        <w:top w:val="none" w:sz="0" w:space="0" w:color="auto"/>
        <w:left w:val="none" w:sz="0" w:space="0" w:color="auto"/>
        <w:bottom w:val="none" w:sz="0" w:space="0" w:color="auto"/>
        <w:right w:val="none" w:sz="0" w:space="0" w:color="auto"/>
      </w:divBdr>
    </w:div>
    <w:div w:id="1206528478">
      <w:bodyDiv w:val="1"/>
      <w:marLeft w:val="0"/>
      <w:marRight w:val="0"/>
      <w:marTop w:val="0"/>
      <w:marBottom w:val="0"/>
      <w:divBdr>
        <w:top w:val="none" w:sz="0" w:space="0" w:color="auto"/>
        <w:left w:val="none" w:sz="0" w:space="0" w:color="auto"/>
        <w:bottom w:val="none" w:sz="0" w:space="0" w:color="auto"/>
        <w:right w:val="none" w:sz="0" w:space="0" w:color="auto"/>
      </w:divBdr>
    </w:div>
    <w:div w:id="1206797000">
      <w:bodyDiv w:val="1"/>
      <w:marLeft w:val="0"/>
      <w:marRight w:val="0"/>
      <w:marTop w:val="0"/>
      <w:marBottom w:val="0"/>
      <w:divBdr>
        <w:top w:val="none" w:sz="0" w:space="0" w:color="auto"/>
        <w:left w:val="none" w:sz="0" w:space="0" w:color="auto"/>
        <w:bottom w:val="none" w:sz="0" w:space="0" w:color="auto"/>
        <w:right w:val="none" w:sz="0" w:space="0" w:color="auto"/>
      </w:divBdr>
    </w:div>
    <w:div w:id="1245917117">
      <w:bodyDiv w:val="1"/>
      <w:marLeft w:val="0"/>
      <w:marRight w:val="0"/>
      <w:marTop w:val="0"/>
      <w:marBottom w:val="0"/>
      <w:divBdr>
        <w:top w:val="none" w:sz="0" w:space="0" w:color="auto"/>
        <w:left w:val="none" w:sz="0" w:space="0" w:color="auto"/>
        <w:bottom w:val="none" w:sz="0" w:space="0" w:color="auto"/>
        <w:right w:val="none" w:sz="0" w:space="0" w:color="auto"/>
      </w:divBdr>
    </w:div>
    <w:div w:id="1286161318">
      <w:bodyDiv w:val="1"/>
      <w:marLeft w:val="0"/>
      <w:marRight w:val="0"/>
      <w:marTop w:val="0"/>
      <w:marBottom w:val="0"/>
      <w:divBdr>
        <w:top w:val="none" w:sz="0" w:space="0" w:color="auto"/>
        <w:left w:val="none" w:sz="0" w:space="0" w:color="auto"/>
        <w:bottom w:val="none" w:sz="0" w:space="0" w:color="auto"/>
        <w:right w:val="none" w:sz="0" w:space="0" w:color="auto"/>
      </w:divBdr>
    </w:div>
    <w:div w:id="1322847673">
      <w:bodyDiv w:val="1"/>
      <w:marLeft w:val="0"/>
      <w:marRight w:val="0"/>
      <w:marTop w:val="0"/>
      <w:marBottom w:val="0"/>
      <w:divBdr>
        <w:top w:val="none" w:sz="0" w:space="0" w:color="auto"/>
        <w:left w:val="none" w:sz="0" w:space="0" w:color="auto"/>
        <w:bottom w:val="none" w:sz="0" w:space="0" w:color="auto"/>
        <w:right w:val="none" w:sz="0" w:space="0" w:color="auto"/>
      </w:divBdr>
    </w:div>
    <w:div w:id="1334840277">
      <w:bodyDiv w:val="1"/>
      <w:marLeft w:val="0"/>
      <w:marRight w:val="0"/>
      <w:marTop w:val="0"/>
      <w:marBottom w:val="0"/>
      <w:divBdr>
        <w:top w:val="none" w:sz="0" w:space="0" w:color="auto"/>
        <w:left w:val="none" w:sz="0" w:space="0" w:color="auto"/>
        <w:bottom w:val="none" w:sz="0" w:space="0" w:color="auto"/>
        <w:right w:val="none" w:sz="0" w:space="0" w:color="auto"/>
      </w:divBdr>
    </w:div>
    <w:div w:id="1337147239">
      <w:bodyDiv w:val="1"/>
      <w:marLeft w:val="0"/>
      <w:marRight w:val="0"/>
      <w:marTop w:val="0"/>
      <w:marBottom w:val="0"/>
      <w:divBdr>
        <w:top w:val="none" w:sz="0" w:space="0" w:color="auto"/>
        <w:left w:val="none" w:sz="0" w:space="0" w:color="auto"/>
        <w:bottom w:val="none" w:sz="0" w:space="0" w:color="auto"/>
        <w:right w:val="none" w:sz="0" w:space="0" w:color="auto"/>
      </w:divBdr>
    </w:div>
    <w:div w:id="1356075077">
      <w:bodyDiv w:val="1"/>
      <w:marLeft w:val="0"/>
      <w:marRight w:val="0"/>
      <w:marTop w:val="0"/>
      <w:marBottom w:val="0"/>
      <w:divBdr>
        <w:top w:val="none" w:sz="0" w:space="0" w:color="auto"/>
        <w:left w:val="none" w:sz="0" w:space="0" w:color="auto"/>
        <w:bottom w:val="none" w:sz="0" w:space="0" w:color="auto"/>
        <w:right w:val="none" w:sz="0" w:space="0" w:color="auto"/>
      </w:divBdr>
    </w:div>
    <w:div w:id="1378357614">
      <w:bodyDiv w:val="1"/>
      <w:marLeft w:val="0"/>
      <w:marRight w:val="0"/>
      <w:marTop w:val="0"/>
      <w:marBottom w:val="0"/>
      <w:divBdr>
        <w:top w:val="none" w:sz="0" w:space="0" w:color="auto"/>
        <w:left w:val="none" w:sz="0" w:space="0" w:color="auto"/>
        <w:bottom w:val="none" w:sz="0" w:space="0" w:color="auto"/>
        <w:right w:val="none" w:sz="0" w:space="0" w:color="auto"/>
      </w:divBdr>
    </w:div>
    <w:div w:id="1381395850">
      <w:bodyDiv w:val="1"/>
      <w:marLeft w:val="0"/>
      <w:marRight w:val="0"/>
      <w:marTop w:val="0"/>
      <w:marBottom w:val="0"/>
      <w:divBdr>
        <w:top w:val="none" w:sz="0" w:space="0" w:color="auto"/>
        <w:left w:val="none" w:sz="0" w:space="0" w:color="auto"/>
        <w:bottom w:val="none" w:sz="0" w:space="0" w:color="auto"/>
        <w:right w:val="none" w:sz="0" w:space="0" w:color="auto"/>
      </w:divBdr>
    </w:div>
    <w:div w:id="1382165979">
      <w:bodyDiv w:val="1"/>
      <w:marLeft w:val="0"/>
      <w:marRight w:val="0"/>
      <w:marTop w:val="0"/>
      <w:marBottom w:val="0"/>
      <w:divBdr>
        <w:top w:val="none" w:sz="0" w:space="0" w:color="auto"/>
        <w:left w:val="none" w:sz="0" w:space="0" w:color="auto"/>
        <w:bottom w:val="none" w:sz="0" w:space="0" w:color="auto"/>
        <w:right w:val="none" w:sz="0" w:space="0" w:color="auto"/>
      </w:divBdr>
      <w:divsChild>
        <w:div w:id="1334065468">
          <w:marLeft w:val="0"/>
          <w:marRight w:val="0"/>
          <w:marTop w:val="0"/>
          <w:marBottom w:val="0"/>
          <w:divBdr>
            <w:top w:val="none" w:sz="0" w:space="0" w:color="auto"/>
            <w:left w:val="none" w:sz="0" w:space="0" w:color="auto"/>
            <w:bottom w:val="dotted" w:sz="6" w:space="0" w:color="00824D"/>
            <w:right w:val="none" w:sz="0" w:space="0" w:color="auto"/>
          </w:divBdr>
        </w:div>
      </w:divsChild>
    </w:div>
    <w:div w:id="1414013978">
      <w:bodyDiv w:val="1"/>
      <w:marLeft w:val="0"/>
      <w:marRight w:val="0"/>
      <w:marTop w:val="0"/>
      <w:marBottom w:val="0"/>
      <w:divBdr>
        <w:top w:val="none" w:sz="0" w:space="0" w:color="auto"/>
        <w:left w:val="none" w:sz="0" w:space="0" w:color="auto"/>
        <w:bottom w:val="none" w:sz="0" w:space="0" w:color="auto"/>
        <w:right w:val="none" w:sz="0" w:space="0" w:color="auto"/>
      </w:divBdr>
    </w:div>
    <w:div w:id="1444156470">
      <w:bodyDiv w:val="1"/>
      <w:marLeft w:val="0"/>
      <w:marRight w:val="0"/>
      <w:marTop w:val="0"/>
      <w:marBottom w:val="0"/>
      <w:divBdr>
        <w:top w:val="none" w:sz="0" w:space="0" w:color="auto"/>
        <w:left w:val="none" w:sz="0" w:space="0" w:color="auto"/>
        <w:bottom w:val="none" w:sz="0" w:space="0" w:color="auto"/>
        <w:right w:val="none" w:sz="0" w:space="0" w:color="auto"/>
      </w:divBdr>
    </w:div>
    <w:div w:id="1474760640">
      <w:bodyDiv w:val="1"/>
      <w:marLeft w:val="0"/>
      <w:marRight w:val="0"/>
      <w:marTop w:val="0"/>
      <w:marBottom w:val="0"/>
      <w:divBdr>
        <w:top w:val="none" w:sz="0" w:space="0" w:color="auto"/>
        <w:left w:val="none" w:sz="0" w:space="0" w:color="auto"/>
        <w:bottom w:val="none" w:sz="0" w:space="0" w:color="auto"/>
        <w:right w:val="none" w:sz="0" w:space="0" w:color="auto"/>
      </w:divBdr>
    </w:div>
    <w:div w:id="1483890704">
      <w:bodyDiv w:val="1"/>
      <w:marLeft w:val="0"/>
      <w:marRight w:val="0"/>
      <w:marTop w:val="0"/>
      <w:marBottom w:val="0"/>
      <w:divBdr>
        <w:top w:val="none" w:sz="0" w:space="0" w:color="auto"/>
        <w:left w:val="none" w:sz="0" w:space="0" w:color="auto"/>
        <w:bottom w:val="none" w:sz="0" w:space="0" w:color="auto"/>
        <w:right w:val="none" w:sz="0" w:space="0" w:color="auto"/>
      </w:divBdr>
    </w:div>
    <w:div w:id="1510948653">
      <w:bodyDiv w:val="1"/>
      <w:marLeft w:val="0"/>
      <w:marRight w:val="0"/>
      <w:marTop w:val="0"/>
      <w:marBottom w:val="0"/>
      <w:divBdr>
        <w:top w:val="none" w:sz="0" w:space="0" w:color="auto"/>
        <w:left w:val="none" w:sz="0" w:space="0" w:color="auto"/>
        <w:bottom w:val="none" w:sz="0" w:space="0" w:color="auto"/>
        <w:right w:val="none" w:sz="0" w:space="0" w:color="auto"/>
      </w:divBdr>
    </w:div>
    <w:div w:id="1532306002">
      <w:bodyDiv w:val="1"/>
      <w:marLeft w:val="0"/>
      <w:marRight w:val="0"/>
      <w:marTop w:val="0"/>
      <w:marBottom w:val="0"/>
      <w:divBdr>
        <w:top w:val="none" w:sz="0" w:space="0" w:color="auto"/>
        <w:left w:val="none" w:sz="0" w:space="0" w:color="auto"/>
        <w:bottom w:val="none" w:sz="0" w:space="0" w:color="auto"/>
        <w:right w:val="none" w:sz="0" w:space="0" w:color="auto"/>
      </w:divBdr>
    </w:div>
    <w:div w:id="1572884076">
      <w:bodyDiv w:val="1"/>
      <w:marLeft w:val="0"/>
      <w:marRight w:val="0"/>
      <w:marTop w:val="0"/>
      <w:marBottom w:val="0"/>
      <w:divBdr>
        <w:top w:val="none" w:sz="0" w:space="0" w:color="auto"/>
        <w:left w:val="none" w:sz="0" w:space="0" w:color="auto"/>
        <w:bottom w:val="none" w:sz="0" w:space="0" w:color="auto"/>
        <w:right w:val="none" w:sz="0" w:space="0" w:color="auto"/>
      </w:divBdr>
    </w:div>
    <w:div w:id="1585260099">
      <w:bodyDiv w:val="1"/>
      <w:marLeft w:val="0"/>
      <w:marRight w:val="0"/>
      <w:marTop w:val="0"/>
      <w:marBottom w:val="0"/>
      <w:divBdr>
        <w:top w:val="none" w:sz="0" w:space="0" w:color="auto"/>
        <w:left w:val="none" w:sz="0" w:space="0" w:color="auto"/>
        <w:bottom w:val="none" w:sz="0" w:space="0" w:color="auto"/>
        <w:right w:val="none" w:sz="0" w:space="0" w:color="auto"/>
      </w:divBdr>
    </w:div>
    <w:div w:id="1593853807">
      <w:bodyDiv w:val="1"/>
      <w:marLeft w:val="0"/>
      <w:marRight w:val="0"/>
      <w:marTop w:val="0"/>
      <w:marBottom w:val="0"/>
      <w:divBdr>
        <w:top w:val="none" w:sz="0" w:space="0" w:color="auto"/>
        <w:left w:val="none" w:sz="0" w:space="0" w:color="auto"/>
        <w:bottom w:val="none" w:sz="0" w:space="0" w:color="auto"/>
        <w:right w:val="none" w:sz="0" w:space="0" w:color="auto"/>
      </w:divBdr>
    </w:div>
    <w:div w:id="1609966283">
      <w:bodyDiv w:val="1"/>
      <w:marLeft w:val="0"/>
      <w:marRight w:val="0"/>
      <w:marTop w:val="0"/>
      <w:marBottom w:val="0"/>
      <w:divBdr>
        <w:top w:val="none" w:sz="0" w:space="0" w:color="auto"/>
        <w:left w:val="none" w:sz="0" w:space="0" w:color="auto"/>
        <w:bottom w:val="none" w:sz="0" w:space="0" w:color="auto"/>
        <w:right w:val="none" w:sz="0" w:space="0" w:color="auto"/>
      </w:divBdr>
    </w:div>
    <w:div w:id="1616593659">
      <w:bodyDiv w:val="1"/>
      <w:marLeft w:val="0"/>
      <w:marRight w:val="0"/>
      <w:marTop w:val="0"/>
      <w:marBottom w:val="0"/>
      <w:divBdr>
        <w:top w:val="none" w:sz="0" w:space="0" w:color="auto"/>
        <w:left w:val="none" w:sz="0" w:space="0" w:color="auto"/>
        <w:bottom w:val="none" w:sz="0" w:space="0" w:color="auto"/>
        <w:right w:val="none" w:sz="0" w:space="0" w:color="auto"/>
      </w:divBdr>
    </w:div>
    <w:div w:id="1626890676">
      <w:bodyDiv w:val="1"/>
      <w:marLeft w:val="0"/>
      <w:marRight w:val="0"/>
      <w:marTop w:val="0"/>
      <w:marBottom w:val="0"/>
      <w:divBdr>
        <w:top w:val="none" w:sz="0" w:space="0" w:color="auto"/>
        <w:left w:val="none" w:sz="0" w:space="0" w:color="auto"/>
        <w:bottom w:val="none" w:sz="0" w:space="0" w:color="auto"/>
        <w:right w:val="none" w:sz="0" w:space="0" w:color="auto"/>
      </w:divBdr>
    </w:div>
    <w:div w:id="1639147099">
      <w:bodyDiv w:val="1"/>
      <w:marLeft w:val="0"/>
      <w:marRight w:val="0"/>
      <w:marTop w:val="0"/>
      <w:marBottom w:val="0"/>
      <w:divBdr>
        <w:top w:val="none" w:sz="0" w:space="0" w:color="auto"/>
        <w:left w:val="none" w:sz="0" w:space="0" w:color="auto"/>
        <w:bottom w:val="none" w:sz="0" w:space="0" w:color="auto"/>
        <w:right w:val="none" w:sz="0" w:space="0" w:color="auto"/>
      </w:divBdr>
    </w:div>
    <w:div w:id="1648389452">
      <w:bodyDiv w:val="1"/>
      <w:marLeft w:val="0"/>
      <w:marRight w:val="0"/>
      <w:marTop w:val="0"/>
      <w:marBottom w:val="0"/>
      <w:divBdr>
        <w:top w:val="none" w:sz="0" w:space="0" w:color="auto"/>
        <w:left w:val="none" w:sz="0" w:space="0" w:color="auto"/>
        <w:bottom w:val="none" w:sz="0" w:space="0" w:color="auto"/>
        <w:right w:val="none" w:sz="0" w:space="0" w:color="auto"/>
      </w:divBdr>
    </w:div>
    <w:div w:id="1658458915">
      <w:bodyDiv w:val="1"/>
      <w:marLeft w:val="0"/>
      <w:marRight w:val="0"/>
      <w:marTop w:val="0"/>
      <w:marBottom w:val="0"/>
      <w:divBdr>
        <w:top w:val="none" w:sz="0" w:space="0" w:color="auto"/>
        <w:left w:val="none" w:sz="0" w:space="0" w:color="auto"/>
        <w:bottom w:val="none" w:sz="0" w:space="0" w:color="auto"/>
        <w:right w:val="none" w:sz="0" w:space="0" w:color="auto"/>
      </w:divBdr>
    </w:div>
    <w:div w:id="1682731306">
      <w:bodyDiv w:val="1"/>
      <w:marLeft w:val="0"/>
      <w:marRight w:val="0"/>
      <w:marTop w:val="0"/>
      <w:marBottom w:val="0"/>
      <w:divBdr>
        <w:top w:val="none" w:sz="0" w:space="0" w:color="auto"/>
        <w:left w:val="none" w:sz="0" w:space="0" w:color="auto"/>
        <w:bottom w:val="none" w:sz="0" w:space="0" w:color="auto"/>
        <w:right w:val="none" w:sz="0" w:space="0" w:color="auto"/>
      </w:divBdr>
    </w:div>
    <w:div w:id="1691297021">
      <w:bodyDiv w:val="1"/>
      <w:marLeft w:val="0"/>
      <w:marRight w:val="0"/>
      <w:marTop w:val="0"/>
      <w:marBottom w:val="0"/>
      <w:divBdr>
        <w:top w:val="none" w:sz="0" w:space="0" w:color="auto"/>
        <w:left w:val="none" w:sz="0" w:space="0" w:color="auto"/>
        <w:bottom w:val="none" w:sz="0" w:space="0" w:color="auto"/>
        <w:right w:val="none" w:sz="0" w:space="0" w:color="auto"/>
      </w:divBdr>
    </w:div>
    <w:div w:id="1709335946">
      <w:bodyDiv w:val="1"/>
      <w:marLeft w:val="0"/>
      <w:marRight w:val="0"/>
      <w:marTop w:val="0"/>
      <w:marBottom w:val="0"/>
      <w:divBdr>
        <w:top w:val="none" w:sz="0" w:space="0" w:color="auto"/>
        <w:left w:val="none" w:sz="0" w:space="0" w:color="auto"/>
        <w:bottom w:val="none" w:sz="0" w:space="0" w:color="auto"/>
        <w:right w:val="none" w:sz="0" w:space="0" w:color="auto"/>
      </w:divBdr>
    </w:div>
    <w:div w:id="1712920867">
      <w:bodyDiv w:val="1"/>
      <w:marLeft w:val="0"/>
      <w:marRight w:val="0"/>
      <w:marTop w:val="0"/>
      <w:marBottom w:val="0"/>
      <w:divBdr>
        <w:top w:val="none" w:sz="0" w:space="0" w:color="auto"/>
        <w:left w:val="none" w:sz="0" w:space="0" w:color="auto"/>
        <w:bottom w:val="none" w:sz="0" w:space="0" w:color="auto"/>
        <w:right w:val="none" w:sz="0" w:space="0" w:color="auto"/>
      </w:divBdr>
    </w:div>
    <w:div w:id="1725173187">
      <w:bodyDiv w:val="1"/>
      <w:marLeft w:val="0"/>
      <w:marRight w:val="0"/>
      <w:marTop w:val="0"/>
      <w:marBottom w:val="0"/>
      <w:divBdr>
        <w:top w:val="none" w:sz="0" w:space="0" w:color="auto"/>
        <w:left w:val="none" w:sz="0" w:space="0" w:color="auto"/>
        <w:bottom w:val="none" w:sz="0" w:space="0" w:color="auto"/>
        <w:right w:val="none" w:sz="0" w:space="0" w:color="auto"/>
      </w:divBdr>
    </w:div>
    <w:div w:id="1752194465">
      <w:bodyDiv w:val="1"/>
      <w:marLeft w:val="0"/>
      <w:marRight w:val="0"/>
      <w:marTop w:val="0"/>
      <w:marBottom w:val="0"/>
      <w:divBdr>
        <w:top w:val="none" w:sz="0" w:space="0" w:color="auto"/>
        <w:left w:val="none" w:sz="0" w:space="0" w:color="auto"/>
        <w:bottom w:val="none" w:sz="0" w:space="0" w:color="auto"/>
        <w:right w:val="none" w:sz="0" w:space="0" w:color="auto"/>
      </w:divBdr>
    </w:div>
    <w:div w:id="1770006271">
      <w:bodyDiv w:val="1"/>
      <w:marLeft w:val="0"/>
      <w:marRight w:val="0"/>
      <w:marTop w:val="0"/>
      <w:marBottom w:val="0"/>
      <w:divBdr>
        <w:top w:val="none" w:sz="0" w:space="0" w:color="auto"/>
        <w:left w:val="none" w:sz="0" w:space="0" w:color="auto"/>
        <w:bottom w:val="none" w:sz="0" w:space="0" w:color="auto"/>
        <w:right w:val="none" w:sz="0" w:space="0" w:color="auto"/>
      </w:divBdr>
    </w:div>
    <w:div w:id="1770858009">
      <w:bodyDiv w:val="1"/>
      <w:marLeft w:val="0"/>
      <w:marRight w:val="0"/>
      <w:marTop w:val="0"/>
      <w:marBottom w:val="0"/>
      <w:divBdr>
        <w:top w:val="none" w:sz="0" w:space="0" w:color="auto"/>
        <w:left w:val="none" w:sz="0" w:space="0" w:color="auto"/>
        <w:bottom w:val="none" w:sz="0" w:space="0" w:color="auto"/>
        <w:right w:val="none" w:sz="0" w:space="0" w:color="auto"/>
      </w:divBdr>
    </w:div>
    <w:div w:id="1775829781">
      <w:bodyDiv w:val="1"/>
      <w:marLeft w:val="0"/>
      <w:marRight w:val="0"/>
      <w:marTop w:val="0"/>
      <w:marBottom w:val="0"/>
      <w:divBdr>
        <w:top w:val="none" w:sz="0" w:space="0" w:color="auto"/>
        <w:left w:val="none" w:sz="0" w:space="0" w:color="auto"/>
        <w:bottom w:val="none" w:sz="0" w:space="0" w:color="auto"/>
        <w:right w:val="none" w:sz="0" w:space="0" w:color="auto"/>
      </w:divBdr>
    </w:div>
    <w:div w:id="1799563169">
      <w:bodyDiv w:val="1"/>
      <w:marLeft w:val="0"/>
      <w:marRight w:val="0"/>
      <w:marTop w:val="0"/>
      <w:marBottom w:val="0"/>
      <w:divBdr>
        <w:top w:val="none" w:sz="0" w:space="0" w:color="auto"/>
        <w:left w:val="none" w:sz="0" w:space="0" w:color="auto"/>
        <w:bottom w:val="none" w:sz="0" w:space="0" w:color="auto"/>
        <w:right w:val="none" w:sz="0" w:space="0" w:color="auto"/>
      </w:divBdr>
    </w:div>
    <w:div w:id="1812286388">
      <w:bodyDiv w:val="1"/>
      <w:marLeft w:val="0"/>
      <w:marRight w:val="0"/>
      <w:marTop w:val="0"/>
      <w:marBottom w:val="0"/>
      <w:divBdr>
        <w:top w:val="none" w:sz="0" w:space="0" w:color="auto"/>
        <w:left w:val="none" w:sz="0" w:space="0" w:color="auto"/>
        <w:bottom w:val="none" w:sz="0" w:space="0" w:color="auto"/>
        <w:right w:val="none" w:sz="0" w:space="0" w:color="auto"/>
      </w:divBdr>
    </w:div>
    <w:div w:id="1813863791">
      <w:bodyDiv w:val="1"/>
      <w:marLeft w:val="0"/>
      <w:marRight w:val="0"/>
      <w:marTop w:val="0"/>
      <w:marBottom w:val="0"/>
      <w:divBdr>
        <w:top w:val="none" w:sz="0" w:space="0" w:color="auto"/>
        <w:left w:val="none" w:sz="0" w:space="0" w:color="auto"/>
        <w:bottom w:val="none" w:sz="0" w:space="0" w:color="auto"/>
        <w:right w:val="none" w:sz="0" w:space="0" w:color="auto"/>
      </w:divBdr>
    </w:div>
    <w:div w:id="1824353277">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
    <w:div w:id="1834450316">
      <w:bodyDiv w:val="1"/>
      <w:marLeft w:val="0"/>
      <w:marRight w:val="0"/>
      <w:marTop w:val="0"/>
      <w:marBottom w:val="0"/>
      <w:divBdr>
        <w:top w:val="none" w:sz="0" w:space="0" w:color="auto"/>
        <w:left w:val="none" w:sz="0" w:space="0" w:color="auto"/>
        <w:bottom w:val="none" w:sz="0" w:space="0" w:color="auto"/>
        <w:right w:val="none" w:sz="0" w:space="0" w:color="auto"/>
      </w:divBdr>
    </w:div>
    <w:div w:id="1880241252">
      <w:bodyDiv w:val="1"/>
      <w:marLeft w:val="0"/>
      <w:marRight w:val="0"/>
      <w:marTop w:val="0"/>
      <w:marBottom w:val="0"/>
      <w:divBdr>
        <w:top w:val="none" w:sz="0" w:space="0" w:color="auto"/>
        <w:left w:val="none" w:sz="0" w:space="0" w:color="auto"/>
        <w:bottom w:val="none" w:sz="0" w:space="0" w:color="auto"/>
        <w:right w:val="none" w:sz="0" w:space="0" w:color="auto"/>
      </w:divBdr>
    </w:div>
    <w:div w:id="1889607261">
      <w:bodyDiv w:val="1"/>
      <w:marLeft w:val="0"/>
      <w:marRight w:val="0"/>
      <w:marTop w:val="0"/>
      <w:marBottom w:val="0"/>
      <w:divBdr>
        <w:top w:val="none" w:sz="0" w:space="0" w:color="auto"/>
        <w:left w:val="none" w:sz="0" w:space="0" w:color="auto"/>
        <w:bottom w:val="none" w:sz="0" w:space="0" w:color="auto"/>
        <w:right w:val="none" w:sz="0" w:space="0" w:color="auto"/>
      </w:divBdr>
    </w:div>
    <w:div w:id="1908228202">
      <w:bodyDiv w:val="1"/>
      <w:marLeft w:val="0"/>
      <w:marRight w:val="0"/>
      <w:marTop w:val="0"/>
      <w:marBottom w:val="0"/>
      <w:divBdr>
        <w:top w:val="none" w:sz="0" w:space="0" w:color="auto"/>
        <w:left w:val="none" w:sz="0" w:space="0" w:color="auto"/>
        <w:bottom w:val="none" w:sz="0" w:space="0" w:color="auto"/>
        <w:right w:val="none" w:sz="0" w:space="0" w:color="auto"/>
      </w:divBdr>
      <w:divsChild>
        <w:div w:id="640885415">
          <w:marLeft w:val="0"/>
          <w:marRight w:val="0"/>
          <w:marTop w:val="0"/>
          <w:marBottom w:val="0"/>
          <w:divBdr>
            <w:top w:val="none" w:sz="0" w:space="0" w:color="auto"/>
            <w:left w:val="none" w:sz="0" w:space="0" w:color="auto"/>
            <w:bottom w:val="none" w:sz="0" w:space="0" w:color="auto"/>
            <w:right w:val="none" w:sz="0" w:space="0" w:color="auto"/>
          </w:divBdr>
        </w:div>
      </w:divsChild>
    </w:div>
    <w:div w:id="1977251021">
      <w:bodyDiv w:val="1"/>
      <w:marLeft w:val="0"/>
      <w:marRight w:val="0"/>
      <w:marTop w:val="0"/>
      <w:marBottom w:val="0"/>
      <w:divBdr>
        <w:top w:val="none" w:sz="0" w:space="0" w:color="auto"/>
        <w:left w:val="none" w:sz="0" w:space="0" w:color="auto"/>
        <w:bottom w:val="none" w:sz="0" w:space="0" w:color="auto"/>
        <w:right w:val="none" w:sz="0" w:space="0" w:color="auto"/>
      </w:divBdr>
    </w:div>
    <w:div w:id="1994795164">
      <w:bodyDiv w:val="1"/>
      <w:marLeft w:val="0"/>
      <w:marRight w:val="0"/>
      <w:marTop w:val="0"/>
      <w:marBottom w:val="0"/>
      <w:divBdr>
        <w:top w:val="none" w:sz="0" w:space="0" w:color="auto"/>
        <w:left w:val="none" w:sz="0" w:space="0" w:color="auto"/>
        <w:bottom w:val="none" w:sz="0" w:space="0" w:color="auto"/>
        <w:right w:val="none" w:sz="0" w:space="0" w:color="auto"/>
      </w:divBdr>
    </w:div>
    <w:div w:id="2010138948">
      <w:bodyDiv w:val="1"/>
      <w:marLeft w:val="0"/>
      <w:marRight w:val="0"/>
      <w:marTop w:val="0"/>
      <w:marBottom w:val="0"/>
      <w:divBdr>
        <w:top w:val="none" w:sz="0" w:space="0" w:color="auto"/>
        <w:left w:val="none" w:sz="0" w:space="0" w:color="auto"/>
        <w:bottom w:val="none" w:sz="0" w:space="0" w:color="auto"/>
        <w:right w:val="none" w:sz="0" w:space="0" w:color="auto"/>
      </w:divBdr>
    </w:div>
    <w:div w:id="2016298732">
      <w:bodyDiv w:val="1"/>
      <w:marLeft w:val="0"/>
      <w:marRight w:val="0"/>
      <w:marTop w:val="0"/>
      <w:marBottom w:val="0"/>
      <w:divBdr>
        <w:top w:val="none" w:sz="0" w:space="0" w:color="auto"/>
        <w:left w:val="none" w:sz="0" w:space="0" w:color="auto"/>
        <w:bottom w:val="none" w:sz="0" w:space="0" w:color="auto"/>
        <w:right w:val="none" w:sz="0" w:space="0" w:color="auto"/>
      </w:divBdr>
    </w:div>
    <w:div w:id="2035382469">
      <w:bodyDiv w:val="1"/>
      <w:marLeft w:val="0"/>
      <w:marRight w:val="0"/>
      <w:marTop w:val="0"/>
      <w:marBottom w:val="0"/>
      <w:divBdr>
        <w:top w:val="none" w:sz="0" w:space="0" w:color="auto"/>
        <w:left w:val="none" w:sz="0" w:space="0" w:color="auto"/>
        <w:bottom w:val="none" w:sz="0" w:space="0" w:color="auto"/>
        <w:right w:val="none" w:sz="0" w:space="0" w:color="auto"/>
      </w:divBdr>
    </w:div>
    <w:div w:id="2089836815">
      <w:bodyDiv w:val="1"/>
      <w:marLeft w:val="0"/>
      <w:marRight w:val="0"/>
      <w:marTop w:val="0"/>
      <w:marBottom w:val="0"/>
      <w:divBdr>
        <w:top w:val="none" w:sz="0" w:space="0" w:color="auto"/>
        <w:left w:val="none" w:sz="0" w:space="0" w:color="auto"/>
        <w:bottom w:val="none" w:sz="0" w:space="0" w:color="auto"/>
        <w:right w:val="none" w:sz="0" w:space="0" w:color="auto"/>
      </w:divBdr>
    </w:div>
    <w:div w:id="20943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24.no/olje-og-energi/i/47J6g6/equinor-kan-tape-125-milliarder-i-russland-men-det-er-heldigvis-i-rubler?referer=https%3A%2F%2Fwww.aftenposten.no" TargetMode="External"/><Relationship Id="rId13" Type="http://schemas.openxmlformats.org/officeDocument/2006/relationships/hyperlink" Target="https://e24.no/norsk-oekonomi/i/mr4jvO/storbanker-hever-boliglaansrenten-med-inntil-025-prosentpoeng?referer=https%3A%2F%2Fwww.aftenposten.no" TargetMode="External"/><Relationship Id="rId18" Type="http://schemas.openxmlformats.org/officeDocument/2006/relationships/hyperlink" Target="https://e24.no/det-groenne-skiftet/i/QyAGWq/hurtigruten-skal-lage-nullutslippsskip-vil-ha-foerste-sjoesatt-innen-2030?referer=https%3A%2F%2Fwww.aftenposten.n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24.no/norsk-oekonomi/i/ALMn3x/stoerre-shoppefall-enn-ventet-i-februar?referer=https%3A%2F%2Fwww.aftenposten.no" TargetMode="External"/><Relationship Id="rId17" Type="http://schemas.openxmlformats.org/officeDocument/2006/relationships/hyperlink" Target="https://e24.no/det-groenne-skiftet/i/Kz9g27/hoeyre-oensker-20-ganger-mer-havvind-enn-regjeringen-innen-2035?referer=https%3A%2F%2Fwww.aftenposten.no" TargetMode="External"/><Relationship Id="rId2" Type="http://schemas.openxmlformats.org/officeDocument/2006/relationships/numbering" Target="numbering.xml"/><Relationship Id="rId16" Type="http://schemas.openxmlformats.org/officeDocument/2006/relationships/hyperlink" Target="https://e24.no/det-groenne-skiftet/i/dn8X9O/nordic-steel-vant-tre-av-tre-svaere-havvind-kontrakter?referer=https%3A%2F%2Fwww.aftenposten.no" TargetMode="External"/><Relationship Id="rId20" Type="http://schemas.openxmlformats.org/officeDocument/2006/relationships/hyperlink" Target="https://www.aftenposten.no/okonomi/i/Or7rzO/fortsatt-stor-avstand-mellom-partene-fare-for-storstreik-fra-midna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24.no/det-groenne-skiftet/i/34d5a9/mangler-500-elektrikere-til-aa-skru-solceller?referer=https%3A%2F%2Fwww.aftenposten.no" TargetMode="External"/><Relationship Id="rId5" Type="http://schemas.openxmlformats.org/officeDocument/2006/relationships/webSettings" Target="webSettings.xml"/><Relationship Id="rId15" Type="http://schemas.openxmlformats.org/officeDocument/2006/relationships/hyperlink" Target="https://e24.no/det-groenne-skiftet/i/PozjO6/solcelleanlegg-paa-hydro-kan-spare-inn-500000-kroner-aarlig?referer=https%3A%2F%2Fwww.aftenposten.no" TargetMode="External"/><Relationship Id="rId23" Type="http://schemas.openxmlformats.org/officeDocument/2006/relationships/theme" Target="theme/theme1.xml"/><Relationship Id="rId10" Type="http://schemas.openxmlformats.org/officeDocument/2006/relationships/hyperlink" Target="https://e24.no/norsk-oekonomi/i/9KQyaE/ssb-venter-fire-rentehevinger-i-aar?referer=https%3A%2F%2Fwww.aftenposten.no" TargetMode="External"/><Relationship Id="rId19" Type="http://schemas.openxmlformats.org/officeDocument/2006/relationships/hyperlink" Target="https://e24.no/naeringsliv/i/k6zgl9/danske-maersk-nektet-aa-bistaa-med-omlasting-av-russisk-olje-denne-norske-baaten-fortsatte?referer=https%3A%2F%2Fwww.aftenposten.no" TargetMode="External"/><Relationship Id="rId4" Type="http://schemas.openxmlformats.org/officeDocument/2006/relationships/settings" Target="settings.xml"/><Relationship Id="rId9" Type="http://schemas.openxmlformats.org/officeDocument/2006/relationships/hyperlink" Target="https://www.nrk.no/tromsogfinnmark/tar-grep-for-a-sikre-olje--og-gassinstallasjoner-mot-cyberangrep-1.15913814" TargetMode="External"/><Relationship Id="rId14" Type="http://schemas.openxmlformats.org/officeDocument/2006/relationships/hyperlink" Target="https://e24.no/det-groenne-skiftet/i/28e0Qa/luftfarten-sier-den-kompenserer-for-co2-utslipp-kan-vaere-groennvasking-sier-ny-rapport?referer=https%3A%2F%2Fwww.aftenposten.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D4F4-DE34-485C-AFBC-1F0AF6D8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7</Pages>
  <Words>9688</Words>
  <Characters>5523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STANGE</dc:creator>
  <cp:keywords/>
  <dc:description/>
  <cp:lastModifiedBy>Laura STANGE</cp:lastModifiedBy>
  <cp:revision>143</cp:revision>
  <cp:lastPrinted>2022-04-04T08:06:00Z</cp:lastPrinted>
  <dcterms:created xsi:type="dcterms:W3CDTF">2022-03-29T12:05:00Z</dcterms:created>
  <dcterms:modified xsi:type="dcterms:W3CDTF">2022-04-04T14:48:00Z</dcterms:modified>
</cp:coreProperties>
</file>