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5B" w:rsidRPr="00494AD7" w:rsidRDefault="00D50AA5">
      <w:pPr>
        <w:spacing w:after="0" w:line="240" w:lineRule="auto"/>
        <w:jc w:val="center"/>
        <w:rPr>
          <w:rFonts w:asciiTheme="majorHAnsi" w:eastAsia="Calibri" w:hAnsiTheme="majorHAnsi" w:cstheme="majorHAnsi"/>
          <w:b/>
          <w:bCs/>
          <w:color w:val="0D0D0D"/>
          <w:sz w:val="20"/>
          <w:szCs w:val="20"/>
          <w:lang w:eastAsia="lt-LT"/>
        </w:rPr>
      </w:pPr>
      <w:bookmarkStart w:id="0" w:name="_GoBack"/>
      <w:bookmarkEnd w:id="0"/>
      <w:r w:rsidRPr="00494AD7">
        <w:rPr>
          <w:rFonts w:asciiTheme="majorHAnsi" w:eastAsia="Calibri" w:hAnsiTheme="majorHAnsi" w:cstheme="majorHAnsi"/>
          <w:b/>
          <w:bCs/>
          <w:color w:val="0D0D0D"/>
          <w:sz w:val="20"/>
          <w:szCs w:val="20"/>
          <w:lang w:eastAsia="lt-LT"/>
        </w:rPr>
        <w:t xml:space="preserve">LIETUVOS RESPUBLIKOS </w:t>
      </w:r>
      <w:r w:rsidR="00BE1E23" w:rsidRPr="00494AD7">
        <w:rPr>
          <w:rFonts w:asciiTheme="majorHAnsi" w:eastAsia="Calibri" w:hAnsiTheme="majorHAnsi" w:cstheme="majorHAnsi"/>
          <w:b/>
          <w:bCs/>
          <w:color w:val="0D0D0D"/>
          <w:sz w:val="20"/>
          <w:szCs w:val="20"/>
          <w:lang w:eastAsia="lt-LT"/>
        </w:rPr>
        <w:t>AMBASADA</w:t>
      </w:r>
      <w:r w:rsidRPr="00494AD7">
        <w:rPr>
          <w:rFonts w:asciiTheme="majorHAnsi" w:eastAsia="Calibri" w:hAnsiTheme="majorHAnsi" w:cstheme="majorHAnsi"/>
          <w:b/>
          <w:bCs/>
          <w:color w:val="0D0D0D"/>
          <w:sz w:val="20"/>
          <w:szCs w:val="20"/>
          <w:lang w:eastAsia="lt-LT"/>
        </w:rPr>
        <w:t xml:space="preserve"> RUSIJOS FEDERACIJOJE </w:t>
      </w:r>
      <w:r w:rsidR="008014DB" w:rsidRPr="00494AD7">
        <w:rPr>
          <w:rFonts w:asciiTheme="majorHAnsi" w:eastAsia="Calibri" w:hAnsiTheme="majorHAnsi" w:cstheme="majorHAnsi"/>
          <w:b/>
          <w:bCs/>
          <w:color w:val="0D0D0D"/>
          <w:sz w:val="20"/>
          <w:szCs w:val="20"/>
          <w:lang w:eastAsia="lt-LT"/>
        </w:rPr>
        <w:t>IR UZBEKISTANO RESPUBLIKAI</w:t>
      </w:r>
    </w:p>
    <w:p w:rsidR="0024641C" w:rsidRPr="00494AD7" w:rsidRDefault="00D50AA5">
      <w:pPr>
        <w:spacing w:after="0" w:line="240" w:lineRule="auto"/>
        <w:jc w:val="center"/>
        <w:rPr>
          <w:rFonts w:asciiTheme="majorHAnsi" w:eastAsia="Calibri" w:hAnsiTheme="majorHAnsi" w:cstheme="majorHAnsi"/>
          <w:bCs/>
          <w:color w:val="0D0D0D"/>
          <w:sz w:val="20"/>
          <w:szCs w:val="20"/>
          <w:u w:val="single"/>
          <w:lang w:eastAsia="lt-LT"/>
        </w:rPr>
      </w:pPr>
      <w:r w:rsidRPr="00494AD7">
        <w:rPr>
          <w:rFonts w:asciiTheme="majorHAnsi" w:eastAsia="Calibri" w:hAnsiTheme="majorHAnsi" w:cstheme="majorHAnsi"/>
          <w:bCs/>
          <w:color w:val="0D0D0D"/>
          <w:sz w:val="20"/>
          <w:szCs w:val="20"/>
          <w:u w:val="single"/>
          <w:lang w:eastAsia="lt-LT"/>
        </w:rPr>
        <w:t>Aktualios ekonominės informacijos suvestinė</w:t>
      </w:r>
    </w:p>
    <w:p w:rsidR="0024641C" w:rsidRPr="00494AD7" w:rsidRDefault="00A30545">
      <w:pPr>
        <w:spacing w:after="0" w:line="240" w:lineRule="auto"/>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202</w:t>
      </w:r>
      <w:r w:rsidR="001241CA" w:rsidRPr="00494AD7">
        <w:rPr>
          <w:rFonts w:asciiTheme="majorHAnsi" w:eastAsia="Calibri" w:hAnsiTheme="majorHAnsi" w:cstheme="majorHAnsi"/>
          <w:bCs/>
          <w:color w:val="0D0D0D"/>
          <w:sz w:val="20"/>
          <w:szCs w:val="20"/>
          <w:lang w:eastAsia="lt-LT"/>
        </w:rPr>
        <w:t>2</w:t>
      </w:r>
      <w:r w:rsidR="00D50AA5" w:rsidRPr="00494AD7">
        <w:rPr>
          <w:rFonts w:asciiTheme="majorHAnsi" w:eastAsia="Calibri" w:hAnsiTheme="majorHAnsi" w:cstheme="majorHAnsi"/>
          <w:bCs/>
          <w:color w:val="0D0D0D"/>
          <w:sz w:val="20"/>
          <w:szCs w:val="20"/>
          <w:lang w:eastAsia="lt-LT"/>
        </w:rPr>
        <w:t xml:space="preserve"> m.</w:t>
      </w:r>
      <w:r w:rsidR="002C58F5" w:rsidRPr="00494AD7">
        <w:rPr>
          <w:rFonts w:asciiTheme="majorHAnsi" w:eastAsia="Calibri" w:hAnsiTheme="majorHAnsi" w:cstheme="majorHAnsi"/>
          <w:b/>
          <w:bCs/>
          <w:color w:val="0D0D0D"/>
          <w:sz w:val="20"/>
          <w:szCs w:val="20"/>
          <w:lang w:eastAsia="lt-LT"/>
        </w:rPr>
        <w:t xml:space="preserve"> </w:t>
      </w:r>
      <w:r w:rsidR="00C247F0" w:rsidRPr="00494AD7">
        <w:rPr>
          <w:rFonts w:asciiTheme="majorHAnsi" w:eastAsia="Calibri" w:hAnsiTheme="majorHAnsi" w:cstheme="majorHAnsi"/>
          <w:b/>
          <w:bCs/>
          <w:color w:val="0D0D0D"/>
          <w:sz w:val="20"/>
          <w:szCs w:val="20"/>
          <w:lang w:eastAsia="lt-LT"/>
        </w:rPr>
        <w:t>kovo</w:t>
      </w:r>
      <w:r w:rsidR="001241CA" w:rsidRPr="00494AD7">
        <w:rPr>
          <w:rFonts w:asciiTheme="majorHAnsi" w:eastAsia="Calibri" w:hAnsiTheme="majorHAnsi" w:cstheme="majorHAnsi"/>
          <w:b/>
          <w:bCs/>
          <w:color w:val="0D0D0D"/>
          <w:sz w:val="20"/>
          <w:szCs w:val="20"/>
          <w:lang w:eastAsia="lt-LT"/>
        </w:rPr>
        <w:t xml:space="preserve"> </w:t>
      </w:r>
      <w:r w:rsidR="00750EEC" w:rsidRPr="00494AD7">
        <w:rPr>
          <w:rFonts w:asciiTheme="majorHAnsi" w:eastAsia="Calibri" w:hAnsiTheme="majorHAnsi" w:cstheme="majorHAnsi"/>
          <w:b/>
          <w:bCs/>
          <w:color w:val="0D0D0D"/>
          <w:sz w:val="20"/>
          <w:szCs w:val="20"/>
          <w:lang w:eastAsia="lt-LT"/>
        </w:rPr>
        <w:t xml:space="preserve"> </w:t>
      </w:r>
      <w:r w:rsidR="00970C31" w:rsidRPr="00494AD7">
        <w:rPr>
          <w:rFonts w:asciiTheme="majorHAnsi" w:eastAsia="Calibri" w:hAnsiTheme="majorHAnsi" w:cstheme="majorHAnsi"/>
          <w:bCs/>
          <w:color w:val="0D0D0D"/>
          <w:sz w:val="20"/>
          <w:szCs w:val="20"/>
          <w:lang w:eastAsia="lt-LT"/>
        </w:rPr>
        <w:t>mėn.</w:t>
      </w:r>
    </w:p>
    <w:tbl>
      <w:tblPr>
        <w:tblStyle w:val="TableGrid"/>
        <w:tblW w:w="15463" w:type="dxa"/>
        <w:tblInd w:w="-147" w:type="dxa"/>
        <w:tblLayout w:type="fixed"/>
        <w:tblLook w:val="04A0" w:firstRow="1" w:lastRow="0" w:firstColumn="1" w:lastColumn="0" w:noHBand="0" w:noVBand="1"/>
      </w:tblPr>
      <w:tblGrid>
        <w:gridCol w:w="850"/>
        <w:gridCol w:w="7371"/>
        <w:gridCol w:w="3120"/>
        <w:gridCol w:w="4110"/>
        <w:gridCol w:w="12"/>
      </w:tblGrid>
      <w:tr w:rsidR="00EA645B" w:rsidRPr="00494AD7" w:rsidTr="00494AD7">
        <w:trPr>
          <w:gridAfter w:val="1"/>
          <w:wAfter w:w="12" w:type="dxa"/>
        </w:trPr>
        <w:tc>
          <w:tcPr>
            <w:tcW w:w="850" w:type="dxa"/>
            <w:vAlign w:val="center"/>
          </w:tcPr>
          <w:p w:rsidR="00EA645B" w:rsidRPr="00494AD7" w:rsidRDefault="00D50AA5" w:rsidP="00494AD7">
            <w:pPr>
              <w:jc w:val="cente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DATA</w:t>
            </w:r>
          </w:p>
        </w:tc>
        <w:tc>
          <w:tcPr>
            <w:tcW w:w="7371" w:type="dxa"/>
          </w:tcPr>
          <w:p w:rsidR="00EA645B" w:rsidRPr="00494AD7" w:rsidRDefault="00D50AA5" w:rsidP="0024641C">
            <w:pPr>
              <w:jc w:val="cente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PATEIKIAMOS INFORMACIJOS APIBENDRINIMAS</w:t>
            </w:r>
          </w:p>
        </w:tc>
        <w:tc>
          <w:tcPr>
            <w:tcW w:w="3120" w:type="dxa"/>
          </w:tcPr>
          <w:p w:rsidR="00EA645B" w:rsidRPr="00494AD7" w:rsidRDefault="00D50AA5">
            <w:pP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INFORMACIJOS ŠALTINIS</w:t>
            </w:r>
          </w:p>
        </w:tc>
        <w:tc>
          <w:tcPr>
            <w:tcW w:w="4110" w:type="dxa"/>
          </w:tcPr>
          <w:p w:rsidR="00EA645B" w:rsidRPr="00494AD7" w:rsidRDefault="00D50AA5" w:rsidP="00B417EB">
            <w:pPr>
              <w:jc w:val="cente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PASTABOS, KOMENTARAI</w:t>
            </w:r>
          </w:p>
        </w:tc>
      </w:tr>
      <w:tr w:rsidR="00EA645B" w:rsidRPr="00494AD7" w:rsidTr="00494AD7">
        <w:tc>
          <w:tcPr>
            <w:tcW w:w="15463" w:type="dxa"/>
            <w:gridSpan w:val="5"/>
            <w:shd w:val="clear" w:color="auto" w:fill="BDD6EE" w:themeFill="accent1" w:themeFillTint="66"/>
            <w:vAlign w:val="center"/>
          </w:tcPr>
          <w:p w:rsidR="00EA645B" w:rsidRPr="00494AD7" w:rsidRDefault="00D50AA5" w:rsidP="00494AD7">
            <w:pPr>
              <w:jc w:val="center"/>
              <w:rPr>
                <w:rFonts w:asciiTheme="majorHAnsi" w:eastAsia="Calibri" w:hAnsiTheme="majorHAnsi" w:cstheme="majorHAnsi"/>
                <w:b/>
                <w:bCs/>
                <w:sz w:val="20"/>
                <w:szCs w:val="20"/>
                <w:lang w:eastAsia="lt-LT"/>
              </w:rPr>
            </w:pPr>
            <w:r w:rsidRPr="00494AD7">
              <w:rPr>
                <w:rFonts w:asciiTheme="majorHAnsi" w:eastAsia="Calibri" w:hAnsiTheme="majorHAnsi" w:cstheme="majorHAnsi"/>
                <w:b/>
                <w:bCs/>
                <w:sz w:val="20"/>
                <w:szCs w:val="20"/>
                <w:lang w:eastAsia="lt-LT"/>
              </w:rPr>
              <w:t>RUSIJOS FEDERACIJA</w:t>
            </w:r>
            <w:r w:rsidR="003E7CB0" w:rsidRPr="00494AD7">
              <w:rPr>
                <w:rFonts w:asciiTheme="majorHAnsi" w:eastAsia="Calibri" w:hAnsiTheme="majorHAnsi" w:cstheme="majorHAnsi"/>
                <w:b/>
                <w:bCs/>
                <w:sz w:val="20"/>
                <w:szCs w:val="20"/>
                <w:lang w:eastAsia="lt-LT"/>
              </w:rPr>
              <w:t xml:space="preserve"> (RU arba RF sutrumpinime)</w:t>
            </w:r>
          </w:p>
        </w:tc>
      </w:tr>
      <w:tr w:rsidR="00EA645B" w:rsidRPr="00494AD7" w:rsidTr="00494AD7">
        <w:tc>
          <w:tcPr>
            <w:tcW w:w="15463" w:type="dxa"/>
            <w:gridSpan w:val="5"/>
            <w:shd w:val="clear" w:color="auto" w:fill="F4B083" w:themeFill="accent2" w:themeFillTint="99"/>
            <w:vAlign w:val="center"/>
          </w:tcPr>
          <w:p w:rsidR="00EA645B" w:rsidRPr="00494AD7" w:rsidRDefault="00D50AA5" w:rsidP="00494AD7">
            <w:pPr>
              <w:jc w:val="center"/>
              <w:rPr>
                <w:rFonts w:asciiTheme="majorHAnsi" w:eastAsia="Calibri" w:hAnsiTheme="majorHAnsi" w:cstheme="majorHAnsi"/>
                <w:b/>
                <w:bCs/>
                <w:color w:val="0D0D0D"/>
                <w:sz w:val="20"/>
                <w:szCs w:val="20"/>
                <w:lang w:eastAsia="lt-LT"/>
              </w:rPr>
            </w:pPr>
            <w:bookmarkStart w:id="1" w:name="_Hlk528491516"/>
            <w:r w:rsidRPr="00494AD7">
              <w:rPr>
                <w:rFonts w:asciiTheme="majorHAnsi" w:eastAsia="Calibri" w:hAnsiTheme="majorHAnsi" w:cstheme="majorHAnsi"/>
                <w:b/>
                <w:bCs/>
                <w:color w:val="0D0D0D"/>
                <w:sz w:val="20"/>
                <w:szCs w:val="20"/>
                <w:lang w:eastAsia="lt-LT"/>
              </w:rPr>
              <w:t>Lietuvos eksportuotojams aktuali informacija</w:t>
            </w:r>
          </w:p>
        </w:tc>
      </w:tr>
      <w:tr w:rsidR="00765B26" w:rsidRPr="00494AD7" w:rsidTr="00494AD7">
        <w:trPr>
          <w:gridAfter w:val="1"/>
          <w:wAfter w:w="12" w:type="dxa"/>
          <w:trHeight w:val="614"/>
        </w:trPr>
        <w:tc>
          <w:tcPr>
            <w:tcW w:w="850" w:type="dxa"/>
            <w:vAlign w:val="center"/>
          </w:tcPr>
          <w:p w:rsidR="00765B26" w:rsidRPr="00494AD7" w:rsidRDefault="00765B26"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F9531C" w:rsidRPr="00494AD7">
              <w:rPr>
                <w:rFonts w:asciiTheme="majorHAnsi" w:eastAsia="Calibri" w:hAnsiTheme="majorHAnsi" w:cstheme="majorHAnsi"/>
                <w:bCs/>
                <w:sz w:val="20"/>
                <w:szCs w:val="20"/>
                <w:lang w:eastAsia="lt-LT"/>
              </w:rPr>
              <w:t>3</w:t>
            </w:r>
            <w:r w:rsidR="0084337D" w:rsidRPr="00494AD7">
              <w:rPr>
                <w:rFonts w:asciiTheme="majorHAnsi" w:eastAsia="Calibri" w:hAnsiTheme="majorHAnsi" w:cstheme="majorHAnsi"/>
                <w:bCs/>
                <w:sz w:val="20"/>
                <w:szCs w:val="20"/>
                <w:lang w:eastAsia="lt-LT"/>
              </w:rPr>
              <w:t xml:space="preserve"> - 03</w:t>
            </w:r>
          </w:p>
        </w:tc>
        <w:tc>
          <w:tcPr>
            <w:tcW w:w="7371" w:type="dxa"/>
          </w:tcPr>
          <w:p w:rsidR="00765B26" w:rsidRPr="00494AD7" w:rsidRDefault="0084337D" w:rsidP="0084337D">
            <w:pPr>
              <w:jc w:val="both"/>
              <w:rPr>
                <w:rFonts w:asciiTheme="majorHAnsi" w:hAnsiTheme="majorHAnsi" w:cstheme="majorHAnsi"/>
                <w:sz w:val="20"/>
                <w:szCs w:val="20"/>
              </w:rPr>
            </w:pPr>
            <w:r w:rsidRPr="00494AD7">
              <w:rPr>
                <w:rFonts w:asciiTheme="majorHAnsi" w:hAnsiTheme="majorHAnsi" w:cstheme="majorHAnsi"/>
                <w:sz w:val="20"/>
                <w:szCs w:val="20"/>
              </w:rPr>
              <w:t>Muitinė augalinių produktų</w:t>
            </w:r>
            <w:r w:rsidR="00494AD7">
              <w:rPr>
                <w:rFonts w:asciiTheme="majorHAnsi" w:hAnsiTheme="majorHAnsi" w:cstheme="majorHAnsi"/>
                <w:sz w:val="20"/>
                <w:szCs w:val="20"/>
              </w:rPr>
              <w:t xml:space="preserve"> dokumentus tikrins internetu.</w:t>
            </w:r>
          </w:p>
        </w:tc>
        <w:tc>
          <w:tcPr>
            <w:tcW w:w="3120" w:type="dxa"/>
          </w:tcPr>
          <w:p w:rsidR="00765B26" w:rsidRPr="00494AD7" w:rsidRDefault="003F5ACD" w:rsidP="002E0DBD">
            <w:pPr>
              <w:rPr>
                <w:rStyle w:val="Hyperlink"/>
                <w:rFonts w:asciiTheme="majorHAnsi" w:hAnsiTheme="majorHAnsi" w:cstheme="majorHAnsi"/>
                <w:color w:val="auto"/>
                <w:sz w:val="20"/>
                <w:szCs w:val="20"/>
              </w:rPr>
            </w:pPr>
            <w:hyperlink r:id="rId9" w:history="1">
              <w:r w:rsidR="0084337D" w:rsidRPr="00494AD7">
                <w:rPr>
                  <w:rStyle w:val="Hyperlink"/>
                  <w:rFonts w:asciiTheme="majorHAnsi" w:hAnsiTheme="majorHAnsi" w:cstheme="majorHAnsi"/>
                  <w:sz w:val="20"/>
                  <w:szCs w:val="20"/>
                </w:rPr>
                <w:t>https://www.tks.ru/news/nearby/2022/03/02/0002</w:t>
              </w:r>
            </w:hyperlink>
          </w:p>
        </w:tc>
        <w:tc>
          <w:tcPr>
            <w:tcW w:w="4110" w:type="dxa"/>
          </w:tcPr>
          <w:p w:rsidR="00765B26" w:rsidRPr="00494AD7" w:rsidRDefault="00765B26" w:rsidP="00765B26">
            <w:pPr>
              <w:jc w:val="both"/>
              <w:rPr>
                <w:rFonts w:asciiTheme="majorHAnsi" w:hAnsiTheme="majorHAnsi" w:cstheme="majorHAnsi"/>
                <w:sz w:val="20"/>
                <w:szCs w:val="20"/>
              </w:rPr>
            </w:pPr>
          </w:p>
        </w:tc>
      </w:tr>
      <w:tr w:rsidR="00765B26" w:rsidRPr="00494AD7" w:rsidTr="00494AD7">
        <w:trPr>
          <w:gridAfter w:val="1"/>
          <w:wAfter w:w="12" w:type="dxa"/>
          <w:trHeight w:val="298"/>
        </w:trPr>
        <w:tc>
          <w:tcPr>
            <w:tcW w:w="850" w:type="dxa"/>
            <w:vAlign w:val="center"/>
          </w:tcPr>
          <w:p w:rsidR="00765B26" w:rsidRPr="00494AD7" w:rsidRDefault="00765B26"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F9531C" w:rsidRPr="00494AD7">
              <w:rPr>
                <w:rFonts w:asciiTheme="majorHAnsi" w:eastAsia="Calibri" w:hAnsiTheme="majorHAnsi" w:cstheme="majorHAnsi"/>
                <w:bCs/>
                <w:sz w:val="20"/>
                <w:szCs w:val="20"/>
                <w:lang w:eastAsia="lt-LT"/>
              </w:rPr>
              <w:t>3</w:t>
            </w:r>
            <w:r w:rsidR="001241CA" w:rsidRPr="00494AD7">
              <w:rPr>
                <w:rFonts w:asciiTheme="majorHAnsi" w:eastAsia="Calibri" w:hAnsiTheme="majorHAnsi" w:cstheme="majorHAnsi"/>
                <w:bCs/>
                <w:sz w:val="20"/>
                <w:szCs w:val="20"/>
                <w:lang w:eastAsia="lt-LT"/>
              </w:rPr>
              <w:t xml:space="preserve"> -</w:t>
            </w:r>
            <w:r w:rsidR="00E3203F" w:rsidRPr="00494AD7">
              <w:rPr>
                <w:rFonts w:asciiTheme="majorHAnsi" w:eastAsia="Calibri" w:hAnsiTheme="majorHAnsi" w:cstheme="majorHAnsi"/>
                <w:bCs/>
                <w:sz w:val="20"/>
                <w:szCs w:val="20"/>
                <w:lang w:eastAsia="lt-LT"/>
              </w:rPr>
              <w:t xml:space="preserve"> </w:t>
            </w:r>
            <w:r w:rsidR="006B5747" w:rsidRPr="00494AD7">
              <w:rPr>
                <w:rFonts w:asciiTheme="majorHAnsi" w:eastAsia="Calibri" w:hAnsiTheme="majorHAnsi" w:cstheme="majorHAnsi"/>
                <w:bCs/>
                <w:sz w:val="20"/>
                <w:szCs w:val="20"/>
                <w:lang w:eastAsia="lt-LT"/>
              </w:rPr>
              <w:t>0</w:t>
            </w:r>
            <w:r w:rsidR="00E3203F" w:rsidRPr="00494AD7">
              <w:rPr>
                <w:rFonts w:asciiTheme="majorHAnsi" w:eastAsia="Calibri" w:hAnsiTheme="majorHAnsi" w:cstheme="majorHAnsi"/>
                <w:bCs/>
                <w:sz w:val="20"/>
                <w:szCs w:val="20"/>
                <w:lang w:eastAsia="lt-LT"/>
              </w:rPr>
              <w:t>3</w:t>
            </w:r>
          </w:p>
        </w:tc>
        <w:tc>
          <w:tcPr>
            <w:tcW w:w="7371" w:type="dxa"/>
          </w:tcPr>
          <w:p w:rsidR="00765B26" w:rsidRPr="00494AD7" w:rsidRDefault="00E3203F" w:rsidP="00E30B09">
            <w:pPr>
              <w:jc w:val="both"/>
              <w:rPr>
                <w:rFonts w:asciiTheme="majorHAnsi" w:hAnsiTheme="majorHAnsi" w:cstheme="majorHAnsi"/>
                <w:sz w:val="20"/>
                <w:szCs w:val="20"/>
              </w:rPr>
            </w:pPr>
            <w:r w:rsidRPr="00494AD7">
              <w:rPr>
                <w:rFonts w:asciiTheme="majorHAnsi" w:hAnsiTheme="majorHAnsi" w:cstheme="majorHAnsi"/>
                <w:sz w:val="20"/>
                <w:szCs w:val="20"/>
              </w:rPr>
              <w:t>R</w:t>
            </w:r>
            <w:r w:rsidR="00E30B09" w:rsidRPr="00494AD7">
              <w:rPr>
                <w:rFonts w:asciiTheme="majorHAnsi" w:hAnsiTheme="majorHAnsi" w:cstheme="majorHAnsi"/>
                <w:sz w:val="20"/>
                <w:szCs w:val="20"/>
              </w:rPr>
              <w:t xml:space="preserve">U </w:t>
            </w:r>
            <w:r w:rsidRPr="00494AD7">
              <w:rPr>
                <w:rFonts w:asciiTheme="majorHAnsi" w:hAnsiTheme="majorHAnsi" w:cstheme="majorHAnsi"/>
                <w:sz w:val="20"/>
                <w:szCs w:val="20"/>
              </w:rPr>
              <w:t>padidino muitą naftos eksportui  10,6 USD iki 58,3 USD už toną. šviesiesiems naftos produktams ir alyvoms pakyla iki 17,4 dolerio nuo 14,3 dolerio už toną, o tamsiųjų – iki 58,3 dolerio nuo 47,7 dolerio. Komercinio benzino eksporto muitas padidinamas iki 17,4 USD už toną nuo 14,3 USD, o tiesioginio benzino – iki 32 USD nuo 26,2 USD už toną.  suskystintoms dujoms (SPBT) nuo kovo 1 d. pakyla iki 50,8 USD nuo 35,9 USD prieš mėnesį, grynoms SND frakcijoms - iki 45,7 USD nuo 32,3 USD, koksui - iki 3,7 USD nuo 3 USD, 1 USD už toną.</w:t>
            </w:r>
          </w:p>
        </w:tc>
        <w:tc>
          <w:tcPr>
            <w:tcW w:w="7230" w:type="dxa"/>
            <w:gridSpan w:val="2"/>
            <w:vAlign w:val="center"/>
          </w:tcPr>
          <w:p w:rsidR="006B5747" w:rsidRPr="00494AD7" w:rsidRDefault="003F5ACD" w:rsidP="00494AD7">
            <w:pPr>
              <w:rPr>
                <w:rFonts w:asciiTheme="majorHAnsi" w:hAnsiTheme="majorHAnsi" w:cstheme="majorHAnsi"/>
                <w:sz w:val="20"/>
                <w:szCs w:val="20"/>
              </w:rPr>
            </w:pPr>
            <w:hyperlink r:id="rId10" w:history="1">
              <w:r w:rsidR="00E3203F" w:rsidRPr="00494AD7">
                <w:rPr>
                  <w:rStyle w:val="Hyperlink"/>
                  <w:rFonts w:asciiTheme="majorHAnsi" w:hAnsiTheme="majorHAnsi" w:cstheme="majorHAnsi"/>
                  <w:sz w:val="20"/>
                  <w:szCs w:val="20"/>
                </w:rPr>
                <w:t>https://www.tks.ru/news/nearby/2022/03/01/0004</w:t>
              </w:r>
            </w:hyperlink>
            <w:r w:rsidR="00E3203F" w:rsidRPr="00494AD7">
              <w:rPr>
                <w:rFonts w:asciiTheme="majorHAnsi" w:hAnsiTheme="majorHAnsi" w:cstheme="majorHAnsi"/>
                <w:sz w:val="20"/>
                <w:szCs w:val="20"/>
              </w:rPr>
              <w:t xml:space="preserve"> </w:t>
            </w:r>
          </w:p>
        </w:tc>
      </w:tr>
      <w:tr w:rsidR="00765B26" w:rsidRPr="00494AD7" w:rsidTr="00494AD7">
        <w:trPr>
          <w:gridAfter w:val="1"/>
          <w:wAfter w:w="12" w:type="dxa"/>
          <w:trHeight w:val="298"/>
        </w:trPr>
        <w:tc>
          <w:tcPr>
            <w:tcW w:w="850" w:type="dxa"/>
            <w:vAlign w:val="center"/>
          </w:tcPr>
          <w:p w:rsidR="00765B26" w:rsidRPr="00494AD7" w:rsidRDefault="00120269"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03 -03</w:t>
            </w:r>
          </w:p>
        </w:tc>
        <w:tc>
          <w:tcPr>
            <w:tcW w:w="7371" w:type="dxa"/>
            <w:vAlign w:val="center"/>
          </w:tcPr>
          <w:p w:rsidR="00765B26" w:rsidRPr="00494AD7" w:rsidRDefault="00120269" w:rsidP="00494AD7">
            <w:pPr>
              <w:rPr>
                <w:rFonts w:asciiTheme="majorHAnsi" w:hAnsiTheme="majorHAnsi" w:cstheme="majorHAnsi"/>
                <w:sz w:val="20"/>
                <w:szCs w:val="20"/>
              </w:rPr>
            </w:pPr>
            <w:r w:rsidRPr="00494AD7">
              <w:rPr>
                <w:rFonts w:asciiTheme="majorHAnsi" w:hAnsiTheme="majorHAnsi" w:cstheme="majorHAnsi"/>
                <w:sz w:val="20"/>
                <w:szCs w:val="20"/>
              </w:rPr>
              <w:t xml:space="preserve">EAES šalys ratifikuoja Susitarimą dėl navigacinių plombų naudojimo. </w:t>
            </w:r>
          </w:p>
        </w:tc>
        <w:tc>
          <w:tcPr>
            <w:tcW w:w="3120" w:type="dxa"/>
          </w:tcPr>
          <w:p w:rsidR="00765B26" w:rsidRPr="00494AD7" w:rsidRDefault="003F5ACD" w:rsidP="00765B26">
            <w:pPr>
              <w:rPr>
                <w:rStyle w:val="Hyperlink"/>
                <w:rFonts w:asciiTheme="majorHAnsi" w:hAnsiTheme="majorHAnsi" w:cstheme="majorHAnsi"/>
                <w:color w:val="auto"/>
                <w:sz w:val="20"/>
                <w:szCs w:val="20"/>
              </w:rPr>
            </w:pPr>
            <w:hyperlink r:id="rId11" w:history="1">
              <w:r w:rsidR="00120269" w:rsidRPr="00494AD7">
                <w:rPr>
                  <w:rStyle w:val="Hyperlink"/>
                  <w:rFonts w:asciiTheme="majorHAnsi" w:hAnsiTheme="majorHAnsi" w:cstheme="majorHAnsi"/>
                  <w:sz w:val="20"/>
                  <w:szCs w:val="20"/>
                </w:rPr>
                <w:t>https://www.tks.ru/news/nearby/2022/03/01/0007</w:t>
              </w:r>
            </w:hyperlink>
            <w:r w:rsidR="00120269" w:rsidRPr="00494AD7">
              <w:rPr>
                <w:rStyle w:val="Hyperlink"/>
                <w:rFonts w:asciiTheme="majorHAnsi" w:hAnsiTheme="majorHAnsi" w:cstheme="majorHAnsi"/>
                <w:color w:val="auto"/>
                <w:sz w:val="20"/>
                <w:szCs w:val="20"/>
              </w:rPr>
              <w:t xml:space="preserve"> </w:t>
            </w:r>
          </w:p>
        </w:tc>
        <w:tc>
          <w:tcPr>
            <w:tcW w:w="4110" w:type="dxa"/>
          </w:tcPr>
          <w:p w:rsidR="00765B26" w:rsidRPr="00494AD7" w:rsidRDefault="00765B26" w:rsidP="00765B26">
            <w:pPr>
              <w:jc w:val="both"/>
              <w:rPr>
                <w:rFonts w:asciiTheme="majorHAnsi" w:hAnsiTheme="majorHAnsi" w:cstheme="majorHAnsi"/>
                <w:sz w:val="20"/>
                <w:szCs w:val="20"/>
              </w:rPr>
            </w:pPr>
          </w:p>
        </w:tc>
      </w:tr>
      <w:tr w:rsidR="00765B26" w:rsidRPr="00494AD7" w:rsidTr="00494AD7">
        <w:trPr>
          <w:gridAfter w:val="1"/>
          <w:wAfter w:w="12" w:type="dxa"/>
          <w:trHeight w:val="298"/>
        </w:trPr>
        <w:tc>
          <w:tcPr>
            <w:tcW w:w="850" w:type="dxa"/>
            <w:vAlign w:val="center"/>
          </w:tcPr>
          <w:p w:rsidR="00765B26" w:rsidRPr="00494AD7" w:rsidRDefault="00765B26"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4A345A" w:rsidRPr="00494AD7">
              <w:rPr>
                <w:rFonts w:asciiTheme="majorHAnsi" w:eastAsia="Calibri" w:hAnsiTheme="majorHAnsi" w:cstheme="majorHAnsi"/>
                <w:bCs/>
                <w:sz w:val="20"/>
                <w:szCs w:val="20"/>
                <w:lang w:eastAsia="lt-LT"/>
              </w:rPr>
              <w:t>3</w:t>
            </w:r>
            <w:r w:rsidR="001241CA" w:rsidRPr="00494AD7">
              <w:rPr>
                <w:rFonts w:asciiTheme="majorHAnsi" w:eastAsia="Calibri" w:hAnsiTheme="majorHAnsi" w:cstheme="majorHAnsi"/>
                <w:bCs/>
                <w:sz w:val="20"/>
                <w:szCs w:val="20"/>
                <w:lang w:eastAsia="lt-LT"/>
              </w:rPr>
              <w:t xml:space="preserve"> -</w:t>
            </w:r>
            <w:r w:rsidR="007355B8" w:rsidRPr="00494AD7">
              <w:rPr>
                <w:rFonts w:asciiTheme="majorHAnsi" w:eastAsia="Calibri" w:hAnsiTheme="majorHAnsi" w:cstheme="majorHAnsi"/>
                <w:bCs/>
                <w:sz w:val="20"/>
                <w:szCs w:val="20"/>
                <w:lang w:eastAsia="lt-LT"/>
              </w:rPr>
              <w:t xml:space="preserve"> 0</w:t>
            </w:r>
            <w:r w:rsidR="004A345A" w:rsidRPr="00494AD7">
              <w:rPr>
                <w:rFonts w:asciiTheme="majorHAnsi" w:eastAsia="Calibri" w:hAnsiTheme="majorHAnsi" w:cstheme="majorHAnsi"/>
                <w:bCs/>
                <w:sz w:val="20"/>
                <w:szCs w:val="20"/>
                <w:lang w:eastAsia="lt-LT"/>
              </w:rPr>
              <w:t>7</w:t>
            </w:r>
          </w:p>
        </w:tc>
        <w:tc>
          <w:tcPr>
            <w:tcW w:w="7371" w:type="dxa"/>
          </w:tcPr>
          <w:p w:rsidR="00765B26" w:rsidRPr="00494AD7" w:rsidRDefault="004A345A" w:rsidP="00E30B09">
            <w:pPr>
              <w:rPr>
                <w:rFonts w:asciiTheme="majorHAnsi" w:hAnsiTheme="majorHAnsi" w:cstheme="majorHAnsi"/>
                <w:sz w:val="20"/>
                <w:szCs w:val="20"/>
              </w:rPr>
            </w:pPr>
            <w:r w:rsidRPr="00494AD7">
              <w:rPr>
                <w:rFonts w:asciiTheme="majorHAnsi" w:hAnsiTheme="majorHAnsi" w:cstheme="majorHAnsi"/>
                <w:sz w:val="20"/>
                <w:szCs w:val="20"/>
              </w:rPr>
              <w:t>Nuo 2022 m. kovo 11 d. kai kuriems grūdams įsigalios nauji eksporto muitų tarifai.  Kviečių iš R</w:t>
            </w:r>
            <w:r w:rsidR="00E30B09" w:rsidRPr="00494AD7">
              <w:rPr>
                <w:rFonts w:asciiTheme="majorHAnsi" w:hAnsiTheme="majorHAnsi" w:cstheme="majorHAnsi"/>
                <w:sz w:val="20"/>
                <w:szCs w:val="20"/>
              </w:rPr>
              <w:t xml:space="preserve">U </w:t>
            </w:r>
            <w:r w:rsidRPr="00494AD7">
              <w:rPr>
                <w:rFonts w:asciiTheme="majorHAnsi" w:hAnsiTheme="majorHAnsi" w:cstheme="majorHAnsi"/>
                <w:sz w:val="20"/>
                <w:szCs w:val="20"/>
              </w:rPr>
              <w:t xml:space="preserve"> eksporto muitas nuo kovo 11 dienos mažės iki 86,9 USD už toną.  </w:t>
            </w:r>
          </w:p>
        </w:tc>
        <w:tc>
          <w:tcPr>
            <w:tcW w:w="7230" w:type="dxa"/>
            <w:gridSpan w:val="2"/>
          </w:tcPr>
          <w:p w:rsidR="00765B26" w:rsidRPr="00494AD7" w:rsidRDefault="003F5ACD" w:rsidP="00765B26">
            <w:pPr>
              <w:jc w:val="both"/>
              <w:rPr>
                <w:rFonts w:asciiTheme="majorHAnsi" w:hAnsiTheme="majorHAnsi" w:cstheme="majorHAnsi"/>
                <w:sz w:val="20"/>
                <w:szCs w:val="20"/>
              </w:rPr>
            </w:pPr>
            <w:hyperlink r:id="rId12" w:history="1">
              <w:r w:rsidR="004A345A" w:rsidRPr="00494AD7">
                <w:rPr>
                  <w:rStyle w:val="Hyperlink"/>
                  <w:rFonts w:asciiTheme="majorHAnsi" w:hAnsiTheme="majorHAnsi" w:cstheme="majorHAnsi"/>
                  <w:sz w:val="20"/>
                  <w:szCs w:val="20"/>
                </w:rPr>
                <w:t>https://www.tks.ru/news/nearby/2022/03/05/0006</w:t>
              </w:r>
            </w:hyperlink>
            <w:r w:rsidR="004A345A" w:rsidRPr="00494AD7">
              <w:rPr>
                <w:rFonts w:asciiTheme="majorHAnsi" w:hAnsiTheme="majorHAnsi" w:cstheme="majorHAnsi"/>
                <w:sz w:val="20"/>
                <w:szCs w:val="20"/>
              </w:rPr>
              <w:t xml:space="preserve"> </w:t>
            </w:r>
          </w:p>
          <w:p w:rsidR="004A345A" w:rsidRPr="00494AD7" w:rsidRDefault="003F5ACD" w:rsidP="004A345A">
            <w:pPr>
              <w:jc w:val="both"/>
              <w:rPr>
                <w:rFonts w:asciiTheme="majorHAnsi" w:hAnsiTheme="majorHAnsi" w:cstheme="majorHAnsi"/>
                <w:sz w:val="20"/>
                <w:szCs w:val="20"/>
              </w:rPr>
            </w:pPr>
            <w:hyperlink r:id="rId13" w:history="1">
              <w:r w:rsidR="00494AD7" w:rsidRPr="009B0F51">
                <w:rPr>
                  <w:rStyle w:val="Hyperlink"/>
                  <w:rFonts w:asciiTheme="majorHAnsi" w:hAnsiTheme="majorHAnsi" w:cstheme="majorHAnsi"/>
                  <w:sz w:val="20"/>
                  <w:szCs w:val="20"/>
                </w:rPr>
                <w:t>https://www.alta.ru/external_news/87695/</w:t>
              </w:r>
            </w:hyperlink>
            <w:r w:rsidR="00494AD7">
              <w:rPr>
                <w:rFonts w:asciiTheme="majorHAnsi" w:hAnsiTheme="majorHAnsi" w:cstheme="majorHAnsi"/>
                <w:sz w:val="20"/>
                <w:szCs w:val="20"/>
              </w:rPr>
              <w:t xml:space="preserve"> </w:t>
            </w:r>
          </w:p>
        </w:tc>
      </w:tr>
      <w:tr w:rsidR="00765B26" w:rsidRPr="00494AD7" w:rsidTr="00494AD7">
        <w:trPr>
          <w:gridAfter w:val="1"/>
          <w:wAfter w:w="12" w:type="dxa"/>
          <w:trHeight w:val="298"/>
        </w:trPr>
        <w:tc>
          <w:tcPr>
            <w:tcW w:w="850" w:type="dxa"/>
            <w:vAlign w:val="center"/>
          </w:tcPr>
          <w:p w:rsidR="00765B26" w:rsidRPr="00494AD7" w:rsidRDefault="001241CA"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E74A6B"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w:t>
            </w:r>
            <w:r w:rsidR="007355B8" w:rsidRPr="00494AD7">
              <w:rPr>
                <w:rFonts w:asciiTheme="majorHAnsi" w:eastAsia="Calibri" w:hAnsiTheme="majorHAnsi" w:cstheme="majorHAnsi"/>
                <w:bCs/>
                <w:sz w:val="20"/>
                <w:szCs w:val="20"/>
                <w:lang w:eastAsia="lt-LT"/>
              </w:rPr>
              <w:t xml:space="preserve"> 0</w:t>
            </w:r>
            <w:r w:rsidR="00E74A6B" w:rsidRPr="00494AD7">
              <w:rPr>
                <w:rFonts w:asciiTheme="majorHAnsi" w:eastAsia="Calibri" w:hAnsiTheme="majorHAnsi" w:cstheme="majorHAnsi"/>
                <w:bCs/>
                <w:sz w:val="20"/>
                <w:szCs w:val="20"/>
                <w:lang w:eastAsia="lt-LT"/>
              </w:rPr>
              <w:t>9</w:t>
            </w:r>
          </w:p>
        </w:tc>
        <w:tc>
          <w:tcPr>
            <w:tcW w:w="7371" w:type="dxa"/>
          </w:tcPr>
          <w:p w:rsidR="00765B26" w:rsidRPr="00494AD7" w:rsidRDefault="00E74A6B" w:rsidP="00E30B09">
            <w:pPr>
              <w:jc w:val="both"/>
              <w:rPr>
                <w:rFonts w:asciiTheme="majorHAnsi" w:hAnsiTheme="majorHAnsi" w:cstheme="majorHAnsi"/>
                <w:sz w:val="20"/>
                <w:szCs w:val="20"/>
              </w:rPr>
            </w:pPr>
            <w:r w:rsidRPr="00494AD7">
              <w:rPr>
                <w:rFonts w:asciiTheme="majorHAnsi" w:hAnsiTheme="majorHAnsi" w:cstheme="majorHAnsi"/>
                <w:sz w:val="20"/>
                <w:szCs w:val="20"/>
              </w:rPr>
              <w:t xml:space="preserve">2022 metais apriboti arba uždrausti tam tikrų produktų ir žaliavų eksportą iš šalies ir įvežimą į ją – pagal sąrašus, kuriuos nustatys Vyriausybė. </w:t>
            </w:r>
            <w:r w:rsidR="00E30B09" w:rsidRPr="00494AD7">
              <w:rPr>
                <w:rFonts w:asciiTheme="majorHAnsi" w:hAnsiTheme="majorHAnsi" w:cstheme="majorHAnsi"/>
                <w:sz w:val="20"/>
                <w:szCs w:val="20"/>
              </w:rPr>
              <w:t xml:space="preserve"> </w:t>
            </w:r>
            <w:r w:rsidRPr="00494AD7">
              <w:rPr>
                <w:rFonts w:asciiTheme="majorHAnsi" w:hAnsiTheme="majorHAnsi" w:cstheme="majorHAnsi"/>
                <w:sz w:val="20"/>
                <w:szCs w:val="20"/>
              </w:rPr>
              <w:t xml:space="preserve"> Kartu nustatyta, kad priemonės netaikomos gaminiams ar žaliavoms, kurias piliečiai gabena asmeniniams poreikiams.  </w:t>
            </w:r>
          </w:p>
        </w:tc>
        <w:tc>
          <w:tcPr>
            <w:tcW w:w="3120" w:type="dxa"/>
            <w:vAlign w:val="center"/>
          </w:tcPr>
          <w:p w:rsidR="00765B26" w:rsidRPr="00494AD7" w:rsidRDefault="003F5ACD" w:rsidP="00494AD7">
            <w:pPr>
              <w:rPr>
                <w:rStyle w:val="Hyperlink"/>
                <w:rFonts w:asciiTheme="majorHAnsi" w:hAnsiTheme="majorHAnsi" w:cstheme="majorHAnsi"/>
                <w:color w:val="auto"/>
                <w:sz w:val="20"/>
                <w:szCs w:val="20"/>
              </w:rPr>
            </w:pPr>
            <w:hyperlink r:id="rId14" w:history="1">
              <w:r w:rsidR="00494AD7" w:rsidRPr="009B0F51">
                <w:rPr>
                  <w:rStyle w:val="Hyperlink"/>
                  <w:rFonts w:asciiTheme="majorHAnsi" w:hAnsiTheme="majorHAnsi" w:cstheme="majorHAnsi"/>
                  <w:sz w:val="20"/>
                  <w:szCs w:val="20"/>
                </w:rPr>
                <w:t>https://www.tks.ru/news/nearby/2022/03/08/0004</w:t>
              </w:r>
            </w:hyperlink>
            <w:r w:rsidR="00494AD7">
              <w:rPr>
                <w:rStyle w:val="Hyperlink"/>
                <w:rFonts w:asciiTheme="majorHAnsi" w:hAnsiTheme="majorHAnsi" w:cstheme="majorHAnsi"/>
                <w:color w:val="auto"/>
                <w:sz w:val="20"/>
                <w:szCs w:val="20"/>
              </w:rPr>
              <w:t xml:space="preserve"> </w:t>
            </w:r>
          </w:p>
        </w:tc>
        <w:tc>
          <w:tcPr>
            <w:tcW w:w="4110" w:type="dxa"/>
          </w:tcPr>
          <w:p w:rsidR="00765B26" w:rsidRPr="00494AD7" w:rsidRDefault="00E74A6B" w:rsidP="00765B26">
            <w:pPr>
              <w:jc w:val="both"/>
              <w:rPr>
                <w:rFonts w:asciiTheme="majorHAnsi" w:hAnsiTheme="majorHAnsi" w:cstheme="majorHAnsi"/>
                <w:sz w:val="20"/>
                <w:szCs w:val="20"/>
              </w:rPr>
            </w:pPr>
            <w:r w:rsidRPr="00494AD7">
              <w:rPr>
                <w:rFonts w:asciiTheme="majorHAnsi" w:hAnsiTheme="majorHAnsi" w:cstheme="majorHAnsi"/>
                <w:sz w:val="20"/>
                <w:szCs w:val="20"/>
              </w:rPr>
              <w:t xml:space="preserve">Vyriausybei  pavesta per dvi dienas nustatyti užsienio valstybių, kurioms šie sprendimai turės įtakos, sąrašus. </w:t>
            </w:r>
          </w:p>
        </w:tc>
      </w:tr>
      <w:tr w:rsidR="00765B26" w:rsidRPr="00494AD7" w:rsidTr="00494AD7">
        <w:trPr>
          <w:gridAfter w:val="1"/>
          <w:wAfter w:w="12" w:type="dxa"/>
          <w:trHeight w:val="298"/>
        </w:trPr>
        <w:tc>
          <w:tcPr>
            <w:tcW w:w="850" w:type="dxa"/>
            <w:vAlign w:val="center"/>
          </w:tcPr>
          <w:p w:rsidR="00765B26" w:rsidRPr="00494AD7" w:rsidRDefault="001241CA"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E74A6B"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w:t>
            </w:r>
            <w:r w:rsidR="00DA01B2" w:rsidRPr="00494AD7">
              <w:rPr>
                <w:rFonts w:asciiTheme="majorHAnsi" w:eastAsia="Calibri" w:hAnsiTheme="majorHAnsi" w:cstheme="majorHAnsi"/>
                <w:bCs/>
                <w:sz w:val="20"/>
                <w:szCs w:val="20"/>
                <w:lang w:eastAsia="lt-LT"/>
              </w:rPr>
              <w:t xml:space="preserve"> </w:t>
            </w:r>
            <w:r w:rsidR="00E74A6B" w:rsidRPr="00494AD7">
              <w:rPr>
                <w:rFonts w:asciiTheme="majorHAnsi" w:eastAsia="Calibri" w:hAnsiTheme="majorHAnsi" w:cstheme="majorHAnsi"/>
                <w:bCs/>
                <w:sz w:val="20"/>
                <w:szCs w:val="20"/>
                <w:lang w:eastAsia="lt-LT"/>
              </w:rPr>
              <w:t>09</w:t>
            </w:r>
          </w:p>
        </w:tc>
        <w:tc>
          <w:tcPr>
            <w:tcW w:w="7371" w:type="dxa"/>
          </w:tcPr>
          <w:p w:rsidR="00765B26" w:rsidRPr="00494AD7" w:rsidRDefault="00E74A6B" w:rsidP="00E30B09">
            <w:pPr>
              <w:jc w:val="both"/>
              <w:rPr>
                <w:rFonts w:asciiTheme="majorHAnsi" w:hAnsiTheme="majorHAnsi" w:cstheme="majorHAnsi"/>
                <w:sz w:val="20"/>
                <w:szCs w:val="20"/>
              </w:rPr>
            </w:pPr>
            <w:r w:rsidRPr="00494AD7">
              <w:rPr>
                <w:rFonts w:asciiTheme="majorHAnsi" w:hAnsiTheme="majorHAnsi" w:cstheme="majorHAnsi"/>
                <w:sz w:val="20"/>
                <w:szCs w:val="20"/>
              </w:rPr>
              <w:t xml:space="preserve">Dalis priemonių bus susijusios su muitinės sfera, </w:t>
            </w:r>
            <w:r w:rsidRPr="00494AD7">
              <w:rPr>
                <w:rFonts w:asciiTheme="majorHAnsi" w:hAnsiTheme="majorHAnsi" w:cstheme="majorHAnsi"/>
                <w:b/>
                <w:sz w:val="20"/>
                <w:szCs w:val="20"/>
              </w:rPr>
              <w:t xml:space="preserve">siūloma supaprastinti importo reguliavimą. </w:t>
            </w:r>
            <w:r w:rsidRPr="00494AD7">
              <w:rPr>
                <w:rFonts w:asciiTheme="majorHAnsi" w:hAnsiTheme="majorHAnsi" w:cstheme="majorHAnsi"/>
                <w:sz w:val="20"/>
                <w:szCs w:val="20"/>
              </w:rPr>
              <w:t>Transportui teikiama daugybė sprendimų. Geležinkelių transporte sumažins</w:t>
            </w:r>
            <w:r w:rsidR="00E30B09" w:rsidRPr="00494AD7">
              <w:rPr>
                <w:rFonts w:asciiTheme="majorHAnsi" w:hAnsiTheme="majorHAnsi" w:cstheme="majorHAnsi"/>
                <w:sz w:val="20"/>
                <w:szCs w:val="20"/>
              </w:rPr>
              <w:t xml:space="preserve">  </w:t>
            </w:r>
            <w:r w:rsidRPr="00494AD7">
              <w:rPr>
                <w:rFonts w:asciiTheme="majorHAnsi" w:hAnsiTheme="majorHAnsi" w:cstheme="majorHAnsi"/>
                <w:sz w:val="20"/>
                <w:szCs w:val="20"/>
              </w:rPr>
              <w:t xml:space="preserve">tarptautinių organizacijų galimybes daryti įtaką mūsų įmonių darbui. </w:t>
            </w:r>
          </w:p>
        </w:tc>
        <w:tc>
          <w:tcPr>
            <w:tcW w:w="3120" w:type="dxa"/>
            <w:vAlign w:val="center"/>
          </w:tcPr>
          <w:p w:rsidR="00765B26" w:rsidRPr="00494AD7" w:rsidRDefault="003F5ACD" w:rsidP="00494AD7">
            <w:pPr>
              <w:rPr>
                <w:rStyle w:val="Hyperlink"/>
                <w:rFonts w:asciiTheme="majorHAnsi" w:hAnsiTheme="majorHAnsi" w:cstheme="majorHAnsi"/>
                <w:color w:val="auto"/>
                <w:sz w:val="20"/>
                <w:szCs w:val="20"/>
              </w:rPr>
            </w:pPr>
            <w:hyperlink r:id="rId15" w:history="1">
              <w:r w:rsidR="00494AD7" w:rsidRPr="009B0F51">
                <w:rPr>
                  <w:rStyle w:val="Hyperlink"/>
                  <w:rFonts w:asciiTheme="majorHAnsi" w:hAnsiTheme="majorHAnsi" w:cstheme="majorHAnsi"/>
                  <w:sz w:val="20"/>
                  <w:szCs w:val="20"/>
                </w:rPr>
                <w:t>https://www.tks.ru/news/nearby/2022/03/09/0010</w:t>
              </w:r>
            </w:hyperlink>
            <w:r w:rsidR="00494AD7">
              <w:rPr>
                <w:rStyle w:val="Hyperlink"/>
                <w:rFonts w:asciiTheme="majorHAnsi" w:hAnsiTheme="majorHAnsi" w:cstheme="majorHAnsi"/>
                <w:color w:val="auto"/>
                <w:sz w:val="20"/>
                <w:szCs w:val="20"/>
              </w:rPr>
              <w:t xml:space="preserve"> </w:t>
            </w:r>
          </w:p>
        </w:tc>
        <w:tc>
          <w:tcPr>
            <w:tcW w:w="4110" w:type="dxa"/>
          </w:tcPr>
          <w:p w:rsidR="00765B26" w:rsidRPr="00494AD7" w:rsidRDefault="00765B26" w:rsidP="00765B26">
            <w:pPr>
              <w:jc w:val="both"/>
              <w:rPr>
                <w:rFonts w:asciiTheme="majorHAnsi" w:hAnsiTheme="majorHAnsi" w:cstheme="majorHAnsi"/>
                <w:sz w:val="20"/>
                <w:szCs w:val="20"/>
              </w:rPr>
            </w:pPr>
          </w:p>
        </w:tc>
      </w:tr>
      <w:tr w:rsidR="00765B26" w:rsidRPr="00494AD7" w:rsidTr="00494AD7">
        <w:trPr>
          <w:gridAfter w:val="1"/>
          <w:wAfter w:w="12" w:type="dxa"/>
          <w:trHeight w:val="298"/>
        </w:trPr>
        <w:tc>
          <w:tcPr>
            <w:tcW w:w="850" w:type="dxa"/>
            <w:vAlign w:val="center"/>
          </w:tcPr>
          <w:p w:rsidR="00765B26" w:rsidRPr="00494AD7" w:rsidRDefault="001241CA" w:rsidP="00494AD7">
            <w:pPr>
              <w:jc w:val="center"/>
              <w:rPr>
                <w:rFonts w:asciiTheme="majorHAnsi" w:eastAsia="Calibri" w:hAnsiTheme="majorHAnsi" w:cstheme="majorHAnsi"/>
                <w:bCs/>
                <w:sz w:val="20"/>
                <w:szCs w:val="20"/>
                <w:lang w:eastAsia="lt-LT"/>
              </w:rPr>
            </w:pPr>
            <w:r w:rsidRPr="00494AD7">
              <w:rPr>
                <w:rFonts w:asciiTheme="majorHAnsi" w:hAnsiTheme="majorHAnsi" w:cstheme="majorHAnsi"/>
                <w:bCs/>
                <w:sz w:val="20"/>
                <w:szCs w:val="20"/>
                <w:lang w:eastAsia="lt-LT"/>
              </w:rPr>
              <w:t>0</w:t>
            </w:r>
            <w:r w:rsidR="00C45154" w:rsidRPr="00494AD7">
              <w:rPr>
                <w:rFonts w:asciiTheme="majorHAnsi" w:hAnsiTheme="majorHAnsi" w:cstheme="majorHAnsi"/>
                <w:bCs/>
                <w:sz w:val="20"/>
                <w:szCs w:val="20"/>
                <w:lang w:eastAsia="lt-LT"/>
              </w:rPr>
              <w:t>3</w:t>
            </w:r>
            <w:r w:rsidRPr="00494AD7">
              <w:rPr>
                <w:rFonts w:asciiTheme="majorHAnsi" w:hAnsiTheme="majorHAnsi" w:cstheme="majorHAnsi"/>
                <w:bCs/>
                <w:sz w:val="20"/>
                <w:szCs w:val="20"/>
                <w:lang w:eastAsia="lt-LT"/>
              </w:rPr>
              <w:t xml:space="preserve"> - </w:t>
            </w:r>
            <w:r w:rsidR="00DA01B2" w:rsidRPr="00494AD7">
              <w:rPr>
                <w:rFonts w:asciiTheme="majorHAnsi" w:hAnsiTheme="majorHAnsi" w:cstheme="majorHAnsi"/>
                <w:bCs/>
                <w:sz w:val="20"/>
                <w:szCs w:val="20"/>
                <w:lang w:eastAsia="lt-LT"/>
              </w:rPr>
              <w:t>1</w:t>
            </w:r>
            <w:r w:rsidR="00C45154" w:rsidRPr="00494AD7">
              <w:rPr>
                <w:rFonts w:asciiTheme="majorHAnsi" w:hAnsiTheme="majorHAnsi" w:cstheme="majorHAnsi"/>
                <w:bCs/>
                <w:sz w:val="20"/>
                <w:szCs w:val="20"/>
                <w:lang w:eastAsia="lt-LT"/>
              </w:rPr>
              <w:t>0</w:t>
            </w:r>
          </w:p>
        </w:tc>
        <w:tc>
          <w:tcPr>
            <w:tcW w:w="7371" w:type="dxa"/>
          </w:tcPr>
          <w:p w:rsidR="00765B26" w:rsidRPr="00494AD7" w:rsidRDefault="00C45154" w:rsidP="00C45154">
            <w:pPr>
              <w:rPr>
                <w:rFonts w:asciiTheme="majorHAnsi" w:hAnsiTheme="majorHAnsi" w:cstheme="majorHAnsi"/>
                <w:sz w:val="20"/>
                <w:szCs w:val="20"/>
              </w:rPr>
            </w:pPr>
            <w:r w:rsidRPr="00494AD7">
              <w:rPr>
                <w:rFonts w:asciiTheme="majorHAnsi" w:hAnsiTheme="majorHAnsi" w:cstheme="majorHAnsi"/>
                <w:sz w:val="20"/>
                <w:szCs w:val="20"/>
              </w:rPr>
              <w:t xml:space="preserve">Žemės ūkio produktų eksportas iš RU nuo 2022 metų pradžios sumažėjo 8 proc. Eksporto struktūroje 18,7% pristatymų teko ES, 12,1% - Turkijai, Kinijai - 12,5%, Egiptui - 8,3%, Pietų Korėjai - 8,2%, Uzbekistanui - 3,5% Ukrainai - 2,9%, Indijai - 2,5%. , Norvegija – 2,3 proc., Azerbaidžanas – 2,2 proc. </w:t>
            </w:r>
          </w:p>
        </w:tc>
        <w:tc>
          <w:tcPr>
            <w:tcW w:w="3120" w:type="dxa"/>
            <w:vAlign w:val="center"/>
          </w:tcPr>
          <w:p w:rsidR="00765B26" w:rsidRPr="00494AD7" w:rsidRDefault="003F5ACD" w:rsidP="00494AD7">
            <w:pPr>
              <w:rPr>
                <w:rStyle w:val="Hyperlink"/>
                <w:rFonts w:asciiTheme="majorHAnsi" w:hAnsiTheme="majorHAnsi" w:cstheme="majorHAnsi"/>
                <w:color w:val="auto"/>
                <w:sz w:val="20"/>
                <w:szCs w:val="20"/>
              </w:rPr>
            </w:pPr>
            <w:hyperlink r:id="rId16" w:history="1">
              <w:r w:rsidR="00494AD7" w:rsidRPr="009B0F51">
                <w:rPr>
                  <w:rStyle w:val="Hyperlink"/>
                  <w:rFonts w:asciiTheme="majorHAnsi" w:hAnsiTheme="majorHAnsi" w:cstheme="majorHAnsi"/>
                  <w:sz w:val="20"/>
                  <w:szCs w:val="20"/>
                </w:rPr>
                <w:t>https://www.alta.ru/external_news/87759/</w:t>
              </w:r>
            </w:hyperlink>
            <w:r w:rsidR="00494AD7">
              <w:rPr>
                <w:rStyle w:val="Hyperlink"/>
                <w:rFonts w:asciiTheme="majorHAnsi" w:hAnsiTheme="majorHAnsi" w:cstheme="majorHAnsi"/>
                <w:color w:val="auto"/>
                <w:sz w:val="20"/>
                <w:szCs w:val="20"/>
              </w:rPr>
              <w:t xml:space="preserve"> </w:t>
            </w:r>
          </w:p>
        </w:tc>
        <w:tc>
          <w:tcPr>
            <w:tcW w:w="4110" w:type="dxa"/>
          </w:tcPr>
          <w:p w:rsidR="00765B26" w:rsidRPr="00494AD7" w:rsidRDefault="00765B26" w:rsidP="00DA01B2">
            <w:pPr>
              <w:jc w:val="both"/>
              <w:rPr>
                <w:rFonts w:asciiTheme="majorHAnsi" w:hAnsiTheme="majorHAnsi" w:cstheme="majorHAnsi"/>
                <w:sz w:val="20"/>
                <w:szCs w:val="20"/>
              </w:rPr>
            </w:pPr>
          </w:p>
        </w:tc>
      </w:tr>
      <w:tr w:rsidR="00494AD7" w:rsidRPr="00494AD7" w:rsidTr="00494AD7">
        <w:trPr>
          <w:gridAfter w:val="1"/>
          <w:wAfter w:w="12" w:type="dxa"/>
          <w:trHeight w:val="298"/>
        </w:trPr>
        <w:tc>
          <w:tcPr>
            <w:tcW w:w="850" w:type="dxa"/>
            <w:vAlign w:val="center"/>
          </w:tcPr>
          <w:p w:rsidR="00494AD7" w:rsidRPr="00494AD7" w:rsidRDefault="00494AD7"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03 - 11</w:t>
            </w:r>
          </w:p>
        </w:tc>
        <w:tc>
          <w:tcPr>
            <w:tcW w:w="7371" w:type="dxa"/>
          </w:tcPr>
          <w:p w:rsidR="00494AD7" w:rsidRPr="00494AD7" w:rsidRDefault="00494AD7" w:rsidP="00E30B09">
            <w:pPr>
              <w:jc w:val="both"/>
              <w:rPr>
                <w:rFonts w:asciiTheme="majorHAnsi" w:hAnsiTheme="majorHAnsi" w:cstheme="majorHAnsi"/>
                <w:sz w:val="20"/>
                <w:szCs w:val="20"/>
              </w:rPr>
            </w:pPr>
            <w:r w:rsidRPr="00494AD7">
              <w:rPr>
                <w:rFonts w:asciiTheme="majorHAnsi" w:hAnsiTheme="majorHAnsi" w:cstheme="majorHAnsi"/>
                <w:sz w:val="20"/>
                <w:szCs w:val="20"/>
              </w:rPr>
              <w:t xml:space="preserve">Prekių, kurias laikinai draudžiama eksportuoti iš Rusijos, sąrašas. Vyriausybė, taikydama atsakomąsias sankcijas, sudarė prekių sąrašą. Nutarimas 2022 m. kovo 9 d. N 311. </w:t>
            </w:r>
          </w:p>
        </w:tc>
        <w:tc>
          <w:tcPr>
            <w:tcW w:w="3120" w:type="dxa"/>
          </w:tcPr>
          <w:p w:rsidR="00494AD7" w:rsidRPr="00494AD7" w:rsidRDefault="003F5ACD" w:rsidP="00494AD7">
            <w:pPr>
              <w:jc w:val="both"/>
              <w:rPr>
                <w:rFonts w:asciiTheme="majorHAnsi" w:hAnsiTheme="majorHAnsi" w:cstheme="majorHAnsi"/>
                <w:sz w:val="20"/>
                <w:szCs w:val="20"/>
              </w:rPr>
            </w:pPr>
            <w:hyperlink r:id="rId17" w:history="1">
              <w:r w:rsidR="00494AD7" w:rsidRPr="009B0F51">
                <w:rPr>
                  <w:rStyle w:val="Hyperlink"/>
                  <w:rFonts w:asciiTheme="majorHAnsi" w:hAnsiTheme="majorHAnsi" w:cstheme="majorHAnsi"/>
                  <w:sz w:val="20"/>
                  <w:szCs w:val="20"/>
                </w:rPr>
                <w:t>https://www.alta.ru/tamdoc/22ps0311/</w:t>
              </w:r>
            </w:hyperlink>
            <w:r w:rsidR="00494AD7">
              <w:rPr>
                <w:rFonts w:asciiTheme="majorHAnsi" w:hAnsiTheme="majorHAnsi" w:cstheme="majorHAnsi"/>
                <w:sz w:val="20"/>
                <w:szCs w:val="20"/>
              </w:rPr>
              <w:t xml:space="preserve"> </w:t>
            </w:r>
          </w:p>
        </w:tc>
        <w:tc>
          <w:tcPr>
            <w:tcW w:w="4110" w:type="dxa"/>
            <w:vAlign w:val="center"/>
          </w:tcPr>
          <w:p w:rsidR="00494AD7" w:rsidRPr="00494AD7" w:rsidRDefault="00494AD7" w:rsidP="00494AD7">
            <w:pPr>
              <w:rPr>
                <w:rFonts w:asciiTheme="majorHAnsi" w:hAnsiTheme="majorHAnsi" w:cstheme="majorHAnsi"/>
                <w:sz w:val="20"/>
                <w:szCs w:val="20"/>
              </w:rPr>
            </w:pPr>
            <w:r w:rsidRPr="00494AD7">
              <w:rPr>
                <w:rFonts w:asciiTheme="majorHAnsi" w:hAnsiTheme="majorHAnsi" w:cstheme="majorHAnsi"/>
                <w:sz w:val="20"/>
                <w:szCs w:val="20"/>
              </w:rPr>
              <w:t>RF  2022 m. kovo 8 d. N 100"</w:t>
            </w:r>
          </w:p>
        </w:tc>
      </w:tr>
      <w:tr w:rsidR="00765B26" w:rsidRPr="00494AD7" w:rsidTr="00494AD7">
        <w:trPr>
          <w:gridAfter w:val="1"/>
          <w:wAfter w:w="12" w:type="dxa"/>
          <w:trHeight w:val="298"/>
        </w:trPr>
        <w:tc>
          <w:tcPr>
            <w:tcW w:w="850" w:type="dxa"/>
            <w:vAlign w:val="center"/>
          </w:tcPr>
          <w:p w:rsidR="00765B26" w:rsidRPr="00494AD7" w:rsidRDefault="001241CA"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024B8D"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w:t>
            </w:r>
            <w:r w:rsidR="005F2B86" w:rsidRPr="00494AD7">
              <w:rPr>
                <w:rFonts w:asciiTheme="majorHAnsi" w:eastAsia="Calibri" w:hAnsiTheme="majorHAnsi" w:cstheme="majorHAnsi"/>
                <w:bCs/>
                <w:sz w:val="20"/>
                <w:szCs w:val="20"/>
                <w:lang w:eastAsia="lt-LT"/>
              </w:rPr>
              <w:t xml:space="preserve"> 1</w:t>
            </w:r>
            <w:r w:rsidR="00024B8D" w:rsidRPr="00494AD7">
              <w:rPr>
                <w:rFonts w:asciiTheme="majorHAnsi" w:eastAsia="Calibri" w:hAnsiTheme="majorHAnsi" w:cstheme="majorHAnsi"/>
                <w:bCs/>
                <w:sz w:val="20"/>
                <w:szCs w:val="20"/>
                <w:lang w:eastAsia="lt-LT"/>
              </w:rPr>
              <w:t>1</w:t>
            </w:r>
          </w:p>
        </w:tc>
        <w:tc>
          <w:tcPr>
            <w:tcW w:w="7371" w:type="dxa"/>
            <w:vAlign w:val="center"/>
          </w:tcPr>
          <w:p w:rsidR="00765B26" w:rsidRPr="00494AD7" w:rsidRDefault="00024B8D" w:rsidP="00494AD7">
            <w:pPr>
              <w:rPr>
                <w:rFonts w:asciiTheme="majorHAnsi" w:hAnsiTheme="majorHAnsi" w:cstheme="majorHAnsi"/>
                <w:sz w:val="20"/>
                <w:szCs w:val="20"/>
              </w:rPr>
            </w:pPr>
            <w:r w:rsidRPr="00494AD7">
              <w:rPr>
                <w:rFonts w:asciiTheme="majorHAnsi" w:hAnsiTheme="majorHAnsi" w:cstheme="majorHAnsi"/>
                <w:sz w:val="20"/>
                <w:szCs w:val="20"/>
              </w:rPr>
              <w:t>Medienos, kurią draudžiama eksportuoti taikant atsakomąsias sankcijas, sąrašas</w:t>
            </w:r>
          </w:p>
        </w:tc>
        <w:tc>
          <w:tcPr>
            <w:tcW w:w="3120" w:type="dxa"/>
          </w:tcPr>
          <w:p w:rsidR="00494AD7" w:rsidRDefault="003F5ACD" w:rsidP="00765B26">
            <w:pPr>
              <w:rPr>
                <w:rStyle w:val="Hyperlink"/>
                <w:rFonts w:asciiTheme="majorHAnsi" w:hAnsiTheme="majorHAnsi" w:cstheme="majorHAnsi"/>
                <w:color w:val="auto"/>
                <w:sz w:val="20"/>
                <w:szCs w:val="20"/>
              </w:rPr>
            </w:pPr>
            <w:hyperlink r:id="rId18" w:history="1">
              <w:r w:rsidR="00494AD7" w:rsidRPr="009B0F51">
                <w:rPr>
                  <w:rStyle w:val="Hyperlink"/>
                  <w:rFonts w:asciiTheme="majorHAnsi" w:hAnsiTheme="majorHAnsi" w:cstheme="majorHAnsi"/>
                  <w:sz w:val="20"/>
                  <w:szCs w:val="20"/>
                </w:rPr>
                <w:t>https://www.alta.ru/tamdoc/22ps0313/</w:t>
              </w:r>
            </w:hyperlink>
          </w:p>
          <w:p w:rsidR="00765B26" w:rsidRPr="00494AD7" w:rsidRDefault="003F5ACD" w:rsidP="00765B26">
            <w:pPr>
              <w:rPr>
                <w:rStyle w:val="Hyperlink"/>
                <w:rFonts w:asciiTheme="majorHAnsi" w:hAnsiTheme="majorHAnsi" w:cstheme="majorHAnsi"/>
                <w:color w:val="auto"/>
                <w:sz w:val="20"/>
                <w:szCs w:val="20"/>
              </w:rPr>
            </w:pPr>
            <w:hyperlink r:id="rId19" w:history="1">
              <w:r w:rsidR="00494AD7" w:rsidRPr="009B0F51">
                <w:rPr>
                  <w:rStyle w:val="Hyperlink"/>
                  <w:rFonts w:asciiTheme="majorHAnsi" w:hAnsiTheme="majorHAnsi" w:cstheme="majorHAnsi"/>
                  <w:sz w:val="20"/>
                  <w:szCs w:val="20"/>
                </w:rPr>
                <w:t>https://www.alta.ru/laws_news/87813/</w:t>
              </w:r>
            </w:hyperlink>
            <w:r w:rsidR="00494AD7">
              <w:rPr>
                <w:rStyle w:val="Hyperlink"/>
                <w:rFonts w:asciiTheme="majorHAnsi" w:hAnsiTheme="majorHAnsi" w:cstheme="majorHAnsi"/>
                <w:color w:val="auto"/>
                <w:sz w:val="20"/>
                <w:szCs w:val="20"/>
              </w:rPr>
              <w:t xml:space="preserve"> </w:t>
            </w:r>
          </w:p>
        </w:tc>
        <w:tc>
          <w:tcPr>
            <w:tcW w:w="4110" w:type="dxa"/>
          </w:tcPr>
          <w:p w:rsidR="00765B26" w:rsidRPr="00494AD7" w:rsidRDefault="00765B26" w:rsidP="00765B26">
            <w:pPr>
              <w:jc w:val="both"/>
              <w:rPr>
                <w:rFonts w:asciiTheme="majorHAnsi" w:hAnsiTheme="majorHAnsi" w:cstheme="majorHAnsi"/>
                <w:sz w:val="20"/>
                <w:szCs w:val="20"/>
              </w:rPr>
            </w:pPr>
          </w:p>
        </w:tc>
      </w:tr>
      <w:tr w:rsidR="00765B26" w:rsidRPr="00494AD7" w:rsidTr="00494AD7">
        <w:trPr>
          <w:gridAfter w:val="1"/>
          <w:wAfter w:w="12" w:type="dxa"/>
          <w:trHeight w:val="298"/>
        </w:trPr>
        <w:tc>
          <w:tcPr>
            <w:tcW w:w="850" w:type="dxa"/>
            <w:vAlign w:val="center"/>
          </w:tcPr>
          <w:p w:rsidR="00765B26" w:rsidRPr="00494AD7" w:rsidRDefault="0022352D"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7942A5"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- 1</w:t>
            </w:r>
            <w:r w:rsidR="007942A5" w:rsidRPr="00494AD7">
              <w:rPr>
                <w:rFonts w:asciiTheme="majorHAnsi" w:eastAsia="Calibri" w:hAnsiTheme="majorHAnsi" w:cstheme="majorHAnsi"/>
                <w:bCs/>
                <w:sz w:val="20"/>
                <w:szCs w:val="20"/>
                <w:lang w:eastAsia="lt-LT"/>
              </w:rPr>
              <w:t>4</w:t>
            </w:r>
          </w:p>
        </w:tc>
        <w:tc>
          <w:tcPr>
            <w:tcW w:w="7371" w:type="dxa"/>
            <w:vAlign w:val="center"/>
          </w:tcPr>
          <w:p w:rsidR="00765B26" w:rsidRPr="00494AD7" w:rsidRDefault="007942A5" w:rsidP="00494AD7">
            <w:pPr>
              <w:rPr>
                <w:rFonts w:asciiTheme="majorHAnsi" w:hAnsiTheme="majorHAnsi" w:cstheme="majorHAnsi"/>
                <w:sz w:val="20"/>
                <w:szCs w:val="20"/>
              </w:rPr>
            </w:pPr>
            <w:r w:rsidRPr="00494AD7">
              <w:rPr>
                <w:rFonts w:asciiTheme="majorHAnsi" w:hAnsiTheme="majorHAnsi" w:cstheme="majorHAnsi"/>
                <w:sz w:val="20"/>
                <w:szCs w:val="20"/>
              </w:rPr>
              <w:t>JAV paskelbė 570  prabangos pr</w:t>
            </w:r>
            <w:r w:rsidR="00494AD7">
              <w:rPr>
                <w:rFonts w:asciiTheme="majorHAnsi" w:hAnsiTheme="majorHAnsi" w:cstheme="majorHAnsi"/>
                <w:sz w:val="20"/>
                <w:szCs w:val="20"/>
              </w:rPr>
              <w:t>ekių, kurias draudžiama išvežti</w:t>
            </w:r>
            <w:r w:rsidRPr="00494AD7">
              <w:rPr>
                <w:rFonts w:asciiTheme="majorHAnsi" w:hAnsiTheme="majorHAnsi" w:cstheme="majorHAnsi"/>
                <w:sz w:val="20"/>
                <w:szCs w:val="20"/>
              </w:rPr>
              <w:t xml:space="preserve"> į R</w:t>
            </w:r>
            <w:r w:rsidR="00E30B09" w:rsidRPr="00494AD7">
              <w:rPr>
                <w:rFonts w:asciiTheme="majorHAnsi" w:hAnsiTheme="majorHAnsi" w:cstheme="majorHAnsi"/>
                <w:sz w:val="20"/>
                <w:szCs w:val="20"/>
              </w:rPr>
              <w:t>U</w:t>
            </w:r>
            <w:r w:rsidRPr="00494AD7">
              <w:rPr>
                <w:rFonts w:asciiTheme="majorHAnsi" w:hAnsiTheme="majorHAnsi" w:cstheme="majorHAnsi"/>
                <w:sz w:val="20"/>
                <w:szCs w:val="20"/>
              </w:rPr>
              <w:t xml:space="preserve">, sąrašą,  </w:t>
            </w:r>
          </w:p>
        </w:tc>
        <w:tc>
          <w:tcPr>
            <w:tcW w:w="3120" w:type="dxa"/>
          </w:tcPr>
          <w:p w:rsidR="00765B26" w:rsidRPr="00494AD7" w:rsidRDefault="003F5ACD" w:rsidP="007942A5">
            <w:pPr>
              <w:rPr>
                <w:rStyle w:val="Hyperlink"/>
                <w:rFonts w:asciiTheme="majorHAnsi" w:hAnsiTheme="majorHAnsi" w:cstheme="majorHAnsi"/>
                <w:color w:val="auto"/>
                <w:sz w:val="20"/>
                <w:szCs w:val="20"/>
              </w:rPr>
            </w:pPr>
            <w:hyperlink r:id="rId20" w:history="1">
              <w:r w:rsidR="007942A5" w:rsidRPr="00494AD7">
                <w:rPr>
                  <w:rStyle w:val="Hyperlink"/>
                  <w:rFonts w:asciiTheme="majorHAnsi" w:hAnsiTheme="majorHAnsi" w:cstheme="majorHAnsi"/>
                  <w:sz w:val="20"/>
                  <w:szCs w:val="20"/>
                </w:rPr>
                <w:t>https://www.tks.ru/news/nearby/2022/03/13/0004</w:t>
              </w:r>
            </w:hyperlink>
          </w:p>
        </w:tc>
        <w:tc>
          <w:tcPr>
            <w:tcW w:w="4110" w:type="dxa"/>
          </w:tcPr>
          <w:p w:rsidR="00765B26" w:rsidRPr="00494AD7" w:rsidRDefault="00765B26" w:rsidP="00765B26">
            <w:pPr>
              <w:jc w:val="both"/>
              <w:rPr>
                <w:rFonts w:asciiTheme="majorHAnsi" w:hAnsiTheme="majorHAnsi" w:cstheme="majorHAnsi"/>
                <w:b/>
                <w:sz w:val="20"/>
                <w:szCs w:val="20"/>
              </w:rPr>
            </w:pPr>
          </w:p>
        </w:tc>
      </w:tr>
      <w:tr w:rsidR="00765B26" w:rsidRPr="00494AD7" w:rsidTr="00494AD7">
        <w:trPr>
          <w:gridAfter w:val="1"/>
          <w:wAfter w:w="12" w:type="dxa"/>
          <w:trHeight w:val="298"/>
        </w:trPr>
        <w:tc>
          <w:tcPr>
            <w:tcW w:w="850" w:type="dxa"/>
            <w:vAlign w:val="center"/>
          </w:tcPr>
          <w:p w:rsidR="00765B26" w:rsidRPr="00494AD7" w:rsidRDefault="00700D56"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090C6F"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- 1</w:t>
            </w:r>
            <w:r w:rsidR="00090C6F" w:rsidRPr="00494AD7">
              <w:rPr>
                <w:rFonts w:asciiTheme="majorHAnsi" w:eastAsia="Calibri" w:hAnsiTheme="majorHAnsi" w:cstheme="majorHAnsi"/>
                <w:bCs/>
                <w:sz w:val="20"/>
                <w:szCs w:val="20"/>
                <w:lang w:eastAsia="lt-LT"/>
              </w:rPr>
              <w:t>4</w:t>
            </w:r>
          </w:p>
        </w:tc>
        <w:tc>
          <w:tcPr>
            <w:tcW w:w="7371" w:type="dxa"/>
            <w:vAlign w:val="center"/>
          </w:tcPr>
          <w:p w:rsidR="00765B26" w:rsidRPr="00494AD7" w:rsidRDefault="00090C6F" w:rsidP="00494AD7">
            <w:pPr>
              <w:rPr>
                <w:rFonts w:asciiTheme="majorHAnsi" w:hAnsiTheme="majorHAnsi" w:cstheme="majorHAnsi"/>
                <w:sz w:val="20"/>
                <w:szCs w:val="20"/>
              </w:rPr>
            </w:pPr>
            <w:r w:rsidRPr="00494AD7">
              <w:rPr>
                <w:rFonts w:asciiTheme="majorHAnsi" w:hAnsiTheme="majorHAnsi" w:cstheme="majorHAnsi"/>
                <w:sz w:val="20"/>
                <w:szCs w:val="20"/>
              </w:rPr>
              <w:t xml:space="preserve">Verslas prašė fiksuoti iki sankcijų buvusi rublio kursą skaičiuojant importo muitus.  </w:t>
            </w:r>
          </w:p>
        </w:tc>
        <w:tc>
          <w:tcPr>
            <w:tcW w:w="3120" w:type="dxa"/>
          </w:tcPr>
          <w:p w:rsidR="00765B26" w:rsidRPr="00494AD7" w:rsidRDefault="003F5ACD" w:rsidP="00765B26">
            <w:pPr>
              <w:rPr>
                <w:rStyle w:val="Hyperlink"/>
                <w:rFonts w:asciiTheme="majorHAnsi" w:hAnsiTheme="majorHAnsi" w:cstheme="majorHAnsi"/>
                <w:color w:val="auto"/>
                <w:sz w:val="20"/>
                <w:szCs w:val="20"/>
              </w:rPr>
            </w:pPr>
            <w:hyperlink r:id="rId21" w:history="1">
              <w:r w:rsidR="00090C6F" w:rsidRPr="00494AD7">
                <w:rPr>
                  <w:rStyle w:val="Hyperlink"/>
                  <w:rFonts w:asciiTheme="majorHAnsi" w:hAnsiTheme="majorHAnsi" w:cstheme="majorHAnsi"/>
                  <w:sz w:val="20"/>
                  <w:szCs w:val="20"/>
                </w:rPr>
                <w:t>https://www.tks.ru/reviews/2022/03/11/06</w:t>
              </w:r>
            </w:hyperlink>
            <w:r w:rsidR="00090C6F" w:rsidRPr="00494AD7">
              <w:rPr>
                <w:rFonts w:asciiTheme="majorHAnsi" w:hAnsiTheme="majorHAnsi" w:cstheme="majorHAnsi"/>
                <w:sz w:val="20"/>
                <w:szCs w:val="20"/>
                <w:u w:val="single"/>
              </w:rPr>
              <w:t xml:space="preserve"> </w:t>
            </w:r>
          </w:p>
        </w:tc>
        <w:tc>
          <w:tcPr>
            <w:tcW w:w="4110" w:type="dxa"/>
          </w:tcPr>
          <w:p w:rsidR="00765B26" w:rsidRPr="00494AD7" w:rsidRDefault="00765B26" w:rsidP="00765B26">
            <w:pPr>
              <w:jc w:val="both"/>
              <w:rPr>
                <w:rFonts w:asciiTheme="majorHAnsi" w:hAnsiTheme="majorHAnsi" w:cstheme="majorHAnsi"/>
                <w:sz w:val="20"/>
                <w:szCs w:val="20"/>
              </w:rPr>
            </w:pPr>
          </w:p>
        </w:tc>
      </w:tr>
      <w:bookmarkEnd w:id="1"/>
      <w:tr w:rsidR="00A257A5" w:rsidRPr="00C6766D" w:rsidTr="00CA2764">
        <w:trPr>
          <w:gridAfter w:val="1"/>
          <w:wAfter w:w="12" w:type="dxa"/>
          <w:trHeight w:val="298"/>
        </w:trPr>
        <w:tc>
          <w:tcPr>
            <w:tcW w:w="850" w:type="dxa"/>
          </w:tcPr>
          <w:p w:rsidR="00A257A5" w:rsidRPr="00A257A5" w:rsidRDefault="00A257A5" w:rsidP="00CA2764">
            <w:pPr>
              <w:rPr>
                <w:rFonts w:eastAsia="Calibri" w:cstheme="minorHAnsi"/>
                <w:bCs/>
                <w:sz w:val="20"/>
                <w:szCs w:val="20"/>
                <w:lang w:eastAsia="lt-LT"/>
              </w:rPr>
            </w:pPr>
            <w:r w:rsidRPr="00A257A5">
              <w:rPr>
                <w:rFonts w:eastAsia="Calibri" w:cstheme="minorHAnsi"/>
                <w:bCs/>
                <w:sz w:val="20"/>
                <w:szCs w:val="20"/>
                <w:lang w:eastAsia="lt-LT"/>
              </w:rPr>
              <w:lastRenderedPageBreak/>
              <w:t>03 - 14</w:t>
            </w:r>
          </w:p>
        </w:tc>
        <w:tc>
          <w:tcPr>
            <w:tcW w:w="7371" w:type="dxa"/>
          </w:tcPr>
          <w:p w:rsidR="00A257A5" w:rsidRPr="00A257A5" w:rsidRDefault="00A257A5" w:rsidP="00CA2764">
            <w:pPr>
              <w:rPr>
                <w:rFonts w:cstheme="minorHAnsi"/>
                <w:sz w:val="20"/>
                <w:szCs w:val="20"/>
              </w:rPr>
            </w:pPr>
            <w:r w:rsidRPr="00A257A5">
              <w:rPr>
                <w:rFonts w:cstheme="minorHAnsi"/>
                <w:sz w:val="20"/>
                <w:szCs w:val="20"/>
              </w:rPr>
              <w:t>Kaliningrado srities baldininkų asociacija kalba apie situacijos sudėtingumą. KS įmonės susidūrė su eile problemų: praktiškai visi tiekėjai perėjo prie išankstinio apmokėjimo, laukiamas baldų komponentų trūkumas, neapibrėžtumas dėl eksporto, tranzito.</w:t>
            </w:r>
          </w:p>
        </w:tc>
        <w:tc>
          <w:tcPr>
            <w:tcW w:w="3120" w:type="dxa"/>
          </w:tcPr>
          <w:p w:rsidR="00A257A5" w:rsidRPr="00A257A5" w:rsidRDefault="003F5ACD" w:rsidP="00CA2764">
            <w:hyperlink r:id="rId22" w:history="1">
              <w:r w:rsidR="00A257A5" w:rsidRPr="00A257A5">
                <w:rPr>
                  <w:rStyle w:val="Hyperlink"/>
                  <w:color w:val="auto"/>
                </w:rPr>
                <w:t>https://rugrad.eu/opinion/1280660/</w:t>
              </w:r>
            </w:hyperlink>
            <w:r w:rsidR="00A257A5" w:rsidRPr="00A257A5">
              <w:t xml:space="preserve">    </w:t>
            </w:r>
          </w:p>
        </w:tc>
        <w:tc>
          <w:tcPr>
            <w:tcW w:w="4110" w:type="dxa"/>
          </w:tcPr>
          <w:p w:rsidR="00A257A5" w:rsidRPr="00C6766D" w:rsidRDefault="00A257A5" w:rsidP="00CA2764">
            <w:pPr>
              <w:jc w:val="both"/>
              <w:rPr>
                <w:rFonts w:cstheme="minorHAnsi"/>
                <w:color w:val="FF0000"/>
                <w:sz w:val="20"/>
                <w:szCs w:val="20"/>
              </w:rPr>
            </w:pPr>
          </w:p>
        </w:tc>
      </w:tr>
      <w:tr w:rsidR="004936DE" w:rsidRPr="00494AD7" w:rsidTr="00494AD7">
        <w:trPr>
          <w:gridAfter w:val="1"/>
          <w:wAfter w:w="12" w:type="dxa"/>
          <w:trHeight w:val="298"/>
        </w:trPr>
        <w:tc>
          <w:tcPr>
            <w:tcW w:w="850" w:type="dxa"/>
            <w:vAlign w:val="center"/>
          </w:tcPr>
          <w:p w:rsidR="004936DE" w:rsidRPr="00494AD7" w:rsidRDefault="004936DE"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6F5264"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- 1</w:t>
            </w:r>
            <w:r w:rsidR="006F5264" w:rsidRPr="00494AD7">
              <w:rPr>
                <w:rFonts w:asciiTheme="majorHAnsi" w:eastAsia="Calibri" w:hAnsiTheme="majorHAnsi" w:cstheme="majorHAnsi"/>
                <w:bCs/>
                <w:sz w:val="20"/>
                <w:szCs w:val="20"/>
                <w:lang w:eastAsia="lt-LT"/>
              </w:rPr>
              <w:t>5</w:t>
            </w:r>
          </w:p>
        </w:tc>
        <w:tc>
          <w:tcPr>
            <w:tcW w:w="7371" w:type="dxa"/>
            <w:vAlign w:val="center"/>
          </w:tcPr>
          <w:p w:rsidR="004936DE" w:rsidRPr="00494AD7" w:rsidRDefault="006F5264" w:rsidP="00494AD7">
            <w:pPr>
              <w:pStyle w:val="BodyText"/>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RF Vyriausybė nuo 2022 metų kovo 15 dienos iki rugpjūčio 31 d.  įvedė laikiną cukraus ir grūdų eksporto draudimą  į EAES,  taip pat baltojo cukraus ir žaliavinio cukranendrių cukraus eksportui į trečiąsias šalis. </w:t>
            </w:r>
          </w:p>
        </w:tc>
        <w:tc>
          <w:tcPr>
            <w:tcW w:w="3120" w:type="dxa"/>
            <w:vAlign w:val="center"/>
          </w:tcPr>
          <w:p w:rsidR="004936DE" w:rsidRPr="00494AD7" w:rsidRDefault="003F5ACD" w:rsidP="006F5264">
            <w:pPr>
              <w:pStyle w:val="NormalWeb"/>
              <w:spacing w:after="0"/>
              <w:rPr>
                <w:rFonts w:asciiTheme="majorHAnsi" w:hAnsiTheme="majorHAnsi" w:cstheme="majorHAnsi"/>
                <w:sz w:val="20"/>
                <w:szCs w:val="20"/>
              </w:rPr>
            </w:pPr>
            <w:hyperlink r:id="rId23" w:history="1">
              <w:r w:rsidR="006F5264" w:rsidRPr="00494AD7">
                <w:rPr>
                  <w:rStyle w:val="Hyperlink"/>
                  <w:rFonts w:asciiTheme="majorHAnsi" w:hAnsiTheme="majorHAnsi" w:cstheme="majorHAnsi"/>
                  <w:sz w:val="20"/>
                  <w:szCs w:val="20"/>
                </w:rPr>
                <w:t>https://www.tks.ru/news/nearby/2022/03/15/0001</w:t>
              </w:r>
            </w:hyperlink>
            <w:r w:rsidR="006F5264" w:rsidRPr="00494AD7">
              <w:rPr>
                <w:rFonts w:asciiTheme="majorHAnsi" w:hAnsiTheme="majorHAnsi" w:cstheme="majorHAnsi"/>
                <w:sz w:val="20"/>
                <w:szCs w:val="20"/>
              </w:rPr>
              <w:t xml:space="preserve">;  </w:t>
            </w:r>
            <w:hyperlink r:id="rId24" w:history="1">
              <w:r w:rsidR="006F5264" w:rsidRPr="00494AD7">
                <w:rPr>
                  <w:rStyle w:val="Hyperlink"/>
                  <w:rFonts w:asciiTheme="majorHAnsi" w:hAnsiTheme="majorHAnsi" w:cstheme="majorHAnsi"/>
                  <w:sz w:val="20"/>
                  <w:szCs w:val="20"/>
                </w:rPr>
                <w:t>https://www.alta.ru/laws_news/87930/</w:t>
              </w:r>
            </w:hyperlink>
            <w:r w:rsidR="006F5264" w:rsidRPr="00494AD7">
              <w:rPr>
                <w:rFonts w:asciiTheme="majorHAnsi" w:hAnsiTheme="majorHAnsi" w:cstheme="majorHAnsi"/>
                <w:sz w:val="20"/>
                <w:szCs w:val="20"/>
              </w:rPr>
              <w:t xml:space="preserve"> </w:t>
            </w: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rPr>
          <w:gridAfter w:val="1"/>
          <w:wAfter w:w="12" w:type="dxa"/>
          <w:trHeight w:val="298"/>
        </w:trPr>
        <w:tc>
          <w:tcPr>
            <w:tcW w:w="850" w:type="dxa"/>
            <w:vAlign w:val="center"/>
          </w:tcPr>
          <w:p w:rsidR="004936DE" w:rsidRPr="00494AD7" w:rsidRDefault="00BC192D"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6568FF"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- 18</w:t>
            </w:r>
          </w:p>
        </w:tc>
        <w:tc>
          <w:tcPr>
            <w:tcW w:w="7371" w:type="dxa"/>
          </w:tcPr>
          <w:p w:rsidR="004936DE" w:rsidRPr="00494AD7" w:rsidRDefault="006568FF" w:rsidP="006568FF">
            <w:pPr>
              <w:jc w:val="both"/>
              <w:rPr>
                <w:rFonts w:asciiTheme="majorHAnsi" w:hAnsiTheme="majorHAnsi" w:cstheme="majorHAnsi"/>
                <w:sz w:val="20"/>
                <w:szCs w:val="20"/>
              </w:rPr>
            </w:pPr>
            <w:r w:rsidRPr="00494AD7">
              <w:rPr>
                <w:rFonts w:asciiTheme="majorHAnsi" w:hAnsiTheme="majorHAnsi" w:cstheme="majorHAnsi"/>
                <w:sz w:val="20"/>
                <w:szCs w:val="20"/>
              </w:rPr>
              <w:t xml:space="preserve">EEK taryba pritarė neapmuitinamų prekių importo limito didinimui fizinių asmenų per internetinę prekybą įsigytoms prekėms nuo 200 eurų iki 1000 eurų.  Galios iki 2022 m. spalio 1 d. </w:t>
            </w:r>
          </w:p>
        </w:tc>
        <w:tc>
          <w:tcPr>
            <w:tcW w:w="3120" w:type="dxa"/>
            <w:vAlign w:val="center"/>
          </w:tcPr>
          <w:p w:rsidR="004936DE" w:rsidRPr="00494AD7" w:rsidRDefault="003F5ACD" w:rsidP="00494AD7">
            <w:pPr>
              <w:rPr>
                <w:rStyle w:val="Hyperlink"/>
                <w:rFonts w:asciiTheme="majorHAnsi" w:hAnsiTheme="majorHAnsi" w:cstheme="majorHAnsi"/>
                <w:color w:val="auto"/>
                <w:sz w:val="20"/>
                <w:szCs w:val="20"/>
              </w:rPr>
            </w:pPr>
            <w:hyperlink r:id="rId25" w:history="1">
              <w:r w:rsidR="00494AD7" w:rsidRPr="009B0F51">
                <w:rPr>
                  <w:rStyle w:val="Hyperlink"/>
                  <w:rFonts w:asciiTheme="majorHAnsi" w:hAnsiTheme="majorHAnsi" w:cstheme="majorHAnsi"/>
                  <w:sz w:val="20"/>
                  <w:szCs w:val="20"/>
                </w:rPr>
                <w:t>https://www.interfax.ru/business/829862</w:t>
              </w:r>
            </w:hyperlink>
            <w:r w:rsidR="00494AD7">
              <w:rPr>
                <w:rFonts w:asciiTheme="majorHAnsi" w:hAnsiTheme="majorHAnsi" w:cstheme="majorHAnsi"/>
                <w:sz w:val="20"/>
                <w:szCs w:val="20"/>
                <w:u w:val="single"/>
              </w:rPr>
              <w:t xml:space="preserve"> </w:t>
            </w: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rPr>
          <w:gridAfter w:val="1"/>
          <w:wAfter w:w="12" w:type="dxa"/>
          <w:trHeight w:val="298"/>
        </w:trPr>
        <w:tc>
          <w:tcPr>
            <w:tcW w:w="850" w:type="dxa"/>
            <w:vAlign w:val="center"/>
          </w:tcPr>
          <w:p w:rsidR="004936DE" w:rsidRPr="00494AD7" w:rsidRDefault="004F0E24"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1E0FB5"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w:t>
            </w:r>
            <w:r w:rsidR="008F17A5" w:rsidRPr="00494AD7">
              <w:rPr>
                <w:rFonts w:asciiTheme="majorHAnsi" w:eastAsia="Calibri" w:hAnsiTheme="majorHAnsi" w:cstheme="majorHAnsi"/>
                <w:bCs/>
                <w:sz w:val="20"/>
                <w:szCs w:val="20"/>
                <w:lang w:eastAsia="lt-LT"/>
              </w:rPr>
              <w:t>–</w:t>
            </w:r>
            <w:r w:rsidRPr="00494AD7">
              <w:rPr>
                <w:rFonts w:asciiTheme="majorHAnsi" w:eastAsia="Calibri" w:hAnsiTheme="majorHAnsi" w:cstheme="majorHAnsi"/>
                <w:bCs/>
                <w:sz w:val="20"/>
                <w:szCs w:val="20"/>
                <w:lang w:eastAsia="lt-LT"/>
              </w:rPr>
              <w:t xml:space="preserve"> </w:t>
            </w:r>
            <w:r w:rsidR="001E0FB5" w:rsidRPr="00494AD7">
              <w:rPr>
                <w:rFonts w:asciiTheme="majorHAnsi" w:eastAsia="Calibri" w:hAnsiTheme="majorHAnsi" w:cstheme="majorHAnsi"/>
                <w:bCs/>
                <w:sz w:val="20"/>
                <w:szCs w:val="20"/>
                <w:lang w:eastAsia="lt-LT"/>
              </w:rPr>
              <w:t>2</w:t>
            </w:r>
            <w:r w:rsidR="008F17A5" w:rsidRPr="00494AD7">
              <w:rPr>
                <w:rFonts w:asciiTheme="majorHAnsi" w:eastAsia="Calibri" w:hAnsiTheme="majorHAnsi" w:cstheme="majorHAnsi"/>
                <w:bCs/>
                <w:sz w:val="20"/>
                <w:szCs w:val="20"/>
                <w:lang w:eastAsia="lt-LT"/>
              </w:rPr>
              <w:t>3</w:t>
            </w:r>
          </w:p>
        </w:tc>
        <w:tc>
          <w:tcPr>
            <w:tcW w:w="7371" w:type="dxa"/>
          </w:tcPr>
          <w:p w:rsidR="004936DE" w:rsidRPr="00494AD7" w:rsidRDefault="001E0FB5" w:rsidP="001E0FB5">
            <w:pPr>
              <w:rPr>
                <w:rFonts w:asciiTheme="majorHAnsi" w:hAnsiTheme="majorHAnsi" w:cstheme="majorHAnsi"/>
                <w:sz w:val="20"/>
                <w:szCs w:val="20"/>
              </w:rPr>
            </w:pPr>
            <w:r w:rsidRPr="00494AD7">
              <w:rPr>
                <w:rFonts w:asciiTheme="majorHAnsi" w:hAnsiTheme="majorHAnsi" w:cstheme="majorHAnsi"/>
                <w:sz w:val="20"/>
                <w:szCs w:val="20"/>
              </w:rPr>
              <w:t xml:space="preserve">EEK - nulinis importo muitas kakavos produktams ir žuvų ikrams. Sprendimas  iki 2025 m. balandžio 30 d. </w:t>
            </w:r>
          </w:p>
        </w:tc>
        <w:tc>
          <w:tcPr>
            <w:tcW w:w="3120" w:type="dxa"/>
          </w:tcPr>
          <w:p w:rsidR="004936DE" w:rsidRPr="00494AD7" w:rsidRDefault="003F5ACD" w:rsidP="001E0FB5">
            <w:pPr>
              <w:rPr>
                <w:rStyle w:val="Hyperlink"/>
                <w:rFonts w:asciiTheme="majorHAnsi" w:hAnsiTheme="majorHAnsi" w:cstheme="majorHAnsi"/>
                <w:color w:val="auto"/>
                <w:sz w:val="20"/>
                <w:szCs w:val="20"/>
              </w:rPr>
            </w:pPr>
            <w:hyperlink r:id="rId26" w:history="1">
              <w:r w:rsidR="001E0FB5" w:rsidRPr="00494AD7">
                <w:rPr>
                  <w:rStyle w:val="Hyperlink"/>
                  <w:rFonts w:asciiTheme="majorHAnsi" w:hAnsiTheme="majorHAnsi" w:cstheme="majorHAnsi"/>
                  <w:sz w:val="20"/>
                  <w:szCs w:val="20"/>
                </w:rPr>
                <w:t>https://www.tks.ru/news/nearby/2022/03/22/0006</w:t>
              </w:r>
            </w:hyperlink>
            <w:r w:rsidR="001E0FB5" w:rsidRPr="00494AD7">
              <w:rPr>
                <w:rFonts w:asciiTheme="majorHAnsi" w:hAnsiTheme="majorHAnsi" w:cstheme="majorHAnsi"/>
                <w:sz w:val="20"/>
                <w:szCs w:val="20"/>
                <w:u w:val="single"/>
              </w:rPr>
              <w:t xml:space="preserve"> </w:t>
            </w: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rPr>
          <w:gridAfter w:val="1"/>
          <w:wAfter w:w="12" w:type="dxa"/>
          <w:trHeight w:val="298"/>
        </w:trPr>
        <w:tc>
          <w:tcPr>
            <w:tcW w:w="850" w:type="dxa"/>
            <w:vAlign w:val="center"/>
          </w:tcPr>
          <w:p w:rsidR="004936DE" w:rsidRPr="00494AD7" w:rsidRDefault="00E30CD6"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8F17A5"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w:t>
            </w:r>
            <w:r w:rsidR="008F17A5" w:rsidRPr="00494AD7">
              <w:rPr>
                <w:rFonts w:asciiTheme="majorHAnsi" w:eastAsia="Calibri" w:hAnsiTheme="majorHAnsi" w:cstheme="majorHAnsi"/>
                <w:bCs/>
                <w:sz w:val="20"/>
                <w:szCs w:val="20"/>
                <w:lang w:eastAsia="lt-LT"/>
              </w:rPr>
              <w:t>23</w:t>
            </w:r>
          </w:p>
        </w:tc>
        <w:tc>
          <w:tcPr>
            <w:tcW w:w="7371" w:type="dxa"/>
            <w:vAlign w:val="center"/>
          </w:tcPr>
          <w:p w:rsidR="004936DE" w:rsidRPr="00494AD7" w:rsidRDefault="008F17A5" w:rsidP="00494AD7">
            <w:pPr>
              <w:rPr>
                <w:rFonts w:asciiTheme="majorHAnsi" w:hAnsiTheme="majorHAnsi" w:cstheme="majorHAnsi"/>
                <w:sz w:val="20"/>
                <w:szCs w:val="20"/>
              </w:rPr>
            </w:pPr>
            <w:r w:rsidRPr="00494AD7">
              <w:rPr>
                <w:rFonts w:asciiTheme="majorHAnsi" w:hAnsiTheme="majorHAnsi" w:cstheme="majorHAnsi"/>
                <w:sz w:val="20"/>
                <w:szCs w:val="20"/>
              </w:rPr>
              <w:t xml:space="preserve">EAEС laikinai sustabdys antidempingo priemones Europos herbicidams.  </w:t>
            </w:r>
          </w:p>
        </w:tc>
        <w:tc>
          <w:tcPr>
            <w:tcW w:w="3120" w:type="dxa"/>
          </w:tcPr>
          <w:p w:rsidR="00E30CD6" w:rsidRPr="00494AD7" w:rsidRDefault="003F5ACD" w:rsidP="008F17A5">
            <w:pPr>
              <w:rPr>
                <w:rFonts w:asciiTheme="majorHAnsi" w:hAnsiTheme="majorHAnsi" w:cstheme="majorHAnsi"/>
                <w:sz w:val="20"/>
                <w:szCs w:val="20"/>
              </w:rPr>
            </w:pPr>
            <w:hyperlink r:id="rId27" w:history="1">
              <w:r w:rsidR="008F17A5" w:rsidRPr="00494AD7">
                <w:rPr>
                  <w:rStyle w:val="Hyperlink"/>
                  <w:rFonts w:asciiTheme="majorHAnsi" w:hAnsiTheme="majorHAnsi" w:cstheme="majorHAnsi"/>
                  <w:sz w:val="20"/>
                  <w:szCs w:val="20"/>
                </w:rPr>
                <w:t>https://www.tks.ru/news/nearby/2022/03/22/0004</w:t>
              </w:r>
            </w:hyperlink>
            <w:r w:rsidR="008F17A5" w:rsidRPr="00494AD7">
              <w:rPr>
                <w:rFonts w:asciiTheme="majorHAnsi" w:hAnsiTheme="majorHAnsi" w:cstheme="majorHAnsi"/>
                <w:sz w:val="20"/>
                <w:szCs w:val="20"/>
              </w:rPr>
              <w:t xml:space="preserve">   </w:t>
            </w: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rPr>
          <w:gridAfter w:val="1"/>
          <w:wAfter w:w="12" w:type="dxa"/>
          <w:trHeight w:val="298"/>
        </w:trPr>
        <w:tc>
          <w:tcPr>
            <w:tcW w:w="850" w:type="dxa"/>
            <w:vAlign w:val="center"/>
          </w:tcPr>
          <w:p w:rsidR="004936DE" w:rsidRPr="00494AD7" w:rsidRDefault="006A3285"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E16679"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w:t>
            </w:r>
            <w:r w:rsidR="00E16679" w:rsidRPr="00494AD7">
              <w:rPr>
                <w:rFonts w:asciiTheme="majorHAnsi" w:eastAsia="Calibri" w:hAnsiTheme="majorHAnsi" w:cstheme="majorHAnsi"/>
                <w:bCs/>
                <w:sz w:val="20"/>
                <w:szCs w:val="20"/>
                <w:lang w:eastAsia="lt-LT"/>
              </w:rPr>
              <w:t>23</w:t>
            </w:r>
          </w:p>
        </w:tc>
        <w:tc>
          <w:tcPr>
            <w:tcW w:w="7371" w:type="dxa"/>
            <w:vAlign w:val="center"/>
          </w:tcPr>
          <w:p w:rsidR="004936DE" w:rsidRPr="00494AD7" w:rsidRDefault="00810486" w:rsidP="00494AD7">
            <w:pPr>
              <w:rPr>
                <w:rFonts w:asciiTheme="majorHAnsi" w:hAnsiTheme="majorHAnsi" w:cstheme="majorHAnsi"/>
                <w:sz w:val="20"/>
                <w:szCs w:val="20"/>
              </w:rPr>
            </w:pPr>
            <w:r w:rsidRPr="00494AD7">
              <w:rPr>
                <w:rFonts w:asciiTheme="majorHAnsi" w:hAnsiTheme="majorHAnsi" w:cstheme="majorHAnsi"/>
                <w:sz w:val="20"/>
                <w:szCs w:val="20"/>
              </w:rPr>
              <w:t>Prekių, importuojamų į EAES, atleidžiamų nuo importo muitų</w:t>
            </w:r>
            <w:r w:rsidR="00E16679" w:rsidRPr="00494AD7">
              <w:rPr>
                <w:rFonts w:asciiTheme="majorHAnsi" w:hAnsiTheme="majorHAnsi" w:cstheme="majorHAnsi"/>
                <w:sz w:val="20"/>
                <w:szCs w:val="20"/>
              </w:rPr>
              <w:t xml:space="preserve"> sąrašas </w:t>
            </w:r>
          </w:p>
        </w:tc>
        <w:tc>
          <w:tcPr>
            <w:tcW w:w="3120" w:type="dxa"/>
          </w:tcPr>
          <w:p w:rsidR="00E16679" w:rsidRPr="00494AD7" w:rsidRDefault="003F5ACD" w:rsidP="004936DE">
            <w:pPr>
              <w:rPr>
                <w:rFonts w:asciiTheme="majorHAnsi" w:hAnsiTheme="majorHAnsi" w:cstheme="majorHAnsi"/>
                <w:sz w:val="20"/>
                <w:szCs w:val="20"/>
              </w:rPr>
            </w:pPr>
            <w:hyperlink r:id="rId28" w:history="1">
              <w:r w:rsidR="00E16679" w:rsidRPr="00494AD7">
                <w:rPr>
                  <w:rStyle w:val="Hyperlink"/>
                  <w:rFonts w:asciiTheme="majorHAnsi" w:hAnsiTheme="majorHAnsi" w:cstheme="majorHAnsi"/>
                  <w:sz w:val="20"/>
                  <w:szCs w:val="20"/>
                </w:rPr>
                <w:t>https://www.alta.ru/laws_news/88233/</w:t>
              </w:r>
            </w:hyperlink>
          </w:p>
        </w:tc>
        <w:tc>
          <w:tcPr>
            <w:tcW w:w="4110" w:type="dxa"/>
          </w:tcPr>
          <w:p w:rsidR="004936DE" w:rsidRPr="00494AD7" w:rsidRDefault="004936DE" w:rsidP="004936DE">
            <w:pPr>
              <w:jc w:val="both"/>
              <w:rPr>
                <w:rFonts w:asciiTheme="majorHAnsi" w:hAnsiTheme="majorHAnsi" w:cstheme="majorHAnsi"/>
                <w:sz w:val="20"/>
                <w:szCs w:val="20"/>
              </w:rPr>
            </w:pPr>
          </w:p>
        </w:tc>
      </w:tr>
      <w:tr w:rsidR="006D6DBC" w:rsidRPr="00494AD7" w:rsidTr="00494AD7">
        <w:trPr>
          <w:gridAfter w:val="1"/>
          <w:wAfter w:w="12" w:type="dxa"/>
          <w:trHeight w:val="298"/>
        </w:trPr>
        <w:tc>
          <w:tcPr>
            <w:tcW w:w="850" w:type="dxa"/>
            <w:vAlign w:val="center"/>
          </w:tcPr>
          <w:p w:rsidR="006D6DBC" w:rsidRPr="00494AD7" w:rsidRDefault="006D6DBC"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E16679"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- 2</w:t>
            </w:r>
            <w:r w:rsidR="00E16679" w:rsidRPr="00494AD7">
              <w:rPr>
                <w:rFonts w:asciiTheme="majorHAnsi" w:eastAsia="Calibri" w:hAnsiTheme="majorHAnsi" w:cstheme="majorHAnsi"/>
                <w:bCs/>
                <w:sz w:val="20"/>
                <w:szCs w:val="20"/>
                <w:lang w:eastAsia="lt-LT"/>
              </w:rPr>
              <w:t>3</w:t>
            </w:r>
          </w:p>
        </w:tc>
        <w:tc>
          <w:tcPr>
            <w:tcW w:w="7371" w:type="dxa"/>
            <w:vAlign w:val="center"/>
          </w:tcPr>
          <w:p w:rsidR="006D6DBC" w:rsidRPr="00494AD7" w:rsidRDefault="00E16679" w:rsidP="00494AD7">
            <w:pPr>
              <w:rPr>
                <w:rFonts w:asciiTheme="majorHAnsi" w:hAnsiTheme="majorHAnsi" w:cstheme="majorHAnsi"/>
                <w:sz w:val="20"/>
                <w:szCs w:val="20"/>
              </w:rPr>
            </w:pPr>
            <w:r w:rsidRPr="00494AD7">
              <w:rPr>
                <w:rFonts w:asciiTheme="majorHAnsi" w:hAnsiTheme="majorHAnsi" w:cstheme="majorHAnsi"/>
                <w:sz w:val="20"/>
                <w:szCs w:val="20"/>
              </w:rPr>
              <w:t>Dūma priėmė įstatymą dėl prekių importo į Rusiją supaprastinimo</w:t>
            </w:r>
          </w:p>
        </w:tc>
        <w:tc>
          <w:tcPr>
            <w:tcW w:w="3120" w:type="dxa"/>
          </w:tcPr>
          <w:p w:rsidR="006D6DBC" w:rsidRPr="00494AD7" w:rsidRDefault="003F5ACD" w:rsidP="004936DE">
            <w:pPr>
              <w:rPr>
                <w:rFonts w:asciiTheme="majorHAnsi" w:hAnsiTheme="majorHAnsi" w:cstheme="majorHAnsi"/>
                <w:sz w:val="20"/>
                <w:szCs w:val="20"/>
              </w:rPr>
            </w:pPr>
            <w:hyperlink r:id="rId29" w:history="1">
              <w:r w:rsidR="00E16679" w:rsidRPr="00494AD7">
                <w:rPr>
                  <w:rStyle w:val="Hyperlink"/>
                  <w:rFonts w:asciiTheme="majorHAnsi" w:hAnsiTheme="majorHAnsi" w:cstheme="majorHAnsi"/>
                  <w:sz w:val="20"/>
                  <w:szCs w:val="20"/>
                </w:rPr>
                <w:t>https://www.tks.ru/news/nearby/2022/03/22/0007</w:t>
              </w:r>
            </w:hyperlink>
            <w:r w:rsidR="00E16679" w:rsidRPr="00494AD7">
              <w:rPr>
                <w:rFonts w:asciiTheme="majorHAnsi" w:hAnsiTheme="majorHAnsi" w:cstheme="majorHAnsi"/>
                <w:sz w:val="20"/>
                <w:szCs w:val="20"/>
              </w:rPr>
              <w:t xml:space="preserve"> </w:t>
            </w:r>
          </w:p>
        </w:tc>
        <w:tc>
          <w:tcPr>
            <w:tcW w:w="4110" w:type="dxa"/>
          </w:tcPr>
          <w:p w:rsidR="006D6DBC" w:rsidRPr="00494AD7" w:rsidRDefault="006D6DBC" w:rsidP="004936DE">
            <w:pPr>
              <w:jc w:val="both"/>
              <w:rPr>
                <w:rFonts w:asciiTheme="majorHAnsi" w:hAnsiTheme="majorHAnsi" w:cstheme="majorHAnsi"/>
                <w:sz w:val="20"/>
                <w:szCs w:val="20"/>
              </w:rPr>
            </w:pPr>
          </w:p>
        </w:tc>
      </w:tr>
      <w:tr w:rsidR="006D6DBC" w:rsidRPr="00494AD7" w:rsidTr="00494AD7">
        <w:trPr>
          <w:gridAfter w:val="1"/>
          <w:wAfter w:w="12" w:type="dxa"/>
          <w:trHeight w:val="298"/>
        </w:trPr>
        <w:tc>
          <w:tcPr>
            <w:tcW w:w="850" w:type="dxa"/>
            <w:vAlign w:val="center"/>
          </w:tcPr>
          <w:p w:rsidR="006D6DBC" w:rsidRPr="00494AD7" w:rsidRDefault="00DF5826"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E16679"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- 2</w:t>
            </w:r>
            <w:r w:rsidR="00E16679" w:rsidRPr="00494AD7">
              <w:rPr>
                <w:rFonts w:asciiTheme="majorHAnsi" w:eastAsia="Calibri" w:hAnsiTheme="majorHAnsi" w:cstheme="majorHAnsi"/>
                <w:bCs/>
                <w:sz w:val="20"/>
                <w:szCs w:val="20"/>
                <w:lang w:eastAsia="lt-LT"/>
              </w:rPr>
              <w:t>3</w:t>
            </w:r>
          </w:p>
        </w:tc>
        <w:tc>
          <w:tcPr>
            <w:tcW w:w="7371" w:type="dxa"/>
            <w:vAlign w:val="center"/>
          </w:tcPr>
          <w:p w:rsidR="006D6DBC" w:rsidRPr="00494AD7" w:rsidRDefault="00E16679" w:rsidP="00494AD7">
            <w:pPr>
              <w:rPr>
                <w:rFonts w:asciiTheme="majorHAnsi" w:hAnsiTheme="majorHAnsi" w:cstheme="majorHAnsi"/>
                <w:sz w:val="20"/>
                <w:szCs w:val="20"/>
              </w:rPr>
            </w:pPr>
            <w:r w:rsidRPr="00494AD7">
              <w:rPr>
                <w:rFonts w:asciiTheme="majorHAnsi" w:hAnsiTheme="majorHAnsi" w:cstheme="majorHAnsi"/>
                <w:sz w:val="20"/>
                <w:szCs w:val="20"/>
              </w:rPr>
              <w:t xml:space="preserve">Dūma iš „prabangos mokesčio“ atšaukė automobilį, pigesnį nei 10 </w:t>
            </w:r>
            <w:r w:rsidR="00494AD7">
              <w:rPr>
                <w:rFonts w:asciiTheme="majorHAnsi" w:hAnsiTheme="majorHAnsi" w:cstheme="majorHAnsi"/>
                <w:sz w:val="20"/>
                <w:szCs w:val="20"/>
              </w:rPr>
              <w:t>mln.</w:t>
            </w:r>
          </w:p>
        </w:tc>
        <w:tc>
          <w:tcPr>
            <w:tcW w:w="3120" w:type="dxa"/>
          </w:tcPr>
          <w:p w:rsidR="006D6DBC" w:rsidRPr="00494AD7" w:rsidRDefault="003F5ACD" w:rsidP="004936DE">
            <w:pPr>
              <w:rPr>
                <w:rFonts w:asciiTheme="majorHAnsi" w:hAnsiTheme="majorHAnsi" w:cstheme="majorHAnsi"/>
                <w:sz w:val="20"/>
                <w:szCs w:val="20"/>
              </w:rPr>
            </w:pPr>
            <w:hyperlink r:id="rId30" w:history="1">
              <w:r w:rsidR="00E16679" w:rsidRPr="00494AD7">
                <w:rPr>
                  <w:rStyle w:val="Hyperlink"/>
                  <w:rFonts w:asciiTheme="majorHAnsi" w:hAnsiTheme="majorHAnsi" w:cstheme="majorHAnsi"/>
                  <w:sz w:val="20"/>
                  <w:szCs w:val="20"/>
                </w:rPr>
                <w:t>https://www.tks.ru/politics/2022/03/22/0005</w:t>
              </w:r>
            </w:hyperlink>
          </w:p>
        </w:tc>
        <w:tc>
          <w:tcPr>
            <w:tcW w:w="4110" w:type="dxa"/>
          </w:tcPr>
          <w:p w:rsidR="006D6DBC" w:rsidRPr="00494AD7" w:rsidRDefault="00E16679" w:rsidP="004936DE">
            <w:pPr>
              <w:jc w:val="both"/>
              <w:rPr>
                <w:rFonts w:asciiTheme="majorHAnsi" w:hAnsiTheme="majorHAnsi" w:cstheme="majorHAnsi"/>
                <w:sz w:val="20"/>
                <w:szCs w:val="20"/>
              </w:rPr>
            </w:pPr>
            <w:r w:rsidRPr="00494AD7">
              <w:rPr>
                <w:rFonts w:asciiTheme="majorHAnsi" w:hAnsiTheme="majorHAnsi" w:cstheme="majorHAnsi"/>
                <w:sz w:val="20"/>
                <w:szCs w:val="20"/>
              </w:rPr>
              <w:t>bus taikomi automobiliai, kurių vertė 10 milijonų ir daugiau, o ne nuo 3 milijonų, kaip yra dabar</w:t>
            </w:r>
          </w:p>
        </w:tc>
      </w:tr>
      <w:tr w:rsidR="006D6DBC" w:rsidRPr="00494AD7" w:rsidTr="00494AD7">
        <w:trPr>
          <w:gridAfter w:val="1"/>
          <w:wAfter w:w="12" w:type="dxa"/>
          <w:trHeight w:val="298"/>
        </w:trPr>
        <w:tc>
          <w:tcPr>
            <w:tcW w:w="850" w:type="dxa"/>
            <w:vAlign w:val="center"/>
          </w:tcPr>
          <w:p w:rsidR="006D6DBC" w:rsidRPr="00494AD7" w:rsidRDefault="00464C10"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B65F39"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- 2</w:t>
            </w:r>
            <w:r w:rsidR="00B65F39" w:rsidRPr="00494AD7">
              <w:rPr>
                <w:rFonts w:asciiTheme="majorHAnsi" w:eastAsia="Calibri" w:hAnsiTheme="majorHAnsi" w:cstheme="majorHAnsi"/>
                <w:bCs/>
                <w:sz w:val="20"/>
                <w:szCs w:val="20"/>
                <w:lang w:eastAsia="lt-LT"/>
              </w:rPr>
              <w:t>4</w:t>
            </w:r>
          </w:p>
        </w:tc>
        <w:tc>
          <w:tcPr>
            <w:tcW w:w="7371" w:type="dxa"/>
          </w:tcPr>
          <w:p w:rsidR="006D6DBC" w:rsidRPr="00494AD7" w:rsidRDefault="00B65F39" w:rsidP="00E30B09">
            <w:pPr>
              <w:jc w:val="both"/>
              <w:rPr>
                <w:rFonts w:asciiTheme="majorHAnsi" w:hAnsiTheme="majorHAnsi" w:cstheme="majorHAnsi"/>
                <w:sz w:val="20"/>
                <w:szCs w:val="20"/>
              </w:rPr>
            </w:pPr>
            <w:r w:rsidRPr="00494AD7">
              <w:rPr>
                <w:rFonts w:asciiTheme="majorHAnsi" w:hAnsiTheme="majorHAnsi" w:cstheme="majorHAnsi"/>
                <w:sz w:val="20"/>
                <w:szCs w:val="20"/>
              </w:rPr>
              <w:t>Federacijos taryba patvirtino įstatymą, kuriuo siekiama supaprastinti prekių importo į R</w:t>
            </w:r>
            <w:r w:rsidR="00E30B09" w:rsidRPr="00494AD7">
              <w:rPr>
                <w:rFonts w:asciiTheme="majorHAnsi" w:hAnsiTheme="majorHAnsi" w:cstheme="majorHAnsi"/>
                <w:sz w:val="20"/>
                <w:szCs w:val="20"/>
              </w:rPr>
              <w:t xml:space="preserve">F </w:t>
            </w:r>
            <w:r w:rsidRPr="00494AD7">
              <w:rPr>
                <w:rFonts w:asciiTheme="majorHAnsi" w:hAnsiTheme="majorHAnsi" w:cstheme="majorHAnsi"/>
                <w:sz w:val="20"/>
                <w:szCs w:val="20"/>
              </w:rPr>
              <w:t>teritoriją ir EAE</w:t>
            </w:r>
            <w:r w:rsidR="00E30B09" w:rsidRPr="00494AD7">
              <w:rPr>
                <w:rFonts w:asciiTheme="majorHAnsi" w:hAnsiTheme="majorHAnsi" w:cstheme="majorHAnsi"/>
                <w:sz w:val="20"/>
                <w:szCs w:val="20"/>
              </w:rPr>
              <w:t>S m</w:t>
            </w:r>
            <w:r w:rsidR="00494AD7">
              <w:rPr>
                <w:rFonts w:asciiTheme="majorHAnsi" w:hAnsiTheme="majorHAnsi" w:cstheme="majorHAnsi"/>
                <w:sz w:val="20"/>
                <w:szCs w:val="20"/>
              </w:rPr>
              <w:t>uitų teritoriją reguliavimą.</w:t>
            </w:r>
          </w:p>
        </w:tc>
        <w:tc>
          <w:tcPr>
            <w:tcW w:w="3120" w:type="dxa"/>
          </w:tcPr>
          <w:p w:rsidR="006D6DBC" w:rsidRPr="00494AD7" w:rsidRDefault="003F5ACD" w:rsidP="00494AD7">
            <w:pPr>
              <w:rPr>
                <w:rFonts w:asciiTheme="majorHAnsi" w:hAnsiTheme="majorHAnsi" w:cstheme="majorHAnsi"/>
                <w:sz w:val="20"/>
                <w:szCs w:val="20"/>
              </w:rPr>
            </w:pPr>
            <w:hyperlink r:id="rId31" w:history="1">
              <w:r w:rsidR="00B65F39" w:rsidRPr="00494AD7">
                <w:rPr>
                  <w:rStyle w:val="Hyperlink"/>
                  <w:rFonts w:asciiTheme="majorHAnsi" w:hAnsiTheme="majorHAnsi" w:cstheme="majorHAnsi"/>
                  <w:sz w:val="20"/>
                  <w:szCs w:val="20"/>
                </w:rPr>
                <w:t>https://www.tks.ru/news/nearby/2022/03/23/0009</w:t>
              </w:r>
            </w:hyperlink>
          </w:p>
        </w:tc>
        <w:tc>
          <w:tcPr>
            <w:tcW w:w="4110" w:type="dxa"/>
          </w:tcPr>
          <w:p w:rsidR="006D6DBC" w:rsidRPr="00494AD7" w:rsidRDefault="006D6DBC" w:rsidP="00464C10">
            <w:pPr>
              <w:jc w:val="both"/>
              <w:rPr>
                <w:rFonts w:asciiTheme="majorHAnsi" w:hAnsiTheme="majorHAnsi" w:cstheme="majorHAnsi"/>
                <w:sz w:val="20"/>
                <w:szCs w:val="20"/>
              </w:rPr>
            </w:pPr>
          </w:p>
        </w:tc>
      </w:tr>
      <w:tr w:rsidR="00943643" w:rsidRPr="00494AD7" w:rsidTr="00494AD7">
        <w:trPr>
          <w:gridAfter w:val="1"/>
          <w:wAfter w:w="12" w:type="dxa"/>
          <w:trHeight w:val="298"/>
        </w:trPr>
        <w:tc>
          <w:tcPr>
            <w:tcW w:w="850" w:type="dxa"/>
            <w:vAlign w:val="center"/>
          </w:tcPr>
          <w:p w:rsidR="00943643" w:rsidRPr="00494AD7" w:rsidRDefault="00943643" w:rsidP="00494AD7">
            <w:pPr>
              <w:jc w:val="center"/>
              <w:rPr>
                <w:rFonts w:asciiTheme="majorHAnsi" w:eastAsia="Calibri" w:hAnsiTheme="majorHAnsi" w:cstheme="majorHAnsi"/>
                <w:bCs/>
                <w:sz w:val="20"/>
                <w:szCs w:val="20"/>
                <w:lang w:eastAsia="lt-LT"/>
              </w:rPr>
            </w:pPr>
            <w:r w:rsidRPr="00DF06D0">
              <w:rPr>
                <w:rFonts w:asciiTheme="majorHAnsi" w:eastAsia="Calibri" w:hAnsiTheme="majorHAnsi" w:cstheme="majorHAnsi"/>
                <w:bCs/>
                <w:sz w:val="20"/>
                <w:szCs w:val="20"/>
                <w:lang w:eastAsia="lt-LT"/>
              </w:rPr>
              <w:t>03-24</w:t>
            </w:r>
          </w:p>
        </w:tc>
        <w:tc>
          <w:tcPr>
            <w:tcW w:w="7371" w:type="dxa"/>
          </w:tcPr>
          <w:p w:rsidR="00943643" w:rsidRPr="00494AD7" w:rsidRDefault="00943643" w:rsidP="00943643">
            <w:pPr>
              <w:rPr>
                <w:rFonts w:asciiTheme="majorHAnsi" w:hAnsiTheme="majorHAnsi" w:cstheme="majorHAnsi"/>
                <w:sz w:val="20"/>
                <w:szCs w:val="20"/>
                <w:lang w:eastAsia="lt-LT"/>
              </w:rPr>
            </w:pPr>
            <w:r w:rsidRPr="00494AD7">
              <w:rPr>
                <w:rFonts w:asciiTheme="majorHAnsi" w:hAnsiTheme="majorHAnsi" w:cstheme="majorHAnsi"/>
                <w:sz w:val="20"/>
                <w:szCs w:val="20"/>
              </w:rPr>
              <w:t>SPB gyventojams siūlomas prekių ir atsarginių dalių pristatymas iš Suomijos ir kitų Europos šalių</w:t>
            </w:r>
          </w:p>
        </w:tc>
        <w:tc>
          <w:tcPr>
            <w:tcW w:w="3120" w:type="dxa"/>
          </w:tcPr>
          <w:p w:rsidR="00943643" w:rsidRPr="00494AD7" w:rsidRDefault="003F5ACD" w:rsidP="00B65F39">
            <w:pPr>
              <w:rPr>
                <w:rFonts w:asciiTheme="majorHAnsi" w:hAnsiTheme="majorHAnsi" w:cstheme="majorHAnsi"/>
                <w:sz w:val="20"/>
                <w:szCs w:val="20"/>
              </w:rPr>
            </w:pPr>
            <w:hyperlink r:id="rId32" w:history="1">
              <w:r w:rsidR="00943643" w:rsidRPr="00494AD7">
                <w:rPr>
                  <w:rStyle w:val="Hyperlink"/>
                  <w:rFonts w:asciiTheme="majorHAnsi" w:hAnsiTheme="majorHAnsi" w:cstheme="majorHAnsi"/>
                  <w:sz w:val="20"/>
                  <w:szCs w:val="20"/>
                </w:rPr>
                <w:t>https://www.dp.ru/a/2022/03/24/Peterburzhcam_predlagajut_d</w:t>
              </w:r>
            </w:hyperlink>
            <w:r w:rsidR="00943643" w:rsidRPr="00494AD7">
              <w:rPr>
                <w:rFonts w:asciiTheme="majorHAnsi" w:hAnsiTheme="majorHAnsi" w:cstheme="majorHAnsi"/>
                <w:sz w:val="20"/>
                <w:szCs w:val="20"/>
              </w:rPr>
              <w:t xml:space="preserve"> </w:t>
            </w:r>
          </w:p>
        </w:tc>
        <w:tc>
          <w:tcPr>
            <w:tcW w:w="4110" w:type="dxa"/>
          </w:tcPr>
          <w:p w:rsidR="00943643" w:rsidRPr="00494AD7" w:rsidRDefault="00943643" w:rsidP="00464C10">
            <w:pPr>
              <w:jc w:val="both"/>
              <w:rPr>
                <w:rFonts w:asciiTheme="majorHAnsi" w:hAnsiTheme="majorHAnsi" w:cstheme="majorHAnsi"/>
                <w:sz w:val="20"/>
                <w:szCs w:val="20"/>
              </w:rPr>
            </w:pPr>
          </w:p>
        </w:tc>
      </w:tr>
      <w:tr w:rsidR="00943643" w:rsidRPr="00494AD7" w:rsidTr="00494AD7">
        <w:trPr>
          <w:gridAfter w:val="1"/>
          <w:wAfter w:w="12" w:type="dxa"/>
          <w:trHeight w:val="298"/>
        </w:trPr>
        <w:tc>
          <w:tcPr>
            <w:tcW w:w="850" w:type="dxa"/>
            <w:vAlign w:val="center"/>
          </w:tcPr>
          <w:p w:rsidR="00943643" w:rsidRPr="00494AD7" w:rsidRDefault="00943643" w:rsidP="00494AD7">
            <w:pPr>
              <w:jc w:val="center"/>
              <w:rPr>
                <w:rFonts w:asciiTheme="majorHAnsi" w:eastAsia="Calibri" w:hAnsiTheme="majorHAnsi" w:cstheme="majorHAnsi"/>
                <w:bCs/>
                <w:sz w:val="20"/>
                <w:szCs w:val="20"/>
                <w:highlight w:val="yellow"/>
                <w:lang w:eastAsia="lt-LT"/>
              </w:rPr>
            </w:pPr>
            <w:r w:rsidRPr="00DF06D0">
              <w:rPr>
                <w:rFonts w:asciiTheme="majorHAnsi" w:eastAsia="Calibri" w:hAnsiTheme="majorHAnsi" w:cstheme="majorHAnsi"/>
                <w:bCs/>
                <w:sz w:val="20"/>
                <w:szCs w:val="20"/>
                <w:lang w:eastAsia="lt-LT"/>
              </w:rPr>
              <w:t>03-24</w:t>
            </w:r>
          </w:p>
        </w:tc>
        <w:tc>
          <w:tcPr>
            <w:tcW w:w="7371" w:type="dxa"/>
            <w:vAlign w:val="center"/>
          </w:tcPr>
          <w:p w:rsidR="00943643" w:rsidRPr="00494AD7" w:rsidRDefault="00943643" w:rsidP="00494AD7">
            <w:pPr>
              <w:rPr>
                <w:rFonts w:asciiTheme="majorHAnsi" w:hAnsiTheme="majorHAnsi" w:cstheme="majorHAnsi"/>
                <w:sz w:val="20"/>
                <w:szCs w:val="20"/>
                <w:lang w:eastAsia="lt-LT"/>
              </w:rPr>
            </w:pPr>
            <w:r w:rsidRPr="00494AD7">
              <w:rPr>
                <w:rFonts w:asciiTheme="majorHAnsi" w:hAnsiTheme="majorHAnsi" w:cstheme="majorHAnsi"/>
                <w:sz w:val="20"/>
                <w:szCs w:val="20"/>
              </w:rPr>
              <w:t>Užsienio aktyvų savininkams SPB siūlomas išorinis valdymas</w:t>
            </w:r>
          </w:p>
        </w:tc>
        <w:tc>
          <w:tcPr>
            <w:tcW w:w="3120" w:type="dxa"/>
          </w:tcPr>
          <w:p w:rsidR="00943643" w:rsidRPr="00494AD7" w:rsidRDefault="003F5ACD" w:rsidP="00B65F39">
            <w:pPr>
              <w:rPr>
                <w:rFonts w:asciiTheme="majorHAnsi" w:hAnsiTheme="majorHAnsi" w:cstheme="majorHAnsi"/>
                <w:sz w:val="20"/>
                <w:szCs w:val="20"/>
              </w:rPr>
            </w:pPr>
            <w:hyperlink r:id="rId33" w:history="1">
              <w:r w:rsidR="00943643" w:rsidRPr="00494AD7">
                <w:rPr>
                  <w:rStyle w:val="Hyperlink"/>
                  <w:rFonts w:asciiTheme="majorHAnsi" w:hAnsiTheme="majorHAnsi" w:cstheme="majorHAnsi"/>
                  <w:sz w:val="20"/>
                  <w:szCs w:val="20"/>
                </w:rPr>
                <w:t>https://www.dp.ru/a/2022/03/24/Vladelcam_zarubezhnih_akt</w:t>
              </w:r>
            </w:hyperlink>
            <w:r w:rsidR="00943643" w:rsidRPr="00494AD7">
              <w:rPr>
                <w:rFonts w:asciiTheme="majorHAnsi" w:hAnsiTheme="majorHAnsi" w:cstheme="majorHAnsi"/>
                <w:sz w:val="20"/>
                <w:szCs w:val="20"/>
              </w:rPr>
              <w:t xml:space="preserve"> </w:t>
            </w:r>
          </w:p>
        </w:tc>
        <w:tc>
          <w:tcPr>
            <w:tcW w:w="4110" w:type="dxa"/>
          </w:tcPr>
          <w:p w:rsidR="00943643" w:rsidRPr="00494AD7" w:rsidRDefault="00943643" w:rsidP="00464C10">
            <w:pPr>
              <w:jc w:val="both"/>
              <w:rPr>
                <w:rFonts w:asciiTheme="majorHAnsi" w:hAnsiTheme="majorHAnsi" w:cstheme="majorHAnsi"/>
                <w:sz w:val="20"/>
                <w:szCs w:val="20"/>
              </w:rPr>
            </w:pPr>
          </w:p>
        </w:tc>
      </w:tr>
      <w:tr w:rsidR="006D6DBC" w:rsidRPr="00494AD7" w:rsidTr="00494AD7">
        <w:trPr>
          <w:gridAfter w:val="1"/>
          <w:wAfter w:w="12" w:type="dxa"/>
          <w:trHeight w:val="298"/>
        </w:trPr>
        <w:tc>
          <w:tcPr>
            <w:tcW w:w="850" w:type="dxa"/>
            <w:vAlign w:val="center"/>
          </w:tcPr>
          <w:p w:rsidR="006D6DBC" w:rsidRPr="00494AD7" w:rsidRDefault="00567641"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B86F43"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- 2</w:t>
            </w:r>
            <w:r w:rsidR="00B86F43" w:rsidRPr="00494AD7">
              <w:rPr>
                <w:rFonts w:asciiTheme="majorHAnsi" w:eastAsia="Calibri" w:hAnsiTheme="majorHAnsi" w:cstheme="majorHAnsi"/>
                <w:bCs/>
                <w:sz w:val="20"/>
                <w:szCs w:val="20"/>
                <w:lang w:eastAsia="lt-LT"/>
              </w:rPr>
              <w:t>9</w:t>
            </w:r>
          </w:p>
        </w:tc>
        <w:tc>
          <w:tcPr>
            <w:tcW w:w="7371" w:type="dxa"/>
          </w:tcPr>
          <w:p w:rsidR="006D6DBC" w:rsidRPr="00494AD7" w:rsidRDefault="00B86F43" w:rsidP="00B86F43">
            <w:pPr>
              <w:jc w:val="both"/>
              <w:rPr>
                <w:rFonts w:asciiTheme="majorHAnsi" w:hAnsiTheme="majorHAnsi" w:cstheme="majorHAnsi"/>
                <w:sz w:val="20"/>
                <w:szCs w:val="20"/>
              </w:rPr>
            </w:pPr>
            <w:r w:rsidRPr="00494AD7">
              <w:rPr>
                <w:rFonts w:asciiTheme="majorHAnsi" w:hAnsiTheme="majorHAnsi" w:cstheme="majorHAnsi"/>
                <w:sz w:val="20"/>
                <w:szCs w:val="20"/>
              </w:rPr>
              <w:t xml:space="preserve">Nuo šiandien šešiems mėnesiams importo muitai 446 į EAES įvežamoms prekėms buvo panaikinti. </w:t>
            </w:r>
          </w:p>
        </w:tc>
        <w:tc>
          <w:tcPr>
            <w:tcW w:w="3120" w:type="dxa"/>
          </w:tcPr>
          <w:p w:rsidR="006D6DBC" w:rsidRPr="00494AD7" w:rsidRDefault="003F5ACD" w:rsidP="00567641">
            <w:pPr>
              <w:rPr>
                <w:rFonts w:asciiTheme="majorHAnsi" w:hAnsiTheme="majorHAnsi" w:cstheme="majorHAnsi"/>
                <w:sz w:val="20"/>
                <w:szCs w:val="20"/>
              </w:rPr>
            </w:pPr>
            <w:hyperlink r:id="rId34" w:history="1">
              <w:r w:rsidR="00B86F43" w:rsidRPr="00494AD7">
                <w:rPr>
                  <w:rStyle w:val="Hyperlink"/>
                  <w:rFonts w:asciiTheme="majorHAnsi" w:hAnsiTheme="majorHAnsi" w:cstheme="majorHAnsi"/>
                  <w:sz w:val="20"/>
                  <w:szCs w:val="20"/>
                </w:rPr>
                <w:t>https://www.tks.ru/news/nearby/2022/03/28/0011</w:t>
              </w:r>
            </w:hyperlink>
            <w:r w:rsidR="00B86F43" w:rsidRPr="00494AD7">
              <w:rPr>
                <w:rFonts w:asciiTheme="majorHAnsi" w:hAnsiTheme="majorHAnsi" w:cstheme="majorHAnsi"/>
                <w:sz w:val="20"/>
                <w:szCs w:val="20"/>
              </w:rPr>
              <w:t xml:space="preserve"> </w:t>
            </w:r>
          </w:p>
        </w:tc>
        <w:tc>
          <w:tcPr>
            <w:tcW w:w="4110" w:type="dxa"/>
          </w:tcPr>
          <w:p w:rsidR="006D6DBC" w:rsidRPr="00494AD7" w:rsidRDefault="006D6DBC" w:rsidP="004936DE">
            <w:pPr>
              <w:jc w:val="both"/>
              <w:rPr>
                <w:rFonts w:asciiTheme="majorHAnsi" w:hAnsiTheme="majorHAnsi" w:cstheme="majorHAnsi"/>
                <w:sz w:val="20"/>
                <w:szCs w:val="20"/>
              </w:rPr>
            </w:pPr>
          </w:p>
        </w:tc>
      </w:tr>
      <w:tr w:rsidR="00943643" w:rsidRPr="00494AD7" w:rsidTr="00494AD7">
        <w:trPr>
          <w:gridAfter w:val="1"/>
          <w:wAfter w:w="12" w:type="dxa"/>
          <w:trHeight w:val="298"/>
        </w:trPr>
        <w:tc>
          <w:tcPr>
            <w:tcW w:w="850" w:type="dxa"/>
            <w:vAlign w:val="center"/>
          </w:tcPr>
          <w:p w:rsidR="00943643" w:rsidRPr="00494AD7" w:rsidRDefault="00943643" w:rsidP="00494AD7">
            <w:pPr>
              <w:jc w:val="center"/>
              <w:rPr>
                <w:rFonts w:asciiTheme="majorHAnsi" w:eastAsia="Calibri" w:hAnsiTheme="majorHAnsi" w:cstheme="majorHAnsi"/>
                <w:bCs/>
                <w:sz w:val="20"/>
                <w:szCs w:val="20"/>
                <w:lang w:eastAsia="lt-LT"/>
              </w:rPr>
            </w:pPr>
            <w:r w:rsidRPr="00DF06D0">
              <w:rPr>
                <w:rFonts w:asciiTheme="majorHAnsi" w:eastAsia="Calibri" w:hAnsiTheme="majorHAnsi" w:cstheme="majorHAnsi"/>
                <w:bCs/>
                <w:sz w:val="20"/>
                <w:szCs w:val="20"/>
                <w:lang w:eastAsia="lt-LT"/>
              </w:rPr>
              <w:t>03-29</w:t>
            </w:r>
          </w:p>
        </w:tc>
        <w:tc>
          <w:tcPr>
            <w:tcW w:w="7371" w:type="dxa"/>
            <w:vAlign w:val="center"/>
          </w:tcPr>
          <w:p w:rsidR="00943643" w:rsidRPr="00494AD7" w:rsidRDefault="00943643" w:rsidP="00494AD7">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BY produkcijos pristatymo į SPB apimtys per metus išaugo iki 1 mlrd. USD</w:t>
            </w:r>
          </w:p>
        </w:tc>
        <w:tc>
          <w:tcPr>
            <w:tcW w:w="3120" w:type="dxa"/>
          </w:tcPr>
          <w:p w:rsidR="00943643" w:rsidRPr="00494AD7" w:rsidRDefault="003F5ACD" w:rsidP="00567641">
            <w:pPr>
              <w:rPr>
                <w:rFonts w:asciiTheme="majorHAnsi" w:hAnsiTheme="majorHAnsi" w:cstheme="majorHAnsi"/>
                <w:sz w:val="20"/>
                <w:szCs w:val="20"/>
              </w:rPr>
            </w:pPr>
            <w:hyperlink r:id="rId35" w:history="1">
              <w:r w:rsidR="00943643" w:rsidRPr="00494AD7">
                <w:rPr>
                  <w:rStyle w:val="Hyperlink"/>
                  <w:rFonts w:asciiTheme="majorHAnsi" w:hAnsiTheme="majorHAnsi" w:cstheme="majorHAnsi"/>
                  <w:sz w:val="20"/>
                  <w:szCs w:val="20"/>
                </w:rPr>
                <w:t>https://neva.today/news/2022/3/29/354622</w:t>
              </w:r>
            </w:hyperlink>
            <w:r w:rsidR="00943643" w:rsidRPr="00494AD7">
              <w:rPr>
                <w:rFonts w:asciiTheme="majorHAnsi" w:hAnsiTheme="majorHAnsi" w:cstheme="majorHAnsi"/>
                <w:sz w:val="20"/>
                <w:szCs w:val="20"/>
              </w:rPr>
              <w:t xml:space="preserve"> </w:t>
            </w:r>
          </w:p>
        </w:tc>
        <w:tc>
          <w:tcPr>
            <w:tcW w:w="4110" w:type="dxa"/>
          </w:tcPr>
          <w:p w:rsidR="00943643" w:rsidRPr="00494AD7" w:rsidRDefault="00943643" w:rsidP="004936DE">
            <w:pPr>
              <w:jc w:val="both"/>
              <w:rPr>
                <w:rFonts w:asciiTheme="majorHAnsi" w:hAnsiTheme="majorHAnsi" w:cstheme="majorHAnsi"/>
                <w:sz w:val="20"/>
                <w:szCs w:val="20"/>
              </w:rPr>
            </w:pPr>
          </w:p>
        </w:tc>
      </w:tr>
      <w:tr w:rsidR="00494AD7" w:rsidRPr="00494AD7" w:rsidTr="00494AD7">
        <w:trPr>
          <w:gridAfter w:val="1"/>
          <w:wAfter w:w="12" w:type="dxa"/>
          <w:trHeight w:val="298"/>
        </w:trPr>
        <w:tc>
          <w:tcPr>
            <w:tcW w:w="850" w:type="dxa"/>
            <w:vAlign w:val="center"/>
          </w:tcPr>
          <w:p w:rsidR="00494AD7" w:rsidRPr="00494AD7" w:rsidRDefault="00494AD7" w:rsidP="00494AD7">
            <w:pPr>
              <w:jc w:val="center"/>
              <w:rPr>
                <w:rFonts w:asciiTheme="majorHAnsi" w:eastAsia="Calibri" w:hAnsiTheme="majorHAnsi" w:cstheme="majorHAnsi"/>
                <w:bCs/>
                <w:sz w:val="20"/>
                <w:szCs w:val="20"/>
                <w:highlight w:val="yellow"/>
                <w:lang w:eastAsia="lt-LT"/>
              </w:rPr>
            </w:pPr>
            <w:r w:rsidRPr="00DF06D0">
              <w:rPr>
                <w:rFonts w:asciiTheme="majorHAnsi" w:eastAsia="Calibri" w:hAnsiTheme="majorHAnsi" w:cstheme="majorHAnsi"/>
                <w:bCs/>
                <w:sz w:val="20"/>
                <w:szCs w:val="20"/>
                <w:lang w:eastAsia="lt-LT"/>
              </w:rPr>
              <w:t>03-29</w:t>
            </w:r>
          </w:p>
        </w:tc>
        <w:tc>
          <w:tcPr>
            <w:tcW w:w="7371" w:type="dxa"/>
          </w:tcPr>
          <w:p w:rsidR="00494AD7" w:rsidRPr="00494AD7" w:rsidRDefault="00494AD7" w:rsidP="00DF06D0">
            <w:pPr>
              <w:pStyle w:val="BodyText"/>
              <w:spacing w:after="0"/>
              <w:rPr>
                <w:rFonts w:asciiTheme="majorHAnsi" w:hAnsiTheme="majorHAnsi" w:cstheme="majorHAnsi"/>
                <w:sz w:val="20"/>
                <w:szCs w:val="20"/>
                <w:highlight w:val="yellow"/>
                <w:lang w:val="lt-LT" w:eastAsia="zh-CN"/>
              </w:rPr>
            </w:pPr>
            <w:r w:rsidRPr="00494AD7">
              <w:rPr>
                <w:rFonts w:asciiTheme="majorHAnsi" w:hAnsiTheme="majorHAnsi" w:cstheme="majorHAnsi"/>
                <w:sz w:val="20"/>
                <w:szCs w:val="20"/>
                <w:lang w:val="lt-LT"/>
              </w:rPr>
              <w:t>IKEA pasitraukimas iš SPB sukėlė logistinę audrą ir kainų šuolį. I</w:t>
            </w:r>
            <w:r w:rsidR="00DF06D0">
              <w:rPr>
                <w:rFonts w:asciiTheme="majorHAnsi" w:hAnsiTheme="majorHAnsi" w:cstheme="majorHAnsi"/>
                <w:sz w:val="20"/>
                <w:szCs w:val="20"/>
                <w:lang w:val="lt-LT"/>
              </w:rPr>
              <w:t>šaugo vietinių gaminių paklausa</w:t>
            </w:r>
            <w:r w:rsidRPr="00494AD7">
              <w:rPr>
                <w:rFonts w:asciiTheme="majorHAnsi" w:hAnsiTheme="majorHAnsi" w:cstheme="majorHAnsi"/>
                <w:sz w:val="20"/>
                <w:szCs w:val="20"/>
                <w:lang w:val="lt-LT"/>
              </w:rPr>
              <w:t>, tačiau pramonė turi perorientuoti žaliavų tiekimą</w:t>
            </w:r>
          </w:p>
        </w:tc>
        <w:tc>
          <w:tcPr>
            <w:tcW w:w="3120" w:type="dxa"/>
          </w:tcPr>
          <w:p w:rsidR="00494AD7" w:rsidRPr="00494AD7" w:rsidRDefault="003F5ACD" w:rsidP="00567641">
            <w:pPr>
              <w:rPr>
                <w:rFonts w:asciiTheme="majorHAnsi" w:hAnsiTheme="majorHAnsi" w:cstheme="majorHAnsi"/>
                <w:sz w:val="20"/>
                <w:szCs w:val="20"/>
              </w:rPr>
            </w:pPr>
            <w:hyperlink r:id="rId36" w:history="1">
              <w:r w:rsidR="00494AD7" w:rsidRPr="00494AD7">
                <w:rPr>
                  <w:rStyle w:val="Hyperlink"/>
                  <w:rFonts w:asciiTheme="majorHAnsi" w:hAnsiTheme="majorHAnsi" w:cstheme="majorHAnsi"/>
                  <w:sz w:val="20"/>
                  <w:szCs w:val="20"/>
                </w:rPr>
                <w:t>https://www.dp.ru/a/2022/03/28/Kitaj_vmesto_SHvecii</w:t>
              </w:r>
            </w:hyperlink>
            <w:r w:rsidR="00494AD7" w:rsidRPr="00494AD7">
              <w:rPr>
                <w:rFonts w:asciiTheme="majorHAnsi" w:hAnsiTheme="majorHAnsi" w:cstheme="majorHAnsi"/>
                <w:sz w:val="20"/>
                <w:szCs w:val="20"/>
              </w:rPr>
              <w:t xml:space="preserve"> </w:t>
            </w:r>
          </w:p>
        </w:tc>
        <w:tc>
          <w:tcPr>
            <w:tcW w:w="4110" w:type="dxa"/>
          </w:tcPr>
          <w:p w:rsidR="00494AD7" w:rsidRPr="00494AD7" w:rsidRDefault="00494AD7" w:rsidP="004936DE">
            <w:pPr>
              <w:jc w:val="both"/>
              <w:rPr>
                <w:rFonts w:asciiTheme="majorHAnsi" w:hAnsiTheme="majorHAnsi" w:cstheme="majorHAnsi"/>
                <w:sz w:val="20"/>
                <w:szCs w:val="20"/>
              </w:rPr>
            </w:pPr>
          </w:p>
        </w:tc>
      </w:tr>
      <w:tr w:rsidR="005B4349" w:rsidRPr="00494AD7" w:rsidTr="00494AD7">
        <w:trPr>
          <w:gridAfter w:val="1"/>
          <w:wAfter w:w="12" w:type="dxa"/>
          <w:trHeight w:val="298"/>
        </w:trPr>
        <w:tc>
          <w:tcPr>
            <w:tcW w:w="850" w:type="dxa"/>
            <w:vAlign w:val="center"/>
          </w:tcPr>
          <w:p w:rsidR="005B4349" w:rsidRPr="00494AD7" w:rsidRDefault="00FE7335"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D53C25"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w:t>
            </w:r>
            <w:r w:rsidR="00D53C25" w:rsidRPr="00494AD7">
              <w:rPr>
                <w:rFonts w:asciiTheme="majorHAnsi" w:eastAsia="Calibri" w:hAnsiTheme="majorHAnsi" w:cstheme="majorHAnsi"/>
                <w:bCs/>
                <w:sz w:val="20"/>
                <w:szCs w:val="20"/>
                <w:lang w:eastAsia="lt-LT"/>
              </w:rPr>
              <w:t>30</w:t>
            </w:r>
          </w:p>
        </w:tc>
        <w:tc>
          <w:tcPr>
            <w:tcW w:w="7371" w:type="dxa"/>
          </w:tcPr>
          <w:p w:rsidR="005B4349" w:rsidRPr="00494AD7" w:rsidRDefault="00D53C25" w:rsidP="00D53C25">
            <w:pPr>
              <w:jc w:val="both"/>
              <w:rPr>
                <w:rFonts w:asciiTheme="majorHAnsi" w:hAnsiTheme="majorHAnsi" w:cstheme="majorHAnsi"/>
                <w:sz w:val="20"/>
                <w:szCs w:val="20"/>
              </w:rPr>
            </w:pPr>
            <w:r w:rsidRPr="00494AD7">
              <w:rPr>
                <w:rFonts w:asciiTheme="majorHAnsi" w:hAnsiTheme="majorHAnsi" w:cstheme="majorHAnsi"/>
                <w:sz w:val="20"/>
                <w:szCs w:val="20"/>
              </w:rPr>
              <w:t xml:space="preserve">Valdžios institucijos pritarė metalo laužo eksporto muito padidinimui beveik tris </w:t>
            </w:r>
            <w:r w:rsidR="00494AD7">
              <w:rPr>
                <w:rFonts w:asciiTheme="majorHAnsi" w:hAnsiTheme="majorHAnsi" w:cstheme="majorHAnsi"/>
                <w:sz w:val="20"/>
                <w:szCs w:val="20"/>
              </w:rPr>
              <w:t>kartus - iki 290 eurų už toną.</w:t>
            </w:r>
          </w:p>
        </w:tc>
        <w:tc>
          <w:tcPr>
            <w:tcW w:w="3120" w:type="dxa"/>
          </w:tcPr>
          <w:p w:rsidR="005B4349" w:rsidRPr="00494AD7" w:rsidRDefault="003F5ACD" w:rsidP="00494AD7">
            <w:pPr>
              <w:rPr>
                <w:rFonts w:asciiTheme="majorHAnsi" w:hAnsiTheme="majorHAnsi" w:cstheme="majorHAnsi"/>
                <w:sz w:val="20"/>
                <w:szCs w:val="20"/>
              </w:rPr>
            </w:pPr>
            <w:hyperlink r:id="rId37" w:history="1">
              <w:r w:rsidR="00D53C25" w:rsidRPr="00494AD7">
                <w:rPr>
                  <w:rStyle w:val="Hyperlink"/>
                  <w:rFonts w:asciiTheme="majorHAnsi" w:hAnsiTheme="majorHAnsi" w:cstheme="majorHAnsi"/>
                  <w:sz w:val="20"/>
                  <w:szCs w:val="20"/>
                </w:rPr>
                <w:t>https://www.tks.ru/news/nearby/2022/03/30/0001</w:t>
              </w:r>
            </w:hyperlink>
          </w:p>
        </w:tc>
        <w:tc>
          <w:tcPr>
            <w:tcW w:w="4110" w:type="dxa"/>
          </w:tcPr>
          <w:p w:rsidR="005B4349" w:rsidRPr="00494AD7" w:rsidRDefault="005B4349" w:rsidP="004936DE">
            <w:pPr>
              <w:jc w:val="both"/>
              <w:rPr>
                <w:rFonts w:asciiTheme="majorHAnsi" w:hAnsiTheme="majorHAnsi" w:cstheme="majorHAnsi"/>
                <w:sz w:val="20"/>
                <w:szCs w:val="20"/>
              </w:rPr>
            </w:pPr>
          </w:p>
        </w:tc>
      </w:tr>
      <w:tr w:rsidR="006D6DBC" w:rsidRPr="00494AD7" w:rsidTr="00494AD7">
        <w:trPr>
          <w:gridAfter w:val="1"/>
          <w:wAfter w:w="12" w:type="dxa"/>
          <w:trHeight w:val="298"/>
        </w:trPr>
        <w:tc>
          <w:tcPr>
            <w:tcW w:w="850" w:type="dxa"/>
            <w:vAlign w:val="center"/>
          </w:tcPr>
          <w:p w:rsidR="006D6DBC" w:rsidRPr="00494AD7" w:rsidRDefault="0068518F"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D53C25"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w:t>
            </w:r>
            <w:r w:rsidR="00D53C25" w:rsidRPr="00494AD7">
              <w:rPr>
                <w:rFonts w:asciiTheme="majorHAnsi" w:eastAsia="Calibri" w:hAnsiTheme="majorHAnsi" w:cstheme="majorHAnsi"/>
                <w:bCs/>
                <w:sz w:val="20"/>
                <w:szCs w:val="20"/>
                <w:lang w:eastAsia="lt-LT"/>
              </w:rPr>
              <w:t>30</w:t>
            </w:r>
          </w:p>
        </w:tc>
        <w:tc>
          <w:tcPr>
            <w:tcW w:w="7371" w:type="dxa"/>
            <w:vAlign w:val="center"/>
          </w:tcPr>
          <w:p w:rsidR="006D6DBC" w:rsidRPr="00494AD7" w:rsidRDefault="00D53C25" w:rsidP="00494AD7">
            <w:pPr>
              <w:rPr>
                <w:rFonts w:asciiTheme="majorHAnsi" w:hAnsiTheme="majorHAnsi" w:cstheme="majorHAnsi"/>
                <w:sz w:val="20"/>
                <w:szCs w:val="20"/>
              </w:rPr>
            </w:pPr>
            <w:r w:rsidRPr="00494AD7">
              <w:rPr>
                <w:rFonts w:asciiTheme="majorHAnsi" w:hAnsiTheme="majorHAnsi" w:cstheme="majorHAnsi"/>
                <w:sz w:val="20"/>
                <w:szCs w:val="20"/>
              </w:rPr>
              <w:t xml:space="preserve">Apie medicinos prekių importą su PVM lengvata. </w:t>
            </w:r>
          </w:p>
        </w:tc>
        <w:tc>
          <w:tcPr>
            <w:tcW w:w="3120" w:type="dxa"/>
          </w:tcPr>
          <w:p w:rsidR="006D6DBC" w:rsidRPr="00494AD7" w:rsidRDefault="003F5ACD" w:rsidP="004936DE">
            <w:pPr>
              <w:rPr>
                <w:rFonts w:asciiTheme="majorHAnsi" w:hAnsiTheme="majorHAnsi" w:cstheme="majorHAnsi"/>
                <w:sz w:val="20"/>
                <w:szCs w:val="20"/>
              </w:rPr>
            </w:pPr>
            <w:hyperlink r:id="rId38" w:history="1">
              <w:r w:rsidR="00D53C25" w:rsidRPr="00494AD7">
                <w:rPr>
                  <w:rStyle w:val="Hyperlink"/>
                  <w:rFonts w:asciiTheme="majorHAnsi" w:hAnsiTheme="majorHAnsi" w:cstheme="majorHAnsi"/>
                  <w:sz w:val="20"/>
                  <w:szCs w:val="20"/>
                </w:rPr>
                <w:t>https://www.tks.ru/news/nearby/2022/03/29/0009</w:t>
              </w:r>
            </w:hyperlink>
          </w:p>
        </w:tc>
        <w:tc>
          <w:tcPr>
            <w:tcW w:w="4110" w:type="dxa"/>
          </w:tcPr>
          <w:p w:rsidR="006D6DBC" w:rsidRPr="00494AD7" w:rsidRDefault="006D6DBC" w:rsidP="004936DE">
            <w:pPr>
              <w:jc w:val="both"/>
              <w:rPr>
                <w:rFonts w:asciiTheme="majorHAnsi" w:hAnsiTheme="majorHAnsi" w:cstheme="majorHAnsi"/>
                <w:sz w:val="20"/>
                <w:szCs w:val="20"/>
              </w:rPr>
            </w:pPr>
          </w:p>
        </w:tc>
      </w:tr>
      <w:tr w:rsidR="00A86669" w:rsidRPr="00494AD7" w:rsidTr="00494AD7">
        <w:trPr>
          <w:gridAfter w:val="1"/>
          <w:wAfter w:w="12" w:type="dxa"/>
          <w:trHeight w:val="298"/>
        </w:trPr>
        <w:tc>
          <w:tcPr>
            <w:tcW w:w="850" w:type="dxa"/>
            <w:vAlign w:val="center"/>
          </w:tcPr>
          <w:p w:rsidR="00A86669" w:rsidRPr="00494AD7" w:rsidRDefault="00A86669"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D53C25"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w:t>
            </w:r>
            <w:r w:rsidR="00D53C25" w:rsidRPr="00494AD7">
              <w:rPr>
                <w:rFonts w:asciiTheme="majorHAnsi" w:eastAsia="Calibri" w:hAnsiTheme="majorHAnsi" w:cstheme="majorHAnsi"/>
                <w:bCs/>
                <w:sz w:val="20"/>
                <w:szCs w:val="20"/>
                <w:lang w:eastAsia="lt-LT"/>
              </w:rPr>
              <w:t>30</w:t>
            </w:r>
          </w:p>
        </w:tc>
        <w:tc>
          <w:tcPr>
            <w:tcW w:w="7371" w:type="dxa"/>
            <w:vAlign w:val="center"/>
          </w:tcPr>
          <w:p w:rsidR="00A86669" w:rsidRPr="00494AD7" w:rsidRDefault="00D53C25" w:rsidP="00494AD7">
            <w:pPr>
              <w:rPr>
                <w:rFonts w:asciiTheme="majorHAnsi" w:hAnsiTheme="majorHAnsi" w:cstheme="majorHAnsi"/>
                <w:sz w:val="20"/>
                <w:szCs w:val="20"/>
              </w:rPr>
            </w:pPr>
            <w:r w:rsidRPr="00494AD7">
              <w:rPr>
                <w:rFonts w:asciiTheme="majorHAnsi" w:hAnsiTheme="majorHAnsi" w:cstheme="majorHAnsi"/>
                <w:sz w:val="20"/>
                <w:szCs w:val="20"/>
              </w:rPr>
              <w:t>Kviečių iš RU eksporto muitas nuo kovo 30 d. padidėjo iki 87 USD nuo 86,4 USD už toną.</w:t>
            </w:r>
          </w:p>
        </w:tc>
        <w:tc>
          <w:tcPr>
            <w:tcW w:w="3120" w:type="dxa"/>
          </w:tcPr>
          <w:p w:rsidR="00A86669" w:rsidRPr="00494AD7" w:rsidRDefault="003F5ACD" w:rsidP="004936DE">
            <w:pPr>
              <w:rPr>
                <w:rFonts w:asciiTheme="majorHAnsi" w:hAnsiTheme="majorHAnsi" w:cstheme="majorHAnsi"/>
                <w:sz w:val="20"/>
                <w:szCs w:val="20"/>
              </w:rPr>
            </w:pPr>
            <w:hyperlink r:id="rId39" w:history="1">
              <w:r w:rsidR="00D53C25" w:rsidRPr="00494AD7">
                <w:rPr>
                  <w:rStyle w:val="Hyperlink"/>
                  <w:rFonts w:asciiTheme="majorHAnsi" w:hAnsiTheme="majorHAnsi" w:cstheme="majorHAnsi"/>
                  <w:sz w:val="20"/>
                  <w:szCs w:val="20"/>
                </w:rPr>
                <w:t>https://www.alta.ru/external_news/88504/</w:t>
              </w:r>
            </w:hyperlink>
            <w:r w:rsidR="00D53C25" w:rsidRPr="00494AD7">
              <w:rPr>
                <w:rFonts w:asciiTheme="majorHAnsi" w:hAnsiTheme="majorHAnsi" w:cstheme="majorHAnsi"/>
                <w:sz w:val="20"/>
                <w:szCs w:val="20"/>
              </w:rPr>
              <w:t xml:space="preserve"> </w:t>
            </w:r>
          </w:p>
        </w:tc>
        <w:tc>
          <w:tcPr>
            <w:tcW w:w="4110" w:type="dxa"/>
          </w:tcPr>
          <w:p w:rsidR="00A86669" w:rsidRPr="00494AD7" w:rsidRDefault="00A86669" w:rsidP="004936DE">
            <w:pPr>
              <w:jc w:val="both"/>
              <w:rPr>
                <w:rFonts w:asciiTheme="majorHAnsi" w:hAnsiTheme="majorHAnsi" w:cstheme="majorHAnsi"/>
                <w:sz w:val="20"/>
                <w:szCs w:val="20"/>
              </w:rPr>
            </w:pPr>
          </w:p>
        </w:tc>
      </w:tr>
      <w:tr w:rsidR="00494AD7" w:rsidRPr="00494AD7" w:rsidTr="00494AD7">
        <w:trPr>
          <w:gridAfter w:val="1"/>
          <w:wAfter w:w="12" w:type="dxa"/>
          <w:trHeight w:val="298"/>
        </w:trPr>
        <w:tc>
          <w:tcPr>
            <w:tcW w:w="850" w:type="dxa"/>
            <w:vAlign w:val="center"/>
          </w:tcPr>
          <w:p w:rsidR="00494AD7" w:rsidRPr="00494AD7" w:rsidRDefault="00494AD7" w:rsidP="00494AD7">
            <w:pPr>
              <w:jc w:val="center"/>
              <w:rPr>
                <w:rFonts w:asciiTheme="majorHAnsi" w:eastAsia="Calibri" w:hAnsiTheme="majorHAnsi" w:cstheme="majorHAnsi"/>
                <w:bCs/>
                <w:sz w:val="20"/>
                <w:szCs w:val="20"/>
                <w:lang w:eastAsia="lt-LT"/>
              </w:rPr>
            </w:pPr>
            <w:r w:rsidRPr="00DF06D0">
              <w:rPr>
                <w:rFonts w:asciiTheme="majorHAnsi" w:eastAsia="Calibri" w:hAnsiTheme="majorHAnsi" w:cstheme="majorHAnsi"/>
                <w:bCs/>
                <w:sz w:val="20"/>
                <w:szCs w:val="20"/>
                <w:lang w:eastAsia="lt-LT"/>
              </w:rPr>
              <w:t>03-30</w:t>
            </w:r>
          </w:p>
        </w:tc>
        <w:tc>
          <w:tcPr>
            <w:tcW w:w="7371" w:type="dxa"/>
            <w:vAlign w:val="center"/>
          </w:tcPr>
          <w:p w:rsidR="00494AD7" w:rsidRPr="00494AD7" w:rsidRDefault="00494AD7" w:rsidP="00494AD7">
            <w:pPr>
              <w:rPr>
                <w:rFonts w:asciiTheme="majorHAnsi" w:hAnsiTheme="majorHAnsi" w:cstheme="majorHAnsi"/>
                <w:sz w:val="20"/>
                <w:szCs w:val="20"/>
              </w:rPr>
            </w:pPr>
            <w:r w:rsidRPr="00494AD7">
              <w:rPr>
                <w:rFonts w:asciiTheme="majorHAnsi" w:hAnsiTheme="majorHAnsi" w:cstheme="majorHAnsi"/>
                <w:sz w:val="20"/>
                <w:szCs w:val="20"/>
              </w:rPr>
              <w:t>RFV įteisino lygiagretųjį („pilkąjį“) importą</w:t>
            </w:r>
          </w:p>
        </w:tc>
        <w:tc>
          <w:tcPr>
            <w:tcW w:w="3120" w:type="dxa"/>
          </w:tcPr>
          <w:p w:rsidR="00494AD7" w:rsidRPr="00494AD7" w:rsidRDefault="003F5ACD" w:rsidP="004936DE">
            <w:pPr>
              <w:rPr>
                <w:rFonts w:asciiTheme="majorHAnsi" w:hAnsiTheme="majorHAnsi" w:cstheme="majorHAnsi"/>
                <w:sz w:val="20"/>
                <w:szCs w:val="20"/>
              </w:rPr>
            </w:pPr>
            <w:hyperlink r:id="rId40" w:history="1">
              <w:r w:rsidR="00494AD7" w:rsidRPr="00494AD7">
                <w:rPr>
                  <w:rStyle w:val="Hyperlink"/>
                  <w:rFonts w:asciiTheme="majorHAnsi" w:hAnsiTheme="majorHAnsi" w:cstheme="majorHAnsi"/>
                  <w:sz w:val="20"/>
                  <w:szCs w:val="20"/>
                </w:rPr>
                <w:t>https://www.dp.ru/a/2022/03/30/Pravitelstvo_Rossii_lega</w:t>
              </w:r>
            </w:hyperlink>
            <w:r w:rsidR="00494AD7" w:rsidRPr="00494AD7">
              <w:rPr>
                <w:rFonts w:asciiTheme="majorHAnsi" w:hAnsiTheme="majorHAnsi" w:cstheme="majorHAnsi"/>
                <w:sz w:val="20"/>
                <w:szCs w:val="20"/>
              </w:rPr>
              <w:t xml:space="preserve"> </w:t>
            </w:r>
          </w:p>
        </w:tc>
        <w:tc>
          <w:tcPr>
            <w:tcW w:w="4110" w:type="dxa"/>
          </w:tcPr>
          <w:p w:rsidR="00494AD7" w:rsidRPr="00494AD7" w:rsidRDefault="00494AD7" w:rsidP="004936DE">
            <w:pPr>
              <w:jc w:val="both"/>
              <w:rPr>
                <w:rFonts w:asciiTheme="majorHAnsi" w:hAnsiTheme="majorHAnsi" w:cstheme="majorHAnsi"/>
                <w:sz w:val="20"/>
                <w:szCs w:val="20"/>
              </w:rPr>
            </w:pPr>
          </w:p>
        </w:tc>
      </w:tr>
      <w:tr w:rsidR="00A257A5" w:rsidRPr="00D47547" w:rsidTr="00CA2764">
        <w:trPr>
          <w:gridAfter w:val="1"/>
          <w:wAfter w:w="12" w:type="dxa"/>
          <w:trHeight w:val="298"/>
        </w:trPr>
        <w:tc>
          <w:tcPr>
            <w:tcW w:w="850" w:type="dxa"/>
          </w:tcPr>
          <w:p w:rsidR="00A257A5" w:rsidRPr="00A257A5" w:rsidRDefault="00A257A5" w:rsidP="00CA2764">
            <w:pPr>
              <w:rPr>
                <w:rFonts w:eastAsia="Calibri" w:cstheme="minorHAnsi"/>
                <w:bCs/>
                <w:sz w:val="20"/>
                <w:szCs w:val="20"/>
                <w:lang w:eastAsia="lt-LT"/>
              </w:rPr>
            </w:pPr>
            <w:r w:rsidRPr="00A257A5">
              <w:rPr>
                <w:rFonts w:eastAsia="Calibri" w:cstheme="minorHAnsi"/>
                <w:bCs/>
                <w:sz w:val="20"/>
                <w:szCs w:val="20"/>
                <w:lang w:eastAsia="lt-LT"/>
              </w:rPr>
              <w:lastRenderedPageBreak/>
              <w:t>03 - 30</w:t>
            </w:r>
          </w:p>
        </w:tc>
        <w:tc>
          <w:tcPr>
            <w:tcW w:w="7371" w:type="dxa"/>
          </w:tcPr>
          <w:p w:rsidR="00A257A5" w:rsidRPr="00A257A5" w:rsidRDefault="00A257A5" w:rsidP="00CA2764">
            <w:pPr>
              <w:rPr>
                <w:rFonts w:cstheme="minorHAnsi"/>
                <w:sz w:val="20"/>
                <w:szCs w:val="20"/>
              </w:rPr>
            </w:pPr>
            <w:r w:rsidRPr="00A257A5">
              <w:rPr>
                <w:rFonts w:cstheme="minorHAnsi"/>
                <w:sz w:val="20"/>
                <w:szCs w:val="20"/>
              </w:rPr>
              <w:t>Šveicarų kompanija HiPP tęs vaikų maisto gamybą KS esančioje gamykloje.</w:t>
            </w:r>
          </w:p>
        </w:tc>
        <w:tc>
          <w:tcPr>
            <w:tcW w:w="3120" w:type="dxa"/>
          </w:tcPr>
          <w:p w:rsidR="00A257A5" w:rsidRPr="00A257A5" w:rsidRDefault="003F5ACD" w:rsidP="00CA2764">
            <w:hyperlink r:id="rId41" w:history="1">
              <w:r w:rsidR="00A257A5" w:rsidRPr="00A257A5">
                <w:rPr>
                  <w:rStyle w:val="Hyperlink"/>
                  <w:rFonts w:cstheme="minorHAnsi"/>
                  <w:color w:val="auto"/>
                  <w:sz w:val="16"/>
                  <w:szCs w:val="16"/>
                </w:rPr>
                <w:t>https://klops.ru/news/2022-03-30/249909-shveytsarskaya-kompaniya-hipp-prodolzhit-proizvodit-detskoe-pitanie-na-zavode-v-kaliningradskoy-oblasti?from=lenta</w:t>
              </w:r>
            </w:hyperlink>
          </w:p>
        </w:tc>
        <w:tc>
          <w:tcPr>
            <w:tcW w:w="4110" w:type="dxa"/>
          </w:tcPr>
          <w:p w:rsidR="00A257A5" w:rsidRPr="00D47547" w:rsidRDefault="00A257A5" w:rsidP="00CA2764">
            <w:pPr>
              <w:jc w:val="both"/>
              <w:rPr>
                <w:rFonts w:cstheme="minorHAnsi"/>
                <w:color w:val="FF0000"/>
                <w:sz w:val="18"/>
                <w:szCs w:val="18"/>
              </w:rPr>
            </w:pPr>
          </w:p>
        </w:tc>
      </w:tr>
      <w:tr w:rsidR="00A86669" w:rsidRPr="00494AD7" w:rsidTr="00494AD7">
        <w:trPr>
          <w:gridAfter w:val="1"/>
          <w:wAfter w:w="12" w:type="dxa"/>
          <w:trHeight w:val="298"/>
        </w:trPr>
        <w:tc>
          <w:tcPr>
            <w:tcW w:w="850" w:type="dxa"/>
            <w:vAlign w:val="center"/>
          </w:tcPr>
          <w:p w:rsidR="00A86669" w:rsidRPr="00494AD7" w:rsidRDefault="00E93C7C" w:rsidP="00494AD7">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w:t>
            </w:r>
            <w:r w:rsidR="009417A2" w:rsidRPr="00494AD7">
              <w:rPr>
                <w:rFonts w:asciiTheme="majorHAnsi" w:eastAsia="Calibri" w:hAnsiTheme="majorHAnsi" w:cstheme="majorHAnsi"/>
                <w:bCs/>
                <w:sz w:val="20"/>
                <w:szCs w:val="20"/>
                <w:lang w:eastAsia="lt-LT"/>
              </w:rPr>
              <w:t>3</w:t>
            </w:r>
            <w:r w:rsidRPr="00494AD7">
              <w:rPr>
                <w:rFonts w:asciiTheme="majorHAnsi" w:eastAsia="Calibri" w:hAnsiTheme="majorHAnsi" w:cstheme="majorHAnsi"/>
                <w:bCs/>
                <w:sz w:val="20"/>
                <w:szCs w:val="20"/>
                <w:lang w:eastAsia="lt-LT"/>
              </w:rPr>
              <w:t xml:space="preserve"> - 31</w:t>
            </w:r>
          </w:p>
        </w:tc>
        <w:tc>
          <w:tcPr>
            <w:tcW w:w="7371" w:type="dxa"/>
          </w:tcPr>
          <w:p w:rsidR="00A86669" w:rsidRPr="00494AD7" w:rsidRDefault="009417A2" w:rsidP="009417A2">
            <w:pPr>
              <w:rPr>
                <w:rFonts w:asciiTheme="majorHAnsi" w:hAnsiTheme="majorHAnsi" w:cstheme="majorHAnsi"/>
                <w:sz w:val="20"/>
                <w:szCs w:val="20"/>
              </w:rPr>
            </w:pPr>
            <w:r w:rsidRPr="00494AD7">
              <w:rPr>
                <w:rFonts w:asciiTheme="majorHAnsi" w:hAnsiTheme="majorHAnsi" w:cstheme="majorHAnsi"/>
                <w:sz w:val="20"/>
                <w:szCs w:val="20"/>
              </w:rPr>
              <w:t xml:space="preserve">Muitų tarifų ir netarifinio reguliavimo pakomitetis nusprendė padidinti azoto ir kompleksinių trąšų eksporto kvotas atitinkamai 231 ir 466 tūkst. t.  </w:t>
            </w:r>
          </w:p>
        </w:tc>
        <w:tc>
          <w:tcPr>
            <w:tcW w:w="3120" w:type="dxa"/>
          </w:tcPr>
          <w:p w:rsidR="00A86669" w:rsidRPr="00494AD7" w:rsidRDefault="003F5ACD" w:rsidP="004936DE">
            <w:pPr>
              <w:rPr>
                <w:rFonts w:asciiTheme="majorHAnsi" w:hAnsiTheme="majorHAnsi" w:cstheme="majorHAnsi"/>
                <w:sz w:val="20"/>
                <w:szCs w:val="20"/>
              </w:rPr>
            </w:pPr>
            <w:hyperlink r:id="rId42" w:history="1">
              <w:r w:rsidR="009417A2" w:rsidRPr="00494AD7">
                <w:rPr>
                  <w:rStyle w:val="Hyperlink"/>
                  <w:rFonts w:asciiTheme="majorHAnsi" w:hAnsiTheme="majorHAnsi" w:cstheme="majorHAnsi"/>
                  <w:sz w:val="20"/>
                  <w:szCs w:val="20"/>
                </w:rPr>
                <w:t>https://www.interfax.ru/business/832315</w:t>
              </w:r>
            </w:hyperlink>
          </w:p>
        </w:tc>
        <w:tc>
          <w:tcPr>
            <w:tcW w:w="4110" w:type="dxa"/>
          </w:tcPr>
          <w:p w:rsidR="00A86669" w:rsidRPr="00494AD7" w:rsidRDefault="00A86669" w:rsidP="004936DE">
            <w:pPr>
              <w:jc w:val="both"/>
              <w:rPr>
                <w:rFonts w:asciiTheme="majorHAnsi" w:hAnsiTheme="majorHAnsi" w:cstheme="majorHAnsi"/>
                <w:sz w:val="20"/>
                <w:szCs w:val="20"/>
              </w:rPr>
            </w:pPr>
          </w:p>
        </w:tc>
      </w:tr>
      <w:tr w:rsidR="004936DE" w:rsidRPr="00494AD7" w:rsidTr="00494AD7">
        <w:trPr>
          <w:gridAfter w:val="1"/>
          <w:wAfter w:w="12" w:type="dxa"/>
          <w:trHeight w:val="298"/>
        </w:trPr>
        <w:tc>
          <w:tcPr>
            <w:tcW w:w="850" w:type="dxa"/>
            <w:vAlign w:val="center"/>
          </w:tcPr>
          <w:p w:rsidR="005B4349" w:rsidRPr="00494AD7" w:rsidRDefault="005B4349" w:rsidP="00494AD7">
            <w:pPr>
              <w:jc w:val="center"/>
              <w:rPr>
                <w:rFonts w:asciiTheme="majorHAnsi" w:eastAsia="Calibri" w:hAnsiTheme="majorHAnsi" w:cstheme="majorHAnsi"/>
                <w:bCs/>
                <w:sz w:val="20"/>
                <w:szCs w:val="20"/>
                <w:lang w:eastAsia="lt-LT"/>
              </w:rPr>
            </w:pPr>
          </w:p>
        </w:tc>
        <w:tc>
          <w:tcPr>
            <w:tcW w:w="7371" w:type="dxa"/>
          </w:tcPr>
          <w:p w:rsidR="004936DE" w:rsidRPr="00494AD7" w:rsidRDefault="004936DE" w:rsidP="004936DE">
            <w:pPr>
              <w:jc w:val="both"/>
              <w:rPr>
                <w:rFonts w:asciiTheme="majorHAnsi" w:hAnsiTheme="majorHAnsi" w:cstheme="majorHAnsi"/>
                <w:sz w:val="20"/>
                <w:szCs w:val="20"/>
              </w:rPr>
            </w:pPr>
          </w:p>
        </w:tc>
        <w:tc>
          <w:tcPr>
            <w:tcW w:w="3120" w:type="dxa"/>
          </w:tcPr>
          <w:p w:rsidR="004936DE" w:rsidRPr="00494AD7" w:rsidRDefault="004936DE" w:rsidP="004936DE">
            <w:pPr>
              <w:rPr>
                <w:rFonts w:asciiTheme="majorHAnsi" w:hAnsiTheme="majorHAnsi" w:cstheme="majorHAnsi"/>
                <w:sz w:val="20"/>
                <w:szCs w:val="20"/>
              </w:rPr>
            </w:pP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c>
          <w:tcPr>
            <w:tcW w:w="15463" w:type="dxa"/>
            <w:gridSpan w:val="5"/>
            <w:shd w:val="clear" w:color="auto" w:fill="F4B083" w:themeFill="accent2" w:themeFillTint="99"/>
            <w:vAlign w:val="center"/>
          </w:tcPr>
          <w:p w:rsidR="004936DE" w:rsidRPr="00494AD7" w:rsidRDefault="004936DE" w:rsidP="00494AD7">
            <w:pPr>
              <w:jc w:val="center"/>
              <w:rPr>
                <w:rFonts w:asciiTheme="majorHAnsi" w:eastAsia="Calibri" w:hAnsiTheme="majorHAnsi" w:cstheme="majorHAnsi"/>
                <w:b/>
                <w:bCs/>
                <w:color w:val="0D0D0D"/>
                <w:sz w:val="20"/>
                <w:szCs w:val="20"/>
                <w:lang w:eastAsia="lt-LT"/>
              </w:rPr>
            </w:pPr>
            <w:bookmarkStart w:id="2" w:name="_Hlk528491623"/>
            <w:r w:rsidRPr="00494AD7">
              <w:rPr>
                <w:rFonts w:asciiTheme="majorHAnsi" w:eastAsia="Calibri" w:hAnsiTheme="majorHAnsi" w:cstheme="majorHAnsi"/>
                <w:b/>
                <w:bCs/>
                <w:color w:val="0D0D0D"/>
                <w:sz w:val="20"/>
                <w:szCs w:val="20"/>
                <w:lang w:eastAsia="lt-LT"/>
              </w:rPr>
              <w:t>Lietuvos verslo plėtrai aktuali informacija</w:t>
            </w:r>
          </w:p>
        </w:tc>
      </w:tr>
      <w:bookmarkEnd w:id="2"/>
      <w:tr w:rsidR="00A257A5" w:rsidRPr="00AC4051" w:rsidTr="00CA2764">
        <w:trPr>
          <w:gridAfter w:val="1"/>
          <w:wAfter w:w="12" w:type="dxa"/>
          <w:trHeight w:val="298"/>
        </w:trPr>
        <w:tc>
          <w:tcPr>
            <w:tcW w:w="850" w:type="dxa"/>
          </w:tcPr>
          <w:p w:rsidR="00A257A5" w:rsidRPr="00A257A5" w:rsidRDefault="00A257A5" w:rsidP="00CA2764">
            <w:pPr>
              <w:rPr>
                <w:rFonts w:eastAsia="Calibri" w:cstheme="minorHAnsi"/>
                <w:bCs/>
                <w:sz w:val="20"/>
                <w:szCs w:val="20"/>
                <w:lang w:eastAsia="lt-LT"/>
              </w:rPr>
            </w:pPr>
            <w:r w:rsidRPr="00A257A5">
              <w:rPr>
                <w:rFonts w:eastAsia="Calibri" w:cstheme="minorHAnsi"/>
                <w:bCs/>
                <w:sz w:val="20"/>
                <w:szCs w:val="20"/>
                <w:lang w:eastAsia="lt-LT"/>
              </w:rPr>
              <w:t>03 - 22</w:t>
            </w:r>
          </w:p>
        </w:tc>
        <w:tc>
          <w:tcPr>
            <w:tcW w:w="7371" w:type="dxa"/>
          </w:tcPr>
          <w:p w:rsidR="00A257A5" w:rsidRPr="00A257A5" w:rsidRDefault="00A257A5" w:rsidP="00A257A5">
            <w:pPr>
              <w:jc w:val="both"/>
              <w:rPr>
                <w:rFonts w:cstheme="minorHAnsi"/>
                <w:sz w:val="20"/>
                <w:szCs w:val="20"/>
              </w:rPr>
            </w:pPr>
            <w:r w:rsidRPr="00A257A5">
              <w:rPr>
                <w:rFonts w:cstheme="minorHAnsi"/>
                <w:sz w:val="20"/>
                <w:szCs w:val="20"/>
              </w:rPr>
              <w:t>Kaliningrado sr</w:t>
            </w:r>
            <w:r>
              <w:rPr>
                <w:rFonts w:cstheme="minorHAnsi"/>
                <w:sz w:val="20"/>
                <w:szCs w:val="20"/>
              </w:rPr>
              <w:t>.</w:t>
            </w:r>
            <w:r w:rsidRPr="00A257A5">
              <w:rPr>
                <w:rFonts w:cstheme="minorHAnsi"/>
                <w:sz w:val="20"/>
                <w:szCs w:val="20"/>
              </w:rPr>
              <w:t xml:space="preserve"> užsienio investuotojų asociacijos nariai neplanuoja nutraukti veiklos KS. Tarp 23 asociacijos svetainėje nurodytų įmonių trys lietuviško kapitalo: Vičiūnai, Litana ir Kaliningradskij delikates (įmonė 2021 m. pripažinta bankrutavusia).</w:t>
            </w:r>
          </w:p>
        </w:tc>
        <w:tc>
          <w:tcPr>
            <w:tcW w:w="3120" w:type="dxa"/>
          </w:tcPr>
          <w:p w:rsidR="00A257A5" w:rsidRPr="00A257A5" w:rsidRDefault="003F5ACD" w:rsidP="00CA2764">
            <w:hyperlink r:id="rId43" w:history="1">
              <w:r w:rsidR="00A257A5" w:rsidRPr="00A257A5">
                <w:rPr>
                  <w:rStyle w:val="Hyperlink"/>
                  <w:color w:val="auto"/>
                </w:rPr>
                <w:t>https://rugrad.eu/news/1281982/</w:t>
              </w:r>
            </w:hyperlink>
            <w:r w:rsidR="00A257A5" w:rsidRPr="00A257A5">
              <w:t xml:space="preserve">   </w:t>
            </w:r>
          </w:p>
          <w:p w:rsidR="00A257A5" w:rsidRPr="00A257A5" w:rsidRDefault="00A257A5" w:rsidP="00CA2764">
            <w:pPr>
              <w:rPr>
                <w:sz w:val="16"/>
                <w:szCs w:val="16"/>
              </w:rPr>
            </w:pPr>
            <w:r w:rsidRPr="00A257A5">
              <w:rPr>
                <w:sz w:val="16"/>
                <w:szCs w:val="16"/>
              </w:rPr>
              <w:t xml:space="preserve"> </w:t>
            </w:r>
          </w:p>
        </w:tc>
        <w:tc>
          <w:tcPr>
            <w:tcW w:w="4110" w:type="dxa"/>
          </w:tcPr>
          <w:p w:rsidR="00A257A5" w:rsidRPr="00AC4051" w:rsidRDefault="00A257A5" w:rsidP="00CA2764">
            <w:pPr>
              <w:jc w:val="both"/>
              <w:rPr>
                <w:rFonts w:cstheme="minorHAnsi"/>
                <w:color w:val="FF0000"/>
                <w:sz w:val="16"/>
                <w:szCs w:val="16"/>
              </w:rPr>
            </w:pPr>
          </w:p>
        </w:tc>
      </w:tr>
      <w:tr w:rsidR="004936DE" w:rsidRPr="00494AD7" w:rsidTr="00494AD7">
        <w:tc>
          <w:tcPr>
            <w:tcW w:w="15463" w:type="dxa"/>
            <w:gridSpan w:val="5"/>
            <w:shd w:val="clear" w:color="auto" w:fill="F4B083" w:themeFill="accent2" w:themeFillTint="99"/>
            <w:vAlign w:val="center"/>
          </w:tcPr>
          <w:p w:rsidR="004936DE" w:rsidRPr="00494AD7" w:rsidRDefault="004936DE" w:rsidP="00494AD7">
            <w:pPr>
              <w:jc w:val="center"/>
              <w:rPr>
                <w:rFonts w:asciiTheme="majorHAnsi" w:eastAsia="Calibri" w:hAnsiTheme="majorHAnsi" w:cstheme="majorHAnsi"/>
                <w:b/>
                <w:bCs/>
                <w:color w:val="0D0D0D"/>
                <w:sz w:val="20"/>
                <w:szCs w:val="20"/>
                <w:lang w:eastAsia="lt-LT"/>
              </w:rPr>
            </w:pPr>
          </w:p>
        </w:tc>
      </w:tr>
      <w:tr w:rsidR="004936DE" w:rsidRPr="00494AD7" w:rsidTr="00494AD7">
        <w:trPr>
          <w:gridAfter w:val="1"/>
          <w:wAfter w:w="12" w:type="dxa"/>
          <w:trHeight w:val="298"/>
        </w:trPr>
        <w:tc>
          <w:tcPr>
            <w:tcW w:w="850" w:type="dxa"/>
            <w:vAlign w:val="center"/>
          </w:tcPr>
          <w:p w:rsidR="004936DE" w:rsidRPr="00494AD7" w:rsidRDefault="004936DE" w:rsidP="00494AD7">
            <w:pPr>
              <w:jc w:val="center"/>
              <w:rPr>
                <w:rFonts w:asciiTheme="majorHAnsi" w:eastAsia="Calibri" w:hAnsiTheme="majorHAnsi" w:cstheme="majorHAnsi"/>
                <w:bCs/>
                <w:color w:val="0D0D0D"/>
                <w:sz w:val="20"/>
                <w:szCs w:val="20"/>
                <w:lang w:eastAsia="lt-LT"/>
              </w:rPr>
            </w:pPr>
          </w:p>
        </w:tc>
        <w:tc>
          <w:tcPr>
            <w:tcW w:w="7371" w:type="dxa"/>
            <w:vAlign w:val="center"/>
          </w:tcPr>
          <w:p w:rsidR="004936DE" w:rsidRPr="00494AD7" w:rsidRDefault="004936DE" w:rsidP="004936DE">
            <w:pPr>
              <w:pStyle w:val="BodyText"/>
              <w:spacing w:after="0"/>
              <w:rPr>
                <w:rFonts w:asciiTheme="majorHAnsi" w:hAnsiTheme="majorHAnsi" w:cstheme="majorHAnsi"/>
                <w:sz w:val="20"/>
                <w:szCs w:val="20"/>
                <w:lang w:val="lt-LT" w:eastAsia="zh-CN"/>
              </w:rPr>
            </w:pPr>
          </w:p>
        </w:tc>
        <w:tc>
          <w:tcPr>
            <w:tcW w:w="3120" w:type="dxa"/>
          </w:tcPr>
          <w:p w:rsidR="004936DE" w:rsidRPr="00494AD7" w:rsidRDefault="004936DE" w:rsidP="004936DE">
            <w:pPr>
              <w:rPr>
                <w:rFonts w:asciiTheme="majorHAnsi" w:hAnsiTheme="majorHAnsi" w:cstheme="majorHAnsi"/>
                <w:sz w:val="20"/>
                <w:szCs w:val="20"/>
              </w:rPr>
            </w:pP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rPr>
          <w:gridAfter w:val="1"/>
          <w:wAfter w:w="12" w:type="dxa"/>
          <w:trHeight w:val="298"/>
        </w:trPr>
        <w:tc>
          <w:tcPr>
            <w:tcW w:w="850" w:type="dxa"/>
            <w:vAlign w:val="center"/>
          </w:tcPr>
          <w:p w:rsidR="004936DE" w:rsidRPr="00494AD7" w:rsidRDefault="004936DE" w:rsidP="00494AD7">
            <w:pPr>
              <w:jc w:val="center"/>
              <w:rPr>
                <w:rFonts w:asciiTheme="majorHAnsi" w:eastAsia="Calibri" w:hAnsiTheme="majorHAnsi" w:cstheme="majorHAnsi"/>
                <w:bCs/>
                <w:color w:val="0D0D0D"/>
                <w:sz w:val="20"/>
                <w:szCs w:val="20"/>
                <w:lang w:eastAsia="lt-LT"/>
              </w:rPr>
            </w:pPr>
          </w:p>
        </w:tc>
        <w:tc>
          <w:tcPr>
            <w:tcW w:w="7371" w:type="dxa"/>
            <w:vAlign w:val="center"/>
          </w:tcPr>
          <w:p w:rsidR="004936DE" w:rsidRPr="00494AD7" w:rsidRDefault="004936DE" w:rsidP="004936DE">
            <w:pPr>
              <w:pStyle w:val="BodyText"/>
              <w:spacing w:after="0"/>
              <w:rPr>
                <w:rFonts w:asciiTheme="majorHAnsi" w:hAnsiTheme="majorHAnsi" w:cstheme="majorHAnsi"/>
                <w:sz w:val="20"/>
                <w:szCs w:val="20"/>
                <w:lang w:val="lt-LT"/>
              </w:rPr>
            </w:pPr>
          </w:p>
        </w:tc>
        <w:tc>
          <w:tcPr>
            <w:tcW w:w="3120" w:type="dxa"/>
          </w:tcPr>
          <w:p w:rsidR="004936DE" w:rsidRPr="00494AD7" w:rsidRDefault="004936DE" w:rsidP="004936DE">
            <w:pPr>
              <w:rPr>
                <w:rFonts w:asciiTheme="majorHAnsi" w:hAnsiTheme="majorHAnsi" w:cstheme="majorHAnsi"/>
                <w:sz w:val="20"/>
                <w:szCs w:val="20"/>
              </w:rPr>
            </w:pPr>
          </w:p>
        </w:tc>
        <w:tc>
          <w:tcPr>
            <w:tcW w:w="4110" w:type="dxa"/>
          </w:tcPr>
          <w:p w:rsidR="004936DE" w:rsidRPr="00494AD7" w:rsidRDefault="004936DE" w:rsidP="004936DE">
            <w:pPr>
              <w:jc w:val="both"/>
              <w:rPr>
                <w:rFonts w:asciiTheme="majorHAnsi" w:hAnsiTheme="majorHAnsi" w:cstheme="majorHAnsi"/>
                <w:sz w:val="20"/>
                <w:szCs w:val="20"/>
              </w:rPr>
            </w:pPr>
          </w:p>
        </w:tc>
      </w:tr>
      <w:tr w:rsidR="004936DE" w:rsidRPr="00494AD7" w:rsidTr="00494AD7">
        <w:trPr>
          <w:trHeight w:val="189"/>
        </w:trPr>
        <w:tc>
          <w:tcPr>
            <w:tcW w:w="15463" w:type="dxa"/>
            <w:gridSpan w:val="5"/>
            <w:shd w:val="clear" w:color="auto" w:fill="F4B083" w:themeFill="accent2" w:themeFillTint="99"/>
            <w:vAlign w:val="center"/>
          </w:tcPr>
          <w:p w:rsidR="004936DE" w:rsidRPr="00494AD7" w:rsidRDefault="004936DE" w:rsidP="00494AD7">
            <w:pPr>
              <w:jc w:val="cente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Ryšiai/Transportas/Energetika</w:t>
            </w:r>
          </w:p>
        </w:tc>
      </w:tr>
      <w:tr w:rsidR="004936DE" w:rsidRPr="00494AD7" w:rsidTr="00494AD7">
        <w:trPr>
          <w:gridAfter w:val="1"/>
          <w:wAfter w:w="12" w:type="dxa"/>
          <w:trHeight w:val="298"/>
        </w:trPr>
        <w:tc>
          <w:tcPr>
            <w:tcW w:w="850" w:type="dxa"/>
            <w:vAlign w:val="center"/>
          </w:tcPr>
          <w:p w:rsidR="004936DE" w:rsidRPr="00494AD7" w:rsidRDefault="004936DE" w:rsidP="00494AD7">
            <w:pPr>
              <w:jc w:val="center"/>
              <w:rPr>
                <w:rFonts w:asciiTheme="majorHAnsi" w:eastAsia="Calibri" w:hAnsiTheme="majorHAnsi" w:cstheme="majorHAnsi"/>
                <w:bCs/>
                <w:color w:val="0D0D0D"/>
                <w:sz w:val="20"/>
                <w:szCs w:val="20"/>
                <w:lang w:eastAsia="lt-LT"/>
              </w:rPr>
            </w:pPr>
          </w:p>
        </w:tc>
        <w:tc>
          <w:tcPr>
            <w:tcW w:w="7371" w:type="dxa"/>
            <w:vAlign w:val="center"/>
          </w:tcPr>
          <w:p w:rsidR="004936DE" w:rsidRPr="00494AD7" w:rsidRDefault="004936DE" w:rsidP="004936DE">
            <w:pPr>
              <w:pStyle w:val="BodyText"/>
              <w:spacing w:after="0"/>
              <w:rPr>
                <w:rFonts w:asciiTheme="majorHAnsi" w:hAnsiTheme="majorHAnsi" w:cstheme="majorHAnsi"/>
                <w:sz w:val="20"/>
                <w:szCs w:val="20"/>
                <w:lang w:val="lt-LT" w:eastAsia="zh-CN"/>
              </w:rPr>
            </w:pPr>
          </w:p>
        </w:tc>
        <w:tc>
          <w:tcPr>
            <w:tcW w:w="3120" w:type="dxa"/>
          </w:tcPr>
          <w:p w:rsidR="004936DE" w:rsidRPr="00494AD7" w:rsidRDefault="004936DE" w:rsidP="004936DE">
            <w:pPr>
              <w:rPr>
                <w:rStyle w:val="Hyperlink"/>
                <w:rFonts w:asciiTheme="majorHAnsi" w:hAnsiTheme="majorHAnsi" w:cstheme="majorHAnsi"/>
                <w:sz w:val="20"/>
                <w:szCs w:val="20"/>
              </w:rPr>
            </w:pPr>
          </w:p>
        </w:tc>
        <w:tc>
          <w:tcPr>
            <w:tcW w:w="4110" w:type="dxa"/>
          </w:tcPr>
          <w:p w:rsidR="004936DE" w:rsidRPr="00494AD7" w:rsidRDefault="004936DE" w:rsidP="004936DE">
            <w:pPr>
              <w:jc w:val="both"/>
              <w:rPr>
                <w:rFonts w:asciiTheme="majorHAnsi" w:hAnsiTheme="majorHAnsi" w:cstheme="majorHAnsi"/>
                <w:sz w:val="20"/>
                <w:szCs w:val="20"/>
              </w:rPr>
            </w:pPr>
          </w:p>
        </w:tc>
      </w:tr>
      <w:tr w:rsidR="00433CBF" w:rsidRPr="00494AD7" w:rsidTr="00494AD7">
        <w:trPr>
          <w:gridAfter w:val="1"/>
          <w:wAfter w:w="12" w:type="dxa"/>
          <w:trHeight w:val="298"/>
        </w:trPr>
        <w:tc>
          <w:tcPr>
            <w:tcW w:w="850" w:type="dxa"/>
            <w:vAlign w:val="center"/>
          </w:tcPr>
          <w:p w:rsidR="00433CBF" w:rsidRPr="00494AD7" w:rsidRDefault="00433CBF"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F9531C" w:rsidRPr="00494AD7">
              <w:rPr>
                <w:rFonts w:asciiTheme="majorHAnsi" w:eastAsia="Calibri" w:hAnsiTheme="majorHAnsi" w:cstheme="majorHAnsi"/>
                <w:bCs/>
                <w:color w:val="0D0D0D"/>
                <w:sz w:val="20"/>
                <w:szCs w:val="20"/>
                <w:lang w:eastAsia="lt-LT"/>
              </w:rPr>
              <w:t>3</w:t>
            </w:r>
            <w:r w:rsidR="00B56D46"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0</w:t>
            </w:r>
            <w:r w:rsidR="00B56D46" w:rsidRPr="00494AD7">
              <w:rPr>
                <w:rFonts w:asciiTheme="majorHAnsi" w:eastAsia="Calibri" w:hAnsiTheme="majorHAnsi" w:cstheme="majorHAnsi"/>
                <w:bCs/>
                <w:color w:val="0D0D0D"/>
                <w:sz w:val="20"/>
                <w:szCs w:val="20"/>
                <w:lang w:eastAsia="lt-LT"/>
              </w:rPr>
              <w:t>1</w:t>
            </w:r>
          </w:p>
        </w:tc>
        <w:tc>
          <w:tcPr>
            <w:tcW w:w="7371" w:type="dxa"/>
            <w:vAlign w:val="center"/>
          </w:tcPr>
          <w:p w:rsidR="00433CBF" w:rsidRPr="00494AD7" w:rsidRDefault="00B56D46" w:rsidP="00494AD7">
            <w:pPr>
              <w:rPr>
                <w:rFonts w:asciiTheme="majorHAnsi" w:hAnsiTheme="majorHAnsi" w:cstheme="majorHAnsi"/>
                <w:sz w:val="20"/>
                <w:szCs w:val="20"/>
                <w:lang w:eastAsia="zh-CN"/>
              </w:rPr>
            </w:pPr>
            <w:r w:rsidRPr="00494AD7">
              <w:rPr>
                <w:rFonts w:asciiTheme="majorHAnsi" w:eastAsia="SimSun" w:hAnsiTheme="majorHAnsi" w:cstheme="majorHAnsi"/>
                <w:kern w:val="2"/>
                <w:sz w:val="20"/>
                <w:szCs w:val="20"/>
                <w:lang w:eastAsia="zh-CN" w:bidi="hi-IN"/>
              </w:rPr>
              <w:t>„Rosaviatsiya“ įvedė skrydžių apr</w:t>
            </w:r>
            <w:r w:rsidR="00494AD7">
              <w:rPr>
                <w:rFonts w:asciiTheme="majorHAnsi" w:eastAsia="SimSun" w:hAnsiTheme="majorHAnsi" w:cstheme="majorHAnsi"/>
                <w:kern w:val="2"/>
                <w:sz w:val="20"/>
                <w:szCs w:val="20"/>
                <w:lang w:eastAsia="zh-CN" w:bidi="hi-IN"/>
              </w:rPr>
              <w:t>ibojimus vežėjams iš 36 šalių.</w:t>
            </w:r>
          </w:p>
        </w:tc>
        <w:tc>
          <w:tcPr>
            <w:tcW w:w="3120" w:type="dxa"/>
            <w:vAlign w:val="center"/>
          </w:tcPr>
          <w:p w:rsidR="00433CBF" w:rsidRPr="00494AD7" w:rsidRDefault="003F5ACD" w:rsidP="00433CBF">
            <w:pPr>
              <w:rPr>
                <w:rStyle w:val="Hyperlink"/>
                <w:rFonts w:asciiTheme="majorHAnsi" w:hAnsiTheme="majorHAnsi" w:cstheme="majorHAnsi"/>
                <w:sz w:val="20"/>
                <w:szCs w:val="20"/>
              </w:rPr>
            </w:pPr>
            <w:hyperlink r:id="rId44" w:history="1">
              <w:r w:rsidR="00494AD7" w:rsidRPr="00494AD7">
                <w:rPr>
                  <w:rStyle w:val="Hyperlink"/>
                  <w:rFonts w:asciiTheme="majorHAnsi" w:hAnsiTheme="majorHAnsi" w:cstheme="majorHAnsi"/>
                  <w:sz w:val="20"/>
                  <w:szCs w:val="20"/>
                </w:rPr>
                <w:t>https://www.tks.ru/logistics/2022/02/28/0008</w:t>
              </w:r>
            </w:hyperlink>
          </w:p>
        </w:tc>
        <w:tc>
          <w:tcPr>
            <w:tcW w:w="4110" w:type="dxa"/>
          </w:tcPr>
          <w:p w:rsidR="00433CBF" w:rsidRPr="00494AD7" w:rsidRDefault="00433CBF" w:rsidP="00433CBF">
            <w:pPr>
              <w:jc w:val="both"/>
              <w:rPr>
                <w:rFonts w:asciiTheme="majorHAnsi" w:hAnsiTheme="majorHAnsi" w:cstheme="majorHAnsi"/>
                <w:sz w:val="20"/>
                <w:szCs w:val="20"/>
              </w:rPr>
            </w:pPr>
          </w:p>
        </w:tc>
      </w:tr>
      <w:tr w:rsidR="00A257A5" w:rsidRPr="00211FB9" w:rsidTr="00CA2764">
        <w:trPr>
          <w:gridAfter w:val="1"/>
          <w:wAfter w:w="12" w:type="dxa"/>
          <w:trHeight w:val="298"/>
        </w:trPr>
        <w:tc>
          <w:tcPr>
            <w:tcW w:w="850" w:type="dxa"/>
            <w:vAlign w:val="center"/>
          </w:tcPr>
          <w:p w:rsidR="00A257A5" w:rsidRPr="00A257A5" w:rsidRDefault="00A257A5" w:rsidP="00CA2764">
            <w:pPr>
              <w:rPr>
                <w:rFonts w:asciiTheme="majorHAnsi" w:eastAsia="Calibri" w:hAnsiTheme="majorHAnsi" w:cstheme="majorHAnsi"/>
                <w:bCs/>
                <w:sz w:val="20"/>
                <w:szCs w:val="20"/>
                <w:lang w:eastAsia="lt-LT"/>
              </w:rPr>
            </w:pPr>
            <w:r w:rsidRPr="00A257A5">
              <w:rPr>
                <w:rFonts w:asciiTheme="majorHAnsi" w:eastAsia="Calibri" w:hAnsiTheme="majorHAnsi" w:cstheme="majorHAnsi"/>
                <w:bCs/>
                <w:sz w:val="20"/>
                <w:szCs w:val="20"/>
                <w:lang w:eastAsia="lt-LT"/>
              </w:rPr>
              <w:t>03 - 01</w:t>
            </w:r>
          </w:p>
        </w:tc>
        <w:tc>
          <w:tcPr>
            <w:tcW w:w="7371" w:type="dxa"/>
            <w:vAlign w:val="center"/>
          </w:tcPr>
          <w:p w:rsidR="00A257A5" w:rsidRPr="00A257A5" w:rsidRDefault="00A257A5" w:rsidP="00CA2764">
            <w:pPr>
              <w:rPr>
                <w:rFonts w:asciiTheme="majorHAnsi" w:eastAsia="SimSun" w:hAnsiTheme="majorHAnsi" w:cstheme="majorHAnsi"/>
                <w:kern w:val="2"/>
                <w:sz w:val="20"/>
                <w:szCs w:val="20"/>
                <w:lang w:eastAsia="zh-CN" w:bidi="hi-IN"/>
              </w:rPr>
            </w:pPr>
            <w:r w:rsidRPr="00A257A5">
              <w:rPr>
                <w:rFonts w:asciiTheme="majorHAnsi" w:eastAsia="SimSun" w:hAnsiTheme="majorHAnsi" w:cstheme="majorHAnsi"/>
                <w:kern w:val="2"/>
                <w:sz w:val="20"/>
                <w:szCs w:val="20"/>
                <w:lang w:eastAsia="zh-CN" w:bidi="hi-IN"/>
              </w:rPr>
              <w:t>Automobilių koncernas BMW stabdo automobilių surinkimą „Avtotor“ gamykloje Kaliningrado srityje.</w:t>
            </w:r>
          </w:p>
        </w:tc>
        <w:tc>
          <w:tcPr>
            <w:tcW w:w="3120" w:type="dxa"/>
            <w:vAlign w:val="center"/>
          </w:tcPr>
          <w:p w:rsidR="00A257A5" w:rsidRPr="00A257A5" w:rsidRDefault="003F5ACD" w:rsidP="00CA2764">
            <w:pPr>
              <w:rPr>
                <w:rStyle w:val="Hyperlink"/>
                <w:rFonts w:asciiTheme="majorHAnsi" w:hAnsiTheme="majorHAnsi" w:cstheme="majorHAnsi"/>
                <w:color w:val="auto"/>
                <w:sz w:val="20"/>
                <w:szCs w:val="20"/>
              </w:rPr>
            </w:pPr>
            <w:hyperlink r:id="rId45" w:history="1">
              <w:r w:rsidR="00A257A5" w:rsidRPr="00A257A5">
                <w:rPr>
                  <w:rStyle w:val="Hyperlink"/>
                  <w:rFonts w:asciiTheme="majorHAnsi" w:hAnsiTheme="majorHAnsi" w:cstheme="majorHAnsi"/>
                  <w:color w:val="auto"/>
                  <w:sz w:val="20"/>
                  <w:szCs w:val="20"/>
                </w:rPr>
                <w:t>https://www.newkaliningrad.ru/news/briefs/economy/23982939-bmw-zayavil-o-prekrashchenii-importa-mashin-v-rossiyu-i-ostanovke-sborki-v-kaliningrade.html</w:t>
              </w:r>
            </w:hyperlink>
            <w:r w:rsidR="00A257A5" w:rsidRPr="00A257A5">
              <w:rPr>
                <w:rStyle w:val="Hyperlink"/>
                <w:rFonts w:asciiTheme="majorHAnsi" w:hAnsiTheme="majorHAnsi" w:cstheme="majorHAnsi"/>
                <w:color w:val="auto"/>
                <w:sz w:val="20"/>
                <w:szCs w:val="20"/>
              </w:rPr>
              <w:t xml:space="preserve">  </w:t>
            </w:r>
          </w:p>
        </w:tc>
        <w:tc>
          <w:tcPr>
            <w:tcW w:w="4110" w:type="dxa"/>
          </w:tcPr>
          <w:p w:rsidR="00A257A5" w:rsidRPr="00211FB9" w:rsidRDefault="00A257A5" w:rsidP="00CA2764">
            <w:pPr>
              <w:jc w:val="both"/>
              <w:rPr>
                <w:rFonts w:cstheme="minorHAnsi"/>
                <w:sz w:val="20"/>
                <w:szCs w:val="20"/>
              </w:rPr>
            </w:pP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F9531C" w:rsidRPr="00494AD7">
              <w:rPr>
                <w:rFonts w:asciiTheme="majorHAnsi" w:eastAsia="Calibri" w:hAnsiTheme="majorHAnsi" w:cstheme="majorHAnsi"/>
                <w:bCs/>
                <w:color w:val="0D0D0D"/>
                <w:sz w:val="20"/>
                <w:szCs w:val="20"/>
                <w:lang w:eastAsia="lt-LT"/>
              </w:rPr>
              <w:t>3 -</w:t>
            </w:r>
            <w:r w:rsidRPr="00494AD7">
              <w:rPr>
                <w:rFonts w:asciiTheme="majorHAnsi" w:eastAsia="Calibri" w:hAnsiTheme="majorHAnsi" w:cstheme="majorHAnsi"/>
                <w:bCs/>
                <w:color w:val="0D0D0D"/>
                <w:sz w:val="20"/>
                <w:szCs w:val="20"/>
                <w:lang w:eastAsia="lt-LT"/>
              </w:rPr>
              <w:t>0</w:t>
            </w:r>
            <w:r w:rsidR="00F9531C" w:rsidRPr="00494AD7">
              <w:rPr>
                <w:rFonts w:asciiTheme="majorHAnsi" w:eastAsia="Calibri" w:hAnsiTheme="majorHAnsi" w:cstheme="majorHAnsi"/>
                <w:bCs/>
                <w:color w:val="0D0D0D"/>
                <w:sz w:val="20"/>
                <w:szCs w:val="20"/>
                <w:lang w:eastAsia="lt-LT"/>
              </w:rPr>
              <w:t>3</w:t>
            </w:r>
          </w:p>
        </w:tc>
        <w:tc>
          <w:tcPr>
            <w:tcW w:w="7371" w:type="dxa"/>
            <w:vAlign w:val="center"/>
          </w:tcPr>
          <w:p w:rsidR="00C835BE" w:rsidRPr="00494AD7" w:rsidRDefault="00F9531C" w:rsidP="00FF65B9">
            <w:pPr>
              <w:rPr>
                <w:rFonts w:asciiTheme="majorHAnsi" w:hAnsiTheme="majorHAnsi" w:cstheme="majorHAnsi"/>
                <w:sz w:val="20"/>
                <w:szCs w:val="20"/>
                <w:lang w:eastAsia="zh-CN"/>
              </w:rPr>
            </w:pPr>
            <w:r w:rsidRPr="00494AD7">
              <w:rPr>
                <w:rFonts w:asciiTheme="majorHAnsi" w:eastAsia="SimSun" w:hAnsiTheme="majorHAnsi" w:cstheme="majorHAnsi"/>
                <w:kern w:val="2"/>
                <w:sz w:val="20"/>
                <w:szCs w:val="20"/>
                <w:lang w:eastAsia="zh-CN" w:bidi="hi-IN"/>
              </w:rPr>
              <w:t xml:space="preserve">Užsienio laivybos kompanijos atsisako siuntų į Rusiją.  </w:t>
            </w:r>
          </w:p>
        </w:tc>
        <w:tc>
          <w:tcPr>
            <w:tcW w:w="3120" w:type="dxa"/>
            <w:vAlign w:val="center"/>
          </w:tcPr>
          <w:p w:rsidR="00C835BE" w:rsidRPr="00494AD7" w:rsidRDefault="00FF65B9" w:rsidP="00FF65B9">
            <w:pPr>
              <w:rPr>
                <w:rStyle w:val="Hyperlink"/>
                <w:rFonts w:asciiTheme="majorHAnsi" w:hAnsiTheme="majorHAnsi" w:cstheme="majorHAnsi"/>
                <w:sz w:val="20"/>
                <w:szCs w:val="20"/>
              </w:rPr>
            </w:pPr>
            <w:r w:rsidRPr="00494AD7">
              <w:rPr>
                <w:rFonts w:asciiTheme="majorHAnsi" w:hAnsiTheme="majorHAnsi" w:cstheme="majorHAnsi"/>
                <w:color w:val="0563C1" w:themeColor="hyperlink"/>
                <w:sz w:val="20"/>
                <w:szCs w:val="20"/>
                <w:u w:val="single"/>
              </w:rPr>
              <w:t xml:space="preserve">https://www.tks.ru/logistics/2022/03/01/0003   </w:t>
            </w:r>
          </w:p>
        </w:tc>
        <w:tc>
          <w:tcPr>
            <w:tcW w:w="4110" w:type="dxa"/>
          </w:tcPr>
          <w:p w:rsidR="00C835BE" w:rsidRPr="00494AD7" w:rsidRDefault="00A257A5" w:rsidP="00C835BE">
            <w:pPr>
              <w:jc w:val="both"/>
              <w:rPr>
                <w:rFonts w:asciiTheme="majorHAnsi" w:hAnsiTheme="majorHAnsi" w:cstheme="majorHAnsi"/>
                <w:sz w:val="20"/>
                <w:szCs w:val="20"/>
              </w:rPr>
            </w:pPr>
            <w:r w:rsidRPr="00A257A5">
              <w:rPr>
                <w:rFonts w:asciiTheme="majorHAnsi" w:hAnsiTheme="majorHAnsi" w:cstheme="majorHAnsi"/>
                <w:sz w:val="20"/>
                <w:szCs w:val="20"/>
              </w:rPr>
              <w:t>Išskyrus kinų COSCO.</w:t>
            </w: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0101F6" w:rsidRPr="00494AD7">
              <w:rPr>
                <w:rFonts w:asciiTheme="majorHAnsi" w:eastAsia="Calibri" w:hAnsiTheme="majorHAnsi" w:cstheme="majorHAnsi"/>
                <w:bCs/>
                <w:color w:val="0D0D0D"/>
                <w:sz w:val="20"/>
                <w:szCs w:val="20"/>
                <w:lang w:eastAsia="lt-LT"/>
              </w:rPr>
              <w:t>3 -03</w:t>
            </w:r>
          </w:p>
        </w:tc>
        <w:tc>
          <w:tcPr>
            <w:tcW w:w="7371" w:type="dxa"/>
            <w:vAlign w:val="center"/>
          </w:tcPr>
          <w:p w:rsidR="00C835BE" w:rsidRPr="00494AD7" w:rsidRDefault="000101F6" w:rsidP="000101F6">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Daugiau nei trečdalį pasaulio rinkos aptarnaujančios konteinerių linijos nustoja bendradarbiauti su Rusija.     </w:t>
            </w:r>
          </w:p>
        </w:tc>
        <w:tc>
          <w:tcPr>
            <w:tcW w:w="3120" w:type="dxa"/>
            <w:vAlign w:val="center"/>
          </w:tcPr>
          <w:p w:rsidR="00C835BE" w:rsidRPr="00494AD7" w:rsidRDefault="003F5ACD" w:rsidP="00C835BE">
            <w:pPr>
              <w:rPr>
                <w:rStyle w:val="Hyperlink"/>
                <w:rFonts w:asciiTheme="majorHAnsi" w:hAnsiTheme="majorHAnsi" w:cstheme="majorHAnsi"/>
                <w:sz w:val="20"/>
                <w:szCs w:val="20"/>
              </w:rPr>
            </w:pPr>
            <w:hyperlink r:id="rId46" w:history="1">
              <w:r w:rsidR="00494AD7" w:rsidRPr="00494AD7">
                <w:rPr>
                  <w:rStyle w:val="Hyperlink"/>
                  <w:rFonts w:asciiTheme="majorHAnsi" w:hAnsiTheme="majorHAnsi" w:cstheme="majorHAnsi"/>
                  <w:sz w:val="20"/>
                  <w:szCs w:val="20"/>
                </w:rPr>
                <w:t>https://www.alta.ru/logistics_news/87535/</w:t>
              </w:r>
            </w:hyperlink>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BF142E"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0</w:t>
            </w:r>
            <w:r w:rsidR="00BF142E" w:rsidRPr="00494AD7">
              <w:rPr>
                <w:rFonts w:asciiTheme="majorHAnsi" w:eastAsia="Calibri" w:hAnsiTheme="majorHAnsi" w:cstheme="majorHAnsi"/>
                <w:bCs/>
                <w:color w:val="0D0D0D"/>
                <w:sz w:val="20"/>
                <w:szCs w:val="20"/>
                <w:lang w:eastAsia="lt-LT"/>
              </w:rPr>
              <w:t>3</w:t>
            </w:r>
          </w:p>
        </w:tc>
        <w:tc>
          <w:tcPr>
            <w:tcW w:w="7371" w:type="dxa"/>
            <w:vAlign w:val="center"/>
          </w:tcPr>
          <w:p w:rsidR="00C835BE" w:rsidRPr="00494AD7" w:rsidRDefault="00BF142E" w:rsidP="00BF142E">
            <w:pPr>
              <w:rPr>
                <w:rFonts w:asciiTheme="majorHAnsi" w:hAnsiTheme="majorHAnsi" w:cstheme="majorHAnsi"/>
                <w:sz w:val="20"/>
                <w:szCs w:val="20"/>
                <w:lang w:eastAsia="zh-CN"/>
              </w:rPr>
            </w:pPr>
            <w:r w:rsidRPr="00494AD7">
              <w:rPr>
                <w:rFonts w:asciiTheme="majorHAnsi" w:eastAsia="SimSun" w:hAnsiTheme="majorHAnsi" w:cstheme="majorHAnsi"/>
                <w:kern w:val="2"/>
                <w:sz w:val="20"/>
                <w:szCs w:val="20"/>
                <w:lang w:eastAsia="zh-CN" w:bidi="hi-IN"/>
              </w:rPr>
              <w:t xml:space="preserve">RF transporto ministerija aptarė galimybę nacionalizuoti „Airbus“ ir „Boeing“ lėktuvus sankcijų fone   </w:t>
            </w:r>
          </w:p>
        </w:tc>
        <w:tc>
          <w:tcPr>
            <w:tcW w:w="3120" w:type="dxa"/>
          </w:tcPr>
          <w:p w:rsidR="00C835BE" w:rsidRPr="00494AD7" w:rsidRDefault="003F5ACD" w:rsidP="00C835BE">
            <w:pPr>
              <w:rPr>
                <w:rStyle w:val="Hyperlink"/>
                <w:rFonts w:asciiTheme="majorHAnsi" w:hAnsiTheme="majorHAnsi" w:cstheme="majorHAnsi"/>
                <w:sz w:val="20"/>
                <w:szCs w:val="20"/>
              </w:rPr>
            </w:pPr>
            <w:hyperlink r:id="rId47" w:history="1">
              <w:r w:rsidR="00BF142E" w:rsidRPr="00494AD7">
                <w:rPr>
                  <w:rStyle w:val="Hyperlink"/>
                  <w:rFonts w:asciiTheme="majorHAnsi" w:hAnsiTheme="majorHAnsi" w:cstheme="majorHAnsi"/>
                  <w:sz w:val="20"/>
                  <w:szCs w:val="20"/>
                </w:rPr>
                <w:t>https://www.tks.ru/reviews/2022/03/03/02</w:t>
              </w:r>
            </w:hyperlink>
            <w:r w:rsidR="00BF142E" w:rsidRPr="00494AD7">
              <w:rPr>
                <w:rStyle w:val="Hyperlink"/>
                <w:rFonts w:asciiTheme="majorHAnsi" w:hAnsiTheme="majorHAnsi" w:cstheme="majorHAnsi"/>
                <w:sz w:val="20"/>
                <w:szCs w:val="20"/>
              </w:rPr>
              <w:t xml:space="preserve">  </w:t>
            </w:r>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260203"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0</w:t>
            </w:r>
            <w:r w:rsidR="00260203" w:rsidRPr="00494AD7">
              <w:rPr>
                <w:rFonts w:asciiTheme="majorHAnsi" w:eastAsia="Calibri" w:hAnsiTheme="majorHAnsi" w:cstheme="majorHAnsi"/>
                <w:bCs/>
                <w:color w:val="0D0D0D"/>
                <w:sz w:val="20"/>
                <w:szCs w:val="20"/>
                <w:lang w:eastAsia="lt-LT"/>
              </w:rPr>
              <w:t>3</w:t>
            </w:r>
          </w:p>
        </w:tc>
        <w:tc>
          <w:tcPr>
            <w:tcW w:w="7371" w:type="dxa"/>
            <w:vAlign w:val="center"/>
          </w:tcPr>
          <w:p w:rsidR="00C835BE" w:rsidRPr="00494AD7" w:rsidRDefault="00260203" w:rsidP="00260203">
            <w:pPr>
              <w:rPr>
                <w:rFonts w:asciiTheme="majorHAnsi" w:hAnsiTheme="majorHAnsi" w:cstheme="majorHAnsi"/>
                <w:sz w:val="20"/>
                <w:szCs w:val="20"/>
              </w:rPr>
            </w:pPr>
            <w:r w:rsidRPr="00494AD7">
              <w:rPr>
                <w:rFonts w:asciiTheme="majorHAnsi" w:eastAsia="SimSun" w:hAnsiTheme="majorHAnsi" w:cstheme="majorHAnsi"/>
                <w:kern w:val="2"/>
                <w:sz w:val="20"/>
                <w:szCs w:val="20"/>
                <w:lang w:eastAsia="hi-IN" w:bidi="hi-IN"/>
              </w:rPr>
              <w:t xml:space="preserve">RŽD išplėtė stočių, kurioms taikomi siuntų apribojimai, sąrašą.  </w:t>
            </w:r>
          </w:p>
        </w:tc>
        <w:tc>
          <w:tcPr>
            <w:tcW w:w="3120" w:type="dxa"/>
          </w:tcPr>
          <w:p w:rsidR="00C835BE" w:rsidRPr="00494AD7" w:rsidRDefault="003F5ACD" w:rsidP="00C835BE">
            <w:pPr>
              <w:rPr>
                <w:rStyle w:val="Hyperlink"/>
                <w:rFonts w:asciiTheme="majorHAnsi" w:hAnsiTheme="majorHAnsi" w:cstheme="majorHAnsi"/>
                <w:sz w:val="20"/>
                <w:szCs w:val="20"/>
              </w:rPr>
            </w:pPr>
            <w:hyperlink r:id="rId48" w:history="1">
              <w:r w:rsidR="00494AD7" w:rsidRPr="00494AD7">
                <w:rPr>
                  <w:rStyle w:val="Hyperlink"/>
                  <w:rFonts w:asciiTheme="majorHAnsi" w:hAnsiTheme="majorHAnsi" w:cstheme="majorHAnsi"/>
                  <w:sz w:val="20"/>
                  <w:szCs w:val="20"/>
                </w:rPr>
                <w:t>https://www.alta.ru/logistics_news/87541/</w:t>
              </w:r>
            </w:hyperlink>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67549F">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3C1E51"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3C1E51" w:rsidRPr="00494AD7">
              <w:rPr>
                <w:rFonts w:asciiTheme="majorHAnsi" w:eastAsia="Calibri" w:hAnsiTheme="majorHAnsi" w:cstheme="majorHAnsi"/>
                <w:bCs/>
                <w:color w:val="0D0D0D"/>
                <w:sz w:val="20"/>
                <w:szCs w:val="20"/>
                <w:lang w:eastAsia="lt-LT"/>
              </w:rPr>
              <w:t>04</w:t>
            </w:r>
          </w:p>
        </w:tc>
        <w:tc>
          <w:tcPr>
            <w:tcW w:w="7371" w:type="dxa"/>
            <w:vAlign w:val="center"/>
          </w:tcPr>
          <w:p w:rsidR="00C835BE" w:rsidRPr="00494AD7" w:rsidRDefault="003C1E51" w:rsidP="003C1E51">
            <w:pPr>
              <w:pStyle w:val="BodyText"/>
              <w:spacing w:after="0"/>
              <w:jc w:val="both"/>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Didelė problema organizuojant importą iš Kinijos šiandien yra mokėjimas už transportavimą. Visi ekspeditoriai ir žaidėjai Rusijos logistikos rinkoje turi vieną didelę problemą – kaip paimti pinigus iš importuotojo, kad būtų galima juos išsiųsti užsienio valiuta užsienio vežėjui . </w:t>
            </w:r>
          </w:p>
        </w:tc>
        <w:tc>
          <w:tcPr>
            <w:tcW w:w="3120" w:type="dxa"/>
            <w:vAlign w:val="center"/>
          </w:tcPr>
          <w:p w:rsidR="00C835BE" w:rsidRPr="00494AD7" w:rsidRDefault="003F5ACD" w:rsidP="0067549F">
            <w:pPr>
              <w:rPr>
                <w:rStyle w:val="Hyperlink"/>
                <w:rFonts w:asciiTheme="majorHAnsi" w:hAnsiTheme="majorHAnsi" w:cstheme="majorHAnsi"/>
                <w:sz w:val="20"/>
                <w:szCs w:val="20"/>
              </w:rPr>
            </w:pPr>
            <w:hyperlink r:id="rId49" w:history="1">
              <w:r w:rsidR="00494AD7" w:rsidRPr="00494AD7">
                <w:rPr>
                  <w:rStyle w:val="Hyperlink"/>
                  <w:rFonts w:asciiTheme="majorHAnsi" w:hAnsiTheme="majorHAnsi" w:cstheme="majorHAnsi"/>
                  <w:sz w:val="20"/>
                  <w:szCs w:val="20"/>
                </w:rPr>
                <w:t>https://www.tks.ru/logistics/2022/03/04/0004</w:t>
              </w:r>
            </w:hyperlink>
          </w:p>
        </w:tc>
        <w:tc>
          <w:tcPr>
            <w:tcW w:w="4110" w:type="dxa"/>
          </w:tcPr>
          <w:p w:rsidR="00C835BE" w:rsidRPr="00494AD7" w:rsidRDefault="003C1E51" w:rsidP="00C835BE">
            <w:pPr>
              <w:jc w:val="both"/>
              <w:rPr>
                <w:rFonts w:asciiTheme="majorHAnsi" w:hAnsiTheme="majorHAnsi" w:cstheme="majorHAnsi"/>
                <w:sz w:val="20"/>
                <w:szCs w:val="20"/>
              </w:rPr>
            </w:pPr>
            <w:r w:rsidRPr="00494AD7">
              <w:rPr>
                <w:rFonts w:asciiTheme="majorHAnsi" w:hAnsiTheme="majorHAnsi" w:cstheme="majorHAnsi"/>
                <w:sz w:val="20"/>
                <w:szCs w:val="20"/>
              </w:rPr>
              <w:t xml:space="preserve">Dabar kiekvienam iškyla problema, kaip priimti rublius iš savo kliento ir paversti juos į valiutą. Niekas negali įvertinti šios rizikos ir suprasti, kokiu kursu priimsite rublius išrašant sąskaitą klientui, </w:t>
            </w: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037207"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w:t>
            </w:r>
            <w:r w:rsidR="00037207" w:rsidRPr="00494AD7">
              <w:rPr>
                <w:rFonts w:asciiTheme="majorHAnsi" w:eastAsia="Calibri" w:hAnsiTheme="majorHAnsi" w:cstheme="majorHAnsi"/>
                <w:bCs/>
                <w:color w:val="0D0D0D"/>
                <w:sz w:val="20"/>
                <w:szCs w:val="20"/>
                <w:lang w:eastAsia="lt-LT"/>
              </w:rPr>
              <w:t>07</w:t>
            </w:r>
          </w:p>
        </w:tc>
        <w:tc>
          <w:tcPr>
            <w:tcW w:w="7371" w:type="dxa"/>
            <w:vAlign w:val="center"/>
          </w:tcPr>
          <w:p w:rsidR="00C835BE" w:rsidRPr="00494AD7" w:rsidRDefault="00DD3EC5" w:rsidP="00DD3EC5">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Užsienyje areštuojami iš Rusijos išnuomoti lėktuvai.  S7 atšaukė daugybę skrydžių į užsienį po pranešimų apie lėktuvų sulaikymus. „S7 Airlines“ pranešė, kad atšaukė skrydžius į Azerbaidžaną, Armėniją, Kazachstaną, Kirgiziją, Egiptą, Tailandą ir Pietų Korėją.   </w:t>
            </w:r>
          </w:p>
        </w:tc>
        <w:tc>
          <w:tcPr>
            <w:tcW w:w="3120" w:type="dxa"/>
            <w:vAlign w:val="center"/>
          </w:tcPr>
          <w:p w:rsidR="00C835BE" w:rsidRPr="00494AD7" w:rsidRDefault="00DD3EC5" w:rsidP="00C835BE">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 xml:space="preserve">https://www.alta.ru/logistics_news/87636/  </w:t>
            </w:r>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lastRenderedPageBreak/>
              <w:t>0</w:t>
            </w:r>
            <w:r w:rsidR="00037207"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0</w:t>
            </w:r>
            <w:r w:rsidR="00037207" w:rsidRPr="00494AD7">
              <w:rPr>
                <w:rFonts w:asciiTheme="majorHAnsi" w:eastAsia="Calibri" w:hAnsiTheme="majorHAnsi" w:cstheme="majorHAnsi"/>
                <w:bCs/>
                <w:color w:val="0D0D0D"/>
                <w:sz w:val="20"/>
                <w:szCs w:val="20"/>
                <w:lang w:eastAsia="lt-LT"/>
              </w:rPr>
              <w:t>7</w:t>
            </w:r>
          </w:p>
        </w:tc>
        <w:tc>
          <w:tcPr>
            <w:tcW w:w="7371" w:type="dxa"/>
            <w:vAlign w:val="center"/>
          </w:tcPr>
          <w:p w:rsidR="00C835BE" w:rsidRPr="00494AD7" w:rsidRDefault="00037207" w:rsidP="00FF65B9">
            <w:pPr>
              <w:pStyle w:val="BodyText"/>
              <w:spacing w:after="0"/>
              <w:jc w:val="both"/>
              <w:rPr>
                <w:rFonts w:asciiTheme="majorHAnsi" w:hAnsiTheme="majorHAnsi" w:cstheme="majorHAnsi"/>
                <w:sz w:val="20"/>
                <w:szCs w:val="20"/>
                <w:lang w:val="lt-LT"/>
              </w:rPr>
            </w:pPr>
            <w:r w:rsidRPr="00494AD7">
              <w:rPr>
                <w:rFonts w:asciiTheme="majorHAnsi" w:hAnsiTheme="majorHAnsi" w:cstheme="majorHAnsi"/>
                <w:sz w:val="20"/>
                <w:szCs w:val="20"/>
                <w:lang w:val="lt-LT"/>
              </w:rPr>
              <w:t>Šiaurės vakarų terminalai nebepriima eksporto produktų.  Rusijos terminalai, boikotuojami didelių konteinerių linijų ir perkrovimo mazgų, nustoja priimti eksporto produkciją, kad išvengtų perteklinių atsargų.</w:t>
            </w:r>
            <w:r w:rsidR="00FF65B9" w:rsidRPr="00494AD7">
              <w:rPr>
                <w:rFonts w:asciiTheme="majorHAnsi" w:hAnsiTheme="majorHAnsi" w:cstheme="majorHAnsi"/>
                <w:sz w:val="20"/>
                <w:szCs w:val="20"/>
                <w:lang w:val="lt-LT"/>
              </w:rPr>
              <w:t xml:space="preserve"> </w:t>
            </w:r>
          </w:p>
        </w:tc>
        <w:tc>
          <w:tcPr>
            <w:tcW w:w="3120" w:type="dxa"/>
          </w:tcPr>
          <w:p w:rsidR="00C835BE" w:rsidRPr="00494AD7" w:rsidRDefault="003F5ACD" w:rsidP="00C835BE">
            <w:pPr>
              <w:rPr>
                <w:rStyle w:val="Hyperlink"/>
                <w:rFonts w:asciiTheme="majorHAnsi" w:hAnsiTheme="majorHAnsi" w:cstheme="majorHAnsi"/>
                <w:sz w:val="20"/>
                <w:szCs w:val="20"/>
              </w:rPr>
            </w:pPr>
            <w:hyperlink r:id="rId50" w:history="1">
              <w:r w:rsidR="00037207" w:rsidRPr="00494AD7">
                <w:rPr>
                  <w:rStyle w:val="Hyperlink"/>
                  <w:rFonts w:asciiTheme="majorHAnsi" w:hAnsiTheme="majorHAnsi" w:cstheme="majorHAnsi"/>
                  <w:sz w:val="20"/>
                  <w:szCs w:val="20"/>
                </w:rPr>
                <w:t>https://www.alta.ru/logistics_news/87685/</w:t>
              </w:r>
            </w:hyperlink>
            <w:r w:rsidR="00037207" w:rsidRPr="00494AD7">
              <w:rPr>
                <w:rStyle w:val="Hyperlink"/>
                <w:rFonts w:asciiTheme="majorHAnsi" w:hAnsiTheme="majorHAnsi" w:cstheme="majorHAnsi"/>
                <w:sz w:val="20"/>
                <w:szCs w:val="20"/>
              </w:rPr>
              <w:t xml:space="preserve"> </w:t>
            </w:r>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67549F">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524766"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0</w:t>
            </w:r>
            <w:r w:rsidR="00524766" w:rsidRPr="00494AD7">
              <w:rPr>
                <w:rFonts w:asciiTheme="majorHAnsi" w:eastAsia="Calibri" w:hAnsiTheme="majorHAnsi" w:cstheme="majorHAnsi"/>
                <w:bCs/>
                <w:color w:val="0D0D0D"/>
                <w:sz w:val="20"/>
                <w:szCs w:val="20"/>
                <w:lang w:eastAsia="lt-LT"/>
              </w:rPr>
              <w:t>9</w:t>
            </w:r>
          </w:p>
        </w:tc>
        <w:tc>
          <w:tcPr>
            <w:tcW w:w="7371" w:type="dxa"/>
            <w:vAlign w:val="center"/>
          </w:tcPr>
          <w:p w:rsidR="00C835BE" w:rsidRPr="00494AD7" w:rsidRDefault="00524766" w:rsidP="00524766">
            <w:pPr>
              <w:jc w:val="both"/>
              <w:rPr>
                <w:rFonts w:asciiTheme="majorHAnsi" w:hAnsiTheme="majorHAnsi" w:cstheme="majorHAnsi"/>
                <w:sz w:val="20"/>
                <w:szCs w:val="20"/>
              </w:rPr>
            </w:pPr>
            <w:r w:rsidRPr="00494AD7">
              <w:rPr>
                <w:rFonts w:asciiTheme="majorHAnsi" w:hAnsiTheme="majorHAnsi" w:cstheme="majorHAnsi"/>
                <w:sz w:val="20"/>
                <w:szCs w:val="20"/>
              </w:rPr>
              <w:t xml:space="preserve">laivyba RU jūrų uostų rajone sumažėjo trečdaliu.  </w:t>
            </w:r>
            <w:r w:rsidR="00494AD7" w:rsidRPr="00494AD7">
              <w:rPr>
                <w:rFonts w:asciiTheme="majorHAnsi" w:hAnsiTheme="majorHAnsi" w:cstheme="majorHAnsi"/>
                <w:sz w:val="20"/>
                <w:szCs w:val="20"/>
              </w:rPr>
              <w:t>T</w:t>
            </w:r>
            <w:r w:rsidRPr="00494AD7">
              <w:rPr>
                <w:rFonts w:asciiTheme="majorHAnsi" w:hAnsiTheme="majorHAnsi" w:cstheme="majorHAnsi"/>
                <w:sz w:val="20"/>
                <w:szCs w:val="20"/>
              </w:rPr>
              <w:t xml:space="preserve">ai rodo, kaip sankcijos ir pasaulinių kompanijų pasitraukimas iš Rusijos atsiliepia šalies ekonomikai, rašo „The Wall Street Journal“.  </w:t>
            </w:r>
          </w:p>
        </w:tc>
        <w:tc>
          <w:tcPr>
            <w:tcW w:w="3120" w:type="dxa"/>
            <w:vAlign w:val="center"/>
          </w:tcPr>
          <w:p w:rsidR="00C835BE" w:rsidRPr="00494AD7" w:rsidRDefault="003F5ACD" w:rsidP="0067549F">
            <w:pPr>
              <w:rPr>
                <w:rFonts w:asciiTheme="majorHAnsi" w:hAnsiTheme="majorHAnsi" w:cstheme="majorHAnsi"/>
                <w:sz w:val="20"/>
                <w:szCs w:val="20"/>
              </w:rPr>
            </w:pPr>
            <w:hyperlink r:id="rId51" w:history="1">
              <w:r w:rsidR="00524766" w:rsidRPr="00494AD7">
                <w:rPr>
                  <w:rStyle w:val="Hyperlink"/>
                  <w:rFonts w:asciiTheme="majorHAnsi" w:hAnsiTheme="majorHAnsi" w:cstheme="majorHAnsi"/>
                  <w:sz w:val="20"/>
                  <w:szCs w:val="20"/>
                </w:rPr>
                <w:t>https://www.interfax.ru/business/827016</w:t>
              </w:r>
            </w:hyperlink>
            <w:r w:rsidR="00524766" w:rsidRPr="00494AD7">
              <w:rPr>
                <w:rFonts w:asciiTheme="majorHAnsi" w:hAnsiTheme="majorHAnsi" w:cstheme="majorHAnsi"/>
                <w:sz w:val="20"/>
                <w:szCs w:val="20"/>
              </w:rPr>
              <w:t xml:space="preserve"> </w:t>
            </w:r>
          </w:p>
        </w:tc>
        <w:tc>
          <w:tcPr>
            <w:tcW w:w="4110" w:type="dxa"/>
          </w:tcPr>
          <w:p w:rsidR="00C835BE" w:rsidRPr="00494AD7" w:rsidRDefault="00524766" w:rsidP="00C835BE">
            <w:pPr>
              <w:jc w:val="both"/>
              <w:rPr>
                <w:rFonts w:asciiTheme="majorHAnsi" w:hAnsiTheme="majorHAnsi" w:cstheme="majorHAnsi"/>
                <w:sz w:val="20"/>
                <w:szCs w:val="20"/>
              </w:rPr>
            </w:pPr>
            <w:r w:rsidRPr="00494AD7">
              <w:rPr>
                <w:rFonts w:asciiTheme="majorHAnsi" w:hAnsiTheme="majorHAnsi" w:cstheme="majorHAnsi"/>
                <w:sz w:val="20"/>
                <w:szCs w:val="20"/>
              </w:rPr>
              <w:t xml:space="preserve">Publikacijoje remiamasi platforma Project44 (analizuojama informacija apie tiekimo grandines), pagal kurią praėjusį mėnesį įvedus Vakarų sankcijas laivų prie Rusijos uostų skaičius sumažėjo 30 proc. .. „Windward“  (specializuojasi jūrų transporte) duomenimis, pirmadienį Rusijos laivų, laukiančių darbo, buvo trečdaliu daugiau nei vasario 28 d.     </w:t>
            </w:r>
          </w:p>
        </w:tc>
      </w:tr>
      <w:tr w:rsidR="00A257A5" w:rsidRPr="00211FB9" w:rsidTr="00CA2764">
        <w:trPr>
          <w:gridAfter w:val="1"/>
          <w:wAfter w:w="12" w:type="dxa"/>
          <w:trHeight w:val="298"/>
        </w:trPr>
        <w:tc>
          <w:tcPr>
            <w:tcW w:w="850" w:type="dxa"/>
            <w:vAlign w:val="center"/>
          </w:tcPr>
          <w:p w:rsidR="00A257A5" w:rsidRPr="00A257A5" w:rsidRDefault="00A257A5" w:rsidP="00CA2764">
            <w:pPr>
              <w:rPr>
                <w:rFonts w:eastAsia="Calibri" w:cstheme="minorHAnsi"/>
                <w:bCs/>
                <w:sz w:val="20"/>
                <w:szCs w:val="20"/>
                <w:lang w:eastAsia="lt-LT"/>
              </w:rPr>
            </w:pPr>
            <w:r w:rsidRPr="00A257A5">
              <w:rPr>
                <w:rFonts w:eastAsia="Calibri" w:cstheme="minorHAnsi"/>
                <w:bCs/>
                <w:sz w:val="20"/>
                <w:szCs w:val="20"/>
                <w:lang w:eastAsia="lt-LT"/>
              </w:rPr>
              <w:t>03 - 09</w:t>
            </w:r>
          </w:p>
        </w:tc>
        <w:tc>
          <w:tcPr>
            <w:tcW w:w="7371" w:type="dxa"/>
            <w:vAlign w:val="center"/>
          </w:tcPr>
          <w:p w:rsidR="00A257A5" w:rsidRPr="00A257A5" w:rsidRDefault="00A257A5" w:rsidP="00CA2764">
            <w:pPr>
              <w:pStyle w:val="BodyText"/>
              <w:spacing w:after="0"/>
              <w:rPr>
                <w:rFonts w:asciiTheme="minorHAnsi" w:hAnsiTheme="minorHAnsi" w:cstheme="minorHAnsi"/>
                <w:sz w:val="20"/>
                <w:szCs w:val="20"/>
                <w:lang w:val="lt-LT"/>
              </w:rPr>
            </w:pPr>
            <w:r w:rsidRPr="00A257A5">
              <w:rPr>
                <w:rFonts w:cstheme="minorHAnsi"/>
                <w:sz w:val="20"/>
                <w:szCs w:val="20"/>
              </w:rPr>
              <w:t>Kaliningrado sritį labiau nei oficialios sankcijos veikia krovinių laivybos įmonių atsisakymas plaukti į KS uostus.</w:t>
            </w:r>
          </w:p>
        </w:tc>
        <w:tc>
          <w:tcPr>
            <w:tcW w:w="3120" w:type="dxa"/>
          </w:tcPr>
          <w:p w:rsidR="00A257A5" w:rsidRPr="00A257A5" w:rsidRDefault="003F5ACD" w:rsidP="00CA2764">
            <w:hyperlink r:id="rId52" w:history="1">
              <w:r w:rsidR="00A257A5" w:rsidRPr="00A257A5">
                <w:rPr>
                  <w:rStyle w:val="Hyperlink"/>
                  <w:color w:val="auto"/>
                </w:rPr>
                <w:t>https://rugrad.eu/opinion/1279782/</w:t>
              </w:r>
            </w:hyperlink>
            <w:r w:rsidR="00A257A5" w:rsidRPr="00A257A5">
              <w:t xml:space="preserve"> </w:t>
            </w:r>
          </w:p>
          <w:p w:rsidR="00A257A5" w:rsidRPr="00A257A5" w:rsidRDefault="00A257A5" w:rsidP="00CA2764">
            <w:pPr>
              <w:rPr>
                <w:rFonts w:cstheme="minorHAnsi"/>
                <w:sz w:val="20"/>
                <w:szCs w:val="16"/>
              </w:rPr>
            </w:pPr>
          </w:p>
        </w:tc>
        <w:tc>
          <w:tcPr>
            <w:tcW w:w="4110" w:type="dxa"/>
          </w:tcPr>
          <w:p w:rsidR="00A257A5" w:rsidRPr="00A257A5" w:rsidRDefault="00A257A5" w:rsidP="00CA2764">
            <w:pPr>
              <w:jc w:val="both"/>
              <w:rPr>
                <w:rFonts w:cstheme="minorHAnsi"/>
                <w:sz w:val="20"/>
                <w:szCs w:val="20"/>
              </w:rPr>
            </w:pPr>
            <w:r w:rsidRPr="00A257A5">
              <w:rPr>
                <w:rFonts w:cstheme="minorHAnsi"/>
                <w:sz w:val="20"/>
                <w:szCs w:val="20"/>
              </w:rPr>
              <w:t>KS valdžia bando spręsti problema derybomis su Kinijos laivybos įmonėmis bei ieškodama neutralių uostų, per kuriuos būtų galima gabenti krovinius.</w:t>
            </w: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E74A6B"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0</w:t>
            </w:r>
            <w:r w:rsidR="00E74A6B" w:rsidRPr="00494AD7">
              <w:rPr>
                <w:rFonts w:asciiTheme="majorHAnsi" w:eastAsia="Calibri" w:hAnsiTheme="majorHAnsi" w:cstheme="majorHAnsi"/>
                <w:bCs/>
                <w:color w:val="0D0D0D"/>
                <w:sz w:val="20"/>
                <w:szCs w:val="20"/>
                <w:lang w:eastAsia="lt-LT"/>
              </w:rPr>
              <w:t>9</w:t>
            </w:r>
          </w:p>
        </w:tc>
        <w:tc>
          <w:tcPr>
            <w:tcW w:w="7371" w:type="dxa"/>
            <w:vAlign w:val="center"/>
          </w:tcPr>
          <w:p w:rsidR="00C835BE" w:rsidRPr="00494AD7" w:rsidRDefault="00E74A6B" w:rsidP="00C835BE">
            <w:pPr>
              <w:pStyle w:val="BodyText"/>
              <w:spacing w:after="0"/>
              <w:rPr>
                <w:rFonts w:asciiTheme="majorHAnsi" w:hAnsiTheme="majorHAnsi" w:cstheme="majorHAnsi"/>
                <w:sz w:val="20"/>
                <w:szCs w:val="20"/>
                <w:highlight w:val="yellow"/>
                <w:lang w:val="lt-LT"/>
              </w:rPr>
            </w:pPr>
            <w:r w:rsidRPr="00494AD7">
              <w:rPr>
                <w:rFonts w:asciiTheme="majorHAnsi" w:hAnsiTheme="majorHAnsi" w:cstheme="majorHAnsi"/>
                <w:sz w:val="20"/>
                <w:szCs w:val="20"/>
                <w:lang w:val="lt-LT"/>
              </w:rPr>
              <w:t>Pakeliui į Rusiją ir iš jos įstrigo šimt</w:t>
            </w:r>
            <w:r w:rsidR="0067549F">
              <w:rPr>
                <w:rFonts w:asciiTheme="majorHAnsi" w:hAnsiTheme="majorHAnsi" w:cstheme="majorHAnsi"/>
                <w:sz w:val="20"/>
                <w:szCs w:val="20"/>
                <w:lang w:val="lt-LT"/>
              </w:rPr>
              <w:t>ų milijonų eurų vertės prekių.</w:t>
            </w:r>
          </w:p>
        </w:tc>
        <w:tc>
          <w:tcPr>
            <w:tcW w:w="3120" w:type="dxa"/>
          </w:tcPr>
          <w:p w:rsidR="00C835BE" w:rsidRPr="00494AD7" w:rsidRDefault="003F5ACD" w:rsidP="00C835BE">
            <w:pPr>
              <w:rPr>
                <w:rFonts w:asciiTheme="majorHAnsi" w:hAnsiTheme="majorHAnsi" w:cstheme="majorHAnsi"/>
                <w:sz w:val="20"/>
                <w:szCs w:val="20"/>
              </w:rPr>
            </w:pPr>
            <w:hyperlink r:id="rId53" w:history="1">
              <w:r w:rsidR="0067549F" w:rsidRPr="009B0F51">
                <w:rPr>
                  <w:rStyle w:val="Hyperlink"/>
                  <w:rFonts w:asciiTheme="majorHAnsi" w:hAnsiTheme="majorHAnsi" w:cstheme="majorHAnsi"/>
                  <w:sz w:val="20"/>
                  <w:szCs w:val="20"/>
                </w:rPr>
                <w:t>https://www.tks.ru/logistics/2022/03/09/0002</w:t>
              </w:r>
            </w:hyperlink>
            <w:r w:rsidR="0067549F">
              <w:rPr>
                <w:rFonts w:asciiTheme="majorHAnsi" w:hAnsiTheme="majorHAnsi" w:cstheme="majorHAnsi"/>
                <w:sz w:val="20"/>
                <w:szCs w:val="20"/>
              </w:rPr>
              <w:t xml:space="preserve"> </w:t>
            </w:r>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494AD7">
        <w:trPr>
          <w:gridAfter w:val="1"/>
          <w:wAfter w:w="12" w:type="dxa"/>
          <w:trHeight w:val="298"/>
        </w:trPr>
        <w:tc>
          <w:tcPr>
            <w:tcW w:w="850" w:type="dxa"/>
            <w:vAlign w:val="center"/>
          </w:tcPr>
          <w:p w:rsidR="00C835BE" w:rsidRPr="00494AD7" w:rsidRDefault="006A1754"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 xml:space="preserve">03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10</w:t>
            </w:r>
          </w:p>
        </w:tc>
        <w:tc>
          <w:tcPr>
            <w:tcW w:w="7371" w:type="dxa"/>
            <w:vAlign w:val="center"/>
          </w:tcPr>
          <w:p w:rsidR="00C835BE" w:rsidRPr="00494AD7" w:rsidRDefault="006A1754" w:rsidP="006A1754">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Susisiekimo ministerija pasiūlė negrąžinti užsienio lėktuvų be vyriausybinės komisijos sprendimo.  </w:t>
            </w:r>
          </w:p>
        </w:tc>
        <w:tc>
          <w:tcPr>
            <w:tcW w:w="3120" w:type="dxa"/>
          </w:tcPr>
          <w:p w:rsidR="00C835BE" w:rsidRPr="00494AD7" w:rsidRDefault="006A1754" w:rsidP="00C835BE">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 xml:space="preserve">https://www.interfax.ru/russia/827278 </w:t>
            </w:r>
          </w:p>
        </w:tc>
        <w:tc>
          <w:tcPr>
            <w:tcW w:w="4110" w:type="dxa"/>
          </w:tcPr>
          <w:p w:rsidR="00C835BE" w:rsidRPr="00494AD7" w:rsidRDefault="00C835BE" w:rsidP="00C835BE">
            <w:pPr>
              <w:jc w:val="both"/>
              <w:rPr>
                <w:rFonts w:asciiTheme="majorHAnsi" w:hAnsiTheme="majorHAnsi" w:cstheme="majorHAnsi"/>
                <w:sz w:val="20"/>
                <w:szCs w:val="20"/>
              </w:rPr>
            </w:pPr>
          </w:p>
        </w:tc>
      </w:tr>
      <w:tr w:rsidR="00C835BE" w:rsidRPr="00494AD7" w:rsidTr="00494AD7">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AD1F0A"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- 1</w:t>
            </w:r>
            <w:r w:rsidR="0078290A" w:rsidRPr="00494AD7">
              <w:rPr>
                <w:rFonts w:asciiTheme="majorHAnsi" w:eastAsia="Calibri" w:hAnsiTheme="majorHAnsi" w:cstheme="majorHAnsi"/>
                <w:bCs/>
                <w:color w:val="0D0D0D"/>
                <w:sz w:val="20"/>
                <w:szCs w:val="20"/>
                <w:lang w:eastAsia="lt-LT"/>
              </w:rPr>
              <w:t>1</w:t>
            </w:r>
          </w:p>
        </w:tc>
        <w:tc>
          <w:tcPr>
            <w:tcW w:w="7371" w:type="dxa"/>
            <w:vAlign w:val="center"/>
          </w:tcPr>
          <w:p w:rsidR="00C835BE" w:rsidRPr="00494AD7" w:rsidRDefault="0078290A" w:rsidP="00AD1F0A">
            <w:pPr>
              <w:rPr>
                <w:rFonts w:asciiTheme="majorHAnsi" w:hAnsiTheme="majorHAnsi" w:cstheme="majorHAnsi"/>
                <w:sz w:val="20"/>
                <w:szCs w:val="20"/>
                <w:lang w:eastAsia="zh-CN"/>
              </w:rPr>
            </w:pPr>
            <w:r w:rsidRPr="00494AD7">
              <w:rPr>
                <w:rFonts w:asciiTheme="majorHAnsi" w:eastAsia="SimSun" w:hAnsiTheme="majorHAnsi" w:cstheme="majorHAnsi"/>
                <w:kern w:val="2"/>
                <w:sz w:val="20"/>
                <w:szCs w:val="20"/>
                <w:lang w:eastAsia="zh-CN" w:bidi="hi-IN"/>
              </w:rPr>
              <w:t xml:space="preserve">Suomijoje sustojo šimtai krovininių vagonų iš Rusijos .  ar tarp į Rusiją vežamų prekių yra technologijų, kurioms taikomos sankcijos </w:t>
            </w:r>
            <w:r w:rsidR="00AD1F0A" w:rsidRPr="00494AD7">
              <w:rPr>
                <w:rFonts w:asciiTheme="majorHAnsi" w:eastAsia="SimSun" w:hAnsiTheme="majorHAnsi" w:cstheme="majorHAnsi"/>
                <w:kern w:val="2"/>
                <w:sz w:val="20"/>
                <w:szCs w:val="20"/>
                <w:lang w:eastAsia="zh-CN" w:bidi="hi-IN"/>
              </w:rPr>
              <w:t xml:space="preserve">. </w:t>
            </w:r>
          </w:p>
        </w:tc>
        <w:tc>
          <w:tcPr>
            <w:tcW w:w="3120" w:type="dxa"/>
            <w:vAlign w:val="center"/>
          </w:tcPr>
          <w:p w:rsidR="00C835BE" w:rsidRPr="00494AD7" w:rsidRDefault="00AD1F0A" w:rsidP="00C835BE">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 xml:space="preserve">https://www.alta.ru/logistics_news/87831/ </w:t>
            </w:r>
          </w:p>
        </w:tc>
        <w:tc>
          <w:tcPr>
            <w:tcW w:w="4110" w:type="dxa"/>
          </w:tcPr>
          <w:p w:rsidR="00C835BE" w:rsidRPr="00494AD7" w:rsidRDefault="00C835BE" w:rsidP="00C835BE">
            <w:pPr>
              <w:jc w:val="both"/>
              <w:rPr>
                <w:rFonts w:asciiTheme="majorHAnsi" w:hAnsiTheme="majorHAnsi" w:cstheme="majorHAnsi"/>
                <w:sz w:val="20"/>
                <w:szCs w:val="20"/>
              </w:rPr>
            </w:pPr>
          </w:p>
        </w:tc>
      </w:tr>
      <w:tr w:rsidR="00A257A5" w:rsidRPr="00213D53" w:rsidTr="00CA2764">
        <w:trPr>
          <w:gridAfter w:val="1"/>
          <w:wAfter w:w="12" w:type="dxa"/>
          <w:trHeight w:val="298"/>
        </w:trPr>
        <w:tc>
          <w:tcPr>
            <w:tcW w:w="850" w:type="dxa"/>
            <w:vAlign w:val="center"/>
          </w:tcPr>
          <w:p w:rsidR="00A257A5" w:rsidRPr="00A257A5" w:rsidRDefault="00A257A5" w:rsidP="00CA2764">
            <w:pPr>
              <w:rPr>
                <w:rFonts w:eastAsia="Calibri" w:cstheme="minorHAnsi"/>
                <w:bCs/>
                <w:sz w:val="20"/>
                <w:szCs w:val="20"/>
                <w:lang w:eastAsia="lt-LT"/>
              </w:rPr>
            </w:pPr>
            <w:r w:rsidRPr="00A257A5">
              <w:rPr>
                <w:rFonts w:eastAsia="Calibri" w:cstheme="minorHAnsi"/>
                <w:bCs/>
                <w:sz w:val="20"/>
                <w:szCs w:val="20"/>
                <w:lang w:eastAsia="lt-LT"/>
              </w:rPr>
              <w:t>03 - 11</w:t>
            </w:r>
          </w:p>
        </w:tc>
        <w:tc>
          <w:tcPr>
            <w:tcW w:w="7371" w:type="dxa"/>
            <w:vAlign w:val="center"/>
          </w:tcPr>
          <w:p w:rsidR="00A257A5" w:rsidRPr="00A257A5" w:rsidRDefault="00A257A5" w:rsidP="00CA2764">
            <w:pPr>
              <w:rPr>
                <w:rFonts w:eastAsia="SimSun" w:cstheme="minorHAnsi"/>
                <w:kern w:val="2"/>
                <w:sz w:val="20"/>
                <w:szCs w:val="20"/>
                <w:lang w:eastAsia="zh-CN" w:bidi="hi-IN"/>
              </w:rPr>
            </w:pPr>
            <w:r w:rsidRPr="00A257A5">
              <w:rPr>
                <w:rFonts w:eastAsia="SimSun" w:cstheme="minorHAnsi"/>
                <w:kern w:val="2"/>
                <w:sz w:val="20"/>
                <w:szCs w:val="20"/>
                <w:lang w:eastAsia="zh-CN" w:bidi="hi-IN"/>
              </w:rPr>
              <w:t>KS ketina prašyti federalinės valdžios subsidijuoti krovininių keltų susisiekimą tarp Baltijsko ir Ust Lugos, kadangi lyginant su automobilių susiekimu jis nerentabilus.</w:t>
            </w:r>
          </w:p>
        </w:tc>
        <w:tc>
          <w:tcPr>
            <w:tcW w:w="3120" w:type="dxa"/>
            <w:vAlign w:val="center"/>
          </w:tcPr>
          <w:p w:rsidR="00A257A5" w:rsidRPr="00A257A5" w:rsidRDefault="003F5ACD" w:rsidP="00CA2764">
            <w:pPr>
              <w:rPr>
                <w:rStyle w:val="Hyperlink"/>
                <w:rFonts w:cstheme="minorHAnsi"/>
                <w:color w:val="auto"/>
                <w:sz w:val="16"/>
                <w:szCs w:val="16"/>
              </w:rPr>
            </w:pPr>
            <w:hyperlink r:id="rId54" w:history="1">
              <w:r w:rsidR="00A257A5" w:rsidRPr="00A257A5">
                <w:rPr>
                  <w:rStyle w:val="Hyperlink"/>
                  <w:rFonts w:cstheme="minorHAnsi"/>
                  <w:color w:val="auto"/>
                  <w:sz w:val="16"/>
                  <w:szCs w:val="16"/>
                </w:rPr>
                <w:t>https://kgd.ru/news/society/item/99304-vlasti-regiona-poprosyat-federalnyj-centr-subsidirovat-paromnye-perevozki-v-kaliningradskuyu-oblast</w:t>
              </w:r>
            </w:hyperlink>
            <w:r w:rsidR="00A257A5" w:rsidRPr="00A257A5">
              <w:rPr>
                <w:rStyle w:val="Hyperlink"/>
                <w:rFonts w:cstheme="minorHAnsi"/>
                <w:color w:val="auto"/>
                <w:sz w:val="16"/>
                <w:szCs w:val="16"/>
              </w:rPr>
              <w:t xml:space="preserve"> </w:t>
            </w:r>
          </w:p>
        </w:tc>
        <w:tc>
          <w:tcPr>
            <w:tcW w:w="4110" w:type="dxa"/>
          </w:tcPr>
          <w:p w:rsidR="00A257A5" w:rsidRPr="00213D53" w:rsidRDefault="00A257A5" w:rsidP="00CA2764">
            <w:pPr>
              <w:jc w:val="both"/>
              <w:rPr>
                <w:rFonts w:cstheme="minorHAnsi"/>
                <w:color w:val="FF0000"/>
                <w:sz w:val="20"/>
                <w:szCs w:val="20"/>
              </w:rPr>
            </w:pPr>
          </w:p>
        </w:tc>
      </w:tr>
      <w:tr w:rsidR="00C835BE" w:rsidRPr="00494AD7" w:rsidTr="0067549F">
        <w:trPr>
          <w:gridAfter w:val="1"/>
          <w:wAfter w:w="12" w:type="dxa"/>
          <w:trHeight w:val="298"/>
        </w:trPr>
        <w:tc>
          <w:tcPr>
            <w:tcW w:w="850" w:type="dxa"/>
            <w:vAlign w:val="center"/>
          </w:tcPr>
          <w:p w:rsidR="00C835BE" w:rsidRPr="00494AD7" w:rsidRDefault="00C835BE"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F00A01"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1</w:t>
            </w:r>
            <w:r w:rsidR="00F00A01" w:rsidRPr="00494AD7">
              <w:rPr>
                <w:rFonts w:asciiTheme="majorHAnsi" w:eastAsia="Calibri" w:hAnsiTheme="majorHAnsi" w:cstheme="majorHAnsi"/>
                <w:bCs/>
                <w:color w:val="0D0D0D"/>
                <w:sz w:val="20"/>
                <w:szCs w:val="20"/>
                <w:lang w:eastAsia="lt-LT"/>
              </w:rPr>
              <w:t>4</w:t>
            </w:r>
          </w:p>
        </w:tc>
        <w:tc>
          <w:tcPr>
            <w:tcW w:w="7371" w:type="dxa"/>
            <w:vAlign w:val="center"/>
          </w:tcPr>
          <w:p w:rsidR="00C835BE" w:rsidRPr="00494AD7" w:rsidRDefault="00F00A01" w:rsidP="00F00A01">
            <w:pPr>
              <w:pStyle w:val="BodyText"/>
              <w:spacing w:after="0"/>
              <w:jc w:val="both"/>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Pietų Korėjos bendrovė sustabdo jūrų krovinių ga</w:t>
            </w:r>
            <w:r w:rsidR="0067549F">
              <w:rPr>
                <w:rFonts w:asciiTheme="majorHAnsi" w:hAnsiTheme="majorHAnsi" w:cstheme="majorHAnsi"/>
                <w:sz w:val="20"/>
                <w:szCs w:val="20"/>
                <w:lang w:val="lt-LT" w:eastAsia="zh-CN"/>
              </w:rPr>
              <w:t xml:space="preserve">benimą į RU dviem maršrutais. </w:t>
            </w:r>
            <w:r w:rsidRPr="00494AD7">
              <w:rPr>
                <w:rFonts w:asciiTheme="majorHAnsi" w:hAnsiTheme="majorHAnsi" w:cstheme="majorHAnsi"/>
                <w:sz w:val="20"/>
                <w:szCs w:val="20"/>
                <w:lang w:val="lt-LT" w:eastAsia="zh-CN"/>
              </w:rPr>
              <w:t>HMM (Hyundai Merchant Marine) dėl įvykių Ukrainoje nusprendė sustabdyti krovinių gabenimo dviem maršrutais į RU  Tolimųjų Ryt</w:t>
            </w:r>
            <w:r w:rsidR="0067549F">
              <w:rPr>
                <w:rFonts w:asciiTheme="majorHAnsi" w:hAnsiTheme="majorHAnsi" w:cstheme="majorHAnsi"/>
                <w:sz w:val="20"/>
                <w:szCs w:val="20"/>
                <w:lang w:val="lt-LT" w:eastAsia="zh-CN"/>
              </w:rPr>
              <w:t>ų uostus užsakymų priėmimą.</w:t>
            </w:r>
          </w:p>
        </w:tc>
        <w:tc>
          <w:tcPr>
            <w:tcW w:w="3120" w:type="dxa"/>
            <w:vAlign w:val="center"/>
          </w:tcPr>
          <w:p w:rsidR="00C835BE" w:rsidRPr="00494AD7" w:rsidRDefault="003F5ACD" w:rsidP="0067549F">
            <w:pPr>
              <w:rPr>
                <w:rStyle w:val="Hyperlink"/>
                <w:rFonts w:asciiTheme="majorHAnsi" w:hAnsiTheme="majorHAnsi" w:cstheme="majorHAnsi"/>
                <w:sz w:val="20"/>
                <w:szCs w:val="20"/>
              </w:rPr>
            </w:pPr>
            <w:hyperlink r:id="rId55" w:history="1">
              <w:r w:rsidR="00494AD7" w:rsidRPr="00494AD7">
                <w:rPr>
                  <w:rStyle w:val="Hyperlink"/>
                  <w:rFonts w:asciiTheme="majorHAnsi" w:hAnsiTheme="majorHAnsi" w:cstheme="majorHAnsi"/>
                  <w:sz w:val="20"/>
                  <w:szCs w:val="20"/>
                </w:rPr>
                <w:t>https://www.tks.ru/logistics/2022/03/14/0001</w:t>
              </w:r>
            </w:hyperlink>
          </w:p>
        </w:tc>
        <w:tc>
          <w:tcPr>
            <w:tcW w:w="4110" w:type="dxa"/>
          </w:tcPr>
          <w:p w:rsidR="00C835BE" w:rsidRPr="00494AD7" w:rsidRDefault="00C835BE" w:rsidP="00C835BE">
            <w:pPr>
              <w:jc w:val="both"/>
              <w:rPr>
                <w:rFonts w:asciiTheme="majorHAnsi" w:hAnsiTheme="majorHAnsi" w:cstheme="majorHAnsi"/>
                <w:sz w:val="20"/>
                <w:szCs w:val="20"/>
              </w:rPr>
            </w:pPr>
          </w:p>
        </w:tc>
      </w:tr>
      <w:tr w:rsidR="001B1EE1" w:rsidRPr="00494AD7" w:rsidTr="00494AD7">
        <w:trPr>
          <w:gridAfter w:val="1"/>
          <w:wAfter w:w="12" w:type="dxa"/>
          <w:trHeight w:val="298"/>
        </w:trPr>
        <w:tc>
          <w:tcPr>
            <w:tcW w:w="850" w:type="dxa"/>
            <w:vAlign w:val="center"/>
          </w:tcPr>
          <w:p w:rsidR="001B1EE1" w:rsidRPr="00494AD7" w:rsidRDefault="00E437D7"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03 -14</w:t>
            </w:r>
          </w:p>
        </w:tc>
        <w:tc>
          <w:tcPr>
            <w:tcW w:w="7371" w:type="dxa"/>
            <w:vAlign w:val="center"/>
          </w:tcPr>
          <w:p w:rsidR="001B1EE1" w:rsidRPr="00494AD7" w:rsidRDefault="00E437D7" w:rsidP="00E437D7">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„Šiuo metu iš viso eksploatuojame 1367 orlaivius, iš kurių atitinkamai 739 orlaiviai šiuo metu yra registruoti užsienio registruose.  </w:t>
            </w:r>
          </w:p>
        </w:tc>
        <w:tc>
          <w:tcPr>
            <w:tcW w:w="3120" w:type="dxa"/>
            <w:vAlign w:val="center"/>
          </w:tcPr>
          <w:p w:rsidR="001B1EE1" w:rsidRPr="00494AD7" w:rsidRDefault="003F5ACD" w:rsidP="001B1EE1">
            <w:pPr>
              <w:rPr>
                <w:rStyle w:val="Hyperlink"/>
                <w:rFonts w:asciiTheme="majorHAnsi" w:hAnsiTheme="majorHAnsi" w:cstheme="majorHAnsi"/>
                <w:sz w:val="20"/>
                <w:szCs w:val="20"/>
              </w:rPr>
            </w:pPr>
            <w:hyperlink r:id="rId56" w:history="1">
              <w:r w:rsidR="00494AD7" w:rsidRPr="00494AD7">
                <w:rPr>
                  <w:rStyle w:val="Hyperlink"/>
                  <w:rFonts w:asciiTheme="majorHAnsi" w:hAnsiTheme="majorHAnsi" w:cstheme="majorHAnsi"/>
                  <w:sz w:val="20"/>
                  <w:szCs w:val="20"/>
                </w:rPr>
                <w:t>https://www.tks.ru/logistics/2022/03/11/0001</w:t>
              </w:r>
            </w:hyperlink>
          </w:p>
        </w:tc>
        <w:tc>
          <w:tcPr>
            <w:tcW w:w="4110" w:type="dxa"/>
          </w:tcPr>
          <w:p w:rsidR="001B1EE1" w:rsidRPr="00494AD7" w:rsidRDefault="001B1EE1" w:rsidP="001B1EE1">
            <w:pPr>
              <w:jc w:val="both"/>
              <w:rPr>
                <w:rFonts w:asciiTheme="majorHAnsi" w:hAnsiTheme="majorHAnsi" w:cstheme="majorHAnsi"/>
                <w:sz w:val="20"/>
                <w:szCs w:val="20"/>
              </w:rPr>
            </w:pPr>
          </w:p>
        </w:tc>
      </w:tr>
      <w:tr w:rsidR="001B1EE1" w:rsidRPr="00494AD7" w:rsidTr="00494AD7">
        <w:trPr>
          <w:gridAfter w:val="1"/>
          <w:wAfter w:w="12" w:type="dxa"/>
          <w:trHeight w:val="298"/>
        </w:trPr>
        <w:tc>
          <w:tcPr>
            <w:tcW w:w="850" w:type="dxa"/>
            <w:vAlign w:val="center"/>
          </w:tcPr>
          <w:p w:rsidR="001B1EE1" w:rsidRPr="00494AD7" w:rsidRDefault="001B1EE1"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1E0E95"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1</w:t>
            </w:r>
            <w:r w:rsidR="001E0E95" w:rsidRPr="00494AD7">
              <w:rPr>
                <w:rFonts w:asciiTheme="majorHAnsi" w:eastAsia="Calibri" w:hAnsiTheme="majorHAnsi" w:cstheme="majorHAnsi"/>
                <w:bCs/>
                <w:color w:val="0D0D0D"/>
                <w:sz w:val="20"/>
                <w:szCs w:val="20"/>
                <w:lang w:eastAsia="lt-LT"/>
              </w:rPr>
              <w:t>4</w:t>
            </w:r>
          </w:p>
        </w:tc>
        <w:tc>
          <w:tcPr>
            <w:tcW w:w="7371" w:type="dxa"/>
            <w:vAlign w:val="center"/>
          </w:tcPr>
          <w:p w:rsidR="001B1EE1" w:rsidRPr="00494AD7" w:rsidRDefault="001E0E95" w:rsidP="00617F22">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Primorsky krašto uostai veikia sustiprintu režimu, tarifų augimas svyruoja nuo 10 iki 30%. </w:t>
            </w:r>
            <w:r w:rsidR="00617F22" w:rsidRPr="00494AD7">
              <w:rPr>
                <w:rFonts w:asciiTheme="majorHAnsi" w:hAnsiTheme="majorHAnsi" w:cstheme="majorHAnsi"/>
                <w:sz w:val="20"/>
                <w:szCs w:val="20"/>
                <w:lang w:val="lt-LT" w:eastAsia="zh-CN"/>
              </w:rPr>
              <w:t xml:space="preserve"> </w:t>
            </w:r>
            <w:r w:rsidRPr="00494AD7">
              <w:rPr>
                <w:rFonts w:asciiTheme="majorHAnsi" w:hAnsiTheme="majorHAnsi" w:cstheme="majorHAnsi"/>
                <w:sz w:val="20"/>
                <w:szCs w:val="20"/>
                <w:lang w:val="lt-LT" w:eastAsia="zh-CN"/>
              </w:rPr>
              <w:t xml:space="preserve"> Mažai tikėtina, kad Kinijos COSCO paliks rinką, o Rusijos FESCO ir SASCO tikrai nepaliks. </w:t>
            </w:r>
          </w:p>
        </w:tc>
        <w:tc>
          <w:tcPr>
            <w:tcW w:w="3120" w:type="dxa"/>
          </w:tcPr>
          <w:p w:rsidR="001B1EE1" w:rsidRPr="00494AD7" w:rsidRDefault="00617F22" w:rsidP="0067549F">
            <w:pPr>
              <w:rPr>
                <w:rStyle w:val="Hyperlink"/>
                <w:rFonts w:asciiTheme="majorHAnsi" w:hAnsiTheme="majorHAnsi" w:cstheme="majorHAnsi"/>
                <w:sz w:val="20"/>
                <w:szCs w:val="20"/>
              </w:rPr>
            </w:pPr>
            <w:r w:rsidRPr="00494AD7">
              <w:rPr>
                <w:rFonts w:asciiTheme="majorHAnsi" w:hAnsiTheme="majorHAnsi" w:cstheme="majorHAnsi"/>
                <w:color w:val="0563C1" w:themeColor="hyperlink"/>
                <w:sz w:val="20"/>
                <w:szCs w:val="20"/>
                <w:u w:val="single"/>
              </w:rPr>
              <w:t>https://www.tk</w:t>
            </w:r>
            <w:r w:rsidR="0067549F">
              <w:rPr>
                <w:rFonts w:asciiTheme="majorHAnsi" w:hAnsiTheme="majorHAnsi" w:cstheme="majorHAnsi"/>
                <w:color w:val="0563C1" w:themeColor="hyperlink"/>
                <w:sz w:val="20"/>
                <w:szCs w:val="20"/>
                <w:u w:val="single"/>
              </w:rPr>
              <w:t>s.ru/logistics/2022/03/11/0003</w:t>
            </w:r>
          </w:p>
        </w:tc>
        <w:tc>
          <w:tcPr>
            <w:tcW w:w="4110" w:type="dxa"/>
          </w:tcPr>
          <w:p w:rsidR="001B1EE1" w:rsidRPr="00494AD7" w:rsidRDefault="001B1EE1" w:rsidP="001B1EE1">
            <w:pPr>
              <w:jc w:val="both"/>
              <w:rPr>
                <w:rFonts w:asciiTheme="majorHAnsi" w:hAnsiTheme="majorHAnsi" w:cstheme="majorHAnsi"/>
                <w:sz w:val="20"/>
                <w:szCs w:val="20"/>
              </w:rPr>
            </w:pPr>
          </w:p>
        </w:tc>
      </w:tr>
      <w:tr w:rsidR="001B1EE1" w:rsidRPr="00494AD7" w:rsidTr="0067549F">
        <w:trPr>
          <w:gridAfter w:val="1"/>
          <w:wAfter w:w="12" w:type="dxa"/>
          <w:trHeight w:val="298"/>
        </w:trPr>
        <w:tc>
          <w:tcPr>
            <w:tcW w:w="850" w:type="dxa"/>
            <w:vAlign w:val="center"/>
          </w:tcPr>
          <w:p w:rsidR="001B1EE1" w:rsidRPr="00494AD7" w:rsidRDefault="001B1EE1" w:rsidP="00494AD7">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w:t>
            </w:r>
            <w:r w:rsidR="00550B56" w:rsidRPr="00494AD7">
              <w:rPr>
                <w:rFonts w:asciiTheme="majorHAnsi" w:eastAsia="Calibri" w:hAnsiTheme="majorHAnsi" w:cstheme="majorHAnsi"/>
                <w:bCs/>
                <w:color w:val="0D0D0D"/>
                <w:sz w:val="20"/>
                <w:szCs w:val="20"/>
                <w:lang w:eastAsia="lt-LT"/>
              </w:rPr>
              <w:t>3</w:t>
            </w:r>
            <w:r w:rsidRPr="00494AD7">
              <w:rPr>
                <w:rFonts w:asciiTheme="majorHAnsi" w:eastAsia="Calibri" w:hAnsiTheme="majorHAnsi" w:cstheme="majorHAnsi"/>
                <w:bCs/>
                <w:color w:val="0D0D0D"/>
                <w:sz w:val="20"/>
                <w:szCs w:val="20"/>
                <w:lang w:eastAsia="lt-LT"/>
              </w:rPr>
              <w:t xml:space="preserve"> </w:t>
            </w:r>
            <w:r w:rsidR="00494AD7" w:rsidRPr="00494AD7">
              <w:rPr>
                <w:rFonts w:asciiTheme="majorHAnsi" w:eastAsia="Calibri" w:hAnsiTheme="majorHAnsi" w:cstheme="majorHAnsi"/>
                <w:bCs/>
                <w:color w:val="0D0D0D"/>
                <w:sz w:val="20"/>
                <w:szCs w:val="20"/>
                <w:lang w:eastAsia="lt-LT"/>
              </w:rPr>
              <w:t>–</w:t>
            </w:r>
            <w:r w:rsidRPr="00494AD7">
              <w:rPr>
                <w:rFonts w:asciiTheme="majorHAnsi" w:eastAsia="Calibri" w:hAnsiTheme="majorHAnsi" w:cstheme="majorHAnsi"/>
                <w:bCs/>
                <w:color w:val="0D0D0D"/>
                <w:sz w:val="20"/>
                <w:szCs w:val="20"/>
                <w:lang w:eastAsia="lt-LT"/>
              </w:rPr>
              <w:t xml:space="preserve"> 1</w:t>
            </w:r>
            <w:r w:rsidR="00550B56" w:rsidRPr="00494AD7">
              <w:rPr>
                <w:rFonts w:asciiTheme="majorHAnsi" w:eastAsia="Calibri" w:hAnsiTheme="majorHAnsi" w:cstheme="majorHAnsi"/>
                <w:bCs/>
                <w:color w:val="0D0D0D"/>
                <w:sz w:val="20"/>
                <w:szCs w:val="20"/>
                <w:lang w:eastAsia="lt-LT"/>
              </w:rPr>
              <w:t>5</w:t>
            </w:r>
          </w:p>
        </w:tc>
        <w:tc>
          <w:tcPr>
            <w:tcW w:w="7371" w:type="dxa"/>
            <w:vAlign w:val="center"/>
          </w:tcPr>
          <w:p w:rsidR="001B1EE1" w:rsidRPr="00494AD7" w:rsidRDefault="00550B56" w:rsidP="00FF65B9">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Dėl galimybės eksportuoti konteinerius už RF teritorijos ribų. Trans</w:t>
            </w:r>
            <w:r w:rsidR="00FF65B9" w:rsidRPr="00494AD7">
              <w:rPr>
                <w:rFonts w:asciiTheme="majorHAnsi" w:hAnsiTheme="majorHAnsi" w:cstheme="majorHAnsi"/>
                <w:sz w:val="20"/>
                <w:szCs w:val="20"/>
                <w:lang w:val="lt-LT"/>
              </w:rPr>
              <w:t xml:space="preserve">. </w:t>
            </w:r>
            <w:r w:rsidR="00494AD7" w:rsidRPr="00494AD7">
              <w:rPr>
                <w:rFonts w:asciiTheme="majorHAnsi" w:hAnsiTheme="majorHAnsi" w:cstheme="majorHAnsi"/>
                <w:sz w:val="20"/>
                <w:szCs w:val="20"/>
                <w:lang w:val="lt-LT"/>
              </w:rPr>
              <w:t>M</w:t>
            </w:r>
            <w:r w:rsidRPr="00494AD7">
              <w:rPr>
                <w:rFonts w:asciiTheme="majorHAnsi" w:hAnsiTheme="majorHAnsi" w:cstheme="majorHAnsi"/>
                <w:sz w:val="20"/>
                <w:szCs w:val="20"/>
                <w:lang w:val="lt-LT"/>
              </w:rPr>
              <w:t>in</w:t>
            </w:r>
            <w:r w:rsidR="00FF65B9" w:rsidRPr="00494AD7">
              <w:rPr>
                <w:rFonts w:asciiTheme="majorHAnsi" w:hAnsiTheme="majorHAnsi" w:cstheme="majorHAnsi"/>
                <w:sz w:val="20"/>
                <w:szCs w:val="20"/>
                <w:lang w:val="lt-LT"/>
              </w:rPr>
              <w:t xml:space="preserve">. </w:t>
            </w:r>
            <w:r w:rsidRPr="00494AD7">
              <w:rPr>
                <w:rFonts w:asciiTheme="majorHAnsi" w:hAnsiTheme="majorHAnsi" w:cstheme="majorHAnsi"/>
                <w:sz w:val="20"/>
                <w:szCs w:val="20"/>
                <w:lang w:val="lt-LT"/>
              </w:rPr>
              <w:t>patikslina, kad konteineriai, deklaruoti muitinėje kaip tarptautinio pervežimo transporto priemonės, gali būti naudojami importo ir eksporto</w:t>
            </w:r>
            <w:r w:rsidR="0067549F">
              <w:rPr>
                <w:rFonts w:asciiTheme="majorHAnsi" w:hAnsiTheme="majorHAnsi" w:cstheme="majorHAnsi"/>
                <w:sz w:val="20"/>
                <w:szCs w:val="20"/>
                <w:lang w:val="lt-LT"/>
              </w:rPr>
              <w:t xml:space="preserve"> bei prekių tranzitui gabenti. </w:t>
            </w:r>
          </w:p>
        </w:tc>
        <w:tc>
          <w:tcPr>
            <w:tcW w:w="3120" w:type="dxa"/>
            <w:vAlign w:val="center"/>
          </w:tcPr>
          <w:p w:rsidR="001B1EE1" w:rsidRPr="00494AD7" w:rsidRDefault="003F5ACD" w:rsidP="0067549F">
            <w:pPr>
              <w:rPr>
                <w:rStyle w:val="Hyperlink"/>
                <w:rFonts w:asciiTheme="majorHAnsi" w:hAnsiTheme="majorHAnsi" w:cstheme="majorHAnsi"/>
                <w:sz w:val="20"/>
                <w:szCs w:val="20"/>
              </w:rPr>
            </w:pPr>
            <w:hyperlink r:id="rId57" w:history="1">
              <w:r w:rsidR="00494AD7" w:rsidRPr="00494AD7">
                <w:rPr>
                  <w:rStyle w:val="Hyperlink"/>
                  <w:rFonts w:asciiTheme="majorHAnsi" w:hAnsiTheme="majorHAnsi" w:cstheme="majorHAnsi"/>
                  <w:sz w:val="20"/>
                  <w:szCs w:val="20"/>
                </w:rPr>
                <w:t>https://www.alta.ru/logistics_news/87939/</w:t>
              </w:r>
            </w:hyperlink>
          </w:p>
        </w:tc>
        <w:tc>
          <w:tcPr>
            <w:tcW w:w="4110" w:type="dxa"/>
          </w:tcPr>
          <w:p w:rsidR="001B1EE1" w:rsidRPr="00494AD7" w:rsidRDefault="001B1EE1" w:rsidP="001B1EE1">
            <w:pPr>
              <w:jc w:val="both"/>
              <w:rPr>
                <w:rFonts w:asciiTheme="majorHAnsi" w:hAnsiTheme="majorHAnsi" w:cstheme="majorHAnsi"/>
                <w:b/>
                <w:sz w:val="20"/>
                <w:szCs w:val="20"/>
              </w:rPr>
            </w:pPr>
          </w:p>
        </w:tc>
      </w:tr>
      <w:tr w:rsidR="00943643" w:rsidRPr="00494AD7" w:rsidTr="0067549F">
        <w:trPr>
          <w:gridAfter w:val="1"/>
          <w:wAfter w:w="12" w:type="dxa"/>
          <w:trHeight w:val="298"/>
        </w:trPr>
        <w:tc>
          <w:tcPr>
            <w:tcW w:w="850" w:type="dxa"/>
            <w:vAlign w:val="center"/>
          </w:tcPr>
          <w:p w:rsidR="00943643" w:rsidRPr="00DF06D0" w:rsidRDefault="00943643"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03-15</w:t>
            </w:r>
          </w:p>
        </w:tc>
        <w:tc>
          <w:tcPr>
            <w:tcW w:w="7371" w:type="dxa"/>
            <w:vAlign w:val="center"/>
          </w:tcPr>
          <w:p w:rsidR="00943643" w:rsidRPr="00494AD7" w:rsidRDefault="00943643" w:rsidP="00943643">
            <w:pPr>
              <w:pStyle w:val="NoSpacing"/>
              <w:rPr>
                <w:rFonts w:asciiTheme="majorHAnsi" w:hAnsiTheme="majorHAnsi" w:cstheme="majorHAnsi"/>
                <w:sz w:val="20"/>
                <w:szCs w:val="20"/>
              </w:rPr>
            </w:pPr>
            <w:r w:rsidRPr="00494AD7">
              <w:rPr>
                <w:rFonts w:asciiTheme="majorHAnsi" w:hAnsiTheme="majorHAnsi" w:cstheme="majorHAnsi"/>
                <w:sz w:val="20"/>
                <w:szCs w:val="20"/>
              </w:rPr>
              <w:t>Padidinti leidimai negabaritinių krovinių gabenimui keltų linija Ust-Luga-Baltijskas (KS)</w:t>
            </w:r>
          </w:p>
        </w:tc>
        <w:tc>
          <w:tcPr>
            <w:tcW w:w="3120" w:type="dxa"/>
            <w:vAlign w:val="center"/>
          </w:tcPr>
          <w:p w:rsidR="00943643" w:rsidRPr="00494AD7" w:rsidRDefault="003F5ACD" w:rsidP="0067549F">
            <w:pPr>
              <w:rPr>
                <w:rStyle w:val="Hyperlink"/>
                <w:rFonts w:asciiTheme="majorHAnsi" w:hAnsiTheme="majorHAnsi" w:cstheme="majorHAnsi"/>
                <w:sz w:val="20"/>
                <w:szCs w:val="20"/>
              </w:rPr>
            </w:pPr>
            <w:hyperlink r:id="rId58" w:history="1">
              <w:r w:rsidR="00494AD7" w:rsidRPr="00494AD7">
                <w:rPr>
                  <w:rStyle w:val="Hyperlink"/>
                  <w:rFonts w:asciiTheme="majorHAnsi" w:hAnsiTheme="majorHAnsi" w:cstheme="majorHAnsi"/>
                  <w:sz w:val="20"/>
                  <w:szCs w:val="20"/>
                </w:rPr>
                <w:t>https://portnews.ru/news/326627/</w:t>
              </w:r>
            </w:hyperlink>
          </w:p>
        </w:tc>
        <w:tc>
          <w:tcPr>
            <w:tcW w:w="4110" w:type="dxa"/>
          </w:tcPr>
          <w:p w:rsidR="00943643" w:rsidRPr="00494AD7" w:rsidRDefault="00943643" w:rsidP="001B1EE1">
            <w:pPr>
              <w:jc w:val="both"/>
              <w:rPr>
                <w:rFonts w:asciiTheme="majorHAnsi" w:hAnsiTheme="majorHAnsi" w:cstheme="majorHAnsi"/>
                <w:b/>
                <w:sz w:val="20"/>
                <w:szCs w:val="20"/>
              </w:rPr>
            </w:pPr>
          </w:p>
        </w:tc>
      </w:tr>
      <w:tr w:rsidR="00251D54" w:rsidRPr="00494AD7" w:rsidTr="0067549F">
        <w:trPr>
          <w:gridAfter w:val="1"/>
          <w:wAfter w:w="12" w:type="dxa"/>
          <w:trHeight w:val="298"/>
        </w:trPr>
        <w:tc>
          <w:tcPr>
            <w:tcW w:w="850" w:type="dxa"/>
            <w:vAlign w:val="center"/>
          </w:tcPr>
          <w:p w:rsidR="00251D54" w:rsidRPr="00DF06D0" w:rsidRDefault="00251D54"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03-16</w:t>
            </w:r>
          </w:p>
        </w:tc>
        <w:tc>
          <w:tcPr>
            <w:tcW w:w="7371" w:type="dxa"/>
            <w:vAlign w:val="center"/>
          </w:tcPr>
          <w:p w:rsidR="00251D54" w:rsidRPr="0067549F" w:rsidRDefault="00251D54" w:rsidP="00251D54">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Ust-Lugoje atsiras grūdų krovos terminalas</w:t>
            </w:r>
          </w:p>
        </w:tc>
        <w:tc>
          <w:tcPr>
            <w:tcW w:w="3120" w:type="dxa"/>
            <w:vAlign w:val="center"/>
          </w:tcPr>
          <w:p w:rsidR="00251D54" w:rsidRPr="00494AD7" w:rsidRDefault="003F5ACD" w:rsidP="0067549F">
            <w:pPr>
              <w:rPr>
                <w:rStyle w:val="Hyperlink"/>
                <w:rFonts w:asciiTheme="majorHAnsi" w:hAnsiTheme="majorHAnsi" w:cstheme="majorHAnsi"/>
                <w:sz w:val="20"/>
                <w:szCs w:val="20"/>
              </w:rPr>
            </w:pPr>
            <w:hyperlink r:id="rId59" w:history="1">
              <w:r w:rsidR="00251D54" w:rsidRPr="00494AD7">
                <w:rPr>
                  <w:rStyle w:val="Hyperlink"/>
                  <w:rFonts w:asciiTheme="majorHAnsi" w:hAnsiTheme="majorHAnsi" w:cstheme="majorHAnsi"/>
                  <w:sz w:val="20"/>
                  <w:szCs w:val="20"/>
                </w:rPr>
                <w:t>https://47news.ru/articles/209092/</w:t>
              </w:r>
            </w:hyperlink>
            <w:r w:rsidR="00251D54" w:rsidRPr="00494AD7">
              <w:rPr>
                <w:rStyle w:val="Hyperlink"/>
                <w:rFonts w:asciiTheme="majorHAnsi" w:hAnsiTheme="majorHAnsi" w:cstheme="majorHAnsi"/>
                <w:sz w:val="20"/>
                <w:szCs w:val="20"/>
              </w:rPr>
              <w:t xml:space="preserve"> </w:t>
            </w:r>
          </w:p>
        </w:tc>
        <w:tc>
          <w:tcPr>
            <w:tcW w:w="4110" w:type="dxa"/>
          </w:tcPr>
          <w:p w:rsidR="00251D54" w:rsidRPr="00494AD7" w:rsidRDefault="00251D54" w:rsidP="00251D54">
            <w:pPr>
              <w:jc w:val="both"/>
              <w:rPr>
                <w:rFonts w:asciiTheme="majorHAnsi" w:hAnsiTheme="majorHAnsi" w:cstheme="majorHAnsi"/>
                <w:b/>
                <w:sz w:val="20"/>
                <w:szCs w:val="20"/>
              </w:rPr>
            </w:pPr>
          </w:p>
        </w:tc>
      </w:tr>
      <w:tr w:rsidR="00251D54" w:rsidRPr="00494AD7" w:rsidTr="0067549F">
        <w:trPr>
          <w:gridAfter w:val="1"/>
          <w:wAfter w:w="12" w:type="dxa"/>
          <w:trHeight w:val="298"/>
        </w:trPr>
        <w:tc>
          <w:tcPr>
            <w:tcW w:w="850" w:type="dxa"/>
            <w:vAlign w:val="center"/>
          </w:tcPr>
          <w:p w:rsidR="00251D54" w:rsidRPr="00DF06D0" w:rsidRDefault="00251D54"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03-17</w:t>
            </w:r>
          </w:p>
        </w:tc>
        <w:tc>
          <w:tcPr>
            <w:tcW w:w="7371" w:type="dxa"/>
            <w:vAlign w:val="center"/>
          </w:tcPr>
          <w:p w:rsidR="00251D54" w:rsidRPr="0067549F" w:rsidRDefault="00251D54" w:rsidP="00251D54">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 xml:space="preserve">Ust-Lugos uosto krovinių apyvarta 2022 m. 2 mėn. </w:t>
            </w:r>
            <w:r w:rsidR="00494AD7" w:rsidRPr="0067549F">
              <w:rPr>
                <w:rFonts w:asciiTheme="majorHAnsi" w:hAnsiTheme="majorHAnsi" w:cstheme="majorHAnsi"/>
                <w:sz w:val="20"/>
                <w:szCs w:val="20"/>
                <w:lang w:val="lt-LT"/>
              </w:rPr>
              <w:t>I</w:t>
            </w:r>
            <w:r w:rsidRPr="0067549F">
              <w:rPr>
                <w:rFonts w:asciiTheme="majorHAnsi" w:hAnsiTheme="majorHAnsi" w:cstheme="majorHAnsi"/>
                <w:sz w:val="20"/>
                <w:szCs w:val="20"/>
                <w:lang w:val="lt-LT"/>
              </w:rPr>
              <w:t>šaugo 5 proc. (detaliau)</w:t>
            </w:r>
          </w:p>
        </w:tc>
        <w:tc>
          <w:tcPr>
            <w:tcW w:w="3120" w:type="dxa"/>
            <w:vAlign w:val="center"/>
          </w:tcPr>
          <w:p w:rsidR="00251D54" w:rsidRPr="00494AD7" w:rsidRDefault="00251D54" w:rsidP="0067549F">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 xml:space="preserve">https://portnews.ru/news/326746/ </w:t>
            </w:r>
          </w:p>
        </w:tc>
        <w:tc>
          <w:tcPr>
            <w:tcW w:w="4110" w:type="dxa"/>
          </w:tcPr>
          <w:p w:rsidR="00251D54" w:rsidRPr="00494AD7" w:rsidRDefault="00251D54" w:rsidP="00251D54">
            <w:pPr>
              <w:jc w:val="both"/>
              <w:rPr>
                <w:rFonts w:asciiTheme="majorHAnsi" w:hAnsiTheme="majorHAnsi" w:cstheme="majorHAnsi"/>
                <w:b/>
                <w:sz w:val="20"/>
                <w:szCs w:val="20"/>
              </w:rPr>
            </w:pPr>
          </w:p>
        </w:tc>
      </w:tr>
      <w:tr w:rsidR="00251D54" w:rsidRPr="00494AD7" w:rsidTr="0067549F">
        <w:trPr>
          <w:gridAfter w:val="1"/>
          <w:wAfter w:w="12" w:type="dxa"/>
          <w:trHeight w:val="298"/>
        </w:trPr>
        <w:tc>
          <w:tcPr>
            <w:tcW w:w="850" w:type="dxa"/>
            <w:vAlign w:val="center"/>
          </w:tcPr>
          <w:p w:rsidR="00251D54" w:rsidRPr="00DF06D0" w:rsidRDefault="00251D54"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03-17</w:t>
            </w:r>
          </w:p>
        </w:tc>
        <w:tc>
          <w:tcPr>
            <w:tcW w:w="7371" w:type="dxa"/>
            <w:vAlign w:val="center"/>
          </w:tcPr>
          <w:p w:rsidR="00251D54" w:rsidRPr="0067549F" w:rsidRDefault="00251D54" w:rsidP="00251D54">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SPB uosto krovinių apyvarta 2022 m. 2 mėnesius išaugo 4 proc. (detaliau)</w:t>
            </w:r>
          </w:p>
        </w:tc>
        <w:tc>
          <w:tcPr>
            <w:tcW w:w="3120" w:type="dxa"/>
            <w:vAlign w:val="center"/>
          </w:tcPr>
          <w:p w:rsidR="00251D54" w:rsidRPr="00494AD7" w:rsidRDefault="003F5ACD" w:rsidP="0067549F">
            <w:pPr>
              <w:rPr>
                <w:rStyle w:val="Hyperlink"/>
                <w:rFonts w:asciiTheme="majorHAnsi" w:hAnsiTheme="majorHAnsi" w:cstheme="majorHAnsi"/>
                <w:sz w:val="20"/>
                <w:szCs w:val="20"/>
              </w:rPr>
            </w:pPr>
            <w:hyperlink r:id="rId60" w:history="1">
              <w:r w:rsidR="00494AD7" w:rsidRPr="00494AD7">
                <w:rPr>
                  <w:rStyle w:val="Hyperlink"/>
                  <w:rFonts w:asciiTheme="majorHAnsi" w:hAnsiTheme="majorHAnsi" w:cstheme="majorHAnsi"/>
                  <w:sz w:val="20"/>
                  <w:szCs w:val="20"/>
                </w:rPr>
                <w:t>https://portnews.ru/news/326740/</w:t>
              </w:r>
            </w:hyperlink>
          </w:p>
        </w:tc>
        <w:tc>
          <w:tcPr>
            <w:tcW w:w="4110" w:type="dxa"/>
          </w:tcPr>
          <w:p w:rsidR="00251D54" w:rsidRPr="00494AD7" w:rsidRDefault="00251D54" w:rsidP="00251D54">
            <w:pPr>
              <w:jc w:val="both"/>
              <w:rPr>
                <w:rFonts w:asciiTheme="majorHAnsi" w:hAnsiTheme="majorHAnsi" w:cstheme="majorHAnsi"/>
                <w:b/>
                <w:sz w:val="20"/>
                <w:szCs w:val="20"/>
              </w:rPr>
            </w:pPr>
          </w:p>
        </w:tc>
      </w:tr>
      <w:tr w:rsidR="00251D54" w:rsidRPr="00494AD7" w:rsidTr="0067549F">
        <w:trPr>
          <w:gridAfter w:val="1"/>
          <w:wAfter w:w="12" w:type="dxa"/>
          <w:trHeight w:val="298"/>
        </w:trPr>
        <w:tc>
          <w:tcPr>
            <w:tcW w:w="850" w:type="dxa"/>
            <w:vAlign w:val="center"/>
          </w:tcPr>
          <w:p w:rsidR="00251D54" w:rsidRPr="00DF06D0" w:rsidRDefault="00251D54"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03-17</w:t>
            </w:r>
          </w:p>
        </w:tc>
        <w:tc>
          <w:tcPr>
            <w:tcW w:w="7371" w:type="dxa"/>
            <w:vAlign w:val="center"/>
          </w:tcPr>
          <w:p w:rsidR="00251D54" w:rsidRPr="0067549F" w:rsidRDefault="00251D54" w:rsidP="00251D54">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Vysocko uosto krovinių apyvarta per 2022 m. 2 mėnesius sumažėjo 3 proc.</w:t>
            </w:r>
          </w:p>
        </w:tc>
        <w:tc>
          <w:tcPr>
            <w:tcW w:w="3120" w:type="dxa"/>
            <w:vAlign w:val="center"/>
          </w:tcPr>
          <w:p w:rsidR="00251D54" w:rsidRPr="00494AD7" w:rsidRDefault="003F5ACD" w:rsidP="0067549F">
            <w:pPr>
              <w:rPr>
                <w:rStyle w:val="Hyperlink"/>
                <w:rFonts w:asciiTheme="majorHAnsi" w:hAnsiTheme="majorHAnsi" w:cstheme="majorHAnsi"/>
                <w:sz w:val="20"/>
                <w:szCs w:val="20"/>
              </w:rPr>
            </w:pPr>
            <w:hyperlink r:id="rId61" w:history="1">
              <w:r w:rsidR="00494AD7" w:rsidRPr="00494AD7">
                <w:rPr>
                  <w:rStyle w:val="Hyperlink"/>
                  <w:rFonts w:asciiTheme="majorHAnsi" w:hAnsiTheme="majorHAnsi" w:cstheme="majorHAnsi"/>
                  <w:sz w:val="20"/>
                  <w:szCs w:val="20"/>
                </w:rPr>
                <w:t>https://portnews.ru/news/326755/</w:t>
              </w:r>
            </w:hyperlink>
          </w:p>
        </w:tc>
        <w:tc>
          <w:tcPr>
            <w:tcW w:w="4110" w:type="dxa"/>
          </w:tcPr>
          <w:p w:rsidR="00251D54" w:rsidRPr="00494AD7" w:rsidRDefault="00251D54" w:rsidP="00251D54">
            <w:pPr>
              <w:jc w:val="both"/>
              <w:rPr>
                <w:rFonts w:asciiTheme="majorHAnsi" w:hAnsiTheme="majorHAnsi" w:cstheme="majorHAnsi"/>
                <w:b/>
                <w:sz w:val="20"/>
                <w:szCs w:val="20"/>
              </w:rPr>
            </w:pPr>
          </w:p>
        </w:tc>
      </w:tr>
      <w:tr w:rsidR="00251D54" w:rsidRPr="00494AD7" w:rsidTr="0067549F">
        <w:trPr>
          <w:gridAfter w:val="1"/>
          <w:wAfter w:w="12" w:type="dxa"/>
          <w:trHeight w:val="298"/>
        </w:trPr>
        <w:tc>
          <w:tcPr>
            <w:tcW w:w="850" w:type="dxa"/>
            <w:vAlign w:val="center"/>
          </w:tcPr>
          <w:p w:rsidR="00251D54" w:rsidRPr="00DF06D0" w:rsidRDefault="00251D54"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lastRenderedPageBreak/>
              <w:t>03-17</w:t>
            </w:r>
          </w:p>
        </w:tc>
        <w:tc>
          <w:tcPr>
            <w:tcW w:w="7371" w:type="dxa"/>
            <w:vAlign w:val="center"/>
          </w:tcPr>
          <w:p w:rsidR="00251D54" w:rsidRPr="0067549F" w:rsidRDefault="00251D54" w:rsidP="00251D54">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Kompozitinių konteinerių naudojimas tarptautinėje laivyboje gali prasidėti nuo 2023 m. sausio 1 d.</w:t>
            </w:r>
          </w:p>
        </w:tc>
        <w:tc>
          <w:tcPr>
            <w:tcW w:w="3120" w:type="dxa"/>
            <w:vAlign w:val="center"/>
          </w:tcPr>
          <w:p w:rsidR="00251D54" w:rsidRPr="00494AD7" w:rsidRDefault="003F5ACD" w:rsidP="0067549F">
            <w:pPr>
              <w:rPr>
                <w:rStyle w:val="Hyperlink"/>
                <w:rFonts w:asciiTheme="majorHAnsi" w:hAnsiTheme="majorHAnsi" w:cstheme="majorHAnsi"/>
                <w:sz w:val="20"/>
                <w:szCs w:val="20"/>
              </w:rPr>
            </w:pPr>
            <w:hyperlink r:id="rId62" w:history="1">
              <w:r w:rsidR="00494AD7" w:rsidRPr="00494AD7">
                <w:rPr>
                  <w:rStyle w:val="Hyperlink"/>
                  <w:rFonts w:asciiTheme="majorHAnsi" w:hAnsiTheme="majorHAnsi" w:cstheme="majorHAnsi"/>
                  <w:sz w:val="20"/>
                  <w:szCs w:val="20"/>
                </w:rPr>
                <w:t>https://portnews.ru/news/326757/</w:t>
              </w:r>
            </w:hyperlink>
          </w:p>
        </w:tc>
        <w:tc>
          <w:tcPr>
            <w:tcW w:w="4110" w:type="dxa"/>
          </w:tcPr>
          <w:p w:rsidR="00251D54" w:rsidRPr="00494AD7" w:rsidRDefault="00251D54" w:rsidP="00251D54">
            <w:pPr>
              <w:jc w:val="both"/>
              <w:rPr>
                <w:rFonts w:asciiTheme="majorHAnsi" w:hAnsiTheme="majorHAnsi" w:cstheme="majorHAnsi"/>
                <w:b/>
                <w:sz w:val="20"/>
                <w:szCs w:val="20"/>
              </w:rPr>
            </w:pPr>
          </w:p>
        </w:tc>
      </w:tr>
      <w:tr w:rsidR="00251D54" w:rsidRPr="00494AD7" w:rsidTr="0067549F">
        <w:trPr>
          <w:gridAfter w:val="1"/>
          <w:wAfter w:w="12" w:type="dxa"/>
          <w:trHeight w:val="298"/>
        </w:trPr>
        <w:tc>
          <w:tcPr>
            <w:tcW w:w="850" w:type="dxa"/>
            <w:vAlign w:val="center"/>
          </w:tcPr>
          <w:p w:rsidR="00251D54" w:rsidRPr="00DF06D0" w:rsidRDefault="00251D54" w:rsidP="00494AD7">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03-17</w:t>
            </w:r>
          </w:p>
        </w:tc>
        <w:tc>
          <w:tcPr>
            <w:tcW w:w="7371" w:type="dxa"/>
            <w:vAlign w:val="center"/>
          </w:tcPr>
          <w:p w:rsidR="00251D54" w:rsidRPr="0067549F" w:rsidRDefault="00251D54" w:rsidP="00251D54">
            <w:pPr>
              <w:pStyle w:val="NoSpacing"/>
              <w:rPr>
                <w:rFonts w:asciiTheme="majorHAnsi" w:hAnsiTheme="majorHAnsi" w:cstheme="majorHAnsi"/>
                <w:sz w:val="20"/>
                <w:szCs w:val="20"/>
              </w:rPr>
            </w:pPr>
            <w:r w:rsidRPr="0067549F">
              <w:rPr>
                <w:rFonts w:asciiTheme="majorHAnsi" w:hAnsiTheme="majorHAnsi" w:cstheme="majorHAnsi"/>
                <w:sz w:val="20"/>
                <w:szCs w:val="20"/>
              </w:rPr>
              <w:t>Rusijos geležinkeliai siūlo iš Rusijos išvykstančius konteinerius grąžinti tik pakrautus. Užsienio konteinerius siūloma naudoti vidaus pervežimams</w:t>
            </w:r>
          </w:p>
        </w:tc>
        <w:tc>
          <w:tcPr>
            <w:tcW w:w="3120" w:type="dxa"/>
            <w:vAlign w:val="center"/>
          </w:tcPr>
          <w:p w:rsidR="00251D54" w:rsidRPr="00494AD7" w:rsidRDefault="003F5ACD" w:rsidP="0067549F">
            <w:pPr>
              <w:rPr>
                <w:rStyle w:val="Hyperlink"/>
                <w:rFonts w:asciiTheme="majorHAnsi" w:hAnsiTheme="majorHAnsi" w:cstheme="majorHAnsi"/>
                <w:sz w:val="20"/>
                <w:szCs w:val="20"/>
              </w:rPr>
            </w:pPr>
            <w:hyperlink r:id="rId63" w:history="1">
              <w:r w:rsidR="00494AD7" w:rsidRPr="00494AD7">
                <w:rPr>
                  <w:rStyle w:val="Hyperlink"/>
                  <w:rFonts w:asciiTheme="majorHAnsi" w:hAnsiTheme="majorHAnsi" w:cstheme="majorHAnsi"/>
                  <w:sz w:val="20"/>
                  <w:szCs w:val="20"/>
                </w:rPr>
                <w:t>https://portnews.ru/news/326749/</w:t>
              </w:r>
            </w:hyperlink>
          </w:p>
        </w:tc>
        <w:tc>
          <w:tcPr>
            <w:tcW w:w="4110" w:type="dxa"/>
          </w:tcPr>
          <w:p w:rsidR="00251D54" w:rsidRPr="00494AD7" w:rsidRDefault="00251D54" w:rsidP="00251D54">
            <w:pPr>
              <w:jc w:val="both"/>
              <w:rPr>
                <w:rFonts w:asciiTheme="majorHAnsi" w:hAnsiTheme="majorHAnsi" w:cstheme="majorHAnsi"/>
                <w:b/>
                <w:sz w:val="20"/>
                <w:szCs w:val="20"/>
              </w:rPr>
            </w:pPr>
          </w:p>
        </w:tc>
      </w:tr>
      <w:tr w:rsidR="00EF225F" w:rsidRPr="00494AD7" w:rsidTr="004943A5">
        <w:trPr>
          <w:gridAfter w:val="1"/>
          <w:wAfter w:w="12" w:type="dxa"/>
          <w:trHeight w:val="298"/>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03 - 17</w:t>
            </w:r>
          </w:p>
        </w:tc>
        <w:tc>
          <w:tcPr>
            <w:tcW w:w="7371" w:type="dxa"/>
            <w:vAlign w:val="center"/>
          </w:tcPr>
          <w:p w:rsidR="00EF225F" w:rsidRPr="00EF225F" w:rsidRDefault="00EF225F" w:rsidP="00EF225F">
            <w:pPr>
              <w:pStyle w:val="BodyText"/>
              <w:spacing w:after="0"/>
              <w:rPr>
                <w:rFonts w:asciiTheme="minorHAnsi" w:hAnsiTheme="minorHAnsi" w:cstheme="minorHAnsi"/>
                <w:sz w:val="20"/>
                <w:szCs w:val="20"/>
                <w:lang w:val="lt-LT"/>
              </w:rPr>
            </w:pPr>
            <w:r w:rsidRPr="00EF225F">
              <w:rPr>
                <w:rFonts w:asciiTheme="minorHAnsi" w:hAnsiTheme="minorHAnsi" w:cstheme="minorHAnsi"/>
                <w:sz w:val="20"/>
                <w:szCs w:val="20"/>
                <w:lang w:val="lt-LT"/>
              </w:rPr>
              <w:t>„Rosatom“ anonsavo savo veiklos plėtrą KS. Pirmasis projektas – ličio baterijų ir akumuliatorių gamykla, reikalinga technologiniam savarankiškumui užtikrinti.</w:t>
            </w:r>
          </w:p>
        </w:tc>
        <w:tc>
          <w:tcPr>
            <w:tcW w:w="3120" w:type="dxa"/>
          </w:tcPr>
          <w:p w:rsidR="00EF225F" w:rsidRPr="00EF225F" w:rsidRDefault="00EF225F" w:rsidP="00EF225F">
            <w:pPr>
              <w:rPr>
                <w:rStyle w:val="Hyperlink"/>
                <w:rFonts w:cstheme="minorHAnsi"/>
                <w:color w:val="auto"/>
                <w:sz w:val="20"/>
                <w:szCs w:val="16"/>
              </w:rPr>
            </w:pPr>
            <w:r w:rsidRPr="00EF225F">
              <w:rPr>
                <w:rStyle w:val="Hyperlink"/>
                <w:rFonts w:cstheme="minorHAnsi"/>
                <w:color w:val="auto"/>
                <w:sz w:val="20"/>
                <w:szCs w:val="16"/>
              </w:rPr>
              <w:t>https://kgd.ru/news/economy/item/99392-rosatom-anonsiroval-otkrytie-novyh-predpriyatij-v-kaliningradskoj-oblasti</w:t>
            </w:r>
            <w:r w:rsidR="00C86034">
              <w:rPr>
                <w:rStyle w:val="Hyperlink"/>
                <w:rFonts w:cstheme="minorHAnsi"/>
                <w:color w:val="auto"/>
                <w:sz w:val="20"/>
                <w:szCs w:val="16"/>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18</w:t>
            </w:r>
          </w:p>
        </w:tc>
        <w:tc>
          <w:tcPr>
            <w:tcW w:w="7371" w:type="dxa"/>
            <w:vAlign w:val="center"/>
          </w:tcPr>
          <w:p w:rsidR="00EF225F" w:rsidRPr="00494AD7" w:rsidRDefault="00EF225F" w:rsidP="00EF225F">
            <w:pPr>
              <w:rPr>
                <w:rFonts w:asciiTheme="majorHAnsi" w:hAnsiTheme="majorHAnsi" w:cstheme="majorHAnsi"/>
                <w:sz w:val="20"/>
                <w:szCs w:val="20"/>
              </w:rPr>
            </w:pPr>
            <w:r w:rsidRPr="00494AD7">
              <w:rPr>
                <w:rFonts w:asciiTheme="majorHAnsi" w:hAnsiTheme="majorHAnsi" w:cstheme="majorHAnsi"/>
                <w:sz w:val="20"/>
                <w:szCs w:val="20"/>
              </w:rPr>
              <w:t>Konteinerių vežėjai pradeda stabdyti lini</w:t>
            </w:r>
            <w:r>
              <w:rPr>
                <w:rFonts w:asciiTheme="majorHAnsi" w:hAnsiTheme="majorHAnsi" w:cstheme="majorHAnsi"/>
                <w:sz w:val="20"/>
                <w:szCs w:val="20"/>
              </w:rPr>
              <w:t>jines  paslaugas į/iš Rusijos.</w:t>
            </w:r>
          </w:p>
        </w:tc>
        <w:tc>
          <w:tcPr>
            <w:tcW w:w="3120" w:type="dxa"/>
          </w:tcPr>
          <w:p w:rsidR="00EF225F" w:rsidRPr="00494AD7" w:rsidRDefault="003F5ACD" w:rsidP="00EF225F">
            <w:pPr>
              <w:rPr>
                <w:rFonts w:asciiTheme="majorHAnsi" w:hAnsiTheme="majorHAnsi" w:cstheme="majorHAnsi"/>
                <w:sz w:val="20"/>
                <w:szCs w:val="20"/>
              </w:rPr>
            </w:pPr>
            <w:hyperlink r:id="rId64" w:history="1">
              <w:r w:rsidR="00EF225F" w:rsidRPr="009B0F51">
                <w:rPr>
                  <w:rStyle w:val="Hyperlink"/>
                  <w:rFonts w:asciiTheme="majorHAnsi" w:hAnsiTheme="majorHAnsi" w:cstheme="majorHAnsi"/>
                  <w:sz w:val="20"/>
                  <w:szCs w:val="20"/>
                </w:rPr>
                <w:t>https://www.tks.ru/logistics/2022/03/17/0004</w:t>
              </w:r>
            </w:hyperlink>
            <w:r w:rsidR="00EF225F">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18</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RŽD  nori gerokai padidinti tarifus eksporto pramonei. RŽD siūlo panaikinti tarifines lengvatas anglies eksportui ir įvesti 33,3 proc.  </w:t>
            </w:r>
          </w:p>
        </w:tc>
        <w:tc>
          <w:tcPr>
            <w:tcW w:w="3120" w:type="dxa"/>
          </w:tcPr>
          <w:p w:rsidR="00EF225F" w:rsidRPr="00494AD7" w:rsidRDefault="003F5ACD" w:rsidP="00EF225F">
            <w:pPr>
              <w:rPr>
                <w:rFonts w:asciiTheme="majorHAnsi" w:hAnsiTheme="majorHAnsi" w:cstheme="majorHAnsi"/>
                <w:sz w:val="20"/>
                <w:szCs w:val="20"/>
              </w:rPr>
            </w:pPr>
            <w:hyperlink r:id="rId65" w:history="1">
              <w:r w:rsidR="00EF225F" w:rsidRPr="009B0F51">
                <w:rPr>
                  <w:rStyle w:val="Hyperlink"/>
                  <w:rFonts w:asciiTheme="majorHAnsi" w:hAnsiTheme="majorHAnsi" w:cstheme="majorHAnsi"/>
                  <w:sz w:val="20"/>
                  <w:szCs w:val="20"/>
                </w:rPr>
                <w:t>https://www.alta.ru/logistics_news/88101/</w:t>
              </w:r>
            </w:hyperlink>
            <w:r w:rsidR="00EF225F">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21</w:t>
            </w:r>
          </w:p>
        </w:tc>
        <w:tc>
          <w:tcPr>
            <w:tcW w:w="7371" w:type="dxa"/>
            <w:tcBorders>
              <w:bottom w:val="single" w:sz="4" w:space="0" w:color="auto"/>
            </w:tcBorders>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Elektromobilių importo muitas bus nulinis visoje EAES, išskyrus Rusiją.  </w:t>
            </w:r>
          </w:p>
        </w:tc>
        <w:tc>
          <w:tcPr>
            <w:tcW w:w="3120" w:type="dxa"/>
          </w:tcPr>
          <w:p w:rsidR="00EF225F" w:rsidRPr="00494AD7" w:rsidRDefault="003F5ACD" w:rsidP="00EF225F">
            <w:pPr>
              <w:rPr>
                <w:rFonts w:asciiTheme="majorHAnsi" w:hAnsiTheme="majorHAnsi" w:cstheme="majorHAnsi"/>
                <w:sz w:val="20"/>
                <w:szCs w:val="20"/>
              </w:rPr>
            </w:pPr>
            <w:hyperlink r:id="rId66" w:history="1">
              <w:r w:rsidR="00EF225F" w:rsidRPr="009B0F51">
                <w:rPr>
                  <w:rStyle w:val="Hyperlink"/>
                  <w:rFonts w:asciiTheme="majorHAnsi" w:hAnsiTheme="majorHAnsi" w:cstheme="majorHAnsi"/>
                  <w:sz w:val="20"/>
                  <w:szCs w:val="20"/>
                </w:rPr>
                <w:t>https://www.tks.ru/news/nearby/2022/03/19/0002</w:t>
              </w:r>
            </w:hyperlink>
            <w:r w:rsidR="00EF225F">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67549F">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21</w:t>
            </w:r>
          </w:p>
        </w:tc>
        <w:tc>
          <w:tcPr>
            <w:tcW w:w="7371" w:type="dxa"/>
            <w:tcBorders>
              <w:bottom w:val="single" w:sz="4" w:space="0" w:color="auto"/>
            </w:tcBorders>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hAnsiTheme="majorHAnsi" w:cstheme="majorHAnsi"/>
                <w:sz w:val="20"/>
                <w:szCs w:val="20"/>
                <w:lang w:eastAsia="zh-CN"/>
              </w:rPr>
              <w:t xml:space="preserve">Kaip pasikeitė logistika galutiniam vartotojui 2022 m. </w:t>
            </w:r>
          </w:p>
        </w:tc>
        <w:tc>
          <w:tcPr>
            <w:tcW w:w="3120" w:type="dxa"/>
          </w:tcPr>
          <w:p w:rsidR="00EF225F" w:rsidRPr="00494AD7" w:rsidRDefault="003F5ACD" w:rsidP="00EF225F">
            <w:pPr>
              <w:rPr>
                <w:rFonts w:asciiTheme="majorHAnsi" w:hAnsiTheme="majorHAnsi" w:cstheme="majorHAnsi"/>
                <w:sz w:val="20"/>
                <w:szCs w:val="20"/>
              </w:rPr>
            </w:pPr>
            <w:hyperlink r:id="rId67" w:history="1">
              <w:r w:rsidR="00EF225F" w:rsidRPr="009B0F51">
                <w:rPr>
                  <w:rStyle w:val="Hyperlink"/>
                  <w:rFonts w:asciiTheme="majorHAnsi" w:hAnsiTheme="majorHAnsi" w:cstheme="majorHAnsi"/>
                  <w:sz w:val="20"/>
                  <w:szCs w:val="20"/>
                </w:rPr>
                <w:t>https://www.tks.ru/logistics/2022/03/18/0004</w:t>
              </w:r>
            </w:hyperlink>
            <w:r w:rsidR="00EF225F">
              <w:rPr>
                <w:rFonts w:asciiTheme="majorHAnsi" w:hAnsiTheme="majorHAnsi" w:cstheme="majorHAnsi"/>
                <w:sz w:val="20"/>
                <w:szCs w:val="20"/>
              </w:rPr>
              <w:t xml:space="preserve"> </w:t>
            </w:r>
          </w:p>
        </w:tc>
        <w:tc>
          <w:tcPr>
            <w:tcW w:w="4110" w:type="dxa"/>
            <w:vAlign w:val="center"/>
          </w:tcPr>
          <w:p w:rsidR="00EF225F" w:rsidRPr="00494AD7" w:rsidRDefault="003F5ACD" w:rsidP="00EF225F">
            <w:pPr>
              <w:rPr>
                <w:rFonts w:asciiTheme="majorHAnsi" w:hAnsiTheme="majorHAnsi" w:cstheme="majorHAnsi"/>
                <w:b/>
                <w:sz w:val="20"/>
                <w:szCs w:val="20"/>
              </w:rPr>
            </w:pPr>
            <w:hyperlink r:id="rId68" w:history="1">
              <w:r w:rsidR="00EF225F" w:rsidRPr="00494AD7">
                <w:rPr>
                  <w:rStyle w:val="Hyperlink"/>
                  <w:rFonts w:asciiTheme="majorHAnsi" w:hAnsiTheme="majorHAnsi" w:cstheme="majorHAnsi"/>
                  <w:b/>
                  <w:sz w:val="20"/>
                  <w:szCs w:val="20"/>
                </w:rPr>
                <w:t>https://www.alta.ru/logistics_news/88216/</w:t>
              </w:r>
            </w:hyperlink>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03 -21</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Rusijos naftininkai gali netekti pagrindinių užsienio partnerių naftos telkinių paslaugų ir sudėtingų gręžimo technologijų srityse</w:t>
            </w:r>
          </w:p>
        </w:tc>
        <w:tc>
          <w:tcPr>
            <w:tcW w:w="3120" w:type="dxa"/>
            <w:vAlign w:val="center"/>
          </w:tcPr>
          <w:p w:rsidR="00EF225F" w:rsidRPr="00494AD7" w:rsidRDefault="003F5ACD" w:rsidP="00EF225F">
            <w:pPr>
              <w:rPr>
                <w:rStyle w:val="Hyperlink"/>
                <w:rFonts w:asciiTheme="majorHAnsi" w:hAnsiTheme="majorHAnsi" w:cstheme="majorHAnsi"/>
                <w:sz w:val="20"/>
                <w:szCs w:val="20"/>
              </w:rPr>
            </w:pPr>
            <w:hyperlink r:id="rId69" w:history="1">
              <w:r w:rsidR="00EF225F" w:rsidRPr="00494AD7">
                <w:rPr>
                  <w:rStyle w:val="Hyperlink"/>
                  <w:rFonts w:asciiTheme="majorHAnsi" w:hAnsiTheme="majorHAnsi" w:cstheme="majorHAnsi"/>
                  <w:sz w:val="20"/>
                  <w:szCs w:val="20"/>
                </w:rPr>
                <w:t>https://www.kommersant.ru/doc/5269678</w:t>
              </w:r>
            </w:hyperlink>
            <w:r w:rsidR="00EF225F" w:rsidRPr="00494AD7">
              <w:rPr>
                <w:rFonts w:asciiTheme="majorHAnsi" w:hAnsiTheme="majorHAnsi" w:cstheme="majorHAnsi"/>
                <w:color w:val="0563C1" w:themeColor="hyperlink"/>
                <w:sz w:val="20"/>
                <w:szCs w:val="20"/>
                <w:u w:val="single"/>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21</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Pr>
                <w:rFonts w:asciiTheme="majorHAnsi" w:eastAsia="SimSun" w:hAnsiTheme="majorHAnsi" w:cstheme="majorHAnsi"/>
                <w:kern w:val="2"/>
                <w:sz w:val="20"/>
                <w:szCs w:val="20"/>
                <w:lang w:eastAsia="hi-IN" w:bidi="hi-IN"/>
              </w:rPr>
              <w:t xml:space="preserve">Šeremetjevo </w:t>
            </w:r>
            <w:r w:rsidRPr="00494AD7">
              <w:rPr>
                <w:rFonts w:asciiTheme="majorHAnsi" w:eastAsia="SimSun" w:hAnsiTheme="majorHAnsi" w:cstheme="majorHAnsi"/>
                <w:kern w:val="2"/>
                <w:sz w:val="20"/>
                <w:szCs w:val="20"/>
                <w:lang w:eastAsia="hi-IN" w:bidi="hi-IN"/>
              </w:rPr>
              <w:t>į priverstines prastovos pe</w:t>
            </w:r>
            <w:r>
              <w:rPr>
                <w:rFonts w:asciiTheme="majorHAnsi" w:eastAsia="SimSun" w:hAnsiTheme="majorHAnsi" w:cstheme="majorHAnsi"/>
                <w:kern w:val="2"/>
                <w:sz w:val="20"/>
                <w:szCs w:val="20"/>
                <w:lang w:eastAsia="hi-IN" w:bidi="hi-IN"/>
              </w:rPr>
              <w:t>rkėlė 20% darbuotojų</w:t>
            </w:r>
          </w:p>
        </w:tc>
        <w:tc>
          <w:tcPr>
            <w:tcW w:w="3120" w:type="dxa"/>
          </w:tcPr>
          <w:p w:rsidR="00EF225F" w:rsidRPr="00494AD7" w:rsidRDefault="003F5ACD" w:rsidP="00EF225F">
            <w:pPr>
              <w:rPr>
                <w:rFonts w:asciiTheme="majorHAnsi" w:hAnsiTheme="majorHAnsi" w:cstheme="majorHAnsi"/>
                <w:sz w:val="20"/>
                <w:szCs w:val="20"/>
              </w:rPr>
            </w:pPr>
            <w:hyperlink r:id="rId70" w:history="1">
              <w:r w:rsidR="00EF225F" w:rsidRPr="00494AD7">
                <w:rPr>
                  <w:rStyle w:val="Hyperlink"/>
                  <w:rFonts w:asciiTheme="majorHAnsi" w:hAnsiTheme="majorHAnsi" w:cstheme="majorHAnsi"/>
                  <w:sz w:val="20"/>
                  <w:szCs w:val="20"/>
                </w:rPr>
                <w:t>https://www.kommersant.ru/doc/5270137?from=lenta</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22</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„Maersk“ pradėjo laipsn</w:t>
            </w:r>
            <w:r>
              <w:rPr>
                <w:rFonts w:asciiTheme="majorHAnsi" w:eastAsia="SimSun" w:hAnsiTheme="majorHAnsi" w:cstheme="majorHAnsi"/>
                <w:kern w:val="2"/>
                <w:sz w:val="20"/>
                <w:szCs w:val="20"/>
                <w:lang w:eastAsia="hi-IN" w:bidi="hi-IN"/>
              </w:rPr>
              <w:t>išką veiklos mažinimo Rusijoje etapą.</w:t>
            </w:r>
          </w:p>
        </w:tc>
        <w:tc>
          <w:tcPr>
            <w:tcW w:w="3120" w:type="dxa"/>
          </w:tcPr>
          <w:p w:rsidR="00EF225F" w:rsidRPr="00494AD7" w:rsidRDefault="003F5ACD" w:rsidP="00EF225F">
            <w:pPr>
              <w:rPr>
                <w:rFonts w:asciiTheme="majorHAnsi" w:hAnsiTheme="majorHAnsi" w:cstheme="majorHAnsi"/>
                <w:sz w:val="20"/>
                <w:szCs w:val="20"/>
              </w:rPr>
            </w:pPr>
            <w:hyperlink r:id="rId71" w:history="1">
              <w:r w:rsidR="00EF225F" w:rsidRPr="00494AD7">
                <w:rPr>
                  <w:rStyle w:val="Hyperlink"/>
                  <w:rFonts w:asciiTheme="majorHAnsi" w:hAnsiTheme="majorHAnsi" w:cstheme="majorHAnsi"/>
                  <w:sz w:val="20"/>
                  <w:szCs w:val="20"/>
                </w:rPr>
                <w:t>https://www.tks.ru/logistics/2022/03/21/0005</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Rusijos geležinkeliai pasiruošę vystyti tranzitą maršrutu Turkija-Azerbaidžanas-Rusija</w:t>
            </w:r>
          </w:p>
        </w:tc>
        <w:tc>
          <w:tcPr>
            <w:tcW w:w="3120" w:type="dxa"/>
          </w:tcPr>
          <w:p w:rsidR="00EF225F" w:rsidRPr="00494AD7" w:rsidRDefault="003F5ACD" w:rsidP="00EF225F">
            <w:pPr>
              <w:rPr>
                <w:rFonts w:asciiTheme="majorHAnsi" w:hAnsiTheme="majorHAnsi" w:cstheme="majorHAnsi"/>
                <w:sz w:val="20"/>
                <w:szCs w:val="20"/>
              </w:rPr>
            </w:pPr>
            <w:hyperlink r:id="rId72" w:history="1">
              <w:r w:rsidR="00EF225F" w:rsidRPr="00494AD7">
                <w:rPr>
                  <w:rStyle w:val="Hyperlink"/>
                  <w:rFonts w:asciiTheme="majorHAnsi" w:hAnsiTheme="majorHAnsi" w:cstheme="majorHAnsi"/>
                  <w:sz w:val="20"/>
                  <w:szCs w:val="20"/>
                </w:rPr>
                <w:t>https://www.dp.ru/a/2022/03/22/RZHD_gotovo_sposobstvovat</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„Ust-Luga–Baltijskas“ keltų maršrute pastebimas krovinių siuntėjų skaičiaus augimas</w:t>
            </w:r>
          </w:p>
        </w:tc>
        <w:tc>
          <w:tcPr>
            <w:tcW w:w="3120" w:type="dxa"/>
          </w:tcPr>
          <w:p w:rsidR="00EF225F" w:rsidRPr="00494AD7" w:rsidRDefault="003F5ACD" w:rsidP="00EF225F">
            <w:pPr>
              <w:rPr>
                <w:rFonts w:asciiTheme="majorHAnsi" w:hAnsiTheme="majorHAnsi" w:cstheme="majorHAnsi"/>
                <w:sz w:val="20"/>
                <w:szCs w:val="20"/>
              </w:rPr>
            </w:pPr>
            <w:hyperlink r:id="rId73" w:history="1">
              <w:r w:rsidR="00EF225F" w:rsidRPr="00494AD7">
                <w:rPr>
                  <w:rStyle w:val="Hyperlink"/>
                  <w:rFonts w:asciiTheme="majorHAnsi" w:hAnsiTheme="majorHAnsi" w:cstheme="majorHAnsi"/>
                  <w:sz w:val="20"/>
                  <w:szCs w:val="20"/>
                </w:rPr>
                <w:t>https://portnews.ru/news/326937/</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03-23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Ust-Lugos uosto ribos keičiamos dėl dujų perdirbimo komplekso projekto</w:t>
            </w:r>
          </w:p>
        </w:tc>
        <w:tc>
          <w:tcPr>
            <w:tcW w:w="3120" w:type="dxa"/>
          </w:tcPr>
          <w:p w:rsidR="00EF225F" w:rsidRPr="00494AD7" w:rsidRDefault="003F5ACD" w:rsidP="00EF225F">
            <w:pPr>
              <w:rPr>
                <w:rFonts w:asciiTheme="majorHAnsi" w:hAnsiTheme="majorHAnsi" w:cstheme="majorHAnsi"/>
                <w:sz w:val="20"/>
                <w:szCs w:val="20"/>
              </w:rPr>
            </w:pPr>
            <w:hyperlink r:id="rId74" w:history="1">
              <w:r w:rsidR="00EF225F" w:rsidRPr="00494AD7">
                <w:rPr>
                  <w:rStyle w:val="Hyperlink"/>
                  <w:rFonts w:asciiTheme="majorHAnsi" w:hAnsiTheme="majorHAnsi" w:cstheme="majorHAnsi"/>
                  <w:sz w:val="20"/>
                  <w:szCs w:val="20"/>
                </w:rPr>
                <w:t>https://portnews.ru/news/327001/</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67549F">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23</w:t>
            </w:r>
          </w:p>
        </w:tc>
        <w:tc>
          <w:tcPr>
            <w:tcW w:w="7371" w:type="dxa"/>
            <w:vAlign w:val="center"/>
          </w:tcPr>
          <w:p w:rsidR="00EF225F" w:rsidRPr="00494AD7" w:rsidRDefault="00EF225F" w:rsidP="00EF225F">
            <w:pPr>
              <w:jc w:val="both"/>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Naftos kaina brangsta dėl duomenų apie atsargų mažinimą JAV, sandorių kaina Londono biržoje „ICE Futures“ trečiadienį 8 val. Maskvos laiku buvo 116,7 USD už barelį, o tai yra 1,12 USD (1,06 proc.) didesnė už praėjusios sesijos uždarymo kainą. </w:t>
            </w:r>
          </w:p>
        </w:tc>
        <w:tc>
          <w:tcPr>
            <w:tcW w:w="3120" w:type="dxa"/>
            <w:vAlign w:val="center"/>
          </w:tcPr>
          <w:p w:rsidR="00EF225F" w:rsidRPr="00494AD7" w:rsidRDefault="003F5ACD" w:rsidP="00EF225F">
            <w:pPr>
              <w:rPr>
                <w:rFonts w:asciiTheme="majorHAnsi" w:hAnsiTheme="majorHAnsi" w:cstheme="majorHAnsi"/>
                <w:sz w:val="20"/>
                <w:szCs w:val="20"/>
              </w:rPr>
            </w:pPr>
            <w:hyperlink r:id="rId75" w:history="1">
              <w:r w:rsidR="00EF225F" w:rsidRPr="00494AD7">
                <w:rPr>
                  <w:rStyle w:val="Hyperlink"/>
                  <w:rFonts w:asciiTheme="majorHAnsi" w:hAnsiTheme="majorHAnsi" w:cstheme="majorHAnsi"/>
                  <w:sz w:val="20"/>
                  <w:szCs w:val="20"/>
                </w:rPr>
                <w:t>https://www.interfax.ru/business/830726</w:t>
              </w:r>
            </w:hyperlink>
          </w:p>
        </w:tc>
        <w:tc>
          <w:tcPr>
            <w:tcW w:w="4110" w:type="dxa"/>
            <w:vAlign w:val="center"/>
          </w:tcPr>
          <w:p w:rsidR="00EF225F" w:rsidRPr="00494AD7" w:rsidRDefault="00EF225F" w:rsidP="00EF225F">
            <w:pPr>
              <w:rPr>
                <w:rFonts w:asciiTheme="majorHAnsi" w:hAnsiTheme="majorHAnsi" w:cstheme="majorHAnsi"/>
                <w:sz w:val="20"/>
                <w:szCs w:val="20"/>
              </w:rPr>
            </w:pPr>
            <w:r w:rsidRPr="00494AD7">
              <w:rPr>
                <w:rFonts w:asciiTheme="majorHAnsi" w:hAnsiTheme="majorHAnsi" w:cstheme="majorHAnsi"/>
                <w:sz w:val="20"/>
                <w:szCs w:val="20"/>
              </w:rPr>
              <w:t>Dėl antradienio prekybos šios sutartys sumažėjo 0,14 USD (0,1 %) iki 115,48 USD už barelį.</w:t>
            </w: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24</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„Brent“ naftos kaina nukrito iki 121 USD už barelį -  5% nuo šuolio prieš dieną.  </w:t>
            </w:r>
          </w:p>
        </w:tc>
        <w:tc>
          <w:tcPr>
            <w:tcW w:w="3120" w:type="dxa"/>
          </w:tcPr>
          <w:p w:rsidR="00EF225F" w:rsidRPr="00494AD7" w:rsidRDefault="003F5ACD" w:rsidP="00EF225F">
            <w:pPr>
              <w:rPr>
                <w:rFonts w:asciiTheme="majorHAnsi" w:hAnsiTheme="majorHAnsi" w:cstheme="majorHAnsi"/>
                <w:sz w:val="20"/>
                <w:szCs w:val="20"/>
              </w:rPr>
            </w:pPr>
            <w:hyperlink r:id="rId76" w:history="1">
              <w:r w:rsidR="00EF225F" w:rsidRPr="00494AD7">
                <w:rPr>
                  <w:rStyle w:val="Hyperlink"/>
                  <w:rFonts w:asciiTheme="majorHAnsi" w:hAnsiTheme="majorHAnsi" w:cstheme="majorHAnsi"/>
                  <w:sz w:val="20"/>
                  <w:szCs w:val="20"/>
                </w:rPr>
                <w:t>https://www.interfax.ru/business/830984</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67549F">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24</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Vakarų nuomotojai paprašė grąžinti daugiau nei 500 Rusijos oro linijų lėktuvų, jų įsigijimas kainuos 20 milijardų dolerių, per Federacijos tarybos posėdį sakė RU  transporto ministras. </w:t>
            </w:r>
          </w:p>
        </w:tc>
        <w:tc>
          <w:tcPr>
            <w:tcW w:w="3120" w:type="dxa"/>
            <w:vAlign w:val="center"/>
          </w:tcPr>
          <w:p w:rsidR="00EF225F" w:rsidRPr="00494AD7" w:rsidRDefault="003F5ACD" w:rsidP="00EF225F">
            <w:pPr>
              <w:rPr>
                <w:rFonts w:asciiTheme="majorHAnsi" w:hAnsiTheme="majorHAnsi" w:cstheme="majorHAnsi"/>
                <w:sz w:val="20"/>
                <w:szCs w:val="20"/>
              </w:rPr>
            </w:pPr>
            <w:hyperlink r:id="rId77" w:history="1">
              <w:r w:rsidR="00EF225F" w:rsidRPr="00494AD7">
                <w:rPr>
                  <w:rStyle w:val="Hyperlink"/>
                  <w:rFonts w:asciiTheme="majorHAnsi" w:hAnsiTheme="majorHAnsi" w:cstheme="majorHAnsi"/>
                  <w:sz w:val="20"/>
                  <w:szCs w:val="20"/>
                </w:rPr>
                <w:t>https://www.tks.ru/news/nearby/2022/03/23/0013</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461"/>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24</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Vyriausybė nustatė Rusijos vežėjų tolesnio užsienio orlaivių eksploatavimo tvarką</w:t>
            </w:r>
          </w:p>
        </w:tc>
        <w:tc>
          <w:tcPr>
            <w:tcW w:w="3120" w:type="dxa"/>
          </w:tcPr>
          <w:p w:rsidR="00EF225F" w:rsidRPr="00494AD7" w:rsidRDefault="003F5ACD" w:rsidP="00EF225F">
            <w:pPr>
              <w:rPr>
                <w:rFonts w:asciiTheme="majorHAnsi" w:hAnsiTheme="majorHAnsi" w:cstheme="majorHAnsi"/>
                <w:sz w:val="20"/>
                <w:szCs w:val="20"/>
              </w:rPr>
            </w:pPr>
            <w:hyperlink r:id="rId78" w:history="1">
              <w:r w:rsidR="00EF225F" w:rsidRPr="00494AD7">
                <w:rPr>
                  <w:rStyle w:val="Hyperlink"/>
                  <w:rFonts w:asciiTheme="majorHAnsi" w:hAnsiTheme="majorHAnsi" w:cstheme="majorHAnsi"/>
                  <w:sz w:val="20"/>
                  <w:szCs w:val="20"/>
                </w:rPr>
                <w:t>https://www.tks.ru/logistics/2022/03/23/0005</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67549F">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03 - 28</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RU kroviniai ieško naujų tiekimo būdų.  </w:t>
            </w:r>
          </w:p>
        </w:tc>
        <w:tc>
          <w:tcPr>
            <w:tcW w:w="3120" w:type="dxa"/>
            <w:vAlign w:val="center"/>
          </w:tcPr>
          <w:p w:rsidR="00EF225F" w:rsidRPr="00494AD7" w:rsidRDefault="003F5ACD" w:rsidP="00EF225F">
            <w:pPr>
              <w:rPr>
                <w:rStyle w:val="Hyperlink"/>
                <w:rFonts w:asciiTheme="majorHAnsi" w:hAnsiTheme="majorHAnsi" w:cstheme="majorHAnsi"/>
                <w:sz w:val="20"/>
                <w:szCs w:val="20"/>
              </w:rPr>
            </w:pPr>
            <w:hyperlink r:id="rId79" w:history="1">
              <w:r w:rsidR="00EF225F" w:rsidRPr="00494AD7">
                <w:rPr>
                  <w:rStyle w:val="Hyperlink"/>
                  <w:rFonts w:asciiTheme="majorHAnsi" w:hAnsiTheme="majorHAnsi" w:cstheme="majorHAnsi"/>
                  <w:sz w:val="20"/>
                  <w:szCs w:val="20"/>
                </w:rPr>
                <w:t>https://www.alta.ru/logistics_news/88424/</w:t>
              </w:r>
            </w:hyperlink>
            <w:r w:rsidR="00EF225F" w:rsidRPr="00494AD7">
              <w:rPr>
                <w:rFonts w:asciiTheme="majorHAnsi" w:hAnsiTheme="majorHAnsi" w:cstheme="majorHAnsi"/>
                <w:color w:val="0563C1" w:themeColor="hyperlink"/>
                <w:sz w:val="20"/>
                <w:szCs w:val="20"/>
                <w:u w:val="single"/>
              </w:rPr>
              <w:t xml:space="preserve">  </w:t>
            </w:r>
          </w:p>
        </w:tc>
        <w:tc>
          <w:tcPr>
            <w:tcW w:w="4110" w:type="dxa"/>
            <w:vAlign w:val="center"/>
          </w:tcPr>
          <w:p w:rsidR="00EF225F" w:rsidRPr="00494AD7" w:rsidRDefault="00EF225F" w:rsidP="00EF225F">
            <w:pPr>
              <w:rPr>
                <w:rFonts w:asciiTheme="majorHAnsi" w:hAnsiTheme="majorHAnsi" w:cstheme="majorHAnsi"/>
                <w:sz w:val="20"/>
                <w:szCs w:val="20"/>
              </w:rPr>
            </w:pPr>
            <w:r w:rsidRPr="00494AD7">
              <w:rPr>
                <w:rFonts w:asciiTheme="majorHAnsi" w:hAnsiTheme="majorHAnsi" w:cstheme="majorHAnsi"/>
                <w:sz w:val="20"/>
                <w:szCs w:val="20"/>
              </w:rPr>
              <w:t xml:space="preserve">Sankcijos RU laivams </w:t>
            </w: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28</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Krovinių gabe</w:t>
            </w:r>
            <w:r>
              <w:rPr>
                <w:rFonts w:asciiTheme="majorHAnsi" w:eastAsia="SimSun" w:hAnsiTheme="majorHAnsi" w:cstheme="majorHAnsi"/>
                <w:kern w:val="2"/>
                <w:sz w:val="20"/>
                <w:szCs w:val="20"/>
                <w:lang w:eastAsia="hi-IN" w:bidi="hi-IN"/>
              </w:rPr>
              <w:t>nimo įmonėms gresia bankrotas.</w:t>
            </w:r>
          </w:p>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Jūros linijos plaukiojančiu grafiku</w:t>
            </w:r>
          </w:p>
        </w:tc>
        <w:tc>
          <w:tcPr>
            <w:tcW w:w="3120" w:type="dxa"/>
          </w:tcPr>
          <w:p w:rsidR="00EF225F" w:rsidRPr="00494AD7" w:rsidRDefault="003F5ACD" w:rsidP="00EF225F">
            <w:pPr>
              <w:rPr>
                <w:rFonts w:asciiTheme="majorHAnsi" w:hAnsiTheme="majorHAnsi" w:cstheme="majorHAnsi"/>
                <w:sz w:val="20"/>
                <w:szCs w:val="20"/>
              </w:rPr>
            </w:pPr>
            <w:hyperlink r:id="rId80" w:history="1">
              <w:r w:rsidR="00EF225F" w:rsidRPr="00494AD7">
                <w:rPr>
                  <w:rStyle w:val="Hyperlink"/>
                  <w:rFonts w:asciiTheme="majorHAnsi" w:hAnsiTheme="majorHAnsi" w:cstheme="majorHAnsi"/>
                  <w:sz w:val="20"/>
                  <w:szCs w:val="20"/>
                </w:rPr>
                <w:t>https://www.alta.ru/logistics_news/88417/</w:t>
              </w:r>
            </w:hyperlink>
            <w:r w:rsidR="00EF225F" w:rsidRPr="00494AD7">
              <w:rPr>
                <w:rFonts w:asciiTheme="majorHAnsi" w:hAnsiTheme="majorHAnsi" w:cstheme="majorHAnsi"/>
                <w:sz w:val="20"/>
                <w:szCs w:val="20"/>
              </w:rPr>
              <w:t xml:space="preserve"> </w:t>
            </w:r>
          </w:p>
          <w:p w:rsidR="00EF225F" w:rsidRPr="00494AD7" w:rsidRDefault="003F5ACD" w:rsidP="00EF225F">
            <w:pPr>
              <w:rPr>
                <w:rFonts w:asciiTheme="majorHAnsi" w:hAnsiTheme="majorHAnsi" w:cstheme="majorHAnsi"/>
                <w:sz w:val="20"/>
                <w:szCs w:val="20"/>
              </w:rPr>
            </w:pPr>
            <w:hyperlink r:id="rId81" w:history="1">
              <w:r w:rsidR="00EF225F" w:rsidRPr="00494AD7">
                <w:rPr>
                  <w:rStyle w:val="Hyperlink"/>
                  <w:rFonts w:asciiTheme="majorHAnsi" w:hAnsiTheme="majorHAnsi" w:cstheme="majorHAnsi"/>
                  <w:sz w:val="20"/>
                  <w:szCs w:val="20"/>
                </w:rPr>
                <w:t>https://www.tks.ru/logistics/2022/03/25/0002</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28</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RU vyriausybė skyrė dar 2 milijardus rublių žemės ūkio produktų gabenimui subsidijuoti lengvatiniais geležinkelio tarifais.  </w:t>
            </w:r>
          </w:p>
        </w:tc>
        <w:tc>
          <w:tcPr>
            <w:tcW w:w="3120" w:type="dxa"/>
          </w:tcPr>
          <w:p w:rsidR="00EF225F" w:rsidRPr="00494AD7" w:rsidRDefault="003F5ACD" w:rsidP="00EF225F">
            <w:pPr>
              <w:rPr>
                <w:rFonts w:asciiTheme="majorHAnsi" w:hAnsiTheme="majorHAnsi" w:cstheme="majorHAnsi"/>
                <w:sz w:val="20"/>
                <w:szCs w:val="20"/>
              </w:rPr>
            </w:pPr>
            <w:hyperlink r:id="rId82" w:history="1">
              <w:r w:rsidR="00EF225F" w:rsidRPr="00494AD7">
                <w:rPr>
                  <w:rStyle w:val="Hyperlink"/>
                  <w:rFonts w:asciiTheme="majorHAnsi" w:hAnsiTheme="majorHAnsi" w:cstheme="majorHAnsi"/>
                  <w:sz w:val="20"/>
                  <w:szCs w:val="20"/>
                </w:rPr>
                <w:t>https://www.alta.ru/logistics_news/88410/</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29</w:t>
            </w:r>
          </w:p>
        </w:tc>
        <w:tc>
          <w:tcPr>
            <w:tcW w:w="7371" w:type="dxa"/>
            <w:vAlign w:val="center"/>
          </w:tcPr>
          <w:p w:rsidR="00EF225F" w:rsidRPr="00494AD7" w:rsidRDefault="00EF225F" w:rsidP="00EF225F">
            <w:pPr>
              <w:rPr>
                <w:rFonts w:asciiTheme="majorHAnsi" w:eastAsia="SimSun" w:hAnsiTheme="majorHAnsi" w:cstheme="majorHAnsi"/>
                <w:kern w:val="2"/>
                <w:sz w:val="20"/>
                <w:szCs w:val="20"/>
                <w:lang w:eastAsia="hi-IN" w:bidi="hi-IN"/>
              </w:rPr>
            </w:pPr>
            <w:r w:rsidRPr="00494AD7">
              <w:rPr>
                <w:rFonts w:asciiTheme="majorHAnsi" w:eastAsia="SimSun" w:hAnsiTheme="majorHAnsi" w:cstheme="majorHAnsi"/>
                <w:kern w:val="2"/>
                <w:sz w:val="20"/>
                <w:szCs w:val="20"/>
                <w:lang w:eastAsia="hi-IN" w:bidi="hi-IN"/>
              </w:rPr>
              <w:t xml:space="preserve">Kazachstanas parengė alternatyvius prekių eksporto ir tranzito maršrutus.   </w:t>
            </w:r>
          </w:p>
        </w:tc>
        <w:tc>
          <w:tcPr>
            <w:tcW w:w="3120" w:type="dxa"/>
          </w:tcPr>
          <w:p w:rsidR="00EF225F" w:rsidRPr="00494AD7" w:rsidRDefault="003F5ACD" w:rsidP="00EF225F">
            <w:pPr>
              <w:rPr>
                <w:rFonts w:asciiTheme="majorHAnsi" w:hAnsiTheme="majorHAnsi" w:cstheme="majorHAnsi"/>
                <w:sz w:val="20"/>
                <w:szCs w:val="20"/>
              </w:rPr>
            </w:pPr>
            <w:hyperlink r:id="rId83" w:history="1">
              <w:r w:rsidR="00EF225F" w:rsidRPr="00494AD7">
                <w:rPr>
                  <w:rStyle w:val="Hyperlink"/>
                  <w:rFonts w:asciiTheme="majorHAnsi" w:hAnsiTheme="majorHAnsi" w:cstheme="majorHAnsi"/>
                  <w:sz w:val="20"/>
                  <w:szCs w:val="20"/>
                </w:rPr>
                <w:t>https://www.alta.ru/logistics_news/88470/</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03-29</w:t>
            </w:r>
          </w:p>
        </w:tc>
        <w:tc>
          <w:tcPr>
            <w:tcW w:w="7371" w:type="dxa"/>
            <w:vAlign w:val="center"/>
          </w:tcPr>
          <w:p w:rsidR="00EF225F" w:rsidRPr="0067549F" w:rsidRDefault="00EF225F" w:rsidP="00EF225F">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BY yra pasirengusi pilnai išnaudoti RF uostus krovinių gabenimui</w:t>
            </w:r>
          </w:p>
        </w:tc>
        <w:tc>
          <w:tcPr>
            <w:tcW w:w="3120" w:type="dxa"/>
          </w:tcPr>
          <w:p w:rsidR="00EF225F" w:rsidRPr="00494AD7" w:rsidRDefault="003F5ACD" w:rsidP="00EF225F">
            <w:pPr>
              <w:rPr>
                <w:rFonts w:asciiTheme="majorHAnsi" w:hAnsiTheme="majorHAnsi" w:cstheme="majorHAnsi"/>
                <w:sz w:val="20"/>
                <w:szCs w:val="20"/>
              </w:rPr>
            </w:pPr>
            <w:hyperlink r:id="rId84" w:history="1">
              <w:r w:rsidR="00EF225F" w:rsidRPr="00494AD7">
                <w:rPr>
                  <w:rStyle w:val="Hyperlink"/>
                  <w:rFonts w:asciiTheme="majorHAnsi" w:hAnsiTheme="majorHAnsi" w:cstheme="majorHAnsi"/>
                  <w:sz w:val="20"/>
                  <w:szCs w:val="20"/>
                </w:rPr>
                <w:t>https://portnews.ru/news/327281/</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03-29</w:t>
            </w:r>
          </w:p>
        </w:tc>
        <w:tc>
          <w:tcPr>
            <w:tcW w:w="7371" w:type="dxa"/>
            <w:vAlign w:val="center"/>
          </w:tcPr>
          <w:p w:rsidR="00EF225F" w:rsidRPr="0067549F" w:rsidRDefault="00EF225F" w:rsidP="00EF225F">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„Hesburger“ tinklas iki vasaros planuoja uždaryti visus savo restoranus SPB</w:t>
            </w:r>
          </w:p>
        </w:tc>
        <w:tc>
          <w:tcPr>
            <w:tcW w:w="3120" w:type="dxa"/>
          </w:tcPr>
          <w:p w:rsidR="00EF225F" w:rsidRPr="00494AD7" w:rsidRDefault="003F5ACD" w:rsidP="00EF225F">
            <w:pPr>
              <w:rPr>
                <w:rFonts w:asciiTheme="majorHAnsi" w:hAnsiTheme="majorHAnsi" w:cstheme="majorHAnsi"/>
                <w:sz w:val="20"/>
                <w:szCs w:val="20"/>
              </w:rPr>
            </w:pPr>
            <w:hyperlink r:id="rId85" w:history="1">
              <w:r w:rsidR="00EF225F" w:rsidRPr="00494AD7">
                <w:rPr>
                  <w:rStyle w:val="Hyperlink"/>
                  <w:rFonts w:asciiTheme="majorHAnsi" w:hAnsiTheme="majorHAnsi" w:cstheme="majorHAnsi"/>
                  <w:sz w:val="20"/>
                  <w:szCs w:val="20"/>
                </w:rPr>
                <w:t>https://www.dp.ru/a/2022/03/29/Set_Hesburger_planiruet2</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03 - 29</w:t>
            </w:r>
          </w:p>
        </w:tc>
        <w:tc>
          <w:tcPr>
            <w:tcW w:w="7371" w:type="dxa"/>
            <w:vAlign w:val="center"/>
          </w:tcPr>
          <w:p w:rsidR="00EF225F" w:rsidRPr="00EF225F" w:rsidRDefault="00EF225F" w:rsidP="00EF225F">
            <w:pPr>
              <w:rPr>
                <w:rFonts w:eastAsia="SimSun" w:cstheme="minorHAnsi"/>
                <w:kern w:val="2"/>
                <w:sz w:val="20"/>
                <w:szCs w:val="20"/>
                <w:lang w:eastAsia="hi-IN" w:bidi="hi-IN"/>
              </w:rPr>
            </w:pPr>
            <w:r w:rsidRPr="00EF225F">
              <w:rPr>
                <w:rFonts w:eastAsia="SimSun" w:cstheme="minorHAnsi"/>
                <w:kern w:val="2"/>
                <w:sz w:val="20"/>
                <w:szCs w:val="20"/>
                <w:lang w:eastAsia="hi-IN" w:bidi="hi-IN"/>
              </w:rPr>
              <w:t xml:space="preserve">Keltams Ambal ir Baltijsk suteiktos licencijos gabenti aštuonių pavojingumo klasių krovinius (galės gabenti sprogstamąsias ir nuodingas medžiagas, įskaitant infekcinius krovinius, gamtines dujas, lengvai užsiliepsnojančius krovinius; uždraustos gabenimui liko tik radioaktyvios medžiagos).  </w:t>
            </w:r>
          </w:p>
        </w:tc>
        <w:tc>
          <w:tcPr>
            <w:tcW w:w="3120" w:type="dxa"/>
          </w:tcPr>
          <w:p w:rsidR="00EF225F" w:rsidRPr="00EF225F" w:rsidRDefault="003F5ACD" w:rsidP="00EF225F">
            <w:hyperlink r:id="rId86" w:history="1">
              <w:r w:rsidR="00EF225F" w:rsidRPr="00EF225F">
                <w:rPr>
                  <w:rStyle w:val="Hyperlink"/>
                  <w:color w:val="auto"/>
                </w:rPr>
                <w:t>https://klops.ru/news/2022-03-29/249799-paromy-ambal-i-baltiysk-poluchili-litsenziyu-na-perevozku-gruzov-vosmi-klassov-opasnosti?from=lenta</w:t>
              </w:r>
            </w:hyperlink>
            <w:r w:rsidR="00C86034">
              <w:rPr>
                <w:rStyle w:val="Hyperlink"/>
                <w:color w:val="auto"/>
              </w:rPr>
              <w:t xml:space="preserve"> </w:t>
            </w:r>
            <w:r w:rsidR="00EF225F" w:rsidRPr="00EF225F">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03 - 29</w:t>
            </w:r>
          </w:p>
        </w:tc>
        <w:tc>
          <w:tcPr>
            <w:tcW w:w="7371" w:type="dxa"/>
            <w:vAlign w:val="center"/>
          </w:tcPr>
          <w:p w:rsidR="00EF225F" w:rsidRPr="00EF225F" w:rsidRDefault="00EF225F" w:rsidP="00EF225F">
            <w:pPr>
              <w:rPr>
                <w:rFonts w:eastAsia="SimSun" w:cstheme="minorHAnsi"/>
                <w:kern w:val="2"/>
                <w:sz w:val="20"/>
                <w:szCs w:val="20"/>
                <w:lang w:eastAsia="hi-IN" w:bidi="hi-IN"/>
              </w:rPr>
            </w:pPr>
            <w:r w:rsidRPr="00EF225F">
              <w:rPr>
                <w:rFonts w:eastAsia="SimSun" w:cstheme="minorHAnsi"/>
                <w:kern w:val="2"/>
                <w:sz w:val="20"/>
                <w:szCs w:val="20"/>
                <w:lang w:eastAsia="hi-IN" w:bidi="hi-IN"/>
              </w:rPr>
              <w:t>Dujų kaina Kaliningrade - aukščiausia visoje Šiaurės – Vakarų federalinėje apygardoje. Priežastis – aukšta dujų transportavimo kaina.</w:t>
            </w:r>
          </w:p>
        </w:tc>
        <w:tc>
          <w:tcPr>
            <w:tcW w:w="3120" w:type="dxa"/>
          </w:tcPr>
          <w:p w:rsidR="00EF225F" w:rsidRPr="00EF225F" w:rsidRDefault="003F5ACD" w:rsidP="00EF225F">
            <w:hyperlink r:id="rId87" w:history="1">
              <w:r w:rsidR="00EF225F" w:rsidRPr="00EF225F">
                <w:rPr>
                  <w:rStyle w:val="Hyperlink"/>
                  <w:color w:val="auto"/>
                </w:rPr>
                <w:t>https://www.newkaliningrad.ru/news/briefs/economy/23987016-kaliningradskiy-tarif-na-gaz-samyy-vysokiy-na-severo-zapade-prichina-v-transportirovke.htm</w:t>
              </w:r>
              <w:r w:rsidR="00C86034">
                <w:rPr>
                  <w:rStyle w:val="Hyperlink"/>
                  <w:color w:val="auto"/>
                </w:rPr>
                <w:t xml:space="preserve"> </w:t>
              </w:r>
              <w:r w:rsidR="00EF225F" w:rsidRPr="00EF225F">
                <w:rPr>
                  <w:rStyle w:val="Hyperlink"/>
                  <w:color w:val="auto"/>
                </w:rPr>
                <w:t>l</w:t>
              </w:r>
            </w:hyperlink>
            <w:r w:rsidR="00EF225F" w:rsidRPr="00EF225F">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30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„Rossiya Airlines“ visus orlaivius perdavė Rusijos jurisdikcijai. </w:t>
            </w:r>
          </w:p>
        </w:tc>
        <w:tc>
          <w:tcPr>
            <w:tcW w:w="3120" w:type="dxa"/>
            <w:vAlign w:val="center"/>
          </w:tcPr>
          <w:p w:rsidR="00EF225F" w:rsidRPr="00494AD7" w:rsidRDefault="003F5ACD" w:rsidP="00EF225F">
            <w:pPr>
              <w:rPr>
                <w:rStyle w:val="Hyperlink"/>
                <w:rFonts w:asciiTheme="majorHAnsi" w:hAnsiTheme="majorHAnsi" w:cstheme="majorHAnsi"/>
                <w:sz w:val="20"/>
                <w:szCs w:val="20"/>
              </w:rPr>
            </w:pPr>
            <w:hyperlink r:id="rId88" w:history="1">
              <w:r w:rsidR="00EF225F" w:rsidRPr="00494AD7">
                <w:rPr>
                  <w:rStyle w:val="Hyperlink"/>
                  <w:rFonts w:asciiTheme="majorHAnsi" w:hAnsiTheme="majorHAnsi" w:cstheme="majorHAnsi"/>
                  <w:sz w:val="20"/>
                  <w:szCs w:val="20"/>
                </w:rPr>
                <w:t>https://www.alta.ru/logistics_news/88509/</w:t>
              </w:r>
            </w:hyperlink>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03-30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„RusKhimAlliance“ tęsia anglių perkrovimą eksportui Ust-Lugos uoste</w:t>
            </w:r>
          </w:p>
        </w:tc>
        <w:tc>
          <w:tcPr>
            <w:tcW w:w="3120" w:type="dxa"/>
            <w:vAlign w:val="center"/>
          </w:tcPr>
          <w:p w:rsidR="00EF225F" w:rsidRPr="00494AD7" w:rsidRDefault="003F5ACD" w:rsidP="00EF225F">
            <w:pPr>
              <w:rPr>
                <w:rFonts w:asciiTheme="majorHAnsi" w:hAnsiTheme="majorHAnsi" w:cstheme="majorHAnsi"/>
                <w:sz w:val="20"/>
                <w:szCs w:val="20"/>
              </w:rPr>
            </w:pPr>
            <w:hyperlink r:id="rId89" w:history="1">
              <w:r w:rsidR="00EF225F" w:rsidRPr="00494AD7">
                <w:rPr>
                  <w:rStyle w:val="Hyperlink"/>
                  <w:rFonts w:asciiTheme="majorHAnsi" w:hAnsiTheme="majorHAnsi" w:cstheme="majorHAnsi"/>
                  <w:sz w:val="20"/>
                  <w:szCs w:val="20"/>
                </w:rPr>
                <w:t>https://portnews.ru/news/327324/</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03-30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Atkurtas krovininis geležinkelių susisiekimas tarp Rusijos ir Suomijos</w:t>
            </w:r>
          </w:p>
        </w:tc>
        <w:tc>
          <w:tcPr>
            <w:tcW w:w="3120" w:type="dxa"/>
            <w:vAlign w:val="center"/>
          </w:tcPr>
          <w:p w:rsidR="00EF225F" w:rsidRPr="00494AD7" w:rsidRDefault="003F5ACD" w:rsidP="00EF225F">
            <w:pPr>
              <w:rPr>
                <w:rFonts w:asciiTheme="majorHAnsi" w:hAnsiTheme="majorHAnsi" w:cstheme="majorHAnsi"/>
                <w:sz w:val="20"/>
                <w:szCs w:val="20"/>
              </w:rPr>
            </w:pPr>
            <w:hyperlink r:id="rId90" w:history="1">
              <w:r w:rsidR="00EF225F" w:rsidRPr="00494AD7">
                <w:rPr>
                  <w:rStyle w:val="Hyperlink"/>
                  <w:rFonts w:asciiTheme="majorHAnsi" w:hAnsiTheme="majorHAnsi" w:cstheme="majorHAnsi"/>
                  <w:sz w:val="20"/>
                  <w:szCs w:val="20"/>
                </w:rPr>
                <w:t>https://portnews.ru/news/327322/</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rPr>
            </w:pPr>
          </w:p>
        </w:tc>
      </w:tr>
      <w:tr w:rsidR="00EF225F" w:rsidRPr="00494AD7" w:rsidTr="00494AD7">
        <w:trPr>
          <w:gridAfter w:val="1"/>
          <w:wAfter w:w="12" w:type="dxa"/>
          <w:trHeight w:val="298"/>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03 - 30</w:t>
            </w:r>
          </w:p>
        </w:tc>
        <w:tc>
          <w:tcPr>
            <w:tcW w:w="7371" w:type="dxa"/>
            <w:vAlign w:val="center"/>
          </w:tcPr>
          <w:p w:rsidR="00EF225F" w:rsidRPr="00EF225F" w:rsidRDefault="00EF225F" w:rsidP="00EF225F">
            <w:pPr>
              <w:pStyle w:val="BodyText"/>
              <w:spacing w:after="0"/>
              <w:rPr>
                <w:rFonts w:asciiTheme="minorHAnsi" w:hAnsiTheme="minorHAnsi" w:cstheme="minorHAnsi"/>
                <w:sz w:val="20"/>
                <w:szCs w:val="20"/>
                <w:lang w:val="lt-LT"/>
              </w:rPr>
            </w:pPr>
            <w:r w:rsidRPr="00EF225F">
              <w:rPr>
                <w:rFonts w:asciiTheme="minorHAnsi" w:hAnsiTheme="minorHAnsi" w:cstheme="minorHAnsi"/>
                <w:sz w:val="20"/>
                <w:szCs w:val="20"/>
                <w:lang w:val="lt-LT"/>
              </w:rPr>
              <w:t>Dėl uždarytos ES oro erdvės RU lėktuvams, aviakompanija RusLain atšaukė nuo balandžio 1 planuotą avialiniją Ivanovo – Kaliningradas. Priežastis – RusLain naudojami Bombardier CRJ-100/200 techniškai negali vykdyti reiso ilgesniu maršrutu virš Leningrado sr. ir Baltijos jūros neutraliais vandenimis.</w:t>
            </w:r>
          </w:p>
        </w:tc>
        <w:tc>
          <w:tcPr>
            <w:tcW w:w="3120" w:type="dxa"/>
            <w:vAlign w:val="center"/>
          </w:tcPr>
          <w:p w:rsidR="00EF225F" w:rsidRPr="00EF225F" w:rsidRDefault="003F5ACD" w:rsidP="00EF225F">
            <w:pPr>
              <w:rPr>
                <w:rFonts w:cstheme="minorHAnsi"/>
                <w:sz w:val="20"/>
              </w:rPr>
            </w:pPr>
            <w:hyperlink r:id="rId91" w:history="1">
              <w:r w:rsidR="00EF225F" w:rsidRPr="00EF225F">
                <w:rPr>
                  <w:rStyle w:val="Hyperlink"/>
                  <w:rFonts w:cstheme="minorHAnsi"/>
                  <w:color w:val="auto"/>
                  <w:sz w:val="20"/>
                </w:rPr>
                <w:t>https://www.newkaliningrad.ru/news/briefs/community/23987329-zapusk-aviareysov-iz-ivanovo-v-kaliningrad-otmenili-iz-za-dlitelnosti-pereleta.html</w:t>
              </w:r>
            </w:hyperlink>
            <w:r w:rsidR="00EF225F" w:rsidRPr="00EF225F">
              <w:rPr>
                <w:rFonts w:cstheme="minorHAnsi"/>
                <w:sz w:val="20"/>
              </w:rPr>
              <w:t xml:space="preserve"> </w:t>
            </w:r>
          </w:p>
        </w:tc>
        <w:tc>
          <w:tcPr>
            <w:tcW w:w="4110" w:type="dxa"/>
          </w:tcPr>
          <w:p w:rsidR="00EF225F" w:rsidRPr="00EF225F" w:rsidRDefault="00EF225F" w:rsidP="00EF225F">
            <w:pPr>
              <w:jc w:val="both"/>
              <w:rPr>
                <w:rFonts w:cstheme="minorHAnsi"/>
                <w:b/>
                <w:sz w:val="18"/>
                <w:szCs w:val="18"/>
              </w:rPr>
            </w:pPr>
          </w:p>
        </w:tc>
      </w:tr>
      <w:tr w:rsidR="00EF225F" w:rsidRPr="00494AD7" w:rsidTr="00494AD7">
        <w:trPr>
          <w:gridAfter w:val="1"/>
          <w:wAfter w:w="12" w:type="dxa"/>
          <w:trHeight w:val="298"/>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03 - 30</w:t>
            </w:r>
          </w:p>
        </w:tc>
        <w:tc>
          <w:tcPr>
            <w:tcW w:w="7371" w:type="dxa"/>
            <w:vAlign w:val="center"/>
          </w:tcPr>
          <w:p w:rsidR="00EF225F" w:rsidRPr="00EF225F" w:rsidRDefault="00EF225F" w:rsidP="00EF225F">
            <w:pPr>
              <w:pStyle w:val="BodyText"/>
              <w:spacing w:after="0"/>
              <w:rPr>
                <w:rFonts w:asciiTheme="minorHAnsi" w:hAnsiTheme="minorHAnsi" w:cstheme="minorHAnsi"/>
                <w:sz w:val="20"/>
                <w:szCs w:val="20"/>
                <w:lang w:val="lt-LT"/>
              </w:rPr>
            </w:pPr>
            <w:r w:rsidRPr="00EF225F">
              <w:rPr>
                <w:rFonts w:asciiTheme="minorHAnsi" w:hAnsiTheme="minorHAnsi" w:cstheme="minorHAnsi"/>
                <w:sz w:val="20"/>
                <w:szCs w:val="20"/>
                <w:lang w:val="lt-LT"/>
              </w:rPr>
              <w:t>Į krovininių keltų liniją tarp Baltijsko ir Ust Lugos bus perkeltas keltas iš Juodosios jūros baseino. Planuojama, kad jis pradės plaukioti nuo balandžio 15-16 d.</w:t>
            </w:r>
          </w:p>
        </w:tc>
        <w:tc>
          <w:tcPr>
            <w:tcW w:w="3120" w:type="dxa"/>
            <w:vAlign w:val="center"/>
          </w:tcPr>
          <w:p w:rsidR="00EF225F" w:rsidRPr="00EF225F" w:rsidRDefault="003F5ACD" w:rsidP="00EF225F">
            <w:pPr>
              <w:rPr>
                <w:rFonts w:cstheme="minorHAnsi"/>
                <w:sz w:val="20"/>
              </w:rPr>
            </w:pPr>
            <w:hyperlink r:id="rId92" w:history="1">
              <w:r w:rsidR="00EF225F" w:rsidRPr="00EF225F">
                <w:rPr>
                  <w:rStyle w:val="Hyperlink"/>
                  <w:rFonts w:cstheme="minorHAnsi"/>
                  <w:color w:val="auto"/>
                  <w:sz w:val="20"/>
                </w:rPr>
                <w:t>https://www.newkaliningrad.ru/news/briefs/economy/23987237-gubernator-na-liniyu-baltiysk-ust-luga-perenapravyat-parom-s-chernogo-morya.html</w:t>
              </w:r>
            </w:hyperlink>
            <w:r w:rsidR="00EF225F" w:rsidRPr="00EF225F">
              <w:rPr>
                <w:rFonts w:cstheme="minorHAnsi"/>
                <w:sz w:val="20"/>
              </w:rPr>
              <w:t xml:space="preserve"> </w:t>
            </w:r>
          </w:p>
        </w:tc>
        <w:tc>
          <w:tcPr>
            <w:tcW w:w="4110" w:type="dxa"/>
          </w:tcPr>
          <w:p w:rsidR="00EF225F" w:rsidRPr="00EF225F" w:rsidRDefault="00EF225F" w:rsidP="00EF225F">
            <w:pPr>
              <w:jc w:val="both"/>
              <w:rPr>
                <w:rFonts w:cstheme="minorHAnsi"/>
                <w:b/>
                <w:sz w:val="18"/>
                <w:szCs w:val="18"/>
              </w:rPr>
            </w:pPr>
          </w:p>
        </w:tc>
      </w:tr>
      <w:tr w:rsidR="00EF225F" w:rsidRPr="00494AD7" w:rsidTr="0067549F">
        <w:trPr>
          <w:gridAfter w:val="1"/>
          <w:wAfter w:w="12" w:type="dxa"/>
          <w:trHeight w:val="298"/>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03 - 30</w:t>
            </w:r>
          </w:p>
        </w:tc>
        <w:tc>
          <w:tcPr>
            <w:tcW w:w="7371" w:type="dxa"/>
            <w:vAlign w:val="center"/>
          </w:tcPr>
          <w:p w:rsidR="00EF225F" w:rsidRPr="00EF225F" w:rsidRDefault="00EF225F" w:rsidP="00EF225F">
            <w:pPr>
              <w:pStyle w:val="BodyText"/>
              <w:spacing w:after="0"/>
              <w:rPr>
                <w:rFonts w:asciiTheme="minorHAnsi" w:hAnsiTheme="minorHAnsi" w:cstheme="minorHAnsi"/>
                <w:sz w:val="20"/>
                <w:szCs w:val="20"/>
                <w:lang w:val="lt-LT"/>
              </w:rPr>
            </w:pPr>
            <w:r w:rsidRPr="00EF225F">
              <w:rPr>
                <w:rFonts w:asciiTheme="minorHAnsi" w:hAnsiTheme="minorHAnsi" w:cstheme="minorHAnsi"/>
                <w:sz w:val="20"/>
                <w:szCs w:val="20"/>
                <w:lang w:val="lt-LT"/>
              </w:rPr>
              <w:t>KS Baltneft ir Gazpromneft degalinių tinkluose nėra dyzelinio kuro, nes ekspeditorius, tiekęs produkciją cisternomis per LT, yra sankcionuotų įmonių sąraše. Keičiamas tiekimo maršrutas – per Ust Luga jūrų keltu.</w:t>
            </w:r>
          </w:p>
        </w:tc>
        <w:tc>
          <w:tcPr>
            <w:tcW w:w="3120" w:type="dxa"/>
            <w:vAlign w:val="center"/>
          </w:tcPr>
          <w:p w:rsidR="00EF225F" w:rsidRPr="00EF225F" w:rsidRDefault="003F5ACD" w:rsidP="00EF225F">
            <w:pPr>
              <w:rPr>
                <w:rFonts w:cstheme="minorHAnsi"/>
                <w:sz w:val="20"/>
              </w:rPr>
            </w:pPr>
            <w:hyperlink r:id="rId93" w:history="1">
              <w:r w:rsidR="00EF225F" w:rsidRPr="00EF225F">
                <w:rPr>
                  <w:rStyle w:val="Hyperlink"/>
                  <w:rFonts w:cstheme="minorHAnsi"/>
                  <w:color w:val="auto"/>
                  <w:sz w:val="20"/>
                </w:rPr>
                <w:t>https://www.newkaliningrad.ru/news/briefs/economy/23987233-ekspeditor-popal-v-sanktsionnye-</w:t>
              </w:r>
              <w:r w:rsidR="00EF225F" w:rsidRPr="00EF225F">
                <w:rPr>
                  <w:rStyle w:val="Hyperlink"/>
                  <w:rFonts w:cstheme="minorHAnsi"/>
                  <w:color w:val="auto"/>
                  <w:sz w:val="20"/>
                </w:rPr>
                <w:lastRenderedPageBreak/>
                <w:t>spiski-alikhanov-obyasnil-otsutstvie-diztopliva-na-azs.html</w:t>
              </w:r>
            </w:hyperlink>
            <w:r w:rsidR="00EF225F" w:rsidRPr="00EF225F">
              <w:rPr>
                <w:rFonts w:cstheme="minorHAnsi"/>
                <w:sz w:val="20"/>
              </w:rPr>
              <w:t xml:space="preserve"> </w:t>
            </w:r>
          </w:p>
        </w:tc>
        <w:tc>
          <w:tcPr>
            <w:tcW w:w="4110" w:type="dxa"/>
          </w:tcPr>
          <w:p w:rsidR="00EF225F" w:rsidRPr="00EF225F" w:rsidRDefault="00EF225F" w:rsidP="00EF225F">
            <w:pPr>
              <w:jc w:val="both"/>
              <w:rPr>
                <w:rFonts w:cstheme="minorHAnsi"/>
                <w:b/>
                <w:sz w:val="18"/>
                <w:szCs w:val="18"/>
              </w:rPr>
            </w:pPr>
          </w:p>
        </w:tc>
      </w:tr>
      <w:tr w:rsidR="00EF225F" w:rsidRPr="00494AD7" w:rsidTr="00494AD7">
        <w:trPr>
          <w:trHeight w:val="298"/>
        </w:trPr>
        <w:tc>
          <w:tcPr>
            <w:tcW w:w="15463" w:type="dxa"/>
            <w:gridSpan w:val="5"/>
            <w:shd w:val="clear" w:color="auto" w:fill="F4B083" w:themeFill="accent2" w:themeFillTint="99"/>
            <w:vAlign w:val="center"/>
          </w:tcPr>
          <w:p w:rsidR="00EF225F" w:rsidRPr="00494AD7" w:rsidRDefault="00EF225F" w:rsidP="00EF225F">
            <w:pPr>
              <w:jc w:val="center"/>
              <w:rPr>
                <w:rFonts w:asciiTheme="majorHAnsi" w:hAnsiTheme="majorHAnsi" w:cstheme="majorHAnsi"/>
                <w:sz w:val="20"/>
                <w:szCs w:val="20"/>
              </w:rPr>
            </w:pPr>
            <w:r w:rsidRPr="00494AD7">
              <w:rPr>
                <w:rFonts w:asciiTheme="majorHAnsi" w:eastAsia="Calibri" w:hAnsiTheme="majorHAnsi" w:cstheme="majorHAnsi"/>
                <w:b/>
                <w:bCs/>
                <w:color w:val="0D0D0D"/>
                <w:sz w:val="20"/>
                <w:szCs w:val="20"/>
                <w:lang w:eastAsia="lt-LT"/>
              </w:rPr>
              <w:t>Žemės ūkis, maisto gamyba</w:t>
            </w: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03 - 31</w:t>
            </w:r>
          </w:p>
        </w:tc>
        <w:tc>
          <w:tcPr>
            <w:tcW w:w="7371" w:type="dxa"/>
          </w:tcPr>
          <w:p w:rsidR="00EF225F" w:rsidRPr="00494AD7" w:rsidRDefault="00EF225F" w:rsidP="00EF225F">
            <w:pPr>
              <w:pStyle w:val="BodyText"/>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ŽŪM pasiūlė variantus, kaip sumažinti priklausomybę nuo importuojamų sėklų.  savo selekcijos sėklų </w:t>
            </w:r>
            <w:r>
              <w:rPr>
                <w:rFonts w:asciiTheme="majorHAnsi" w:hAnsiTheme="majorHAnsi" w:cstheme="majorHAnsi"/>
                <w:sz w:val="20"/>
                <w:szCs w:val="20"/>
                <w:lang w:val="lt-LT"/>
              </w:rPr>
              <w:t>apsirūpinimas dabar siekia 63%.</w:t>
            </w:r>
          </w:p>
        </w:tc>
        <w:tc>
          <w:tcPr>
            <w:tcW w:w="3120" w:type="dxa"/>
          </w:tcPr>
          <w:p w:rsidR="00EF225F" w:rsidRPr="00494AD7" w:rsidRDefault="003F5ACD" w:rsidP="00EF225F">
            <w:pPr>
              <w:jc w:val="both"/>
              <w:rPr>
                <w:rFonts w:asciiTheme="majorHAnsi" w:hAnsiTheme="majorHAnsi" w:cstheme="majorHAnsi"/>
                <w:sz w:val="20"/>
                <w:szCs w:val="20"/>
              </w:rPr>
            </w:pPr>
            <w:hyperlink r:id="rId94" w:history="1">
              <w:r w:rsidR="00EF225F" w:rsidRPr="00494AD7">
                <w:rPr>
                  <w:rStyle w:val="Hyperlink"/>
                  <w:rFonts w:asciiTheme="majorHAnsi" w:hAnsiTheme="majorHAnsi" w:cstheme="majorHAnsi"/>
                  <w:sz w:val="20"/>
                  <w:szCs w:val="20"/>
                </w:rPr>
                <w:t>https://www.tks.ru/news/nearby/2022/03/30/0018</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sz w:val="20"/>
                <w:szCs w:val="20"/>
              </w:rPr>
            </w:pPr>
          </w:p>
        </w:tc>
      </w:tr>
      <w:tr w:rsidR="00EF225F" w:rsidRPr="00494AD7" w:rsidTr="00FF36E8">
        <w:trPr>
          <w:gridAfter w:val="1"/>
          <w:wAfter w:w="12" w:type="dxa"/>
          <w:trHeight w:val="298"/>
        </w:trPr>
        <w:tc>
          <w:tcPr>
            <w:tcW w:w="850" w:type="dxa"/>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03 - 10</w:t>
            </w:r>
          </w:p>
        </w:tc>
        <w:tc>
          <w:tcPr>
            <w:tcW w:w="7371" w:type="dxa"/>
          </w:tcPr>
          <w:p w:rsidR="00EF225F" w:rsidRPr="00EF225F" w:rsidRDefault="00EF225F" w:rsidP="00EF225F">
            <w:pPr>
              <w:pStyle w:val="BodyText"/>
              <w:rPr>
                <w:rFonts w:cstheme="minorHAnsi"/>
                <w:sz w:val="20"/>
                <w:szCs w:val="20"/>
                <w:lang w:val="lt-LT"/>
              </w:rPr>
            </w:pPr>
            <w:r w:rsidRPr="00EF225F">
              <w:rPr>
                <w:rFonts w:cstheme="minorHAnsi"/>
                <w:sz w:val="20"/>
                <w:szCs w:val="20"/>
                <w:lang w:val="lt-LT"/>
              </w:rPr>
              <w:t>KS vyriausybės pasitarime konstatuota, kad sritis nėra visiškai pajėgi pati apsirūpinti maisto produktais, išskyrus bulves, geriamą pieną ir mėsą. Skaičiuojama, kad apsirūpinimas kiaušiniais siekia 90 proc., perdirbto pieno gaminiais – 88 proc., daržovėmis – 68 proc. ir vaisiais – 50 proc.</w:t>
            </w:r>
          </w:p>
        </w:tc>
        <w:tc>
          <w:tcPr>
            <w:tcW w:w="3120" w:type="dxa"/>
          </w:tcPr>
          <w:p w:rsidR="00EF225F" w:rsidRPr="00EF225F" w:rsidRDefault="003F5ACD" w:rsidP="00EF225F">
            <w:pPr>
              <w:jc w:val="both"/>
            </w:pPr>
            <w:hyperlink r:id="rId95" w:history="1">
              <w:r w:rsidR="00EF225F" w:rsidRPr="00EF225F">
                <w:rPr>
                  <w:rStyle w:val="Hyperlink"/>
                  <w:color w:val="auto"/>
                </w:rPr>
                <w:t>https://gov39.ru/press/308226/</w:t>
              </w:r>
            </w:hyperlink>
            <w:r w:rsidR="00EF225F" w:rsidRPr="00EF225F">
              <w:t xml:space="preserve"> </w:t>
            </w:r>
          </w:p>
        </w:tc>
        <w:tc>
          <w:tcPr>
            <w:tcW w:w="4110" w:type="dxa"/>
          </w:tcPr>
          <w:p w:rsidR="00EF225F" w:rsidRPr="00213D53" w:rsidRDefault="00EF225F" w:rsidP="00EF225F">
            <w:pPr>
              <w:jc w:val="both"/>
              <w:rPr>
                <w:rFonts w:cstheme="minorHAnsi"/>
                <w:color w:val="FF0000"/>
                <w:sz w:val="16"/>
                <w:szCs w:val="16"/>
              </w:rPr>
            </w:pPr>
          </w:p>
        </w:tc>
      </w:tr>
      <w:tr w:rsidR="00EF225F" w:rsidRPr="00494AD7" w:rsidTr="00DF06D0">
        <w:trPr>
          <w:gridAfter w:val="1"/>
          <w:wAfter w:w="12" w:type="dxa"/>
          <w:trHeight w:val="298"/>
        </w:trPr>
        <w:tc>
          <w:tcPr>
            <w:tcW w:w="850" w:type="dxa"/>
            <w:shd w:val="clear" w:color="auto" w:fill="auto"/>
            <w:vAlign w:val="center"/>
          </w:tcPr>
          <w:p w:rsidR="00EF225F" w:rsidRPr="00494AD7" w:rsidRDefault="00EF225F" w:rsidP="00EF225F">
            <w:pPr>
              <w:jc w:val="center"/>
              <w:rPr>
                <w:rFonts w:asciiTheme="majorHAnsi" w:eastAsia="Calibri" w:hAnsiTheme="majorHAnsi" w:cstheme="majorHAnsi"/>
                <w:bCs/>
                <w:color w:val="0D0D0D"/>
                <w:sz w:val="20"/>
                <w:szCs w:val="20"/>
                <w:highlight w:val="yellow"/>
                <w:lang w:eastAsia="lt-LT"/>
              </w:rPr>
            </w:pPr>
            <w:r w:rsidRPr="00DF06D0">
              <w:rPr>
                <w:rFonts w:asciiTheme="majorHAnsi" w:eastAsia="Calibri" w:hAnsiTheme="majorHAnsi" w:cstheme="majorHAnsi"/>
                <w:bCs/>
                <w:color w:val="0D0D0D"/>
                <w:sz w:val="20"/>
                <w:szCs w:val="20"/>
                <w:lang w:eastAsia="lt-LT"/>
              </w:rPr>
              <w:t>03-14</w:t>
            </w:r>
          </w:p>
        </w:tc>
        <w:tc>
          <w:tcPr>
            <w:tcW w:w="7371" w:type="dxa"/>
            <w:vAlign w:val="center"/>
          </w:tcPr>
          <w:p w:rsidR="00EF225F" w:rsidRPr="00494AD7" w:rsidRDefault="00EF225F" w:rsidP="00EF225F">
            <w:pPr>
              <w:pStyle w:val="NoSpacing"/>
              <w:rPr>
                <w:rFonts w:asciiTheme="majorHAnsi" w:hAnsiTheme="majorHAnsi" w:cstheme="majorHAnsi"/>
                <w:sz w:val="20"/>
                <w:szCs w:val="20"/>
              </w:rPr>
            </w:pPr>
            <w:r w:rsidRPr="00494AD7">
              <w:rPr>
                <w:rFonts w:asciiTheme="majorHAnsi" w:hAnsiTheme="majorHAnsi" w:cstheme="majorHAnsi"/>
                <w:sz w:val="20"/>
                <w:szCs w:val="20"/>
              </w:rPr>
              <w:t>SPB restoranų atstovai susiduria su didžiuliu maisto produktų kainų augimu</w:t>
            </w:r>
          </w:p>
        </w:tc>
        <w:tc>
          <w:tcPr>
            <w:tcW w:w="3120" w:type="dxa"/>
          </w:tcPr>
          <w:p w:rsidR="00EF225F" w:rsidRPr="00494AD7" w:rsidRDefault="00EF225F" w:rsidP="00EF225F">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https://www.dp.ru/a/2022/03/14/Budet_vkusno_kak_doma</w:t>
            </w:r>
          </w:p>
        </w:tc>
        <w:tc>
          <w:tcPr>
            <w:tcW w:w="4110" w:type="dxa"/>
          </w:tcPr>
          <w:p w:rsidR="00EF225F" w:rsidRPr="00494AD7" w:rsidRDefault="00EF225F" w:rsidP="00EF225F">
            <w:pPr>
              <w:jc w:val="both"/>
              <w:rPr>
                <w:rFonts w:asciiTheme="majorHAnsi" w:hAnsiTheme="majorHAnsi" w:cstheme="majorHAnsi"/>
                <w:sz w:val="20"/>
                <w:szCs w:val="20"/>
              </w:rPr>
            </w:pPr>
          </w:p>
        </w:tc>
      </w:tr>
      <w:tr w:rsidR="00EF225F" w:rsidRPr="00494AD7" w:rsidTr="00B33222">
        <w:trPr>
          <w:gridAfter w:val="1"/>
          <w:wAfter w:w="12" w:type="dxa"/>
          <w:trHeight w:val="298"/>
        </w:trPr>
        <w:tc>
          <w:tcPr>
            <w:tcW w:w="850" w:type="dxa"/>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03 - 22</w:t>
            </w:r>
          </w:p>
        </w:tc>
        <w:tc>
          <w:tcPr>
            <w:tcW w:w="7371" w:type="dxa"/>
          </w:tcPr>
          <w:p w:rsidR="00EF225F" w:rsidRPr="00EF225F" w:rsidRDefault="00EF225F" w:rsidP="00EF225F">
            <w:pPr>
              <w:pStyle w:val="BodyText"/>
              <w:rPr>
                <w:rFonts w:cstheme="minorHAnsi"/>
                <w:sz w:val="20"/>
                <w:szCs w:val="20"/>
                <w:lang w:val="lt-LT"/>
              </w:rPr>
            </w:pPr>
            <w:r w:rsidRPr="00EF225F">
              <w:rPr>
                <w:rFonts w:cstheme="minorHAnsi"/>
                <w:sz w:val="20"/>
                <w:szCs w:val="20"/>
                <w:lang w:val="lt-LT"/>
              </w:rPr>
              <w:t>Kaliningrado srityje stebimas vištų kiaušinių kainos augimas, vietos paukštynai ieško būdų pakeisti importuojamus pašarus ir viščiukus.</w:t>
            </w:r>
          </w:p>
        </w:tc>
        <w:tc>
          <w:tcPr>
            <w:tcW w:w="3120" w:type="dxa"/>
          </w:tcPr>
          <w:p w:rsidR="00EF225F" w:rsidRPr="00213D53" w:rsidRDefault="003F5ACD" w:rsidP="00EF225F">
            <w:pPr>
              <w:jc w:val="both"/>
              <w:rPr>
                <w:color w:val="FF0000"/>
              </w:rPr>
            </w:pPr>
            <w:hyperlink r:id="rId96" w:history="1">
              <w:r w:rsidR="00EF225F" w:rsidRPr="00993FEC">
                <w:rPr>
                  <w:rStyle w:val="Hyperlink"/>
                </w:rPr>
                <w:t>https://klops.ru/news/2022-03-22/249516-tsyplyata-idut-iz-chehii-oni-vyrosli-v-tsene-kaliningradskiy-biznesmen-o-prichinah-buduschego-podorozhaniya-yaits</w:t>
              </w:r>
            </w:hyperlink>
            <w:r w:rsidR="00EF225F">
              <w:rPr>
                <w:color w:val="FF0000"/>
              </w:rPr>
              <w:t xml:space="preserve">  </w:t>
            </w:r>
          </w:p>
        </w:tc>
        <w:tc>
          <w:tcPr>
            <w:tcW w:w="4110" w:type="dxa"/>
          </w:tcPr>
          <w:p w:rsidR="00EF225F" w:rsidRPr="00213D53" w:rsidRDefault="00EF225F" w:rsidP="00EF225F">
            <w:pPr>
              <w:jc w:val="both"/>
              <w:rPr>
                <w:rFonts w:cstheme="minorHAnsi"/>
                <w:color w:val="FF0000"/>
                <w:sz w:val="16"/>
                <w:szCs w:val="16"/>
              </w:rPr>
            </w:pPr>
          </w:p>
        </w:tc>
      </w:tr>
      <w:tr w:rsidR="00EF225F" w:rsidRPr="00494AD7" w:rsidTr="00DF06D0">
        <w:trPr>
          <w:gridAfter w:val="1"/>
          <w:wAfter w:w="12" w:type="dxa"/>
          <w:trHeight w:val="298"/>
        </w:trPr>
        <w:tc>
          <w:tcPr>
            <w:tcW w:w="850" w:type="dxa"/>
            <w:shd w:val="clear" w:color="auto" w:fill="auto"/>
            <w:vAlign w:val="center"/>
          </w:tcPr>
          <w:p w:rsidR="00EF225F" w:rsidRPr="00494AD7" w:rsidRDefault="00EF225F" w:rsidP="00EF225F">
            <w:pPr>
              <w:jc w:val="center"/>
              <w:rPr>
                <w:rFonts w:asciiTheme="majorHAnsi" w:eastAsia="Calibri" w:hAnsiTheme="majorHAnsi" w:cstheme="majorHAnsi"/>
                <w:bCs/>
                <w:color w:val="0D0D0D"/>
                <w:sz w:val="20"/>
                <w:szCs w:val="20"/>
                <w:highlight w:val="yellow"/>
                <w:lang w:eastAsia="lt-LT"/>
              </w:rPr>
            </w:pPr>
            <w:r w:rsidRPr="00DF06D0">
              <w:rPr>
                <w:rFonts w:asciiTheme="majorHAnsi" w:eastAsia="Calibri" w:hAnsiTheme="majorHAnsi" w:cstheme="majorHAnsi"/>
                <w:bCs/>
                <w:color w:val="0D0D0D"/>
                <w:sz w:val="20"/>
                <w:szCs w:val="20"/>
                <w:lang w:eastAsia="lt-LT"/>
              </w:rPr>
              <w:t>03-21</w:t>
            </w:r>
          </w:p>
        </w:tc>
        <w:tc>
          <w:tcPr>
            <w:tcW w:w="7371" w:type="dxa"/>
            <w:vAlign w:val="center"/>
          </w:tcPr>
          <w:p w:rsidR="00EF225F" w:rsidRPr="00494AD7" w:rsidRDefault="00EF225F" w:rsidP="00EF225F">
            <w:pPr>
              <w:pStyle w:val="NoSpacing"/>
              <w:rPr>
                <w:rFonts w:asciiTheme="majorHAnsi" w:hAnsiTheme="majorHAnsi" w:cstheme="majorHAnsi"/>
                <w:sz w:val="20"/>
                <w:szCs w:val="20"/>
              </w:rPr>
            </w:pPr>
            <w:r w:rsidRPr="00494AD7">
              <w:rPr>
                <w:rFonts w:asciiTheme="majorHAnsi" w:hAnsiTheme="majorHAnsi" w:cstheme="majorHAnsi"/>
                <w:sz w:val="20"/>
                <w:szCs w:val="20"/>
              </w:rPr>
              <w:t xml:space="preserve">SPB kavinės pradėjo kelti kainas dėl tiekimo problemų </w:t>
            </w:r>
          </w:p>
        </w:tc>
        <w:tc>
          <w:tcPr>
            <w:tcW w:w="3120" w:type="dxa"/>
          </w:tcPr>
          <w:p w:rsidR="00EF225F" w:rsidRPr="00494AD7" w:rsidRDefault="00EF225F" w:rsidP="00EF225F">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https://www.dp.ru/a/2022/03/21/Bodro_i_dorogo</w:t>
            </w:r>
          </w:p>
        </w:tc>
        <w:tc>
          <w:tcPr>
            <w:tcW w:w="4110" w:type="dxa"/>
          </w:tcPr>
          <w:p w:rsidR="00EF225F" w:rsidRPr="00494AD7" w:rsidRDefault="00EF225F" w:rsidP="00EF225F">
            <w:pPr>
              <w:jc w:val="both"/>
              <w:rPr>
                <w:rFonts w:asciiTheme="majorHAnsi" w:hAnsiTheme="majorHAnsi" w:cstheme="majorHAnsi"/>
                <w:sz w:val="20"/>
                <w:szCs w:val="20"/>
              </w:rPr>
            </w:pPr>
          </w:p>
        </w:tc>
      </w:tr>
      <w:tr w:rsidR="00EF225F" w:rsidRPr="00494AD7" w:rsidTr="00494AD7">
        <w:tc>
          <w:tcPr>
            <w:tcW w:w="15463" w:type="dxa"/>
            <w:gridSpan w:val="5"/>
            <w:shd w:val="clear" w:color="auto" w:fill="F4B083" w:themeFill="accent2" w:themeFillTint="99"/>
            <w:vAlign w:val="center"/>
          </w:tcPr>
          <w:p w:rsidR="00EF225F" w:rsidRPr="00494AD7" w:rsidRDefault="00EF225F" w:rsidP="00EF225F">
            <w:pPr>
              <w:jc w:val="cente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Turizmo sektoriui aktuali informacija</w:t>
            </w:r>
          </w:p>
        </w:tc>
      </w:tr>
      <w:tr w:rsidR="00EF225F" w:rsidRPr="00494AD7" w:rsidTr="00494AD7">
        <w:trPr>
          <w:gridAfter w:val="1"/>
          <w:wAfter w:w="12" w:type="dxa"/>
          <w:trHeight w:val="298"/>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p>
        </w:tc>
        <w:tc>
          <w:tcPr>
            <w:tcW w:w="7371" w:type="dxa"/>
            <w:vAlign w:val="center"/>
          </w:tcPr>
          <w:p w:rsidR="00EF225F" w:rsidRPr="00494AD7" w:rsidRDefault="00EF225F" w:rsidP="00EF225F">
            <w:pPr>
              <w:pStyle w:val="NormalWeb"/>
              <w:rPr>
                <w:rFonts w:asciiTheme="majorHAnsi" w:hAnsiTheme="majorHAnsi" w:cstheme="majorHAnsi"/>
                <w:sz w:val="20"/>
                <w:szCs w:val="20"/>
              </w:rPr>
            </w:pPr>
          </w:p>
        </w:tc>
        <w:tc>
          <w:tcPr>
            <w:tcW w:w="3120" w:type="dxa"/>
          </w:tcPr>
          <w:p w:rsidR="00EF225F" w:rsidRPr="00494AD7" w:rsidRDefault="00EF225F" w:rsidP="00EF225F">
            <w:pPr>
              <w:rPr>
                <w:rFonts w:asciiTheme="majorHAnsi" w:hAnsiTheme="majorHAnsi" w:cstheme="majorHAnsi"/>
                <w:sz w:val="20"/>
                <w:szCs w:val="20"/>
              </w:rPr>
            </w:pPr>
          </w:p>
        </w:tc>
        <w:tc>
          <w:tcPr>
            <w:tcW w:w="4110" w:type="dxa"/>
          </w:tcPr>
          <w:p w:rsidR="00EF225F" w:rsidRPr="00494AD7" w:rsidRDefault="00EF225F" w:rsidP="00EF225F">
            <w:pPr>
              <w:jc w:val="both"/>
              <w:rPr>
                <w:rFonts w:asciiTheme="majorHAnsi" w:hAnsiTheme="majorHAnsi" w:cstheme="majorHAnsi"/>
                <w:sz w:val="20"/>
                <w:szCs w:val="20"/>
              </w:rPr>
            </w:pPr>
          </w:p>
        </w:tc>
      </w:tr>
      <w:tr w:rsidR="00EF225F" w:rsidRPr="00494AD7" w:rsidTr="00494AD7">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c>
          <w:tcPr>
            <w:tcW w:w="15463" w:type="dxa"/>
            <w:gridSpan w:val="5"/>
            <w:shd w:val="clear" w:color="auto" w:fill="F4B083" w:themeFill="accent2" w:themeFillTint="99"/>
            <w:vAlign w:val="center"/>
          </w:tcPr>
          <w:p w:rsidR="00EF225F" w:rsidRPr="00494AD7" w:rsidRDefault="00EF225F" w:rsidP="00EF225F">
            <w:pPr>
              <w:jc w:val="center"/>
              <w:rPr>
                <w:rFonts w:asciiTheme="majorHAnsi" w:eastAsia="Calibri" w:hAnsiTheme="majorHAnsi" w:cstheme="majorHAnsi"/>
                <w:b/>
                <w:bCs/>
                <w:color w:val="0D0D0D"/>
                <w:sz w:val="20"/>
                <w:szCs w:val="20"/>
                <w:lang w:eastAsia="lt-LT"/>
              </w:rPr>
            </w:pPr>
            <w:r w:rsidRPr="00494AD7">
              <w:rPr>
                <w:rFonts w:asciiTheme="majorHAnsi" w:eastAsia="Calibri" w:hAnsiTheme="majorHAnsi" w:cstheme="majorHAnsi"/>
                <w:b/>
                <w:bCs/>
                <w:color w:val="0D0D0D"/>
                <w:sz w:val="20"/>
                <w:szCs w:val="20"/>
                <w:lang w:eastAsia="lt-LT"/>
              </w:rPr>
              <w:t>Bendra ekonominė informacija rezidavimo šalyje</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03- 01</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RU bankas dėl ekonominių priemonių – Draudimas teikti paskolas užsienio valiuta nerezidentams, numatytas dekretu dėl atsakomųjų priemonių Vakarų sankcijoms, taikomas tik naujoms paskoloms, o ne einamosios skolos aptarnavimui;  - draudimas pervesti valiutą į užsienio bankus nebus taikomas korespondentinėms sąskaitoms.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97" w:history="1">
              <w:r w:rsidR="00EF225F" w:rsidRPr="00494AD7">
                <w:rPr>
                  <w:rStyle w:val="Hyperlink"/>
                  <w:rFonts w:asciiTheme="majorHAnsi" w:hAnsiTheme="majorHAnsi" w:cstheme="majorHAnsi"/>
                  <w:sz w:val="20"/>
                  <w:szCs w:val="20"/>
                </w:rPr>
                <w:t>https://regnum.ru/news/3519869.html</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03-01</w:t>
            </w:r>
          </w:p>
        </w:tc>
        <w:tc>
          <w:tcPr>
            <w:tcW w:w="7371" w:type="dxa"/>
            <w:vAlign w:val="center"/>
          </w:tcPr>
          <w:p w:rsidR="00EF225F" w:rsidRPr="0067549F" w:rsidRDefault="00EF225F" w:rsidP="00EF225F">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eastAsia="zh-CN"/>
              </w:rPr>
              <w:t>SPB laivų statytojai dėl įvestų sankcijų neišvengiamai susidurs su didelėms kliūtimis statybos procesuose – ramūs gali būti tik dėl ledlaužių gamybos</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98" w:history="1">
              <w:r w:rsidR="00EF225F" w:rsidRPr="00494AD7">
                <w:rPr>
                  <w:rStyle w:val="Hyperlink"/>
                  <w:rFonts w:asciiTheme="majorHAnsi" w:hAnsiTheme="majorHAnsi" w:cstheme="majorHAnsi"/>
                  <w:sz w:val="20"/>
                  <w:szCs w:val="20"/>
                </w:rPr>
                <w:t>https://www.fontanka.ru/2022/03/01/70479008/</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03-01</w:t>
            </w:r>
          </w:p>
        </w:tc>
        <w:tc>
          <w:tcPr>
            <w:tcW w:w="7371" w:type="dxa"/>
            <w:vAlign w:val="center"/>
          </w:tcPr>
          <w:p w:rsidR="00EF225F" w:rsidRPr="0067549F" w:rsidRDefault="00EF225F" w:rsidP="00EF225F">
            <w:pPr>
              <w:pStyle w:val="BodyText"/>
              <w:spacing w:after="0"/>
              <w:rPr>
                <w:rFonts w:asciiTheme="majorHAnsi" w:hAnsiTheme="majorHAnsi" w:cstheme="majorHAnsi"/>
                <w:color w:val="000000"/>
                <w:sz w:val="20"/>
                <w:szCs w:val="20"/>
                <w:lang w:val="lt-LT" w:eastAsia="zh-CN"/>
              </w:rPr>
            </w:pPr>
            <w:r w:rsidRPr="0067549F">
              <w:rPr>
                <w:rFonts w:asciiTheme="majorHAnsi" w:hAnsiTheme="majorHAnsi" w:cstheme="majorHAnsi"/>
                <w:color w:val="000000"/>
                <w:sz w:val="20"/>
                <w:szCs w:val="20"/>
                <w:lang w:val="lt-LT"/>
              </w:rPr>
              <w:t>SPB automobilių rinka rizikuoja prarasti daugiau nei 20% pardavimų</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99" w:history="1">
              <w:r w:rsidR="00EF225F" w:rsidRPr="00494AD7">
                <w:rPr>
                  <w:rStyle w:val="Hyperlink"/>
                  <w:rFonts w:asciiTheme="majorHAnsi" w:hAnsiTheme="majorHAnsi" w:cstheme="majorHAnsi"/>
                  <w:sz w:val="20"/>
                  <w:szCs w:val="20"/>
                </w:rPr>
                <w:t>https://www.dp.ru/a/2022/03/01/Peterburgskij_avtorinok_r</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03-01</w:t>
            </w:r>
          </w:p>
        </w:tc>
        <w:tc>
          <w:tcPr>
            <w:tcW w:w="7371" w:type="dxa"/>
            <w:vAlign w:val="center"/>
          </w:tcPr>
          <w:p w:rsidR="00EF225F" w:rsidRPr="0067549F" w:rsidRDefault="00EF225F" w:rsidP="00EF225F">
            <w:pPr>
              <w:pStyle w:val="BodyText"/>
              <w:spacing w:after="0"/>
              <w:rPr>
                <w:rFonts w:asciiTheme="majorHAnsi" w:hAnsiTheme="majorHAnsi" w:cstheme="majorHAnsi"/>
                <w:color w:val="000000"/>
                <w:sz w:val="20"/>
                <w:szCs w:val="20"/>
                <w:lang w:val="lt-LT" w:eastAsia="zh-CN"/>
              </w:rPr>
            </w:pPr>
            <w:r w:rsidRPr="0067549F">
              <w:rPr>
                <w:rFonts w:asciiTheme="majorHAnsi" w:hAnsiTheme="majorHAnsi" w:cstheme="majorHAnsi"/>
                <w:color w:val="000000"/>
                <w:sz w:val="20"/>
                <w:szCs w:val="20"/>
                <w:lang w:val="lt-LT"/>
              </w:rPr>
              <w:t>„Nissan“ gamykla SPB dirba, tačiau automobilių gabenimas sustabdytas</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00" w:history="1">
              <w:r w:rsidR="00EF225F" w:rsidRPr="00494AD7">
                <w:rPr>
                  <w:rStyle w:val="Hyperlink"/>
                  <w:rFonts w:asciiTheme="majorHAnsi" w:hAnsiTheme="majorHAnsi" w:cstheme="majorHAnsi"/>
                  <w:sz w:val="20"/>
                  <w:szCs w:val="20"/>
                </w:rPr>
                <w:t>https://www.dp.ru/a/2022/03/01/Zavod_Nissan_v_Peterburge</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rPr>
                <w:rFonts w:asciiTheme="majorHAnsi" w:hAnsiTheme="majorHAnsi" w:cstheme="majorHAnsi"/>
                <w:sz w:val="20"/>
                <w:szCs w:val="20"/>
              </w:rPr>
            </w:pPr>
            <w:r w:rsidRPr="00494AD7">
              <w:rPr>
                <w:rFonts w:asciiTheme="majorHAnsi" w:eastAsia="SimSun" w:hAnsiTheme="majorHAnsi" w:cstheme="majorHAnsi"/>
                <w:kern w:val="2"/>
                <w:sz w:val="20"/>
                <w:szCs w:val="20"/>
                <w:lang w:eastAsia="hi-IN" w:bidi="hi-IN"/>
              </w:rPr>
              <w:t>RU uždraudė iš Rusijos išvežti i daugiau nei 10 tūkst USD,..  nurodė  naujų apribojimų netaikyti  sandoriams su užsienio asmenimis i</w:t>
            </w:r>
            <w:r>
              <w:rPr>
                <w:rFonts w:asciiTheme="majorHAnsi" w:eastAsia="SimSun" w:hAnsiTheme="majorHAnsi" w:cstheme="majorHAnsi"/>
                <w:kern w:val="2"/>
                <w:sz w:val="20"/>
                <w:szCs w:val="20"/>
                <w:lang w:eastAsia="hi-IN" w:bidi="hi-IN"/>
              </w:rPr>
              <w:t>r valiuta  Centriniam banke.</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01" w:history="1">
              <w:r w:rsidR="00EF225F" w:rsidRPr="00494AD7">
                <w:rPr>
                  <w:rStyle w:val="Hyperlink"/>
                  <w:rFonts w:asciiTheme="majorHAnsi" w:hAnsiTheme="majorHAnsi" w:cstheme="majorHAnsi"/>
                  <w:sz w:val="20"/>
                  <w:szCs w:val="20"/>
                </w:rPr>
                <w:t>https://www.tks.ru/news/nearby/2022/03/02/0003</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RU apribos užsienio investuotojų pasitraukim</w:t>
            </w:r>
            <w:r>
              <w:rPr>
                <w:rFonts w:asciiTheme="majorHAnsi" w:hAnsiTheme="majorHAnsi" w:cstheme="majorHAnsi"/>
                <w:sz w:val="20"/>
                <w:szCs w:val="20"/>
                <w:lang w:val="lt-LT" w:eastAsia="zh-CN"/>
              </w:rPr>
              <w:t xml:space="preserve">ą iš aktyvų (turto) - Valdžia </w:t>
            </w:r>
            <w:r w:rsidRPr="00494AD7">
              <w:rPr>
                <w:rFonts w:asciiTheme="majorHAnsi" w:hAnsiTheme="majorHAnsi" w:cstheme="majorHAnsi"/>
                <w:sz w:val="20"/>
                <w:szCs w:val="20"/>
                <w:lang w:val="lt-LT" w:eastAsia="zh-CN"/>
              </w:rPr>
              <w:t xml:space="preserve">parengė nutarimo projektą dėl laikinų užsienio investuotojų pasitraukimo apribojimų </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02" w:history="1">
              <w:r w:rsidR="00EF225F" w:rsidRPr="00494AD7">
                <w:rPr>
                  <w:rStyle w:val="Hyperlink"/>
                  <w:rFonts w:asciiTheme="majorHAnsi" w:hAnsiTheme="majorHAnsi" w:cstheme="majorHAnsi"/>
                  <w:sz w:val="20"/>
                  <w:szCs w:val="20"/>
                </w:rPr>
                <w:t>https://www.tks.ru/reviews/2022/03/01/13</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Naftos eksportas iš Rusijos į ne NVS šalis pe</w:t>
            </w:r>
            <w:r>
              <w:rPr>
                <w:rFonts w:asciiTheme="majorHAnsi" w:hAnsiTheme="majorHAnsi" w:cstheme="majorHAnsi"/>
                <w:sz w:val="20"/>
                <w:szCs w:val="20"/>
                <w:lang w:val="lt-LT" w:eastAsia="zh-CN"/>
              </w:rPr>
              <w:t>r 2 mėnesius išaugo 12,7 proc.</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03" w:history="1">
              <w:r w:rsidR="00EF225F" w:rsidRPr="00494AD7">
                <w:rPr>
                  <w:rStyle w:val="Hyperlink"/>
                  <w:rFonts w:asciiTheme="majorHAnsi" w:hAnsiTheme="majorHAnsi" w:cstheme="majorHAnsi"/>
                  <w:sz w:val="20"/>
                  <w:szCs w:val="20"/>
                </w:rPr>
                <w:t>https://www.alta.ru/external_news/87531/</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lastRenderedPageBreak/>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Regionai tęsia  importo pakeitimą  pagal sankcijų aplinkybes.  </w:t>
            </w:r>
          </w:p>
        </w:tc>
        <w:tc>
          <w:tcPr>
            <w:tcW w:w="3120" w:type="dxa"/>
            <w:vAlign w:val="center"/>
          </w:tcPr>
          <w:p w:rsidR="00EF225F" w:rsidRPr="00494AD7" w:rsidRDefault="003F5ACD" w:rsidP="00EF225F">
            <w:pPr>
              <w:rPr>
                <w:rStyle w:val="Hyperlink"/>
                <w:rFonts w:asciiTheme="majorHAnsi" w:hAnsiTheme="majorHAnsi" w:cstheme="majorHAnsi"/>
                <w:sz w:val="20"/>
                <w:szCs w:val="20"/>
              </w:rPr>
            </w:pPr>
            <w:hyperlink r:id="rId104" w:history="1">
              <w:r w:rsidR="00EF225F" w:rsidRPr="00494AD7">
                <w:rPr>
                  <w:rStyle w:val="Hyperlink"/>
                  <w:rFonts w:asciiTheme="majorHAnsi" w:hAnsiTheme="majorHAnsi" w:cstheme="majorHAnsi"/>
                  <w:sz w:val="20"/>
                  <w:szCs w:val="20"/>
                </w:rPr>
                <w:t>https://www.tks.ru/politics/2022/03/02/0007</w:t>
              </w:r>
            </w:hyperlink>
            <w:r w:rsidR="00EF225F" w:rsidRPr="00494AD7">
              <w:rPr>
                <w:rStyle w:val="Hyperlink"/>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rPr>
                <w:rFonts w:asciiTheme="majorHAnsi" w:hAnsiTheme="majorHAnsi" w:cstheme="majorHAnsi"/>
                <w:sz w:val="20"/>
                <w:szCs w:val="20"/>
                <w:lang w:eastAsia="zh-CN"/>
              </w:rPr>
            </w:pPr>
            <w:r>
              <w:rPr>
                <w:rFonts w:asciiTheme="majorHAnsi" w:eastAsia="SimSun" w:hAnsiTheme="majorHAnsi" w:cstheme="majorHAnsi"/>
                <w:kern w:val="2"/>
                <w:sz w:val="20"/>
                <w:szCs w:val="20"/>
                <w:lang w:eastAsia="zh-CN" w:bidi="hi-IN"/>
              </w:rPr>
              <w:t xml:space="preserve">„Severstal“ Mordashovo </w:t>
            </w:r>
            <w:r w:rsidRPr="00494AD7">
              <w:rPr>
                <w:rFonts w:asciiTheme="majorHAnsi" w:eastAsia="SimSun" w:hAnsiTheme="majorHAnsi" w:cstheme="majorHAnsi"/>
                <w:kern w:val="2"/>
                <w:sz w:val="20"/>
                <w:szCs w:val="20"/>
                <w:lang w:eastAsia="zh-CN" w:bidi="hi-IN"/>
              </w:rPr>
              <w:t>nustojo eksportuoti</w:t>
            </w:r>
            <w:r>
              <w:rPr>
                <w:rFonts w:asciiTheme="majorHAnsi" w:eastAsia="SimSun" w:hAnsiTheme="majorHAnsi" w:cstheme="majorHAnsi"/>
                <w:kern w:val="2"/>
                <w:sz w:val="20"/>
                <w:szCs w:val="20"/>
                <w:lang w:eastAsia="zh-CN" w:bidi="hi-IN"/>
              </w:rPr>
              <w:t xml:space="preserve">  plieno gaminius į Europą.</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05" w:history="1">
              <w:r w:rsidR="00EF225F" w:rsidRPr="00494AD7">
                <w:rPr>
                  <w:rStyle w:val="Hyperlink"/>
                  <w:rFonts w:asciiTheme="majorHAnsi" w:hAnsiTheme="majorHAnsi" w:cstheme="majorHAnsi"/>
                  <w:sz w:val="20"/>
                  <w:szCs w:val="20"/>
                </w:rPr>
                <w:t>https://www.tks.ru/news/nearby/2022/03/02/0011</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Amerikos automobilių gamintoja „Ford Motor Company“, po daugelio kitų automobilių gamintojų, paskelbė, kad apribos savo veiklą Rusijoje, įskaitant bendrą įmonę su „Sollers Auto“ grupe, kuri Tatarstane gamins LCV „Ford Transit“.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06" w:history="1">
              <w:r w:rsidR="00EF225F" w:rsidRPr="00494AD7">
                <w:rPr>
                  <w:rStyle w:val="Hyperlink"/>
                  <w:rFonts w:asciiTheme="majorHAnsi" w:hAnsiTheme="majorHAnsi" w:cstheme="majorHAnsi"/>
                  <w:sz w:val="20"/>
                  <w:szCs w:val="20"/>
                </w:rPr>
                <w:t>https://www.alta.ru/external_news/87533/</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67549F">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jc w:val="both"/>
              <w:rPr>
                <w:rFonts w:asciiTheme="majorHAnsi" w:hAnsiTheme="majorHAnsi" w:cstheme="majorHAnsi"/>
                <w:sz w:val="20"/>
                <w:szCs w:val="20"/>
                <w:lang w:val="lt-LT"/>
              </w:rPr>
            </w:pPr>
            <w:r w:rsidRPr="00494AD7">
              <w:rPr>
                <w:rFonts w:asciiTheme="majorHAnsi" w:hAnsiTheme="majorHAnsi" w:cstheme="majorHAnsi"/>
                <w:sz w:val="20"/>
                <w:szCs w:val="20"/>
                <w:lang w:val="lt-LT"/>
              </w:rPr>
              <w:t>Centrinis bankas paaiškino, kad rusai ir toliau galės pirkti prekes užsienyj</w:t>
            </w:r>
            <w:r>
              <w:rPr>
                <w:rFonts w:asciiTheme="majorHAnsi" w:hAnsiTheme="majorHAnsi" w:cstheme="majorHAnsi"/>
                <w:sz w:val="20"/>
                <w:szCs w:val="20"/>
                <w:lang w:val="lt-LT"/>
              </w:rPr>
              <w:t>e rubliais ir užsienio valiuta.</w:t>
            </w:r>
            <w:r w:rsidRPr="00494AD7">
              <w:rPr>
                <w:rFonts w:asciiTheme="majorHAnsi" w:hAnsiTheme="majorHAnsi" w:cstheme="majorHAnsi"/>
                <w:sz w:val="20"/>
                <w:szCs w:val="20"/>
                <w:lang w:val="lt-LT"/>
              </w:rPr>
              <w:t xml:space="preserve"> Prezidento dekretu gyventojams nedraudžiama atlikti mokėjimus nerezidentų naudai rubliais ir užsienio valiuta už prekių pirkimą užsienyje ir atsiskaitymą už paslaugas. </w:t>
            </w:r>
          </w:p>
        </w:tc>
        <w:tc>
          <w:tcPr>
            <w:tcW w:w="3120" w:type="dxa"/>
            <w:vAlign w:val="center"/>
          </w:tcPr>
          <w:p w:rsidR="00EF225F" w:rsidRPr="00494AD7" w:rsidRDefault="00EF225F" w:rsidP="00EF225F">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https://www.tks.ru/reviews/2022/03/02/05</w:t>
            </w:r>
          </w:p>
        </w:tc>
        <w:tc>
          <w:tcPr>
            <w:tcW w:w="4110" w:type="dxa"/>
          </w:tcPr>
          <w:p w:rsidR="00EF225F" w:rsidRPr="00494AD7" w:rsidRDefault="00EF225F" w:rsidP="00EF225F">
            <w:pPr>
              <w:jc w:val="both"/>
              <w:rPr>
                <w:rFonts w:asciiTheme="majorHAnsi" w:hAnsiTheme="majorHAnsi" w:cstheme="majorHAnsi"/>
                <w:sz w:val="20"/>
                <w:szCs w:val="20"/>
              </w:rPr>
            </w:pPr>
            <w:r w:rsidRPr="00494AD7">
              <w:rPr>
                <w:rFonts w:asciiTheme="majorHAnsi" w:hAnsiTheme="majorHAnsi" w:cstheme="majorHAnsi"/>
                <w:sz w:val="20"/>
                <w:szCs w:val="20"/>
              </w:rPr>
              <w:t xml:space="preserve">CB aiškina apie galimybę pirkti prekes užsienyje, atsiskaityti už paslaugas už užsienyje esantį nekilnojamąjį turtą, atsiskaityti už mokslą nustatytas draudimas tik pervesti lėšas užsienio valiuta nerezidentams tiek pagal naujai sudarytas paskolos sutartis, tiek pagal nurodytą dieną galiojančias paskolos sutartis. </w:t>
            </w:r>
          </w:p>
        </w:tc>
      </w:tr>
      <w:tr w:rsidR="00EF225F" w:rsidRPr="00494AD7" w:rsidTr="0067549F">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 xml:space="preserve">03 – </w:t>
            </w:r>
            <w:r w:rsidRPr="00494AD7">
              <w:rPr>
                <w:rFonts w:asciiTheme="majorHAnsi" w:eastAsia="Calibri" w:hAnsiTheme="majorHAnsi" w:cstheme="majorHAnsi"/>
                <w:b/>
                <w:bCs/>
                <w:color w:val="0D0D0D"/>
                <w:sz w:val="20"/>
                <w:szCs w:val="20"/>
                <w:lang w:eastAsia="lt-LT"/>
              </w:rPr>
              <w:t>03</w:t>
            </w:r>
          </w:p>
          <w:p w:rsidR="00EF225F" w:rsidRPr="00494AD7" w:rsidRDefault="00EF225F" w:rsidP="00EF225F">
            <w:pPr>
              <w:jc w:val="center"/>
              <w:rPr>
                <w:rFonts w:asciiTheme="majorHAnsi" w:eastAsia="Calibri" w:hAnsiTheme="majorHAnsi" w:cstheme="majorHAnsi"/>
                <w:bCs/>
                <w:color w:val="0D0D0D"/>
                <w:sz w:val="20"/>
                <w:szCs w:val="20"/>
                <w:lang w:eastAsia="lt-LT"/>
              </w:rPr>
            </w:pPr>
          </w:p>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 xml:space="preserve">03 - </w:t>
            </w:r>
            <w:r w:rsidRPr="00494AD7">
              <w:rPr>
                <w:rFonts w:asciiTheme="majorHAnsi" w:eastAsia="Calibri" w:hAnsiTheme="majorHAnsi" w:cstheme="majorHAnsi"/>
                <w:b/>
                <w:bCs/>
                <w:color w:val="0D0D0D"/>
                <w:sz w:val="20"/>
                <w:szCs w:val="20"/>
                <w:lang w:eastAsia="lt-LT"/>
              </w:rPr>
              <w:t>31</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Brent  rūšies naftos kaina pakilo virš 117 USD už barelį . </w:t>
            </w:r>
          </w:p>
          <w:p w:rsidR="00EF225F" w:rsidRPr="00494AD7" w:rsidRDefault="00EF225F" w:rsidP="00EF225F">
            <w:pPr>
              <w:pStyle w:val="BodyText"/>
              <w:spacing w:after="0"/>
              <w:rPr>
                <w:rFonts w:asciiTheme="majorHAnsi" w:hAnsiTheme="majorHAnsi" w:cstheme="majorHAnsi"/>
                <w:sz w:val="20"/>
                <w:szCs w:val="20"/>
                <w:lang w:val="lt-LT" w:eastAsia="zh-CN"/>
              </w:rPr>
            </w:pPr>
          </w:p>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„Brent“ rūšies naftos kaina smarkiai nukrito iki 108 USD už barelį po pakilimo dieną prieš tai.   </w:t>
            </w:r>
          </w:p>
        </w:tc>
        <w:tc>
          <w:tcPr>
            <w:tcW w:w="3120" w:type="dxa"/>
            <w:vAlign w:val="center"/>
          </w:tcPr>
          <w:p w:rsidR="00EF225F" w:rsidRPr="00494AD7" w:rsidRDefault="003F5ACD" w:rsidP="00EF225F">
            <w:pPr>
              <w:pStyle w:val="BodyText"/>
              <w:rPr>
                <w:rFonts w:asciiTheme="majorHAnsi" w:hAnsiTheme="majorHAnsi" w:cstheme="majorHAnsi"/>
                <w:sz w:val="20"/>
                <w:szCs w:val="20"/>
                <w:lang w:val="lt-LT"/>
              </w:rPr>
            </w:pPr>
            <w:hyperlink r:id="rId107" w:history="1">
              <w:r w:rsidR="00EF225F" w:rsidRPr="00494AD7">
                <w:rPr>
                  <w:rStyle w:val="Hyperlink"/>
                  <w:rFonts w:asciiTheme="majorHAnsi" w:eastAsia="Times New Roman" w:hAnsiTheme="majorHAnsi" w:cstheme="majorHAnsi"/>
                  <w:sz w:val="20"/>
                  <w:szCs w:val="20"/>
                  <w:lang w:val="lt-LT" w:eastAsia="lt-LT" w:bidi="ar-SA"/>
                </w:rPr>
                <w:t>https://www.interfax.ru/business/832305</w:t>
              </w:r>
            </w:hyperlink>
            <w:r w:rsidR="00EF225F" w:rsidRPr="00494AD7">
              <w:rPr>
                <w:rFonts w:asciiTheme="majorHAnsi" w:eastAsia="Times New Roman" w:hAnsiTheme="majorHAnsi" w:cstheme="majorHAnsi"/>
                <w:sz w:val="20"/>
                <w:szCs w:val="20"/>
                <w:lang w:val="lt-LT" w:eastAsia="lt-LT" w:bidi="ar-SA"/>
              </w:rPr>
              <w:t xml:space="preserve">  </w:t>
            </w:r>
            <w:hyperlink r:id="rId108" w:history="1">
              <w:r w:rsidR="00EF225F" w:rsidRPr="00494AD7">
                <w:rPr>
                  <w:rStyle w:val="Hyperlink"/>
                  <w:rFonts w:asciiTheme="majorHAnsi" w:hAnsiTheme="majorHAnsi" w:cstheme="majorHAnsi"/>
                  <w:sz w:val="20"/>
                  <w:szCs w:val="20"/>
                  <w:lang w:val="lt-LT" w:eastAsia="lt-LT" w:bidi="ar-SA"/>
                </w:rPr>
                <w:t>https://www.interfax.ru/business/832305</w:t>
              </w:r>
            </w:hyperlink>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Tarptautinė reitingų agentūra „Moody's“ sumažino Rusijos ilgalaikius skolinių įsipareigojimų užsienio ir nacionalinėmis valiutomis reitingus iš karto šešiais žingsniais – iki „B3“ nuo „Baa3“.  Taigi reitingai buvo perkelti iš investicijų kategorijos į didelės rizikos kategoriją.  </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09" w:history="1">
              <w:r w:rsidR="00EF225F" w:rsidRPr="00494AD7">
                <w:rPr>
                  <w:rStyle w:val="Hyperlink"/>
                  <w:rFonts w:asciiTheme="majorHAnsi" w:hAnsiTheme="majorHAnsi" w:cstheme="majorHAnsi"/>
                  <w:sz w:val="20"/>
                  <w:szCs w:val="20"/>
                </w:rPr>
                <w:t>https://www.interfax.ru/business/825898</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Šimtus tūkstančių įmonių gali paveikti tiekimo iš Rusijos ir Ukrainos sutrikimai... „Dun &amp; Bradstreet“ duomenimis, mažiausiai 374 tūkstančiai įmonių pasaulyje siejasi su tiekėjais iš Rusijos, 241 tūkst. – iš Ukrainos. Iš jų mažiausiai 390 korporacijų turi itin svarbius tiekėjus Rusijoje (tai yra, Rusijos įmonių dalis atsiskaitymuose su sandorio šalimis yra daugiau nei 5%).  </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10" w:history="1">
              <w:r w:rsidR="00EF225F" w:rsidRPr="00494AD7">
                <w:rPr>
                  <w:rStyle w:val="Hyperlink"/>
                  <w:rFonts w:asciiTheme="majorHAnsi" w:hAnsiTheme="majorHAnsi" w:cstheme="majorHAnsi"/>
                  <w:sz w:val="20"/>
                  <w:szCs w:val="20"/>
                </w:rPr>
                <w:t>https://www.interfax.ru/business/825920</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03 - 03</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Aliuminis pakyla iki rekordinio lygio, nikelio ir cinko kainos pasiekė kelių metų aukštumas.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11" w:history="1">
              <w:r w:rsidR="00EF225F" w:rsidRPr="00494AD7">
                <w:rPr>
                  <w:rStyle w:val="Hyperlink"/>
                  <w:rFonts w:asciiTheme="majorHAnsi" w:hAnsiTheme="majorHAnsi" w:cstheme="majorHAnsi"/>
                  <w:sz w:val="20"/>
                  <w:szCs w:val="20"/>
                </w:rPr>
                <w:t>https://www.interfax.ru/business/825933</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03-04</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Valiutų kursai: USD – 129,34 rb, Eur – 144,59 rb.,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12" w:history="1">
              <w:r w:rsidR="00EF225F" w:rsidRPr="00494AD7">
                <w:rPr>
                  <w:rStyle w:val="Hyperlink"/>
                  <w:rFonts w:asciiTheme="majorHAnsi" w:hAnsiTheme="majorHAnsi" w:cstheme="majorHAnsi"/>
                  <w:sz w:val="20"/>
                  <w:szCs w:val="20"/>
                </w:rPr>
                <w:t>https://cash.rbc.ru/?currency=3</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03 -04</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JAV įveda griežtesnį eksporto kontrolės režimą 91 organizacijai ir asmeniui, susijusiam su Rusijos Federacija. Šis pranešimas gautas ketvirtadienio vakarą. Dauguma jų – 81 – yra registruoti arba įsikūrę RU. Dalis ribojamų subjektų turi atstovybes kitose šalyse arba yra registruoti už RF: Belize, Didžiojoje Britanijoje, Ispanijoje, Kazachstane, Latvijoje, Maltoje, Singapūre, Slovakijoje ir Estijoje.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13" w:history="1">
              <w:r w:rsidR="00EF225F" w:rsidRPr="00494AD7">
                <w:rPr>
                  <w:rStyle w:val="Hyperlink"/>
                  <w:rFonts w:asciiTheme="majorHAnsi" w:hAnsiTheme="majorHAnsi" w:cstheme="majorHAnsi"/>
                  <w:sz w:val="20"/>
                  <w:szCs w:val="20"/>
                </w:rPr>
                <w:t>https://www.tks.ru/news/nearby/2022/03/04/0001</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sz w:val="20"/>
                <w:szCs w:val="20"/>
                <w:lang w:eastAsia="lt-LT"/>
              </w:rPr>
            </w:pPr>
            <w:r w:rsidRPr="00494AD7">
              <w:rPr>
                <w:rFonts w:asciiTheme="majorHAnsi" w:eastAsia="Calibri" w:hAnsiTheme="majorHAnsi" w:cstheme="majorHAnsi"/>
                <w:bCs/>
                <w:sz w:val="20"/>
                <w:szCs w:val="20"/>
                <w:lang w:eastAsia="lt-LT"/>
              </w:rPr>
              <w:t>03 - 04</w:t>
            </w:r>
          </w:p>
        </w:tc>
        <w:tc>
          <w:tcPr>
            <w:tcW w:w="7371" w:type="dxa"/>
          </w:tcPr>
          <w:p w:rsidR="00EF225F" w:rsidRPr="00494AD7" w:rsidRDefault="00EF225F" w:rsidP="00EF225F">
            <w:pPr>
              <w:jc w:val="both"/>
              <w:rPr>
                <w:rFonts w:asciiTheme="majorHAnsi" w:hAnsiTheme="majorHAnsi" w:cstheme="majorHAnsi"/>
                <w:sz w:val="20"/>
                <w:szCs w:val="20"/>
              </w:rPr>
            </w:pPr>
            <w:r w:rsidRPr="00494AD7">
              <w:rPr>
                <w:rFonts w:asciiTheme="majorHAnsi" w:hAnsiTheme="majorHAnsi" w:cstheme="majorHAnsi"/>
                <w:sz w:val="20"/>
                <w:szCs w:val="20"/>
              </w:rPr>
              <w:t>Maskvos birža uždraudė skolintų vertybinių popierių pardavimą eura</w:t>
            </w:r>
            <w:r>
              <w:rPr>
                <w:rFonts w:asciiTheme="majorHAnsi" w:hAnsiTheme="majorHAnsi" w:cstheme="majorHAnsi"/>
                <w:sz w:val="20"/>
                <w:szCs w:val="20"/>
              </w:rPr>
              <w:t xml:space="preserve">is valiutų ir akcijų rinkose. </w:t>
            </w:r>
            <w:r w:rsidRPr="00494AD7">
              <w:rPr>
                <w:rFonts w:asciiTheme="majorHAnsi" w:hAnsiTheme="majorHAnsi" w:cstheme="majorHAnsi"/>
                <w:sz w:val="20"/>
                <w:szCs w:val="20"/>
              </w:rPr>
              <w:t xml:space="preserve">Kovo 3 dieną RU bankas fiziniams asmenims, perkant užsienio valiutą biržoje, įvedė 30 procentų komisinį mokestį. Tačiau jau kovo 4 dieną komisinis atlyginimas buvo sumažintas iki 12 proc.  </w:t>
            </w:r>
          </w:p>
        </w:tc>
        <w:tc>
          <w:tcPr>
            <w:tcW w:w="3120" w:type="dxa"/>
          </w:tcPr>
          <w:p w:rsidR="00EF225F" w:rsidRPr="00494AD7" w:rsidRDefault="003F5ACD" w:rsidP="00EF225F">
            <w:pPr>
              <w:rPr>
                <w:rFonts w:asciiTheme="majorHAnsi" w:hAnsiTheme="majorHAnsi" w:cstheme="majorHAnsi"/>
                <w:sz w:val="20"/>
                <w:szCs w:val="20"/>
              </w:rPr>
            </w:pPr>
            <w:hyperlink r:id="rId114" w:history="1">
              <w:r w:rsidR="00EF225F" w:rsidRPr="00494AD7">
                <w:rPr>
                  <w:rStyle w:val="Hyperlink"/>
                  <w:rFonts w:asciiTheme="majorHAnsi" w:hAnsiTheme="majorHAnsi" w:cstheme="majorHAnsi"/>
                  <w:sz w:val="20"/>
                  <w:szCs w:val="20"/>
                </w:rPr>
                <w:t>https://www.tks.ru/reviews/2022/03/04/05</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lastRenderedPageBreak/>
              <w:t>03 - 04</w:t>
            </w:r>
          </w:p>
        </w:tc>
        <w:tc>
          <w:tcPr>
            <w:tcW w:w="7371" w:type="dxa"/>
            <w:vAlign w:val="center"/>
          </w:tcPr>
          <w:p w:rsidR="00EF225F" w:rsidRPr="00494AD7" w:rsidRDefault="00EF225F" w:rsidP="00EF225F">
            <w:pPr>
              <w:rPr>
                <w:rFonts w:asciiTheme="majorHAnsi" w:hAnsiTheme="majorHAnsi" w:cstheme="majorHAnsi"/>
                <w:sz w:val="20"/>
                <w:szCs w:val="20"/>
                <w:lang w:eastAsia="zh-CN"/>
              </w:rPr>
            </w:pPr>
            <w:r w:rsidRPr="00494AD7">
              <w:rPr>
                <w:rFonts w:asciiTheme="majorHAnsi" w:hAnsiTheme="majorHAnsi" w:cstheme="majorHAnsi"/>
                <w:sz w:val="20"/>
                <w:szCs w:val="20"/>
                <w:lang w:eastAsia="zh-CN"/>
              </w:rPr>
              <w:t>Rusijoje brangs</w:t>
            </w:r>
            <w:r>
              <w:rPr>
                <w:rFonts w:asciiTheme="majorHAnsi" w:hAnsiTheme="majorHAnsi" w:cstheme="majorHAnsi"/>
                <w:sz w:val="20"/>
                <w:szCs w:val="20"/>
                <w:lang w:eastAsia="zh-CN"/>
              </w:rPr>
              <w:t>ta vaistai, jau dabar 15-25%.</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15" w:history="1">
              <w:r w:rsidR="00EF225F" w:rsidRPr="00494AD7">
                <w:rPr>
                  <w:rStyle w:val="Hyperlink"/>
                  <w:rFonts w:asciiTheme="majorHAnsi" w:hAnsiTheme="majorHAnsi" w:cstheme="majorHAnsi"/>
                  <w:sz w:val="20"/>
                  <w:szCs w:val="20"/>
                </w:rPr>
                <w:t>https://www.tks.ru/politics/2022/03/04/0007</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67549F">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03 - 04</w:t>
            </w:r>
          </w:p>
        </w:tc>
        <w:tc>
          <w:tcPr>
            <w:tcW w:w="7371" w:type="dxa"/>
            <w:vAlign w:val="center"/>
          </w:tcPr>
          <w:p w:rsidR="00EF225F" w:rsidRPr="00494AD7" w:rsidRDefault="00EF225F" w:rsidP="00EF225F">
            <w:pPr>
              <w:rPr>
                <w:rFonts w:asciiTheme="majorHAnsi" w:eastAsia="Calibri" w:hAnsiTheme="majorHAnsi" w:cstheme="majorHAnsi"/>
                <w:bCs/>
                <w:color w:val="0D0D0D"/>
                <w:sz w:val="20"/>
                <w:szCs w:val="20"/>
              </w:rPr>
            </w:pPr>
            <w:r>
              <w:rPr>
                <w:rFonts w:asciiTheme="majorHAnsi" w:eastAsia="Calibri" w:hAnsiTheme="majorHAnsi" w:cstheme="majorHAnsi"/>
                <w:bCs/>
                <w:color w:val="0D0D0D"/>
                <w:sz w:val="20"/>
                <w:szCs w:val="20"/>
              </w:rPr>
              <w:t>„Skoda“</w:t>
            </w:r>
            <w:r w:rsidRPr="00494AD7">
              <w:rPr>
                <w:rFonts w:asciiTheme="majorHAnsi" w:eastAsia="Calibri" w:hAnsiTheme="majorHAnsi" w:cstheme="majorHAnsi"/>
                <w:bCs/>
                <w:color w:val="0D0D0D"/>
                <w:sz w:val="20"/>
                <w:szCs w:val="20"/>
              </w:rPr>
              <w:t xml:space="preserve"> nustoja veikti Rusijoje. „Volkswagen Group Rus“ apie tiekimų nutraukimą paskelbė vasario 26 d., o šiandien, kovo 3 d., koncernas priėmė galutinį sprendimą</w:t>
            </w:r>
            <w:r>
              <w:rPr>
                <w:rFonts w:asciiTheme="majorHAnsi" w:eastAsia="Calibri" w:hAnsiTheme="majorHAnsi" w:cstheme="majorHAnsi"/>
                <w:bCs/>
                <w:color w:val="0D0D0D"/>
                <w:sz w:val="20"/>
                <w:szCs w:val="20"/>
              </w:rPr>
              <w:t xml:space="preserve"> sustabdyti rusišką gamybą.</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16" w:history="1">
              <w:r w:rsidR="00EF225F" w:rsidRPr="00494AD7">
                <w:rPr>
                  <w:rStyle w:val="Hyperlink"/>
                  <w:rFonts w:asciiTheme="majorHAnsi" w:hAnsiTheme="majorHAnsi" w:cstheme="majorHAnsi"/>
                  <w:sz w:val="20"/>
                  <w:szCs w:val="20"/>
                </w:rPr>
                <w:t>https://www.tks.ru/news/nearby/2022/03/03/0015</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67549F">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03 - 04</w:t>
            </w:r>
          </w:p>
        </w:tc>
        <w:tc>
          <w:tcPr>
            <w:tcW w:w="7371" w:type="dxa"/>
            <w:vAlign w:val="center"/>
          </w:tcPr>
          <w:p w:rsidR="00EF225F" w:rsidRPr="00494AD7" w:rsidRDefault="00EF225F" w:rsidP="00EF225F">
            <w:pPr>
              <w:pStyle w:val="BodyText"/>
              <w:spacing w:after="0"/>
              <w:rPr>
                <w:rFonts w:asciiTheme="majorHAnsi" w:eastAsia="Calibri" w:hAnsiTheme="majorHAnsi" w:cstheme="majorHAnsi"/>
                <w:bCs/>
                <w:color w:val="0D0D0D"/>
                <w:sz w:val="20"/>
                <w:szCs w:val="20"/>
                <w:lang w:val="lt-LT"/>
              </w:rPr>
            </w:pPr>
            <w:r w:rsidRPr="00494AD7">
              <w:rPr>
                <w:rFonts w:asciiTheme="majorHAnsi" w:eastAsia="Calibri" w:hAnsiTheme="majorHAnsi" w:cstheme="majorHAnsi"/>
                <w:bCs/>
                <w:color w:val="0D0D0D"/>
                <w:sz w:val="20"/>
                <w:szCs w:val="20"/>
                <w:lang w:val="lt-LT"/>
              </w:rPr>
              <w:t xml:space="preserve">dėl situacijos Ukrainoje grūdų eksportas gali sumažėti iki 35 mln. t nuo 45 mln. Tiekimo atnaujinimas kelia abejonių, sakė „ProZerno“ generalinis direktorius V.  Petrichenko. </w:t>
            </w:r>
          </w:p>
        </w:tc>
        <w:tc>
          <w:tcPr>
            <w:tcW w:w="7230" w:type="dxa"/>
            <w:gridSpan w:val="2"/>
            <w:vAlign w:val="center"/>
          </w:tcPr>
          <w:p w:rsidR="00EF225F" w:rsidRPr="00494AD7" w:rsidRDefault="003F5ACD" w:rsidP="00EF225F">
            <w:pPr>
              <w:rPr>
                <w:rFonts w:asciiTheme="majorHAnsi" w:eastAsia="Calibri" w:hAnsiTheme="majorHAnsi" w:cstheme="majorHAnsi"/>
                <w:bCs/>
                <w:color w:val="0D0D0D"/>
                <w:sz w:val="20"/>
                <w:szCs w:val="20"/>
                <w:lang w:eastAsia="lt-LT"/>
              </w:rPr>
            </w:pPr>
            <w:hyperlink r:id="rId117" w:history="1">
              <w:r w:rsidR="00EF225F" w:rsidRPr="00494AD7">
                <w:rPr>
                  <w:rStyle w:val="Hyperlink"/>
                  <w:rFonts w:asciiTheme="majorHAnsi" w:eastAsia="Calibri" w:hAnsiTheme="majorHAnsi" w:cstheme="majorHAnsi"/>
                  <w:bCs/>
                  <w:sz w:val="20"/>
                  <w:szCs w:val="20"/>
                  <w:lang w:eastAsia="lt-LT"/>
                </w:rPr>
                <w:t>https://www.alta.ru/external_news/87621/</w:t>
              </w:r>
            </w:hyperlink>
            <w:r w:rsidR="00EF225F" w:rsidRPr="00494AD7">
              <w:rPr>
                <w:rFonts w:asciiTheme="majorHAnsi" w:eastAsia="Calibri" w:hAnsiTheme="majorHAnsi" w:cstheme="majorHAnsi"/>
                <w:bCs/>
                <w:color w:val="0D0D0D"/>
                <w:sz w:val="20"/>
                <w:szCs w:val="20"/>
                <w:lang w:eastAsia="lt-LT"/>
              </w:rPr>
              <w:t xml:space="preserve"> </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03 - 07</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RU prekių importas iš ne NVS šalių 2022 m. vasario mėn. - verte siekė 44 753,7 mln. USD ir, palyginti su tuo pačiu 2021 m. laikotarpiu, išaugo 33,4 proc.  - iš ne NVS šalių siekė 23 575,2 mln. USD ir, palyginti su 2022 m. sausio mėn., padidėjo 11,3 proc.  inžinerinių gaminių importas padidėjo 13,5% ir sudarė 12 467,1 mln. USD, chemijos produktų - 13,4% iki 4 564,7 mln. USD, maisto produktų ir žaliavų jiems gaminti - 5,9% iki 2 284,3 mln. USD, tekstilės ir avalynės - 0,7 proc. JAV dolerių iki 1 306,9 mln.    </w:t>
            </w:r>
          </w:p>
        </w:tc>
        <w:tc>
          <w:tcPr>
            <w:tcW w:w="7230" w:type="dxa"/>
            <w:gridSpan w:val="2"/>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18" w:history="1">
              <w:r w:rsidR="00EF225F" w:rsidRPr="00494AD7">
                <w:rPr>
                  <w:rStyle w:val="Hyperlink"/>
                  <w:rFonts w:asciiTheme="majorHAnsi" w:hAnsiTheme="majorHAnsi" w:cstheme="majorHAnsi"/>
                  <w:sz w:val="20"/>
                  <w:szCs w:val="20"/>
                </w:rPr>
                <w:t>https://www.tks.ru/news/nearby/2022/03/05/0004</w:t>
              </w:r>
            </w:hyperlink>
            <w:r w:rsidR="00EF225F" w:rsidRPr="00494AD7">
              <w:rPr>
                <w:rFonts w:asciiTheme="majorHAnsi" w:hAnsiTheme="majorHAnsi" w:cstheme="majorHAnsi"/>
                <w:sz w:val="20"/>
                <w:szCs w:val="20"/>
              </w:rPr>
              <w:t xml:space="preserve"> </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03 - 07</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Naftos kaina pakilo iki rekordinių 139 USD už barelį dėl galimo tiekimo į JAV iš Rusijos draudimo</w:t>
            </w:r>
          </w:p>
        </w:tc>
        <w:tc>
          <w:tcPr>
            <w:tcW w:w="7230" w:type="dxa"/>
            <w:gridSpan w:val="2"/>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19" w:history="1">
              <w:r w:rsidR="00EF225F" w:rsidRPr="00494AD7">
                <w:rPr>
                  <w:rStyle w:val="Hyperlink"/>
                  <w:rFonts w:asciiTheme="majorHAnsi" w:hAnsiTheme="majorHAnsi" w:cstheme="majorHAnsi"/>
                  <w:sz w:val="20"/>
                  <w:szCs w:val="20"/>
                </w:rPr>
                <w:t>https://www.interfax.ru/business/826759</w:t>
              </w:r>
            </w:hyperlink>
            <w:r w:rsidR="00EF225F" w:rsidRPr="00494AD7">
              <w:rPr>
                <w:rFonts w:asciiTheme="majorHAnsi" w:hAnsiTheme="majorHAnsi" w:cstheme="majorHAnsi"/>
                <w:sz w:val="20"/>
                <w:szCs w:val="20"/>
              </w:rPr>
              <w:t xml:space="preserve"> </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03 - 07</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Centrinis bankas patikslina antikrizinių priemonių taikymą valiutos kontrolės atžvilgiu.  </w:t>
            </w:r>
          </w:p>
        </w:tc>
        <w:tc>
          <w:tcPr>
            <w:tcW w:w="3120" w:type="dxa"/>
          </w:tcPr>
          <w:p w:rsidR="00EF225F" w:rsidRPr="00494AD7" w:rsidRDefault="003F5ACD" w:rsidP="00EF225F">
            <w:pPr>
              <w:pStyle w:val="NormalWeb"/>
              <w:rPr>
                <w:rFonts w:asciiTheme="majorHAnsi" w:hAnsiTheme="majorHAnsi" w:cstheme="majorHAnsi"/>
                <w:sz w:val="20"/>
                <w:szCs w:val="20"/>
              </w:rPr>
            </w:pPr>
            <w:hyperlink r:id="rId120" w:history="1">
              <w:r w:rsidR="00EF225F" w:rsidRPr="00494AD7">
                <w:rPr>
                  <w:rStyle w:val="Hyperlink"/>
                  <w:rFonts w:asciiTheme="majorHAnsi" w:hAnsiTheme="majorHAnsi" w:cstheme="majorHAnsi"/>
                  <w:sz w:val="20"/>
                  <w:szCs w:val="20"/>
                </w:rPr>
                <w:t>https://www.alta.ru/laws_news/87642/</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03 - 10</w:t>
            </w:r>
          </w:p>
        </w:tc>
        <w:tc>
          <w:tcPr>
            <w:tcW w:w="7371" w:type="dxa"/>
            <w:vAlign w:val="center"/>
          </w:tcPr>
          <w:p w:rsidR="00EF225F" w:rsidRPr="00494AD7" w:rsidRDefault="00EF225F" w:rsidP="00EF225F">
            <w:pPr>
              <w:rPr>
                <w:rFonts w:asciiTheme="majorHAnsi" w:hAnsiTheme="majorHAnsi" w:cstheme="majorHAnsi"/>
                <w:sz w:val="20"/>
                <w:szCs w:val="20"/>
                <w:lang w:eastAsia="zh-CN"/>
              </w:rPr>
            </w:pPr>
            <w:r w:rsidRPr="00494AD7">
              <w:rPr>
                <w:rFonts w:asciiTheme="majorHAnsi" w:eastAsia="SimSun" w:hAnsiTheme="majorHAnsi" w:cstheme="majorHAnsi"/>
                <w:kern w:val="2"/>
                <w:sz w:val="20"/>
                <w:szCs w:val="20"/>
                <w:lang w:eastAsia="zh-CN" w:bidi="hi-IN"/>
              </w:rPr>
              <w:t xml:space="preserve">Didžioji Britanija uždraudė aviacijos ir kosmoso technologijų eksportą į Rusiją.  </w:t>
            </w:r>
          </w:p>
        </w:tc>
        <w:tc>
          <w:tcPr>
            <w:tcW w:w="3120" w:type="dxa"/>
          </w:tcPr>
          <w:p w:rsidR="00EF225F" w:rsidRPr="00494AD7" w:rsidRDefault="003F5ACD" w:rsidP="00EF225F">
            <w:pPr>
              <w:pStyle w:val="NormalWeb"/>
              <w:rPr>
                <w:rFonts w:asciiTheme="majorHAnsi" w:hAnsiTheme="majorHAnsi" w:cstheme="majorHAnsi"/>
                <w:sz w:val="20"/>
                <w:szCs w:val="20"/>
              </w:rPr>
            </w:pPr>
            <w:hyperlink r:id="rId121" w:history="1">
              <w:r w:rsidR="00EF225F" w:rsidRPr="00494AD7">
                <w:rPr>
                  <w:rStyle w:val="Hyperlink"/>
                  <w:rFonts w:asciiTheme="majorHAnsi" w:hAnsiTheme="majorHAnsi" w:cstheme="majorHAnsi"/>
                  <w:sz w:val="20"/>
                  <w:szCs w:val="20"/>
                </w:rPr>
                <w:t>https://www.tks.ru/reviews/2022/03/09/03</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03 -09</w:t>
            </w:r>
          </w:p>
        </w:tc>
        <w:tc>
          <w:tcPr>
            <w:tcW w:w="7371" w:type="dxa"/>
            <w:vAlign w:val="center"/>
          </w:tcPr>
          <w:p w:rsidR="00EF225F" w:rsidRPr="00494AD7" w:rsidRDefault="00EF225F" w:rsidP="00EF225F">
            <w:pPr>
              <w:jc w:val="both"/>
              <w:rPr>
                <w:rFonts w:asciiTheme="majorHAnsi" w:hAnsiTheme="majorHAnsi" w:cstheme="majorHAnsi"/>
                <w:sz w:val="20"/>
                <w:szCs w:val="20"/>
              </w:rPr>
            </w:pPr>
            <w:r w:rsidRPr="00494AD7">
              <w:rPr>
                <w:rFonts w:asciiTheme="majorHAnsi" w:hAnsiTheme="majorHAnsi" w:cstheme="majorHAnsi"/>
                <w:sz w:val="20"/>
                <w:szCs w:val="20"/>
              </w:rPr>
              <w:t>RU bankas įvedė laikiną grynųjų pinigų operacijų tvarką. nuo kovo 9 iki rugsėjo 9 dienos – Rusijoje veiks laikina operacijų su grynaisiais pinigais tvarka.</w:t>
            </w:r>
          </w:p>
        </w:tc>
        <w:tc>
          <w:tcPr>
            <w:tcW w:w="3120" w:type="dxa"/>
          </w:tcPr>
          <w:p w:rsidR="00EF225F" w:rsidRPr="00494AD7" w:rsidRDefault="003F5ACD" w:rsidP="00EF225F">
            <w:pPr>
              <w:rPr>
                <w:rFonts w:asciiTheme="majorHAnsi" w:hAnsiTheme="majorHAnsi" w:cstheme="majorHAnsi"/>
                <w:sz w:val="20"/>
                <w:szCs w:val="20"/>
              </w:rPr>
            </w:pPr>
            <w:hyperlink r:id="rId122" w:history="1">
              <w:r w:rsidR="00EF225F" w:rsidRPr="009B0F51">
                <w:rPr>
                  <w:rStyle w:val="Hyperlink"/>
                  <w:rFonts w:asciiTheme="majorHAnsi" w:hAnsiTheme="majorHAnsi" w:cstheme="majorHAnsi"/>
                  <w:sz w:val="20"/>
                  <w:szCs w:val="20"/>
                </w:rPr>
                <w:t>https://www.tks.ru/reviews/2022/03/09/01</w:t>
              </w:r>
            </w:hyperlink>
            <w:r w:rsidR="00EF225F">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RF Vyriausybė patvirtino daugybę mokesčių ir muitų reguliavimo srities naujovių, skirtų padėti įmonėms ir visuomenei, susidūrus su sankcijomis.</w:t>
            </w:r>
          </w:p>
        </w:tc>
        <w:tc>
          <w:tcPr>
            <w:tcW w:w="3120" w:type="dxa"/>
          </w:tcPr>
          <w:p w:rsidR="00EF225F" w:rsidRPr="00494AD7" w:rsidRDefault="00EF225F" w:rsidP="00EF225F">
            <w:pPr>
              <w:rPr>
                <w:rStyle w:val="Hyperlink"/>
                <w:rFonts w:asciiTheme="majorHAnsi" w:hAnsiTheme="majorHAnsi" w:cstheme="majorHAnsi"/>
                <w:sz w:val="20"/>
                <w:szCs w:val="20"/>
              </w:rPr>
            </w:pPr>
            <w:r w:rsidRPr="00494AD7">
              <w:rPr>
                <w:rStyle w:val="Hyperlink"/>
                <w:rFonts w:asciiTheme="majorHAnsi" w:hAnsiTheme="majorHAnsi" w:cstheme="majorHAnsi"/>
                <w:sz w:val="20"/>
                <w:szCs w:val="20"/>
              </w:rPr>
              <w:t>https://www.alta.ru/external_news/87753/</w:t>
            </w:r>
          </w:p>
        </w:tc>
        <w:tc>
          <w:tcPr>
            <w:tcW w:w="4110" w:type="dxa"/>
          </w:tcPr>
          <w:p w:rsidR="00EF225F" w:rsidRPr="00494AD7" w:rsidRDefault="00EF225F" w:rsidP="00EF225F">
            <w:pPr>
              <w:jc w:val="both"/>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03 - 10</w:t>
            </w:r>
          </w:p>
        </w:tc>
        <w:tc>
          <w:tcPr>
            <w:tcW w:w="7371" w:type="dxa"/>
            <w:vAlign w:val="center"/>
          </w:tcPr>
          <w:p w:rsidR="00EF225F" w:rsidRPr="00494AD7" w:rsidRDefault="00EF225F" w:rsidP="00EF225F">
            <w:pPr>
              <w:pStyle w:val="BodyText"/>
              <w:spacing w:after="0"/>
              <w:rPr>
                <w:rFonts w:asciiTheme="majorHAnsi" w:hAnsiTheme="majorHAnsi" w:cstheme="majorHAnsi"/>
                <w:bCs/>
                <w:sz w:val="20"/>
                <w:szCs w:val="20"/>
                <w:lang w:val="lt-LT"/>
              </w:rPr>
            </w:pPr>
            <w:r w:rsidRPr="00494AD7">
              <w:rPr>
                <w:rFonts w:asciiTheme="majorHAnsi" w:hAnsiTheme="majorHAnsi" w:cstheme="majorHAnsi"/>
                <w:bCs/>
                <w:sz w:val="20"/>
                <w:szCs w:val="20"/>
                <w:lang w:val="lt-LT"/>
              </w:rPr>
              <w:t>Finansų ministerija leidžia paskolinti nedraugiškų šalių įmonių dukterinėms įmonėms.</w:t>
            </w:r>
          </w:p>
        </w:tc>
        <w:tc>
          <w:tcPr>
            <w:tcW w:w="3120" w:type="dxa"/>
          </w:tcPr>
          <w:p w:rsidR="00EF225F" w:rsidRPr="00494AD7" w:rsidRDefault="003F5ACD" w:rsidP="00EF225F">
            <w:pPr>
              <w:rPr>
                <w:rFonts w:asciiTheme="majorHAnsi" w:hAnsiTheme="majorHAnsi" w:cstheme="majorHAnsi"/>
                <w:sz w:val="20"/>
                <w:szCs w:val="20"/>
              </w:rPr>
            </w:pPr>
            <w:hyperlink r:id="rId123" w:history="1">
              <w:r w:rsidR="00EF225F" w:rsidRPr="009B0F51">
                <w:rPr>
                  <w:rStyle w:val="Hyperlink"/>
                  <w:rFonts w:asciiTheme="majorHAnsi" w:hAnsiTheme="majorHAnsi" w:cstheme="majorHAnsi"/>
                  <w:sz w:val="20"/>
                  <w:szCs w:val="20"/>
                </w:rPr>
                <w:t>https://www.alta.ru/external_news/87754/</w:t>
              </w:r>
            </w:hyperlink>
            <w:r w:rsidR="00EF225F">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03 - 10</w:t>
            </w:r>
          </w:p>
        </w:tc>
        <w:tc>
          <w:tcPr>
            <w:tcW w:w="7371" w:type="dxa"/>
            <w:vAlign w:val="center"/>
          </w:tcPr>
          <w:p w:rsidR="00EF225F" w:rsidRPr="00494AD7" w:rsidRDefault="00EF225F" w:rsidP="00EF225F">
            <w:pPr>
              <w:rPr>
                <w:rFonts w:asciiTheme="majorHAnsi" w:hAnsiTheme="majorHAnsi" w:cstheme="majorHAnsi"/>
                <w:bCs/>
                <w:sz w:val="20"/>
                <w:szCs w:val="20"/>
              </w:rPr>
            </w:pPr>
            <w:r w:rsidRPr="00494AD7">
              <w:rPr>
                <w:rFonts w:asciiTheme="majorHAnsi" w:hAnsiTheme="majorHAnsi" w:cstheme="majorHAnsi"/>
                <w:bCs/>
                <w:sz w:val="20"/>
                <w:szCs w:val="20"/>
              </w:rPr>
              <w:t xml:space="preserve">Rusų išlaidos per savaitę išaugo daugiau nei 20 proc.  </w:t>
            </w:r>
          </w:p>
        </w:tc>
        <w:tc>
          <w:tcPr>
            <w:tcW w:w="3120" w:type="dxa"/>
          </w:tcPr>
          <w:p w:rsidR="00EF225F" w:rsidRPr="00494AD7" w:rsidRDefault="003F5ACD" w:rsidP="00EF225F">
            <w:pPr>
              <w:rPr>
                <w:rFonts w:asciiTheme="majorHAnsi" w:hAnsiTheme="majorHAnsi" w:cstheme="majorHAnsi"/>
                <w:sz w:val="20"/>
                <w:szCs w:val="20"/>
              </w:rPr>
            </w:pPr>
            <w:hyperlink r:id="rId124" w:history="1">
              <w:r w:rsidR="00EF225F" w:rsidRPr="009B0F51">
                <w:rPr>
                  <w:rStyle w:val="Hyperlink"/>
                  <w:rFonts w:asciiTheme="majorHAnsi" w:hAnsiTheme="majorHAnsi" w:cstheme="majorHAnsi"/>
                  <w:sz w:val="20"/>
                  <w:szCs w:val="20"/>
                </w:rPr>
                <w:t>https://www.tks.ru/politics/2022/03/10/0004</w:t>
              </w:r>
            </w:hyperlink>
            <w:r w:rsidR="00EF225F">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03 -11</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 xml:space="preserve">Vyriausybė patvirtino sandorių su užsienio įmonėmis iš RU nedraugiškų šalių ir teritorijų taisykles.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25" w:history="1">
              <w:r w:rsidR="00EF225F" w:rsidRPr="009B0F51">
                <w:rPr>
                  <w:rStyle w:val="Hyperlink"/>
                  <w:rFonts w:asciiTheme="majorHAnsi" w:hAnsiTheme="majorHAnsi" w:cstheme="majorHAnsi"/>
                  <w:sz w:val="20"/>
                  <w:szCs w:val="20"/>
                </w:rPr>
                <w:t>https://www.alta.ru/laws_news/87720/</w:t>
              </w:r>
            </w:hyperlink>
            <w:r w:rsidR="00EF225F">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r>
              <w:rPr>
                <w:rFonts w:asciiTheme="majorHAnsi" w:eastAsia="Calibri" w:hAnsiTheme="majorHAnsi" w:cstheme="majorHAnsi"/>
                <w:bCs/>
                <w:color w:val="0D0D0D"/>
                <w:sz w:val="20"/>
                <w:szCs w:val="20"/>
                <w:lang w:eastAsia="lt-LT"/>
              </w:rPr>
              <w:t xml:space="preserve">Visi RU </w:t>
            </w:r>
            <w:r w:rsidRPr="00494AD7">
              <w:rPr>
                <w:rFonts w:asciiTheme="majorHAnsi" w:eastAsia="Calibri" w:hAnsiTheme="majorHAnsi" w:cstheme="majorHAnsi"/>
                <w:bCs/>
                <w:color w:val="0D0D0D"/>
                <w:sz w:val="20"/>
                <w:szCs w:val="20"/>
                <w:lang w:eastAsia="lt-LT"/>
              </w:rPr>
              <w:t xml:space="preserve">įmonių sandoriai ir operacijos su RU  nedraugiškų šalių piliečiais ir firmomis bus tvirtinami Vyriausybės užsienio investicijų kontrolės komisijos dokumentą apie tikruosius įmonės savininkus.  </w:t>
            </w:r>
          </w:p>
        </w:tc>
      </w:tr>
      <w:tr w:rsidR="00EF225F" w:rsidRPr="00494AD7" w:rsidTr="00DD7764">
        <w:trPr>
          <w:gridAfter w:val="1"/>
          <w:wAfter w:w="12" w:type="dxa"/>
        </w:trPr>
        <w:tc>
          <w:tcPr>
            <w:tcW w:w="850" w:type="dxa"/>
            <w:vAlign w:val="center"/>
          </w:tcPr>
          <w:p w:rsidR="00EF225F" w:rsidRPr="00EF225F" w:rsidRDefault="00EF225F" w:rsidP="00EF225F">
            <w:pPr>
              <w:rPr>
                <w:rFonts w:eastAsia="Calibri" w:cstheme="minorHAnsi"/>
                <w:bCs/>
                <w:sz w:val="20"/>
                <w:szCs w:val="20"/>
                <w:lang w:eastAsia="lt-LT"/>
              </w:rPr>
            </w:pPr>
            <w:r w:rsidRPr="00EF225F">
              <w:rPr>
                <w:rFonts w:eastAsia="Calibri" w:cstheme="minorHAnsi"/>
                <w:bCs/>
                <w:sz w:val="20"/>
                <w:szCs w:val="20"/>
                <w:lang w:eastAsia="lt-LT"/>
              </w:rPr>
              <w:t>03 - 11</w:t>
            </w:r>
          </w:p>
        </w:tc>
        <w:tc>
          <w:tcPr>
            <w:tcW w:w="7371" w:type="dxa"/>
            <w:vAlign w:val="center"/>
          </w:tcPr>
          <w:p w:rsidR="00EF225F" w:rsidRPr="00EF225F" w:rsidRDefault="00EF225F" w:rsidP="00EF225F">
            <w:pPr>
              <w:pStyle w:val="BodyText"/>
              <w:spacing w:after="0"/>
              <w:rPr>
                <w:rFonts w:asciiTheme="minorHAnsi" w:hAnsiTheme="minorHAnsi" w:cstheme="minorHAnsi"/>
                <w:sz w:val="20"/>
                <w:szCs w:val="20"/>
                <w:lang w:val="lt-LT" w:eastAsia="zh-CN"/>
              </w:rPr>
            </w:pPr>
            <w:r w:rsidRPr="00EF225F">
              <w:rPr>
                <w:rFonts w:asciiTheme="minorHAnsi" w:hAnsiTheme="minorHAnsi" w:cstheme="minorHAnsi"/>
                <w:sz w:val="20"/>
                <w:szCs w:val="20"/>
                <w:lang w:val="lt-LT" w:eastAsia="zh-CN"/>
              </w:rPr>
              <w:t xml:space="preserve">Po susitikimo su verslininkais, gubernatorius pareiškė, kad didieji investuotojai nesitraukia ir tęs projektus (pvz. farmacijos kompleksas, saulės energijos plokščių elementų gamykla Černiachovske, lyčio akumuliatorių Nemane). </w:t>
            </w:r>
          </w:p>
        </w:tc>
        <w:tc>
          <w:tcPr>
            <w:tcW w:w="3120" w:type="dxa"/>
          </w:tcPr>
          <w:p w:rsidR="00EF225F" w:rsidRPr="00EF225F" w:rsidRDefault="003F5ACD" w:rsidP="00EF225F">
            <w:pPr>
              <w:rPr>
                <w:rStyle w:val="Hyperlink"/>
                <w:rFonts w:cstheme="minorHAnsi"/>
                <w:color w:val="auto"/>
                <w:sz w:val="16"/>
                <w:szCs w:val="16"/>
              </w:rPr>
            </w:pPr>
            <w:hyperlink r:id="rId126" w:history="1">
              <w:r w:rsidR="00EF225F" w:rsidRPr="00EF225F">
                <w:rPr>
                  <w:rStyle w:val="Hyperlink"/>
                  <w:rFonts w:cstheme="minorHAnsi"/>
                  <w:color w:val="auto"/>
                  <w:sz w:val="16"/>
                  <w:szCs w:val="16"/>
                </w:rPr>
                <w:t>https://rugrad.eu/news/1280426/</w:t>
              </w:r>
            </w:hyperlink>
            <w:r w:rsidR="00EF225F" w:rsidRPr="00EF225F">
              <w:rPr>
                <w:rStyle w:val="Hyperlink"/>
                <w:rFonts w:cstheme="minorHAnsi"/>
                <w:color w:val="auto"/>
                <w:sz w:val="16"/>
                <w:szCs w:val="16"/>
              </w:rPr>
              <w:t xml:space="preserve"> </w:t>
            </w:r>
          </w:p>
        </w:tc>
        <w:tc>
          <w:tcPr>
            <w:tcW w:w="4110" w:type="dxa"/>
          </w:tcPr>
          <w:p w:rsidR="00EF225F" w:rsidRPr="00EF225F" w:rsidRDefault="00EF225F" w:rsidP="00EF225F">
            <w:pPr>
              <w:jc w:val="both"/>
              <w:rPr>
                <w:rFonts w:eastAsia="Calibri" w:cstheme="minorHAnsi"/>
                <w:bCs/>
                <w:sz w:val="20"/>
                <w:szCs w:val="20"/>
                <w:lang w:eastAsia="lt-LT"/>
              </w:rPr>
            </w:pPr>
            <w:r w:rsidRPr="00EF225F">
              <w:rPr>
                <w:rFonts w:cstheme="minorHAnsi"/>
                <w:sz w:val="20"/>
                <w:szCs w:val="20"/>
                <w:lang w:eastAsia="zh-CN"/>
              </w:rPr>
              <w:t>Minėtame susitikime galimai dalyvavo ir Vičiūnai RUS direktoriaus pavaduotojas.</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03 - 14</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JAV uždraudė tiekti dolerių banknotus į Rusiją</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27" w:history="1">
              <w:r w:rsidR="00EF225F" w:rsidRPr="009B0F51">
                <w:rPr>
                  <w:rStyle w:val="Hyperlink"/>
                  <w:rFonts w:asciiTheme="majorHAnsi" w:hAnsiTheme="majorHAnsi" w:cstheme="majorHAnsi"/>
                  <w:sz w:val="20"/>
                  <w:szCs w:val="20"/>
                </w:rPr>
                <w:t>https://www.tks.ru/reviews/2022/03/11/07</w:t>
              </w:r>
            </w:hyperlink>
            <w:r w:rsidR="00EF225F">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03-14</w:t>
            </w:r>
          </w:p>
        </w:tc>
        <w:tc>
          <w:tcPr>
            <w:tcW w:w="7371" w:type="dxa"/>
            <w:vAlign w:val="center"/>
          </w:tcPr>
          <w:p w:rsidR="00EF225F" w:rsidRPr="0067549F" w:rsidRDefault="00EF225F" w:rsidP="00EF225F">
            <w:pPr>
              <w:pStyle w:val="BodyText"/>
              <w:spacing w:after="0"/>
              <w:rPr>
                <w:rFonts w:asciiTheme="majorHAnsi" w:hAnsiTheme="majorHAnsi" w:cstheme="majorHAnsi"/>
                <w:sz w:val="20"/>
                <w:szCs w:val="20"/>
                <w:lang w:val="lt-LT"/>
              </w:rPr>
            </w:pPr>
            <w:r w:rsidRPr="0067549F">
              <w:rPr>
                <w:rFonts w:asciiTheme="majorHAnsi" w:hAnsiTheme="majorHAnsi" w:cstheme="majorHAnsi"/>
                <w:sz w:val="20"/>
                <w:szCs w:val="20"/>
                <w:lang w:val="lt-LT"/>
              </w:rPr>
              <w:t>Rusija nutraukia finansinius ryšius su Vakarais, bet SPB vis tiek ketina surengti Tarptautinį ekonomikos forumą</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28" w:history="1">
              <w:r w:rsidR="00EF225F" w:rsidRPr="00494AD7">
                <w:rPr>
                  <w:rStyle w:val="Hyperlink"/>
                  <w:rFonts w:asciiTheme="majorHAnsi" w:hAnsiTheme="majorHAnsi" w:cstheme="majorHAnsi"/>
                  <w:sz w:val="20"/>
                  <w:szCs w:val="20"/>
                </w:rPr>
                <w:t>https://novayagazeta.ru/articles/2022/03/14/zhertvy-investa</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lastRenderedPageBreak/>
              <w:t>03-14</w:t>
            </w:r>
          </w:p>
        </w:tc>
        <w:tc>
          <w:tcPr>
            <w:tcW w:w="7371" w:type="dxa"/>
            <w:vAlign w:val="center"/>
          </w:tcPr>
          <w:p w:rsidR="00EF225F" w:rsidRPr="0067549F" w:rsidRDefault="00EF225F" w:rsidP="00EF225F">
            <w:pPr>
              <w:rPr>
                <w:rFonts w:asciiTheme="majorHAnsi" w:hAnsiTheme="majorHAnsi" w:cstheme="majorHAnsi"/>
                <w:sz w:val="20"/>
                <w:szCs w:val="20"/>
                <w:lang w:eastAsia="lt-LT"/>
              </w:rPr>
            </w:pPr>
            <w:r w:rsidRPr="0067549F">
              <w:rPr>
                <w:rFonts w:asciiTheme="majorHAnsi" w:hAnsiTheme="majorHAnsi" w:cstheme="majorHAnsi"/>
                <w:sz w:val="20"/>
                <w:szCs w:val="20"/>
              </w:rPr>
              <w:t>„Watsons“ tinklas paskelbė uždarantis visas parduotuves SPB</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29" w:history="1">
              <w:r w:rsidR="00EF225F" w:rsidRPr="00494AD7">
                <w:rPr>
                  <w:rStyle w:val="Hyperlink"/>
                  <w:rFonts w:asciiTheme="majorHAnsi" w:hAnsiTheme="majorHAnsi" w:cstheme="majorHAnsi"/>
                  <w:sz w:val="20"/>
                  <w:szCs w:val="20"/>
                </w:rPr>
                <w:t>https://www.dp.ru/a/2022/03/14/Set_Watsons_soobshhila_o_z</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03-15</w:t>
            </w:r>
          </w:p>
        </w:tc>
        <w:tc>
          <w:tcPr>
            <w:tcW w:w="7371" w:type="dxa"/>
            <w:vAlign w:val="center"/>
          </w:tcPr>
          <w:p w:rsidR="00EF225F" w:rsidRPr="0067549F" w:rsidRDefault="00EF225F" w:rsidP="00EF225F">
            <w:pPr>
              <w:rPr>
                <w:rFonts w:asciiTheme="majorHAnsi" w:hAnsiTheme="majorHAnsi" w:cstheme="majorHAnsi"/>
                <w:sz w:val="20"/>
                <w:szCs w:val="20"/>
                <w:lang w:eastAsia="lt-LT"/>
              </w:rPr>
            </w:pPr>
            <w:r w:rsidRPr="0067549F">
              <w:rPr>
                <w:rFonts w:asciiTheme="majorHAnsi" w:hAnsiTheme="majorHAnsi" w:cstheme="majorHAnsi"/>
                <w:sz w:val="20"/>
                <w:szCs w:val="20"/>
              </w:rPr>
              <w:t>„Bosch“ sustabdys buitinės technikos gamybą SPB</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30" w:history="1">
              <w:r w:rsidR="00EF225F" w:rsidRPr="00494AD7">
                <w:rPr>
                  <w:rStyle w:val="Hyperlink"/>
                  <w:rFonts w:asciiTheme="majorHAnsi" w:hAnsiTheme="majorHAnsi" w:cstheme="majorHAnsi"/>
                  <w:sz w:val="20"/>
                  <w:szCs w:val="20"/>
                </w:rPr>
                <w:t>https://www.dp.ru/a/2022/03/15/Bosch_priostanovit_vipusk</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03-16</w:t>
            </w:r>
          </w:p>
        </w:tc>
        <w:tc>
          <w:tcPr>
            <w:tcW w:w="7371" w:type="dxa"/>
            <w:vAlign w:val="center"/>
          </w:tcPr>
          <w:p w:rsidR="00EF225F" w:rsidRPr="0067549F" w:rsidRDefault="00EF225F" w:rsidP="00EF225F">
            <w:pPr>
              <w:rPr>
                <w:rFonts w:asciiTheme="majorHAnsi" w:hAnsiTheme="majorHAnsi" w:cstheme="majorHAnsi"/>
                <w:sz w:val="20"/>
                <w:szCs w:val="20"/>
              </w:rPr>
            </w:pPr>
            <w:r w:rsidRPr="0067549F">
              <w:rPr>
                <w:rFonts w:asciiTheme="majorHAnsi" w:hAnsiTheme="majorHAnsi" w:cstheme="majorHAnsi"/>
                <w:sz w:val="20"/>
                <w:szCs w:val="20"/>
              </w:rPr>
              <w:t>Odontologijos paslaugos SPB gali pabrangti 50 proc.</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31" w:history="1">
              <w:r w:rsidR="00EF225F" w:rsidRPr="00494AD7">
                <w:rPr>
                  <w:rStyle w:val="Hyperlink"/>
                  <w:rFonts w:asciiTheme="majorHAnsi" w:hAnsiTheme="majorHAnsi" w:cstheme="majorHAnsi"/>
                  <w:sz w:val="20"/>
                  <w:szCs w:val="20"/>
                </w:rPr>
                <w:t>https://www.dp.ru/a/2022/03/16/V_Peterburge_uslugi_stoma</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03 - 18</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Australija įvedė sankcijas daugeliui Rusijos bank</w:t>
            </w:r>
            <w:r>
              <w:rPr>
                <w:rFonts w:asciiTheme="majorHAnsi" w:hAnsiTheme="majorHAnsi" w:cstheme="majorHAnsi"/>
                <w:sz w:val="20"/>
                <w:szCs w:val="20"/>
                <w:lang w:val="lt-LT" w:eastAsia="zh-CN"/>
              </w:rPr>
              <w:t>ų, įskaitant „Sberbank“ ir VTB.</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32" w:history="1">
              <w:r w:rsidR="00EF225F" w:rsidRPr="009B0F51">
                <w:rPr>
                  <w:rStyle w:val="Hyperlink"/>
                  <w:rFonts w:asciiTheme="majorHAnsi" w:hAnsiTheme="majorHAnsi" w:cstheme="majorHAnsi"/>
                  <w:sz w:val="20"/>
                  <w:szCs w:val="20"/>
                </w:rPr>
                <w:t>https://www.interfax.ru/world/829877</w:t>
              </w:r>
            </w:hyperlink>
            <w:r w:rsidR="00EF225F">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DF06D0">
              <w:rPr>
                <w:rFonts w:asciiTheme="majorHAnsi" w:eastAsia="Calibri" w:hAnsiTheme="majorHAnsi" w:cstheme="majorHAnsi"/>
                <w:bCs/>
                <w:color w:val="0D0D0D"/>
                <w:sz w:val="20"/>
                <w:szCs w:val="20"/>
                <w:lang w:eastAsia="lt-LT"/>
              </w:rPr>
              <w:t>03-20</w:t>
            </w:r>
          </w:p>
        </w:tc>
        <w:tc>
          <w:tcPr>
            <w:tcW w:w="7371" w:type="dxa"/>
            <w:vAlign w:val="center"/>
          </w:tcPr>
          <w:p w:rsidR="00EF225F" w:rsidRPr="0067549F" w:rsidRDefault="00EF225F" w:rsidP="00EF225F">
            <w:pPr>
              <w:pStyle w:val="BodyText"/>
              <w:spacing w:after="0"/>
              <w:rPr>
                <w:rFonts w:ascii="Calibri Light" w:hAnsi="Calibri Light" w:cs="Calibri Light"/>
                <w:sz w:val="22"/>
                <w:szCs w:val="22"/>
                <w:lang w:eastAsia="zh-CN"/>
              </w:rPr>
            </w:pPr>
            <w:r>
              <w:rPr>
                <w:rFonts w:ascii="Calibri Light" w:hAnsi="Calibri Light" w:cs="Calibri Light"/>
                <w:sz w:val="22"/>
                <w:szCs w:val="22"/>
              </w:rPr>
              <w:t>Biuro popierius SPB pabrango penkis kartus</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33" w:history="1">
              <w:r w:rsidR="00EF225F" w:rsidRPr="00494AD7">
                <w:rPr>
                  <w:rStyle w:val="Hyperlink"/>
                  <w:rFonts w:asciiTheme="majorHAnsi" w:hAnsiTheme="majorHAnsi" w:cstheme="majorHAnsi"/>
                  <w:sz w:val="20"/>
                  <w:szCs w:val="20"/>
                </w:rPr>
                <w:t>https://www.dp.ru/a/2022/03/20/Ofisnaja_bumaga_v_Peterbur</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03 - 21</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eastAsia="zh-CN"/>
              </w:rPr>
              <w:t>Centrinis bankas leido Maskvos biržai iki balandžio 1 dienos atlikti operacijas nerezidentams iš nedraugiškų šalių</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34" w:history="1">
              <w:r w:rsidR="00EF225F" w:rsidRPr="00494AD7">
                <w:rPr>
                  <w:rStyle w:val="Hyperlink"/>
                  <w:rFonts w:asciiTheme="majorHAnsi" w:hAnsiTheme="majorHAnsi" w:cstheme="majorHAnsi"/>
                  <w:sz w:val="20"/>
                  <w:szCs w:val="20"/>
                </w:rPr>
                <w:t>https://www.tks.ru/news/nearby/2022/03/20/0001</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03 - 21</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Sankcijų fone vartotojų rinka patiria šoką, susidūrusi su seniai pamiršta „deficito“ sąvoka</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35" w:history="1">
              <w:r w:rsidR="00EF225F" w:rsidRPr="00494AD7">
                <w:rPr>
                  <w:rStyle w:val="Hyperlink"/>
                  <w:rFonts w:asciiTheme="majorHAnsi" w:hAnsiTheme="majorHAnsi" w:cstheme="majorHAnsi"/>
                  <w:sz w:val="20"/>
                  <w:szCs w:val="20"/>
                </w:rPr>
                <w:t>https://www.tks.ru/reviews/2022/03/20/03</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eastAsia="Calibr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03- 21</w:t>
            </w:r>
          </w:p>
        </w:tc>
        <w:tc>
          <w:tcPr>
            <w:tcW w:w="7371" w:type="dxa"/>
            <w:vAlign w:val="center"/>
          </w:tcPr>
          <w:p w:rsidR="00EF225F" w:rsidRPr="00494AD7" w:rsidRDefault="00EF225F" w:rsidP="00EF225F">
            <w:pPr>
              <w:rPr>
                <w:rFonts w:asciiTheme="majorHAnsi" w:hAnsiTheme="majorHAnsi" w:cstheme="majorHAnsi"/>
                <w:sz w:val="20"/>
                <w:szCs w:val="20"/>
              </w:rPr>
            </w:pPr>
            <w:r w:rsidRPr="00494AD7">
              <w:rPr>
                <w:rFonts w:asciiTheme="majorHAnsi" w:hAnsiTheme="majorHAnsi" w:cstheme="majorHAnsi"/>
                <w:sz w:val="20"/>
                <w:szCs w:val="20"/>
              </w:rPr>
              <w:t xml:space="preserve">Infliacija Rusijoje vasarį paspartėjo iki 1,2 proc. </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36" w:history="1">
              <w:r w:rsidR="00EF225F" w:rsidRPr="00494AD7">
                <w:rPr>
                  <w:rStyle w:val="Hyperlink"/>
                  <w:rFonts w:asciiTheme="majorHAnsi" w:hAnsiTheme="majorHAnsi" w:cstheme="majorHAnsi"/>
                  <w:sz w:val="20"/>
                  <w:szCs w:val="20"/>
                </w:rPr>
                <w:t>http://www.finmarket.ru/main/article/5672164</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highlight w:val="yellow"/>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03-21</w:t>
            </w:r>
          </w:p>
        </w:tc>
        <w:tc>
          <w:tcPr>
            <w:tcW w:w="7371" w:type="dxa"/>
            <w:vAlign w:val="center"/>
          </w:tcPr>
          <w:p w:rsidR="00EF225F" w:rsidRPr="0067549F" w:rsidRDefault="00EF225F" w:rsidP="00EF225F">
            <w:pPr>
              <w:rPr>
                <w:rFonts w:asciiTheme="majorHAnsi" w:hAnsiTheme="majorHAnsi" w:cstheme="majorHAnsi"/>
                <w:sz w:val="20"/>
                <w:szCs w:val="20"/>
              </w:rPr>
            </w:pPr>
            <w:r w:rsidRPr="0067549F">
              <w:rPr>
                <w:rFonts w:asciiTheme="majorHAnsi" w:hAnsiTheme="majorHAnsi" w:cstheme="majorHAnsi"/>
                <w:sz w:val="20"/>
                <w:szCs w:val="20"/>
              </w:rPr>
              <w:t xml:space="preserve">Leningrado srities gyventojai didžiausios paklausos metu per dieną supirkdavo daugiau nei 110 tonų cukraus </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37" w:history="1">
              <w:r w:rsidR="00EF225F" w:rsidRPr="00494AD7">
                <w:rPr>
                  <w:rStyle w:val="Hyperlink"/>
                  <w:rFonts w:asciiTheme="majorHAnsi" w:hAnsiTheme="majorHAnsi" w:cstheme="majorHAnsi"/>
                  <w:sz w:val="20"/>
                  <w:szCs w:val="20"/>
                </w:rPr>
                <w:t>https://www.spb.kp.ru/online/news/4673609/</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highlight w:val="yellow"/>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03-21</w:t>
            </w:r>
          </w:p>
        </w:tc>
        <w:tc>
          <w:tcPr>
            <w:tcW w:w="7371" w:type="dxa"/>
            <w:vAlign w:val="center"/>
          </w:tcPr>
          <w:p w:rsidR="00EF225F" w:rsidRPr="0067549F" w:rsidRDefault="00EF225F" w:rsidP="00EF225F">
            <w:pPr>
              <w:pStyle w:val="BodyText"/>
              <w:spacing w:after="0"/>
              <w:rPr>
                <w:rFonts w:asciiTheme="majorHAnsi" w:hAnsiTheme="majorHAnsi" w:cstheme="majorHAnsi"/>
                <w:sz w:val="20"/>
                <w:szCs w:val="20"/>
                <w:lang w:val="lt-LT" w:eastAsia="zh-CN"/>
              </w:rPr>
            </w:pPr>
            <w:r w:rsidRPr="0067549F">
              <w:rPr>
                <w:rFonts w:asciiTheme="majorHAnsi" w:hAnsiTheme="majorHAnsi" w:cstheme="majorHAnsi"/>
                <w:sz w:val="20"/>
                <w:szCs w:val="20"/>
                <w:lang w:val="lt-LT"/>
              </w:rPr>
              <w:t>SEB bankas ketina uždaryti filialą SPB</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38" w:history="1">
              <w:r w:rsidR="00EF225F" w:rsidRPr="00494AD7">
                <w:rPr>
                  <w:rStyle w:val="Hyperlink"/>
                  <w:rFonts w:asciiTheme="majorHAnsi" w:hAnsiTheme="majorHAnsi" w:cstheme="majorHAnsi"/>
                  <w:sz w:val="20"/>
                  <w:szCs w:val="20"/>
                </w:rPr>
                <w:t>https://spbdnevnik.ru/news/2022-03-21/bank-seb-nameren-zakryt-otdelenie-v-peterburge</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highlight w:val="yellow"/>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03-21</w:t>
            </w:r>
          </w:p>
        </w:tc>
        <w:tc>
          <w:tcPr>
            <w:tcW w:w="7371" w:type="dxa"/>
            <w:vAlign w:val="center"/>
          </w:tcPr>
          <w:p w:rsidR="00EF225F" w:rsidRPr="00494AD7" w:rsidRDefault="00EF225F" w:rsidP="00EF225F">
            <w:pPr>
              <w:pStyle w:val="NoSpacing"/>
              <w:rPr>
                <w:rFonts w:asciiTheme="majorHAnsi" w:hAnsiTheme="majorHAnsi" w:cstheme="majorHAnsi"/>
                <w:sz w:val="20"/>
                <w:szCs w:val="20"/>
              </w:rPr>
            </w:pPr>
            <w:r w:rsidRPr="00494AD7">
              <w:rPr>
                <w:rFonts w:asciiTheme="majorHAnsi" w:hAnsiTheme="majorHAnsi" w:cstheme="majorHAnsi"/>
                <w:sz w:val="20"/>
                <w:szCs w:val="20"/>
              </w:rPr>
              <w:t>SPB nelieka ant ko ir kuo spausdinti</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39" w:history="1">
              <w:r w:rsidR="00EF225F" w:rsidRPr="00494AD7">
                <w:rPr>
                  <w:rStyle w:val="Hyperlink"/>
                  <w:rFonts w:asciiTheme="majorHAnsi" w:hAnsiTheme="majorHAnsi" w:cstheme="majorHAnsi"/>
                  <w:sz w:val="20"/>
                  <w:szCs w:val="20"/>
                </w:rPr>
                <w:t>https://47news.ru/articles/209327/</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jc w:val="both"/>
              <w:rPr>
                <w:rFonts w:asciiTheme="majorHAnsi" w:hAnsiTheme="majorHAnsi" w:cstheme="majorHAnsi"/>
                <w:b/>
                <w:sz w:val="20"/>
                <w:szCs w:val="20"/>
                <w:highlight w:val="yellow"/>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Rusijos bankas paskelbė pirmuosius duomenis, kuriais remiantis galima spręsti apie būsimo in</w:t>
            </w:r>
            <w:r>
              <w:rPr>
                <w:rFonts w:asciiTheme="majorHAnsi" w:hAnsiTheme="majorHAnsi" w:cstheme="majorHAnsi"/>
                <w:sz w:val="20"/>
                <w:szCs w:val="20"/>
                <w:lang w:val="lt-LT"/>
              </w:rPr>
              <w:t>fliacijos augimo mastą 2022 m.</w:t>
            </w:r>
          </w:p>
        </w:tc>
        <w:tc>
          <w:tcPr>
            <w:tcW w:w="3120" w:type="dxa"/>
            <w:vAlign w:val="center"/>
          </w:tcPr>
          <w:p w:rsidR="00EF225F" w:rsidRPr="00494AD7" w:rsidRDefault="003F5ACD" w:rsidP="00EF225F">
            <w:pPr>
              <w:pStyle w:val="NormalWeb"/>
              <w:rPr>
                <w:rFonts w:asciiTheme="majorHAnsi" w:hAnsiTheme="majorHAnsi" w:cstheme="majorHAnsi"/>
                <w:sz w:val="20"/>
                <w:szCs w:val="20"/>
              </w:rPr>
            </w:pPr>
            <w:hyperlink r:id="rId140" w:history="1">
              <w:r w:rsidR="00EF225F" w:rsidRPr="00494AD7">
                <w:rPr>
                  <w:rStyle w:val="Hyperlink"/>
                  <w:rFonts w:asciiTheme="majorHAnsi" w:hAnsiTheme="majorHAnsi" w:cstheme="majorHAnsi"/>
                  <w:sz w:val="20"/>
                  <w:szCs w:val="20"/>
                </w:rPr>
                <w:t>https://www.kommersant.ru/doc/5270364</w:t>
              </w:r>
            </w:hyperlink>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peržengs  20-25%  ribas per metus</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Kritinė pramonės priklausomybė nuo įrangos importo yra stabiliai didelė.  apie 50-60% jų naudojamos įrangos, o nuo 2014 metų deklaruotas importo pakeitimas negalėjo to iš esmės pakeisti.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1" w:history="1">
              <w:r w:rsidR="00EF225F" w:rsidRPr="00494AD7">
                <w:rPr>
                  <w:rStyle w:val="Hyperlink"/>
                  <w:rFonts w:asciiTheme="majorHAnsi" w:hAnsiTheme="majorHAnsi" w:cstheme="majorHAnsi"/>
                  <w:sz w:val="20"/>
                  <w:szCs w:val="20"/>
                </w:rPr>
                <w:t>https://www.kommersant.ru/doc/5270361</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Pr>
                <w:rFonts w:asciiTheme="majorHAnsi" w:hAnsiTheme="majorHAnsi" w:cstheme="majorHAnsi"/>
                <w:sz w:val="20"/>
                <w:szCs w:val="20"/>
                <w:lang w:val="lt-LT"/>
              </w:rPr>
              <w:t>RU CB</w:t>
            </w:r>
            <w:r w:rsidRPr="00494AD7">
              <w:rPr>
                <w:rFonts w:asciiTheme="majorHAnsi" w:hAnsiTheme="majorHAnsi" w:cstheme="majorHAnsi"/>
                <w:sz w:val="20"/>
                <w:szCs w:val="20"/>
                <w:lang w:val="lt-LT"/>
              </w:rPr>
              <w:t xml:space="preserve"> vasario mėnesį paskelbė 1,2 trilijono rublių sumažinęs fizinių asmenų lėšas bankuose.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2" w:history="1">
              <w:r w:rsidR="00EF225F" w:rsidRPr="00494AD7">
                <w:rPr>
                  <w:rStyle w:val="Hyperlink"/>
                  <w:rFonts w:asciiTheme="majorHAnsi" w:hAnsiTheme="majorHAnsi" w:cstheme="majorHAnsi"/>
                  <w:sz w:val="20"/>
                  <w:szCs w:val="20"/>
                </w:rPr>
                <w:t>https://www.tks.ru/politics/2022/03/21/0007</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„AvtoVAZ“  sustabdė prastovoms </w:t>
            </w:r>
            <w:r>
              <w:rPr>
                <w:rFonts w:asciiTheme="majorHAnsi" w:hAnsiTheme="majorHAnsi" w:cstheme="majorHAnsi"/>
                <w:sz w:val="20"/>
                <w:szCs w:val="20"/>
                <w:lang w:val="lt-LT"/>
              </w:rPr>
              <w:t>gamybos  liniją Granta ir Niva</w:t>
            </w:r>
            <w:r w:rsidRPr="00494AD7">
              <w:rPr>
                <w:rFonts w:asciiTheme="majorHAnsi" w:hAnsiTheme="majorHAnsi" w:cstheme="majorHAnsi"/>
                <w:sz w:val="20"/>
                <w:szCs w:val="20"/>
                <w:lang w:val="lt-LT"/>
              </w:rPr>
              <w:t xml:space="preserve"> dėl el</w:t>
            </w:r>
            <w:r>
              <w:rPr>
                <w:rFonts w:asciiTheme="majorHAnsi" w:hAnsiTheme="majorHAnsi" w:cstheme="majorHAnsi"/>
                <w:sz w:val="20"/>
                <w:szCs w:val="20"/>
                <w:lang w:val="lt-LT"/>
              </w:rPr>
              <w:t>ektroninių komponentų trūkumo.</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3" w:history="1">
              <w:r w:rsidR="00EF225F" w:rsidRPr="00494AD7">
                <w:rPr>
                  <w:rStyle w:val="Hyperlink"/>
                  <w:rFonts w:asciiTheme="majorHAnsi" w:hAnsiTheme="majorHAnsi" w:cstheme="majorHAnsi"/>
                  <w:sz w:val="20"/>
                  <w:szCs w:val="20"/>
                </w:rPr>
                <w:t>https://www.tks.ru/politics/2022/03/21/0002</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„Nokian Tyres“ tęs gamybą netoli SPB esančioje gamykloje</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4" w:history="1">
              <w:r w:rsidR="00EF225F" w:rsidRPr="00494AD7">
                <w:rPr>
                  <w:rStyle w:val="Hyperlink"/>
                  <w:rFonts w:asciiTheme="majorHAnsi" w:hAnsiTheme="majorHAnsi" w:cstheme="majorHAnsi"/>
                  <w:sz w:val="20"/>
                  <w:szCs w:val="20"/>
                </w:rPr>
                <w:t>https://www.dp.ru/a/2022/03/22/Koncern_Nokian_Tyres_prod</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03-22</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Vasarį rusai iš bankų pasiėmė iš bankų daugiausia lėšų per 14 metų</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5" w:history="1">
              <w:r w:rsidR="00EF225F" w:rsidRPr="00494AD7">
                <w:rPr>
                  <w:rStyle w:val="Hyperlink"/>
                  <w:rFonts w:asciiTheme="majorHAnsi" w:hAnsiTheme="majorHAnsi" w:cstheme="majorHAnsi"/>
                  <w:sz w:val="20"/>
                  <w:szCs w:val="20"/>
                </w:rPr>
                <w:t>https://www.dp.ru/a/2022/03/22/V_fevrale_rossijane_viveli</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03-23</w:t>
            </w:r>
          </w:p>
        </w:tc>
        <w:tc>
          <w:tcPr>
            <w:tcW w:w="7371" w:type="dxa"/>
            <w:vAlign w:val="center"/>
          </w:tcPr>
          <w:p w:rsidR="00EF225F" w:rsidRPr="00494AD7" w:rsidRDefault="00EF225F" w:rsidP="00EF225F">
            <w:pPr>
              <w:pStyle w:val="BodyText"/>
              <w:spacing w:after="0"/>
              <w:rPr>
                <w:rFonts w:asciiTheme="majorHAnsi" w:hAnsiTheme="majorHAnsi" w:cstheme="majorHAnsi"/>
                <w:color w:val="000000"/>
                <w:sz w:val="20"/>
                <w:szCs w:val="20"/>
                <w:lang w:val="lt-LT" w:eastAsia="zh-CN"/>
              </w:rPr>
            </w:pPr>
            <w:r w:rsidRPr="00494AD7">
              <w:rPr>
                <w:rFonts w:asciiTheme="majorHAnsi" w:hAnsiTheme="majorHAnsi" w:cstheme="majorHAnsi"/>
                <w:color w:val="000000"/>
                <w:sz w:val="20"/>
                <w:szCs w:val="20"/>
                <w:lang w:val="lt-LT"/>
              </w:rPr>
              <w:t>SPB automobilių gamyklos kovo pabaigoje planuoja paleisti konvejerius</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6" w:history="1">
              <w:r w:rsidR="00EF225F" w:rsidRPr="00494AD7">
                <w:rPr>
                  <w:rStyle w:val="Hyperlink"/>
                  <w:rFonts w:asciiTheme="majorHAnsi" w:hAnsiTheme="majorHAnsi" w:cstheme="majorHAnsi"/>
                  <w:sz w:val="20"/>
                  <w:szCs w:val="20"/>
                </w:rPr>
                <w:t>https://www.dp.ru/a/2022/03/23/Avtozavodi_Peterburga_pla</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03-23</w:t>
            </w:r>
          </w:p>
        </w:tc>
        <w:tc>
          <w:tcPr>
            <w:tcW w:w="7371" w:type="dxa"/>
            <w:vAlign w:val="center"/>
          </w:tcPr>
          <w:p w:rsidR="00EF225F" w:rsidRPr="00494AD7" w:rsidRDefault="00EF225F" w:rsidP="00EF225F">
            <w:pPr>
              <w:rPr>
                <w:rFonts w:asciiTheme="majorHAnsi" w:hAnsiTheme="majorHAnsi" w:cstheme="majorHAnsi"/>
                <w:sz w:val="20"/>
                <w:szCs w:val="20"/>
                <w:lang w:eastAsia="lt-LT"/>
              </w:rPr>
            </w:pPr>
            <w:r w:rsidRPr="00494AD7">
              <w:rPr>
                <w:rFonts w:asciiTheme="majorHAnsi" w:hAnsiTheme="majorHAnsi" w:cstheme="majorHAnsi"/>
                <w:sz w:val="20"/>
                <w:szCs w:val="20"/>
              </w:rPr>
              <w:t>SPB nauji automobiliai ir atsarginės dalys pabrango beveik trečdaliu</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47" w:history="1">
              <w:r w:rsidR="00EF225F" w:rsidRPr="00494AD7">
                <w:rPr>
                  <w:rStyle w:val="Hyperlink"/>
                  <w:rFonts w:asciiTheme="majorHAnsi" w:hAnsiTheme="majorHAnsi" w:cstheme="majorHAnsi"/>
                  <w:sz w:val="20"/>
                  <w:szCs w:val="20"/>
                </w:rPr>
                <w:t>https://www.dp.ru/a/2022/03/23/Million_i_ne_menshe</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67549F">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lastRenderedPageBreak/>
              <w:t>03 - 25</w:t>
            </w:r>
          </w:p>
        </w:tc>
        <w:tc>
          <w:tcPr>
            <w:tcW w:w="7371" w:type="dxa"/>
            <w:vAlign w:val="center"/>
          </w:tcPr>
          <w:p w:rsidR="00EF225F" w:rsidRPr="00494AD7" w:rsidRDefault="00EF225F" w:rsidP="00EF225F">
            <w:pPr>
              <w:pStyle w:val="BodyText"/>
              <w:rPr>
                <w:rFonts w:asciiTheme="majorHAnsi" w:hAnsiTheme="majorHAnsi" w:cstheme="majorHAnsi"/>
                <w:sz w:val="20"/>
                <w:szCs w:val="20"/>
                <w:lang w:val="lt-LT"/>
              </w:rPr>
            </w:pPr>
            <w:r w:rsidRPr="00494AD7">
              <w:rPr>
                <w:rFonts w:asciiTheme="majorHAnsi" w:hAnsiTheme="majorHAnsi" w:cstheme="majorHAnsi"/>
                <w:sz w:val="20"/>
                <w:szCs w:val="20"/>
                <w:lang w:val="lt-LT"/>
              </w:rPr>
              <w:t>Europos verslas ir toliau dirba Rusijoje.  Europos verslo asociacijos (AEB) direktorius T. Schillingas pranešė apie Europos įmonių susido</w:t>
            </w:r>
            <w:r>
              <w:rPr>
                <w:rFonts w:asciiTheme="majorHAnsi" w:hAnsiTheme="majorHAnsi" w:cstheme="majorHAnsi"/>
                <w:sz w:val="20"/>
                <w:szCs w:val="20"/>
                <w:lang w:val="lt-LT"/>
              </w:rPr>
              <w:t>mėjimą toliau dirbti Rusijoje.</w:t>
            </w:r>
          </w:p>
        </w:tc>
        <w:tc>
          <w:tcPr>
            <w:tcW w:w="3120" w:type="dxa"/>
            <w:vAlign w:val="center"/>
          </w:tcPr>
          <w:p w:rsidR="00EF225F" w:rsidRPr="00494AD7" w:rsidRDefault="003F5ACD" w:rsidP="00EF225F">
            <w:pPr>
              <w:pStyle w:val="NormalWeb"/>
              <w:spacing w:after="0"/>
              <w:rPr>
                <w:rFonts w:asciiTheme="majorHAnsi" w:hAnsiTheme="majorHAnsi" w:cstheme="majorHAnsi"/>
                <w:sz w:val="20"/>
                <w:szCs w:val="20"/>
              </w:rPr>
            </w:pPr>
            <w:hyperlink r:id="rId148" w:history="1">
              <w:r w:rsidR="00EF225F" w:rsidRPr="00494AD7">
                <w:rPr>
                  <w:rStyle w:val="Hyperlink"/>
                  <w:rFonts w:asciiTheme="majorHAnsi" w:hAnsiTheme="majorHAnsi" w:cstheme="majorHAnsi"/>
                  <w:sz w:val="20"/>
                  <w:szCs w:val="20"/>
                </w:rPr>
                <w:t>https://www.alta.ru/external_news/88379/</w:t>
              </w:r>
            </w:hyperlink>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3 - 25</w:t>
            </w:r>
          </w:p>
        </w:tc>
        <w:tc>
          <w:tcPr>
            <w:tcW w:w="7371" w:type="dxa"/>
            <w:vAlign w:val="center"/>
          </w:tcPr>
          <w:p w:rsidR="00EF225F" w:rsidRPr="00494AD7" w:rsidRDefault="00EF225F" w:rsidP="00EF225F">
            <w:pPr>
              <w:pStyle w:val="BodyText"/>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Šveicarija blokuoja Rusijos akcijų paketą, kurio vertė viršija 6,15 mlrd.   </w:t>
            </w:r>
          </w:p>
        </w:tc>
        <w:tc>
          <w:tcPr>
            <w:tcW w:w="3120" w:type="dxa"/>
            <w:vAlign w:val="center"/>
          </w:tcPr>
          <w:p w:rsidR="00EF225F" w:rsidRPr="00494AD7" w:rsidRDefault="003F5ACD" w:rsidP="00EF225F">
            <w:pPr>
              <w:pStyle w:val="NormalWeb"/>
              <w:spacing w:after="0"/>
              <w:rPr>
                <w:rFonts w:asciiTheme="majorHAnsi" w:hAnsiTheme="majorHAnsi" w:cstheme="majorHAnsi"/>
                <w:sz w:val="20"/>
                <w:szCs w:val="20"/>
              </w:rPr>
            </w:pPr>
            <w:hyperlink r:id="rId149" w:history="1">
              <w:r w:rsidR="00EF225F" w:rsidRPr="00494AD7">
                <w:rPr>
                  <w:rStyle w:val="Hyperlink"/>
                  <w:rFonts w:asciiTheme="majorHAnsi" w:hAnsiTheme="majorHAnsi" w:cstheme="majorHAnsi"/>
                  <w:sz w:val="20"/>
                  <w:szCs w:val="20"/>
                </w:rPr>
                <w:t>https://www.tks.ru/politics/2022/03/24/0010</w:t>
              </w:r>
            </w:hyperlink>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67549F">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03 - 25</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RU akcijų rink atidaryta Maskvos biržoje ir RTS indeksams nukritus 0,5-1,2 proc.     Atpigo Severstal (-3,5%), ALROSA (-2%), Rosneft (-1,9%), Sberbank (-1,9%), Surgutneftegaz (-1,8%) akcijos, o privilegijuotosios akcijos -0,6%, Tatneft (-1,7 proc.), PJSC „Polyus“ (-1,6 proc.), „Gazprom“ (-1,1 proc.), LUKOIL (-0,9 proc.), „Norilsk Nickel“ (-0,8 proc.), „RusHydro“ (-0,5 proc.).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0" w:history="1">
              <w:r w:rsidR="00EF225F" w:rsidRPr="00494AD7">
                <w:rPr>
                  <w:rStyle w:val="Hyperlink"/>
                  <w:rFonts w:asciiTheme="majorHAnsi" w:hAnsiTheme="majorHAnsi" w:cstheme="majorHAnsi"/>
                  <w:sz w:val="20"/>
                  <w:szCs w:val="20"/>
                </w:rPr>
                <w:t>https://www.interfax.ru/business/831627</w:t>
              </w:r>
            </w:hyperlink>
            <w:r w:rsidR="00EF225F" w:rsidRPr="00494AD7">
              <w:rPr>
                <w:rFonts w:asciiTheme="majorHAnsi" w:hAnsiTheme="majorHAnsi" w:cstheme="majorHAnsi"/>
                <w:sz w:val="20"/>
                <w:szCs w:val="20"/>
              </w:rPr>
              <w:t xml:space="preserve"> </w:t>
            </w:r>
          </w:p>
        </w:tc>
        <w:tc>
          <w:tcPr>
            <w:tcW w:w="4110" w:type="dxa"/>
            <w:vAlign w:val="center"/>
          </w:tcPr>
          <w:p w:rsidR="00EF225F" w:rsidRPr="00494AD7" w:rsidRDefault="00EF225F" w:rsidP="00EF225F">
            <w:pP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Pabrango „Gazprom Neft“ (+12,3 proc. vasario 25 d.), „PhosAgro“ (penktadienį +8,2 proc., iki 7520 rublių), „Magnit“ (+3,5 proc.), „Aeroflot“ (+2 proc.), „NOVATEK“ (+1,5 proc.) akcijos. ), NLMK (+1,1%), Inter RAO (+0,8%)</w:t>
            </w:r>
            <w:r>
              <w:rPr>
                <w:rFonts w:asciiTheme="majorHAnsi" w:eastAsia="Calibri" w:hAnsiTheme="majorHAnsi" w:cstheme="majorHAnsi"/>
                <w:bCs/>
                <w:color w:val="0D0D0D"/>
                <w:sz w:val="20"/>
                <w:szCs w:val="20"/>
                <w:lang w:eastAsia="lt-LT"/>
              </w:rPr>
              <w:t>, UC Rusal (+0,7%), MMK (+0,5%)</w:t>
            </w: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03 - 28</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RU yra pasirengusi plėsti ekonominę integraciją su Uzbekistanu.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1" w:history="1">
              <w:r w:rsidR="00EF225F" w:rsidRPr="00494AD7">
                <w:rPr>
                  <w:rStyle w:val="Hyperlink"/>
                  <w:rFonts w:asciiTheme="majorHAnsi" w:hAnsiTheme="majorHAnsi" w:cstheme="majorHAnsi"/>
                  <w:sz w:val="20"/>
                  <w:szCs w:val="20"/>
                </w:rPr>
                <w:t>https://www.alta.ru/external_news/88413/</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03 - 29</w:t>
            </w:r>
          </w:p>
        </w:tc>
        <w:tc>
          <w:tcPr>
            <w:tcW w:w="7371" w:type="dxa"/>
            <w:vAlign w:val="center"/>
          </w:tcPr>
          <w:p w:rsidR="00EF225F" w:rsidRPr="00494AD7" w:rsidRDefault="00EF225F" w:rsidP="00EF225F">
            <w:pPr>
              <w:pStyle w:val="BodyText"/>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S&amp;P tikisi, kad 2022 metais Rusijos ekonomika susitrauks 8,5%.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2" w:history="1">
              <w:r w:rsidR="00EF225F" w:rsidRPr="00494AD7">
                <w:rPr>
                  <w:rStyle w:val="Hyperlink"/>
                  <w:rFonts w:asciiTheme="majorHAnsi" w:hAnsiTheme="majorHAnsi" w:cstheme="majorHAnsi"/>
                  <w:sz w:val="20"/>
                  <w:szCs w:val="20"/>
                </w:rPr>
                <w:t>https://www.interfax.ru/business/831835</w:t>
              </w:r>
            </w:hyperlink>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- 29</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RU bankas yra nustatęs rezidentų ir nerezidentų individualių operacijų dydį</w:t>
            </w:r>
          </w:p>
        </w:tc>
        <w:tc>
          <w:tcPr>
            <w:tcW w:w="3120" w:type="dxa"/>
            <w:vAlign w:val="center"/>
          </w:tcPr>
          <w:p w:rsidR="00EF225F" w:rsidRPr="00494AD7" w:rsidRDefault="00EF225F" w:rsidP="00EF225F">
            <w:pPr>
              <w:pStyle w:val="NormalWeb"/>
              <w:spacing w:before="0" w:beforeAutospacing="0" w:after="0" w:afterAutospacing="0"/>
              <w:rPr>
                <w:rFonts w:asciiTheme="majorHAnsi" w:hAnsiTheme="majorHAnsi" w:cstheme="majorHAnsi"/>
                <w:sz w:val="20"/>
                <w:szCs w:val="20"/>
              </w:rPr>
            </w:pP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03 - 30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Australijos uždraudimas tiekti aliuminio oksidą Rusijai turės įtakos 20% „Rusal“ poreikių.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3" w:history="1">
              <w:r w:rsidR="00EF225F" w:rsidRPr="00494AD7">
                <w:rPr>
                  <w:rStyle w:val="Hyperlink"/>
                  <w:rFonts w:asciiTheme="majorHAnsi" w:hAnsiTheme="majorHAnsi" w:cstheme="majorHAnsi"/>
                  <w:sz w:val="20"/>
                  <w:szCs w:val="20"/>
                </w:rPr>
                <w:t>https://www.interfax.ru/business/832073</w:t>
              </w:r>
            </w:hyperlink>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03 - 30</w:t>
            </w:r>
          </w:p>
        </w:tc>
        <w:tc>
          <w:tcPr>
            <w:tcW w:w="7371" w:type="dxa"/>
            <w:vAlign w:val="center"/>
          </w:tcPr>
          <w:p w:rsidR="00EF225F" w:rsidRPr="00494AD7" w:rsidRDefault="00EF225F" w:rsidP="00EF225F">
            <w:pPr>
              <w:pStyle w:val="BodyText"/>
              <w:rPr>
                <w:rFonts w:asciiTheme="majorHAnsi" w:hAnsiTheme="majorHAnsi" w:cstheme="majorHAnsi"/>
                <w:sz w:val="20"/>
                <w:szCs w:val="20"/>
                <w:lang w:val="lt-LT"/>
              </w:rPr>
            </w:pPr>
            <w:r w:rsidRPr="00494AD7">
              <w:rPr>
                <w:rFonts w:asciiTheme="majorHAnsi" w:hAnsiTheme="majorHAnsi" w:cstheme="majorHAnsi"/>
                <w:sz w:val="20"/>
                <w:szCs w:val="20"/>
                <w:lang w:val="lt-LT"/>
              </w:rPr>
              <w:t xml:space="preserve">Kaip ES sankcijos paveiks RU metalurgiją.  RU yra didžiausia ES išorės plieno tiekėja, gerokai lenkianti Turkiją, Ukrainą ir Indiją. </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4" w:history="1">
              <w:r w:rsidR="00EF225F" w:rsidRPr="00494AD7">
                <w:rPr>
                  <w:rStyle w:val="Hyperlink"/>
                  <w:rFonts w:asciiTheme="majorHAnsi" w:hAnsiTheme="majorHAnsi" w:cstheme="majorHAnsi"/>
                  <w:sz w:val="20"/>
                  <w:szCs w:val="20"/>
                </w:rPr>
                <w:t>https://www.alta.ru/external_news/88502/</w:t>
              </w:r>
            </w:hyperlink>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r w:rsidRPr="00494AD7">
              <w:rPr>
                <w:rFonts w:asciiTheme="majorHAnsi" w:eastAsia="Calibri" w:hAnsiTheme="majorHAnsi" w:cstheme="majorHAnsi"/>
                <w:bCs/>
                <w:color w:val="0D0D0D"/>
                <w:sz w:val="20"/>
                <w:szCs w:val="20"/>
                <w:lang w:eastAsia="lt-LT"/>
              </w:rPr>
              <w:t>RU nuo 2020 metų yra juodosios metalurgijos rinkos N1 grynoji eksportuotoja pasaulyje. Eurostato duomenimis, 2021 metais ES šalys iš Rusijos importavo 9,1 mln. tonų plieno gaminių už 6,2 mlrd. eurų</w:t>
            </w: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03-30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 xml:space="preserve">Užsienio įmonių SPB turimų aktyvų vertė </w:t>
            </w:r>
            <w:r w:rsidRPr="00494AD7">
              <w:rPr>
                <w:rFonts w:asciiTheme="majorHAnsi" w:hAnsiTheme="majorHAnsi" w:cstheme="majorHAnsi"/>
                <w:sz w:val="20"/>
                <w:szCs w:val="20"/>
                <w:lang w:val="lt-LT"/>
              </w:rPr>
              <w:softHyphen/>
              <w:t>– 1,7 mlrd. USD</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5" w:history="1">
              <w:r w:rsidR="00EF225F" w:rsidRPr="00494AD7">
                <w:rPr>
                  <w:rStyle w:val="Hyperlink"/>
                  <w:rFonts w:asciiTheme="majorHAnsi" w:hAnsiTheme="majorHAnsi" w:cstheme="majorHAnsi"/>
                  <w:sz w:val="20"/>
                  <w:szCs w:val="20"/>
                </w:rPr>
                <w:t>https://www.dp.ru/a/2022/03/30/Inostrannim_kompanijam_v_P</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DF06D0" w:rsidRDefault="00EF225F" w:rsidP="00EF225F">
            <w:pPr>
              <w:jc w:val="center"/>
              <w:rPr>
                <w:rFonts w:asciiTheme="majorHAnsi" w:hAnsiTheme="majorHAnsi" w:cstheme="majorHAnsi"/>
                <w:bCs/>
                <w:color w:val="0D0D0D"/>
                <w:sz w:val="20"/>
                <w:szCs w:val="20"/>
                <w:lang w:eastAsia="lt-LT"/>
              </w:rPr>
            </w:pPr>
            <w:r w:rsidRPr="00DF06D0">
              <w:rPr>
                <w:rFonts w:asciiTheme="majorHAnsi" w:hAnsiTheme="majorHAnsi" w:cstheme="majorHAnsi"/>
                <w:bCs/>
                <w:color w:val="0D0D0D"/>
                <w:sz w:val="20"/>
                <w:szCs w:val="20"/>
                <w:lang w:eastAsia="lt-LT"/>
              </w:rPr>
              <w:t>03-30</w:t>
            </w: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eastAsia="zh-CN"/>
              </w:rPr>
            </w:pPr>
            <w:r w:rsidRPr="00494AD7">
              <w:rPr>
                <w:rFonts w:asciiTheme="majorHAnsi" w:hAnsiTheme="majorHAnsi" w:cstheme="majorHAnsi"/>
                <w:sz w:val="20"/>
                <w:szCs w:val="20"/>
                <w:lang w:val="lt-LT"/>
              </w:rPr>
              <w:t>Užsienio įmonės ieško išeičių, kad galėtų toliau dirbti Rusijoje</w:t>
            </w:r>
          </w:p>
        </w:tc>
        <w:tc>
          <w:tcPr>
            <w:tcW w:w="3120" w:type="dxa"/>
            <w:vAlign w:val="center"/>
          </w:tcPr>
          <w:p w:rsidR="00EF225F" w:rsidRPr="00494AD7" w:rsidRDefault="003F5ACD" w:rsidP="00EF225F">
            <w:pPr>
              <w:pStyle w:val="NormalWeb"/>
              <w:spacing w:before="0" w:beforeAutospacing="0" w:after="0" w:afterAutospacing="0"/>
              <w:rPr>
                <w:rFonts w:asciiTheme="majorHAnsi" w:hAnsiTheme="majorHAnsi" w:cstheme="majorHAnsi"/>
                <w:sz w:val="20"/>
                <w:szCs w:val="20"/>
              </w:rPr>
            </w:pPr>
            <w:hyperlink r:id="rId156" w:history="1">
              <w:r w:rsidR="00EF225F" w:rsidRPr="00494AD7">
                <w:rPr>
                  <w:rStyle w:val="Hyperlink"/>
                  <w:rFonts w:asciiTheme="majorHAnsi" w:hAnsiTheme="majorHAnsi" w:cstheme="majorHAnsi"/>
                  <w:sz w:val="20"/>
                  <w:szCs w:val="20"/>
                </w:rPr>
                <w:t>https://www.dp.ru/a/2022/03/30/Ujti_chtobi_ostatsja</w:t>
              </w:r>
            </w:hyperlink>
            <w:r w:rsidR="00EF225F" w:rsidRPr="00494AD7">
              <w:rPr>
                <w:rFonts w:asciiTheme="majorHAnsi" w:hAnsiTheme="majorHAnsi" w:cstheme="majorHAnsi"/>
                <w:sz w:val="20"/>
                <w:szCs w:val="20"/>
              </w:rPr>
              <w:t xml:space="preserve"> </w:t>
            </w: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r w:rsidR="00EF225F" w:rsidRPr="00494AD7" w:rsidTr="00494AD7">
        <w:trPr>
          <w:gridAfter w:val="1"/>
          <w:wAfter w:w="12" w:type="dxa"/>
        </w:trPr>
        <w:tc>
          <w:tcPr>
            <w:tcW w:w="850" w:type="dxa"/>
            <w:vAlign w:val="center"/>
          </w:tcPr>
          <w:p w:rsidR="00EF225F" w:rsidRPr="00494AD7" w:rsidRDefault="00EF225F" w:rsidP="00EF225F">
            <w:pPr>
              <w:jc w:val="center"/>
              <w:rPr>
                <w:rFonts w:asciiTheme="majorHAnsi" w:hAnsiTheme="majorHAnsi" w:cstheme="majorHAnsi"/>
                <w:bCs/>
                <w:color w:val="0D0D0D"/>
                <w:sz w:val="20"/>
                <w:szCs w:val="20"/>
                <w:lang w:eastAsia="lt-LT"/>
              </w:rPr>
            </w:pPr>
          </w:p>
        </w:tc>
        <w:tc>
          <w:tcPr>
            <w:tcW w:w="7371" w:type="dxa"/>
            <w:vAlign w:val="center"/>
          </w:tcPr>
          <w:p w:rsidR="00EF225F" w:rsidRPr="00494AD7" w:rsidRDefault="00EF225F" w:rsidP="00EF225F">
            <w:pPr>
              <w:pStyle w:val="BodyText"/>
              <w:spacing w:after="0"/>
              <w:rPr>
                <w:rFonts w:asciiTheme="majorHAnsi" w:hAnsiTheme="majorHAnsi" w:cstheme="majorHAnsi"/>
                <w:sz w:val="20"/>
                <w:szCs w:val="20"/>
                <w:lang w:val="lt-LT"/>
              </w:rPr>
            </w:pPr>
          </w:p>
        </w:tc>
        <w:tc>
          <w:tcPr>
            <w:tcW w:w="3120" w:type="dxa"/>
            <w:vAlign w:val="center"/>
          </w:tcPr>
          <w:p w:rsidR="00EF225F" w:rsidRPr="00494AD7" w:rsidRDefault="00EF225F" w:rsidP="00EF225F">
            <w:pPr>
              <w:pStyle w:val="NormalWeb"/>
              <w:spacing w:before="0" w:beforeAutospacing="0" w:after="0" w:afterAutospacing="0"/>
              <w:rPr>
                <w:rFonts w:asciiTheme="majorHAnsi" w:hAnsiTheme="majorHAnsi" w:cstheme="majorHAnsi"/>
                <w:sz w:val="20"/>
                <w:szCs w:val="20"/>
              </w:rPr>
            </w:pPr>
          </w:p>
        </w:tc>
        <w:tc>
          <w:tcPr>
            <w:tcW w:w="4110" w:type="dxa"/>
          </w:tcPr>
          <w:p w:rsidR="00EF225F" w:rsidRPr="00494AD7" w:rsidRDefault="00EF225F" w:rsidP="00EF225F">
            <w:pPr>
              <w:rPr>
                <w:rFonts w:asciiTheme="majorHAnsi" w:eastAsia="Calibri" w:hAnsiTheme="majorHAnsi" w:cstheme="majorHAnsi"/>
                <w:bCs/>
                <w:color w:val="0D0D0D"/>
                <w:sz w:val="20"/>
                <w:szCs w:val="20"/>
                <w:lang w:eastAsia="lt-LT"/>
              </w:rPr>
            </w:pPr>
          </w:p>
        </w:tc>
      </w:tr>
    </w:tbl>
    <w:p w:rsidR="008A5171" w:rsidRPr="00494AD7" w:rsidRDefault="008A5171" w:rsidP="00C51787">
      <w:pPr>
        <w:spacing w:after="0" w:line="240" w:lineRule="auto"/>
        <w:rPr>
          <w:rFonts w:asciiTheme="majorHAnsi" w:hAnsiTheme="majorHAnsi" w:cstheme="majorHAnsi"/>
          <w:b/>
          <w:bCs/>
          <w:i/>
          <w:color w:val="0D0D0D"/>
          <w:sz w:val="20"/>
          <w:szCs w:val="20"/>
          <w:lang w:eastAsia="lt-LT"/>
        </w:rPr>
      </w:pPr>
    </w:p>
    <w:p w:rsidR="00132ED8" w:rsidRPr="00494AD7" w:rsidRDefault="00970C31" w:rsidP="00C51787">
      <w:pPr>
        <w:spacing w:after="0" w:line="240" w:lineRule="auto"/>
        <w:rPr>
          <w:rFonts w:asciiTheme="majorHAnsi" w:hAnsiTheme="majorHAnsi" w:cstheme="majorHAnsi"/>
          <w:b/>
          <w:bCs/>
          <w:i/>
          <w:color w:val="0D0D0D"/>
          <w:sz w:val="20"/>
          <w:szCs w:val="20"/>
          <w:lang w:eastAsia="lt-LT"/>
        </w:rPr>
      </w:pPr>
      <w:r w:rsidRPr="00494AD7">
        <w:rPr>
          <w:rFonts w:asciiTheme="majorHAnsi" w:hAnsiTheme="majorHAnsi" w:cstheme="majorHAnsi"/>
          <w:b/>
          <w:bCs/>
          <w:i/>
          <w:color w:val="0D0D0D"/>
          <w:sz w:val="20"/>
          <w:szCs w:val="20"/>
          <w:lang w:eastAsia="lt-LT"/>
        </w:rPr>
        <w:t>Parengė:</w:t>
      </w:r>
    </w:p>
    <w:p w:rsidR="0011290E" w:rsidRPr="00494AD7" w:rsidRDefault="0011290E" w:rsidP="00C51787">
      <w:pPr>
        <w:spacing w:after="0" w:line="240" w:lineRule="auto"/>
        <w:rPr>
          <w:rFonts w:asciiTheme="majorHAnsi" w:hAnsiTheme="majorHAnsi" w:cstheme="majorHAnsi"/>
          <w:b/>
          <w:bCs/>
          <w:i/>
          <w:color w:val="0D0D0D"/>
          <w:sz w:val="20"/>
          <w:szCs w:val="20"/>
          <w:lang w:eastAsia="lt-LT"/>
        </w:rPr>
      </w:pPr>
    </w:p>
    <w:tbl>
      <w:tblPr>
        <w:tblStyle w:val="TableGrid"/>
        <w:tblW w:w="0" w:type="auto"/>
        <w:tblInd w:w="720" w:type="dxa"/>
        <w:tblLook w:val="04A0" w:firstRow="1" w:lastRow="0" w:firstColumn="1" w:lastColumn="0" w:noHBand="0" w:noVBand="1"/>
      </w:tblPr>
      <w:tblGrid>
        <w:gridCol w:w="5229"/>
        <w:gridCol w:w="3715"/>
      </w:tblGrid>
      <w:tr w:rsidR="00A463CA" w:rsidRPr="00494AD7" w:rsidTr="00970C31">
        <w:tc>
          <w:tcPr>
            <w:tcW w:w="5229" w:type="dxa"/>
          </w:tcPr>
          <w:p w:rsidR="00A463CA" w:rsidRPr="00494AD7" w:rsidRDefault="00A463CA" w:rsidP="00AA13A1">
            <w:pPr>
              <w:pStyle w:val="ListParagraph"/>
              <w:ind w:left="0"/>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Halina Černiauskienė, muitinės atašė</w:t>
            </w:r>
          </w:p>
        </w:tc>
        <w:tc>
          <w:tcPr>
            <w:tcW w:w="3715" w:type="dxa"/>
            <w:vAlign w:val="center"/>
          </w:tcPr>
          <w:p w:rsidR="00A463CA" w:rsidRPr="00494AD7" w:rsidRDefault="003F5ACD" w:rsidP="00970C31">
            <w:pPr>
              <w:pStyle w:val="ListParagraph"/>
              <w:ind w:left="0"/>
              <w:rPr>
                <w:rFonts w:asciiTheme="majorHAnsi" w:hAnsiTheme="majorHAnsi" w:cstheme="majorHAnsi"/>
                <w:bCs/>
                <w:color w:val="0D0D0D"/>
                <w:sz w:val="20"/>
                <w:szCs w:val="20"/>
                <w:lang w:eastAsia="lt-LT"/>
              </w:rPr>
            </w:pPr>
            <w:hyperlink r:id="rId157" w:history="1">
              <w:r w:rsidR="00970C31" w:rsidRPr="00494AD7">
                <w:rPr>
                  <w:rStyle w:val="Hyperlink"/>
                  <w:rFonts w:asciiTheme="majorHAnsi" w:hAnsiTheme="majorHAnsi" w:cstheme="majorHAnsi"/>
                  <w:bCs/>
                  <w:sz w:val="20"/>
                  <w:szCs w:val="20"/>
                  <w:lang w:eastAsia="lt-LT"/>
                </w:rPr>
                <w:t>halina.cerniauskiene@urm.lt</w:t>
              </w:r>
            </w:hyperlink>
            <w:r w:rsidR="00970C31" w:rsidRPr="00494AD7">
              <w:rPr>
                <w:rFonts w:asciiTheme="majorHAnsi" w:hAnsiTheme="majorHAnsi" w:cstheme="majorHAnsi"/>
                <w:bCs/>
                <w:color w:val="0D0D0D"/>
                <w:sz w:val="20"/>
                <w:szCs w:val="20"/>
                <w:lang w:eastAsia="lt-LT"/>
              </w:rPr>
              <w:t xml:space="preserve"> </w:t>
            </w:r>
          </w:p>
        </w:tc>
      </w:tr>
      <w:tr w:rsidR="00EF225F" w:rsidRPr="00494AD7" w:rsidTr="00970C31">
        <w:tc>
          <w:tcPr>
            <w:tcW w:w="5229" w:type="dxa"/>
          </w:tcPr>
          <w:p w:rsidR="00EF225F" w:rsidRPr="006976A2" w:rsidRDefault="00EF225F" w:rsidP="00EF225F">
            <w:pPr>
              <w:pStyle w:val="ListParagraph"/>
              <w:ind w:left="0"/>
              <w:rPr>
                <w:rFonts w:asciiTheme="minorHAnsi" w:hAnsiTheme="minorHAnsi" w:cstheme="minorHAnsi"/>
                <w:bCs/>
                <w:color w:val="0D0D0D"/>
                <w:lang w:eastAsia="lt-LT"/>
              </w:rPr>
            </w:pPr>
            <w:r>
              <w:rPr>
                <w:rFonts w:asciiTheme="minorHAnsi" w:hAnsiTheme="minorHAnsi" w:cstheme="minorHAnsi"/>
                <w:bCs/>
                <w:color w:val="0D0D0D"/>
                <w:lang w:eastAsia="lt-LT"/>
              </w:rPr>
              <w:t>Artur Zapolski, trečiasis sekretorius, LR GK Kaliningrade</w:t>
            </w:r>
          </w:p>
        </w:tc>
        <w:tc>
          <w:tcPr>
            <w:tcW w:w="3715" w:type="dxa"/>
            <w:vAlign w:val="center"/>
          </w:tcPr>
          <w:p w:rsidR="00EF225F" w:rsidRPr="00D47547" w:rsidRDefault="003F5ACD" w:rsidP="00EF225F">
            <w:pPr>
              <w:pStyle w:val="ListParagraph"/>
              <w:ind w:left="0"/>
              <w:rPr>
                <w:lang w:val="pl-PL"/>
              </w:rPr>
            </w:pPr>
            <w:hyperlink r:id="rId158" w:history="1">
              <w:r w:rsidR="00EF225F" w:rsidRPr="00993FEC">
                <w:rPr>
                  <w:rStyle w:val="Hyperlink"/>
                </w:rPr>
                <w:t>artur.zapolski</w:t>
              </w:r>
              <w:r w:rsidR="00EF225F" w:rsidRPr="00993FEC">
                <w:rPr>
                  <w:rStyle w:val="Hyperlink"/>
                  <w:lang w:val="pl-PL"/>
                </w:rPr>
                <w:t>@urm.lt</w:t>
              </w:r>
            </w:hyperlink>
            <w:r w:rsidR="00EF225F">
              <w:rPr>
                <w:lang w:val="pl-PL"/>
              </w:rPr>
              <w:t xml:space="preserve"> </w:t>
            </w:r>
          </w:p>
        </w:tc>
      </w:tr>
      <w:tr w:rsidR="00EF225F" w:rsidRPr="00494AD7" w:rsidTr="00970C31">
        <w:tc>
          <w:tcPr>
            <w:tcW w:w="5229" w:type="dxa"/>
          </w:tcPr>
          <w:p w:rsidR="00EF225F" w:rsidRPr="00494AD7" w:rsidRDefault="00EF225F" w:rsidP="00EF225F">
            <w:pPr>
              <w:pStyle w:val="ListParagraph"/>
              <w:ind w:left="0"/>
              <w:rPr>
                <w:rFonts w:asciiTheme="majorHAnsi" w:hAnsiTheme="majorHAnsi" w:cstheme="majorHAnsi"/>
                <w:bCs/>
                <w:color w:val="0D0D0D"/>
                <w:sz w:val="20"/>
                <w:szCs w:val="20"/>
                <w:lang w:eastAsia="lt-LT"/>
              </w:rPr>
            </w:pPr>
            <w:r w:rsidRPr="00494AD7">
              <w:rPr>
                <w:rFonts w:asciiTheme="majorHAnsi" w:hAnsiTheme="majorHAnsi" w:cstheme="majorHAnsi"/>
                <w:bCs/>
                <w:color w:val="0D0D0D"/>
                <w:sz w:val="20"/>
                <w:szCs w:val="20"/>
                <w:lang w:eastAsia="lt-LT"/>
              </w:rPr>
              <w:t>Rasa Ožiūnaitė, trečioji sekretorė, LR GK Sankt Peterburge</w:t>
            </w:r>
          </w:p>
        </w:tc>
        <w:tc>
          <w:tcPr>
            <w:tcW w:w="3715" w:type="dxa"/>
            <w:vAlign w:val="center"/>
          </w:tcPr>
          <w:p w:rsidR="00EF225F" w:rsidRPr="00494AD7" w:rsidRDefault="003F5ACD" w:rsidP="00EF225F">
            <w:pPr>
              <w:pStyle w:val="ListParagraph"/>
              <w:ind w:left="0"/>
              <w:rPr>
                <w:rFonts w:asciiTheme="majorHAnsi" w:hAnsiTheme="majorHAnsi" w:cstheme="majorHAnsi"/>
                <w:bCs/>
                <w:color w:val="0D0D0D"/>
                <w:sz w:val="20"/>
                <w:szCs w:val="20"/>
                <w:lang w:eastAsia="lt-LT"/>
              </w:rPr>
            </w:pPr>
            <w:hyperlink r:id="rId159" w:history="1">
              <w:r w:rsidR="00EF225F" w:rsidRPr="00494AD7">
                <w:rPr>
                  <w:rStyle w:val="Hyperlink"/>
                  <w:rFonts w:asciiTheme="majorHAnsi" w:hAnsiTheme="majorHAnsi" w:cstheme="majorHAnsi"/>
                  <w:bCs/>
                  <w:sz w:val="20"/>
                  <w:szCs w:val="20"/>
                  <w:lang w:eastAsia="lt-LT"/>
                </w:rPr>
                <w:t>rasa.oziunaite@urm.lt</w:t>
              </w:r>
            </w:hyperlink>
            <w:r w:rsidR="00EF225F" w:rsidRPr="00494AD7">
              <w:rPr>
                <w:rFonts w:asciiTheme="majorHAnsi" w:hAnsiTheme="majorHAnsi" w:cstheme="majorHAnsi"/>
                <w:bCs/>
                <w:color w:val="0D0D0D"/>
                <w:sz w:val="20"/>
                <w:szCs w:val="20"/>
                <w:lang w:eastAsia="lt-LT"/>
              </w:rPr>
              <w:t xml:space="preserve"> </w:t>
            </w:r>
          </w:p>
        </w:tc>
      </w:tr>
    </w:tbl>
    <w:p w:rsidR="006976A2" w:rsidRPr="00494AD7" w:rsidRDefault="006976A2" w:rsidP="003D254F">
      <w:pPr>
        <w:spacing w:after="0" w:line="240" w:lineRule="auto"/>
        <w:rPr>
          <w:rFonts w:asciiTheme="majorHAnsi" w:eastAsia="Calibri" w:hAnsiTheme="majorHAnsi" w:cstheme="majorHAnsi"/>
          <w:bCs/>
          <w:i/>
          <w:color w:val="0D0D0D"/>
          <w:sz w:val="20"/>
          <w:szCs w:val="20"/>
          <w:lang w:eastAsia="lt-LT"/>
        </w:rPr>
      </w:pPr>
    </w:p>
    <w:sectPr w:rsidR="006976A2" w:rsidRPr="00494AD7" w:rsidSect="003D254F">
      <w:footerReference w:type="default" r:id="rId160"/>
      <w:pgSz w:w="16838" w:h="11906" w:orient="landscape" w:code="9"/>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CD" w:rsidRDefault="003F5ACD">
      <w:pPr>
        <w:spacing w:after="0" w:line="240" w:lineRule="auto"/>
      </w:pPr>
      <w:r>
        <w:separator/>
      </w:r>
    </w:p>
  </w:endnote>
  <w:endnote w:type="continuationSeparator" w:id="0">
    <w:p w:rsidR="003F5ACD" w:rsidRDefault="003F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8701"/>
      <w:docPartObj>
        <w:docPartGallery w:val="AutoText"/>
      </w:docPartObj>
    </w:sdtPr>
    <w:sdtEndPr/>
    <w:sdtContent>
      <w:sdt>
        <w:sdtPr>
          <w:id w:val="-1769616900"/>
          <w:docPartObj>
            <w:docPartGallery w:val="AutoText"/>
          </w:docPartObj>
        </w:sdtPr>
        <w:sdtEndPr/>
        <w:sdtContent>
          <w:p w:rsidR="00494AD7" w:rsidRDefault="00494AD7">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2E2112">
              <w:rPr>
                <w:b/>
                <w:bCs/>
                <w:noProof/>
              </w:rPr>
              <w:t>11</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2E2112">
              <w:rPr>
                <w:b/>
                <w:bCs/>
                <w:noProof/>
              </w:rPr>
              <w:t>11</w:t>
            </w:r>
            <w:r>
              <w:rPr>
                <w:b/>
                <w:bCs/>
                <w:sz w:val="24"/>
                <w:szCs w:val="24"/>
              </w:rPr>
              <w:fldChar w:fldCharType="end"/>
            </w:r>
          </w:p>
        </w:sdtContent>
      </w:sdt>
    </w:sdtContent>
  </w:sdt>
  <w:p w:rsidR="00494AD7" w:rsidRDefault="0049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CD" w:rsidRDefault="003F5ACD">
      <w:pPr>
        <w:spacing w:after="0" w:line="240" w:lineRule="auto"/>
      </w:pPr>
      <w:r>
        <w:separator/>
      </w:r>
    </w:p>
  </w:footnote>
  <w:footnote w:type="continuationSeparator" w:id="0">
    <w:p w:rsidR="003F5ACD" w:rsidRDefault="003F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052"/>
    <w:multiLevelType w:val="hybridMultilevel"/>
    <w:tmpl w:val="295E7A74"/>
    <w:lvl w:ilvl="0" w:tplc="AB4CF12E">
      <w:start w:val="9"/>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0C444A"/>
    <w:multiLevelType w:val="hybridMultilevel"/>
    <w:tmpl w:val="4EC8A7B0"/>
    <w:lvl w:ilvl="0" w:tplc="6EAE967A">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B21037"/>
    <w:multiLevelType w:val="hybridMultilevel"/>
    <w:tmpl w:val="22C64676"/>
    <w:lvl w:ilvl="0" w:tplc="5366C11E">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7B05A6"/>
    <w:multiLevelType w:val="hybridMultilevel"/>
    <w:tmpl w:val="FB686E38"/>
    <w:lvl w:ilvl="0" w:tplc="3ABC867E">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883D1C"/>
    <w:multiLevelType w:val="hybridMultilevel"/>
    <w:tmpl w:val="DB120304"/>
    <w:lvl w:ilvl="0" w:tplc="DF765A9E">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16D420B"/>
    <w:multiLevelType w:val="hybridMultilevel"/>
    <w:tmpl w:val="3010331C"/>
    <w:lvl w:ilvl="0" w:tplc="D83856F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4F95522"/>
    <w:multiLevelType w:val="hybridMultilevel"/>
    <w:tmpl w:val="747661A4"/>
    <w:lvl w:ilvl="0" w:tplc="B8F6610C">
      <w:start w:val="9"/>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10"/>
  </w:num>
  <w:num w:numId="6">
    <w:abstractNumId w:val="3"/>
  </w:num>
  <w:num w:numId="7">
    <w:abstractNumId w:val="11"/>
  </w:num>
  <w:num w:numId="8">
    <w:abstractNumId w:val="12"/>
  </w:num>
  <w:num w:numId="9">
    <w:abstractNumId w:val="1"/>
  </w:num>
  <w:num w:numId="10">
    <w:abstractNumId w:val="0"/>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1F6"/>
    <w:rsid w:val="0001023A"/>
    <w:rsid w:val="00011194"/>
    <w:rsid w:val="00011CF8"/>
    <w:rsid w:val="000136D2"/>
    <w:rsid w:val="00013D13"/>
    <w:rsid w:val="0001442E"/>
    <w:rsid w:val="000144A2"/>
    <w:rsid w:val="0001504E"/>
    <w:rsid w:val="0001652B"/>
    <w:rsid w:val="00017DE6"/>
    <w:rsid w:val="000215A8"/>
    <w:rsid w:val="000218BD"/>
    <w:rsid w:val="00022BD6"/>
    <w:rsid w:val="00023D73"/>
    <w:rsid w:val="00024B8D"/>
    <w:rsid w:val="00024F80"/>
    <w:rsid w:val="00025457"/>
    <w:rsid w:val="000274E7"/>
    <w:rsid w:val="00027A1E"/>
    <w:rsid w:val="000310C0"/>
    <w:rsid w:val="00031573"/>
    <w:rsid w:val="0003190D"/>
    <w:rsid w:val="00031ABF"/>
    <w:rsid w:val="0003226F"/>
    <w:rsid w:val="00032685"/>
    <w:rsid w:val="00033404"/>
    <w:rsid w:val="00035DF0"/>
    <w:rsid w:val="00036896"/>
    <w:rsid w:val="00037207"/>
    <w:rsid w:val="00040414"/>
    <w:rsid w:val="000442FE"/>
    <w:rsid w:val="00046629"/>
    <w:rsid w:val="00046D55"/>
    <w:rsid w:val="00050261"/>
    <w:rsid w:val="00050795"/>
    <w:rsid w:val="00050D28"/>
    <w:rsid w:val="00052EE9"/>
    <w:rsid w:val="00053D1D"/>
    <w:rsid w:val="00055260"/>
    <w:rsid w:val="000555C5"/>
    <w:rsid w:val="00055F67"/>
    <w:rsid w:val="00056CEB"/>
    <w:rsid w:val="00056F2B"/>
    <w:rsid w:val="00060539"/>
    <w:rsid w:val="00061429"/>
    <w:rsid w:val="0006265D"/>
    <w:rsid w:val="00063670"/>
    <w:rsid w:val="00064F4C"/>
    <w:rsid w:val="00067ECE"/>
    <w:rsid w:val="0007100F"/>
    <w:rsid w:val="00071012"/>
    <w:rsid w:val="00071D76"/>
    <w:rsid w:val="000724D6"/>
    <w:rsid w:val="0007439C"/>
    <w:rsid w:val="000749C0"/>
    <w:rsid w:val="00074C9D"/>
    <w:rsid w:val="00076609"/>
    <w:rsid w:val="0007731C"/>
    <w:rsid w:val="00077F35"/>
    <w:rsid w:val="00080A77"/>
    <w:rsid w:val="00081970"/>
    <w:rsid w:val="00082497"/>
    <w:rsid w:val="00083E81"/>
    <w:rsid w:val="0008423E"/>
    <w:rsid w:val="0008710B"/>
    <w:rsid w:val="000902A8"/>
    <w:rsid w:val="0009080E"/>
    <w:rsid w:val="00090C6F"/>
    <w:rsid w:val="000926AA"/>
    <w:rsid w:val="00092C81"/>
    <w:rsid w:val="00093F82"/>
    <w:rsid w:val="00094344"/>
    <w:rsid w:val="00094616"/>
    <w:rsid w:val="00094857"/>
    <w:rsid w:val="000951D9"/>
    <w:rsid w:val="00095DD8"/>
    <w:rsid w:val="000A0D9C"/>
    <w:rsid w:val="000A1134"/>
    <w:rsid w:val="000A12F5"/>
    <w:rsid w:val="000A1E04"/>
    <w:rsid w:val="000A2289"/>
    <w:rsid w:val="000A34B3"/>
    <w:rsid w:val="000A421E"/>
    <w:rsid w:val="000A42A1"/>
    <w:rsid w:val="000A4423"/>
    <w:rsid w:val="000A4618"/>
    <w:rsid w:val="000A51E8"/>
    <w:rsid w:val="000A5AFB"/>
    <w:rsid w:val="000A64FE"/>
    <w:rsid w:val="000A719E"/>
    <w:rsid w:val="000A76E9"/>
    <w:rsid w:val="000B0174"/>
    <w:rsid w:val="000B01DD"/>
    <w:rsid w:val="000B128B"/>
    <w:rsid w:val="000B164D"/>
    <w:rsid w:val="000B223F"/>
    <w:rsid w:val="000B297D"/>
    <w:rsid w:val="000B4AF2"/>
    <w:rsid w:val="000B73FB"/>
    <w:rsid w:val="000C03F5"/>
    <w:rsid w:val="000C0F96"/>
    <w:rsid w:val="000C23F9"/>
    <w:rsid w:val="000C2DDA"/>
    <w:rsid w:val="000C36C0"/>
    <w:rsid w:val="000C4149"/>
    <w:rsid w:val="000C4B0A"/>
    <w:rsid w:val="000C538A"/>
    <w:rsid w:val="000C5EA7"/>
    <w:rsid w:val="000C64B7"/>
    <w:rsid w:val="000C6FFD"/>
    <w:rsid w:val="000D130C"/>
    <w:rsid w:val="000D23D9"/>
    <w:rsid w:val="000D27CA"/>
    <w:rsid w:val="000D30E0"/>
    <w:rsid w:val="000D3467"/>
    <w:rsid w:val="000D4058"/>
    <w:rsid w:val="000D4D64"/>
    <w:rsid w:val="000D4DCA"/>
    <w:rsid w:val="000D550D"/>
    <w:rsid w:val="000D5FAE"/>
    <w:rsid w:val="000D710A"/>
    <w:rsid w:val="000D7118"/>
    <w:rsid w:val="000D7C25"/>
    <w:rsid w:val="000E0840"/>
    <w:rsid w:val="000E0A70"/>
    <w:rsid w:val="000E21E8"/>
    <w:rsid w:val="000E2364"/>
    <w:rsid w:val="000E3C31"/>
    <w:rsid w:val="000E4B3C"/>
    <w:rsid w:val="000E5D54"/>
    <w:rsid w:val="000E64C6"/>
    <w:rsid w:val="000E6961"/>
    <w:rsid w:val="000F083C"/>
    <w:rsid w:val="000F0A49"/>
    <w:rsid w:val="000F11F6"/>
    <w:rsid w:val="000F12F7"/>
    <w:rsid w:val="000F1746"/>
    <w:rsid w:val="000F1A97"/>
    <w:rsid w:val="000F1F29"/>
    <w:rsid w:val="000F2EA5"/>
    <w:rsid w:val="000F2EBC"/>
    <w:rsid w:val="000F3589"/>
    <w:rsid w:val="000F3F74"/>
    <w:rsid w:val="000F3FE9"/>
    <w:rsid w:val="000F41AE"/>
    <w:rsid w:val="000F4F66"/>
    <w:rsid w:val="000F5577"/>
    <w:rsid w:val="000F5726"/>
    <w:rsid w:val="000F5A83"/>
    <w:rsid w:val="00100710"/>
    <w:rsid w:val="0010138B"/>
    <w:rsid w:val="00101F2E"/>
    <w:rsid w:val="00102ECE"/>
    <w:rsid w:val="0010407C"/>
    <w:rsid w:val="001058BC"/>
    <w:rsid w:val="00105EDD"/>
    <w:rsid w:val="00106F6F"/>
    <w:rsid w:val="00107A31"/>
    <w:rsid w:val="00110E37"/>
    <w:rsid w:val="001111BF"/>
    <w:rsid w:val="0011290E"/>
    <w:rsid w:val="00113F07"/>
    <w:rsid w:val="00114DFE"/>
    <w:rsid w:val="001157E2"/>
    <w:rsid w:val="00115A27"/>
    <w:rsid w:val="00116192"/>
    <w:rsid w:val="0011674A"/>
    <w:rsid w:val="0011695B"/>
    <w:rsid w:val="00116B30"/>
    <w:rsid w:val="001171A8"/>
    <w:rsid w:val="001179E2"/>
    <w:rsid w:val="00120269"/>
    <w:rsid w:val="00121644"/>
    <w:rsid w:val="00121DEF"/>
    <w:rsid w:val="001232EC"/>
    <w:rsid w:val="0012335A"/>
    <w:rsid w:val="00123B47"/>
    <w:rsid w:val="001241CA"/>
    <w:rsid w:val="00124663"/>
    <w:rsid w:val="00125C4B"/>
    <w:rsid w:val="001275A1"/>
    <w:rsid w:val="00132863"/>
    <w:rsid w:val="00132ED8"/>
    <w:rsid w:val="00133D6E"/>
    <w:rsid w:val="00134B92"/>
    <w:rsid w:val="0013527F"/>
    <w:rsid w:val="00135A98"/>
    <w:rsid w:val="0013635B"/>
    <w:rsid w:val="001400E2"/>
    <w:rsid w:val="0014070F"/>
    <w:rsid w:val="00140BA0"/>
    <w:rsid w:val="00141082"/>
    <w:rsid w:val="001435E0"/>
    <w:rsid w:val="00144EFB"/>
    <w:rsid w:val="0014513D"/>
    <w:rsid w:val="0014547E"/>
    <w:rsid w:val="001466BB"/>
    <w:rsid w:val="00146EEA"/>
    <w:rsid w:val="00146FF8"/>
    <w:rsid w:val="0014702D"/>
    <w:rsid w:val="00152069"/>
    <w:rsid w:val="00154265"/>
    <w:rsid w:val="00154354"/>
    <w:rsid w:val="00155411"/>
    <w:rsid w:val="001563F0"/>
    <w:rsid w:val="001567FE"/>
    <w:rsid w:val="00157860"/>
    <w:rsid w:val="00157983"/>
    <w:rsid w:val="00157D75"/>
    <w:rsid w:val="001602CA"/>
    <w:rsid w:val="001615D8"/>
    <w:rsid w:val="00162A59"/>
    <w:rsid w:val="0016308E"/>
    <w:rsid w:val="001645F2"/>
    <w:rsid w:val="0016560F"/>
    <w:rsid w:val="00167068"/>
    <w:rsid w:val="00171728"/>
    <w:rsid w:val="00173856"/>
    <w:rsid w:val="0017460C"/>
    <w:rsid w:val="00175310"/>
    <w:rsid w:val="00176AA0"/>
    <w:rsid w:val="00176E0E"/>
    <w:rsid w:val="00177435"/>
    <w:rsid w:val="00180551"/>
    <w:rsid w:val="00180F11"/>
    <w:rsid w:val="00181D42"/>
    <w:rsid w:val="0018504F"/>
    <w:rsid w:val="00186652"/>
    <w:rsid w:val="00186936"/>
    <w:rsid w:val="00187B80"/>
    <w:rsid w:val="00187BD2"/>
    <w:rsid w:val="0019207F"/>
    <w:rsid w:val="00193594"/>
    <w:rsid w:val="00194B75"/>
    <w:rsid w:val="00195188"/>
    <w:rsid w:val="00197A08"/>
    <w:rsid w:val="001A00B6"/>
    <w:rsid w:val="001A0A36"/>
    <w:rsid w:val="001A197C"/>
    <w:rsid w:val="001A28AF"/>
    <w:rsid w:val="001A3276"/>
    <w:rsid w:val="001A3FCC"/>
    <w:rsid w:val="001A4B02"/>
    <w:rsid w:val="001A4EAE"/>
    <w:rsid w:val="001A54A8"/>
    <w:rsid w:val="001A65E3"/>
    <w:rsid w:val="001A7872"/>
    <w:rsid w:val="001A7FFE"/>
    <w:rsid w:val="001B0EDA"/>
    <w:rsid w:val="001B120E"/>
    <w:rsid w:val="001B14B5"/>
    <w:rsid w:val="001B15B6"/>
    <w:rsid w:val="001B1EE1"/>
    <w:rsid w:val="001B2619"/>
    <w:rsid w:val="001B2689"/>
    <w:rsid w:val="001B29C5"/>
    <w:rsid w:val="001B3006"/>
    <w:rsid w:val="001B30F4"/>
    <w:rsid w:val="001B3BCF"/>
    <w:rsid w:val="001B3C82"/>
    <w:rsid w:val="001B41E5"/>
    <w:rsid w:val="001B4212"/>
    <w:rsid w:val="001B60B6"/>
    <w:rsid w:val="001B7BEB"/>
    <w:rsid w:val="001C030F"/>
    <w:rsid w:val="001C1030"/>
    <w:rsid w:val="001C13CC"/>
    <w:rsid w:val="001C2741"/>
    <w:rsid w:val="001C3B65"/>
    <w:rsid w:val="001C420D"/>
    <w:rsid w:val="001C49CE"/>
    <w:rsid w:val="001C51E7"/>
    <w:rsid w:val="001C5589"/>
    <w:rsid w:val="001C79BD"/>
    <w:rsid w:val="001C7E52"/>
    <w:rsid w:val="001D01BA"/>
    <w:rsid w:val="001D01BD"/>
    <w:rsid w:val="001D030F"/>
    <w:rsid w:val="001D0AFD"/>
    <w:rsid w:val="001D13A4"/>
    <w:rsid w:val="001D20B8"/>
    <w:rsid w:val="001D2F2A"/>
    <w:rsid w:val="001D33D1"/>
    <w:rsid w:val="001D39F4"/>
    <w:rsid w:val="001D48DA"/>
    <w:rsid w:val="001D51E4"/>
    <w:rsid w:val="001D5698"/>
    <w:rsid w:val="001D5DC3"/>
    <w:rsid w:val="001D5E92"/>
    <w:rsid w:val="001D72EF"/>
    <w:rsid w:val="001D7889"/>
    <w:rsid w:val="001E0678"/>
    <w:rsid w:val="001E0853"/>
    <w:rsid w:val="001E0E95"/>
    <w:rsid w:val="001E0FB5"/>
    <w:rsid w:val="001E1C51"/>
    <w:rsid w:val="001E1CE1"/>
    <w:rsid w:val="001E4088"/>
    <w:rsid w:val="001E5021"/>
    <w:rsid w:val="001E694F"/>
    <w:rsid w:val="001E69DE"/>
    <w:rsid w:val="001F035D"/>
    <w:rsid w:val="001F0832"/>
    <w:rsid w:val="001F183E"/>
    <w:rsid w:val="001F22DF"/>
    <w:rsid w:val="001F23BD"/>
    <w:rsid w:val="001F31A3"/>
    <w:rsid w:val="001F367D"/>
    <w:rsid w:val="001F3F06"/>
    <w:rsid w:val="001F5319"/>
    <w:rsid w:val="001F66CA"/>
    <w:rsid w:val="00202125"/>
    <w:rsid w:val="00202693"/>
    <w:rsid w:val="00203C0E"/>
    <w:rsid w:val="00203E90"/>
    <w:rsid w:val="002060B3"/>
    <w:rsid w:val="0020613E"/>
    <w:rsid w:val="00210224"/>
    <w:rsid w:val="002104B1"/>
    <w:rsid w:val="00211957"/>
    <w:rsid w:val="00211FB9"/>
    <w:rsid w:val="00212E9F"/>
    <w:rsid w:val="00213283"/>
    <w:rsid w:val="0021353C"/>
    <w:rsid w:val="00213BBA"/>
    <w:rsid w:val="00214515"/>
    <w:rsid w:val="00214D26"/>
    <w:rsid w:val="00216524"/>
    <w:rsid w:val="00216B8A"/>
    <w:rsid w:val="002171C3"/>
    <w:rsid w:val="0022029F"/>
    <w:rsid w:val="00220666"/>
    <w:rsid w:val="00220905"/>
    <w:rsid w:val="002209AB"/>
    <w:rsid w:val="00221121"/>
    <w:rsid w:val="00221A13"/>
    <w:rsid w:val="00221FAE"/>
    <w:rsid w:val="0022205C"/>
    <w:rsid w:val="0022352D"/>
    <w:rsid w:val="00224218"/>
    <w:rsid w:val="00225BD2"/>
    <w:rsid w:val="0022609B"/>
    <w:rsid w:val="00226B87"/>
    <w:rsid w:val="00230EA9"/>
    <w:rsid w:val="0023189F"/>
    <w:rsid w:val="00234EA7"/>
    <w:rsid w:val="00235125"/>
    <w:rsid w:val="00235971"/>
    <w:rsid w:val="00236B3F"/>
    <w:rsid w:val="00236E05"/>
    <w:rsid w:val="0023729E"/>
    <w:rsid w:val="00237345"/>
    <w:rsid w:val="0024057A"/>
    <w:rsid w:val="00241F38"/>
    <w:rsid w:val="002431FD"/>
    <w:rsid w:val="00243389"/>
    <w:rsid w:val="002433EB"/>
    <w:rsid w:val="0024641C"/>
    <w:rsid w:val="002504A2"/>
    <w:rsid w:val="00250AEA"/>
    <w:rsid w:val="00250F4B"/>
    <w:rsid w:val="0025106D"/>
    <w:rsid w:val="00251D54"/>
    <w:rsid w:val="002526CD"/>
    <w:rsid w:val="00252A16"/>
    <w:rsid w:val="002549FC"/>
    <w:rsid w:val="002553D4"/>
    <w:rsid w:val="00256074"/>
    <w:rsid w:val="002569A7"/>
    <w:rsid w:val="0025785C"/>
    <w:rsid w:val="00257D0A"/>
    <w:rsid w:val="00260203"/>
    <w:rsid w:val="002602E8"/>
    <w:rsid w:val="00262268"/>
    <w:rsid w:val="002623E2"/>
    <w:rsid w:val="00263187"/>
    <w:rsid w:val="00263318"/>
    <w:rsid w:val="002636BB"/>
    <w:rsid w:val="002645BA"/>
    <w:rsid w:val="002658E8"/>
    <w:rsid w:val="002660D2"/>
    <w:rsid w:val="002660D3"/>
    <w:rsid w:val="002670AC"/>
    <w:rsid w:val="002679F6"/>
    <w:rsid w:val="002722DD"/>
    <w:rsid w:val="002745D8"/>
    <w:rsid w:val="00275E70"/>
    <w:rsid w:val="0027641C"/>
    <w:rsid w:val="0027690C"/>
    <w:rsid w:val="00277809"/>
    <w:rsid w:val="00277F5E"/>
    <w:rsid w:val="00280806"/>
    <w:rsid w:val="00280D37"/>
    <w:rsid w:val="0028198E"/>
    <w:rsid w:val="00281F22"/>
    <w:rsid w:val="002827BE"/>
    <w:rsid w:val="002853F6"/>
    <w:rsid w:val="00285593"/>
    <w:rsid w:val="00286905"/>
    <w:rsid w:val="0029057D"/>
    <w:rsid w:val="00291887"/>
    <w:rsid w:val="00297687"/>
    <w:rsid w:val="002A1022"/>
    <w:rsid w:val="002A1242"/>
    <w:rsid w:val="002A2A04"/>
    <w:rsid w:val="002A342A"/>
    <w:rsid w:val="002A3F5E"/>
    <w:rsid w:val="002A3FDC"/>
    <w:rsid w:val="002A45BA"/>
    <w:rsid w:val="002A4722"/>
    <w:rsid w:val="002A4BE1"/>
    <w:rsid w:val="002A5F37"/>
    <w:rsid w:val="002A5FD2"/>
    <w:rsid w:val="002A6439"/>
    <w:rsid w:val="002B0A38"/>
    <w:rsid w:val="002B0FDE"/>
    <w:rsid w:val="002B14B4"/>
    <w:rsid w:val="002B310A"/>
    <w:rsid w:val="002B320C"/>
    <w:rsid w:val="002B368F"/>
    <w:rsid w:val="002B42B9"/>
    <w:rsid w:val="002B57A3"/>
    <w:rsid w:val="002B6A6A"/>
    <w:rsid w:val="002B6AC2"/>
    <w:rsid w:val="002B747E"/>
    <w:rsid w:val="002B774C"/>
    <w:rsid w:val="002B7E9D"/>
    <w:rsid w:val="002C03F3"/>
    <w:rsid w:val="002C0C5A"/>
    <w:rsid w:val="002C244A"/>
    <w:rsid w:val="002C256F"/>
    <w:rsid w:val="002C34B8"/>
    <w:rsid w:val="002C3BAA"/>
    <w:rsid w:val="002C3E48"/>
    <w:rsid w:val="002C44EF"/>
    <w:rsid w:val="002C4878"/>
    <w:rsid w:val="002C58F5"/>
    <w:rsid w:val="002C5BB7"/>
    <w:rsid w:val="002C5D7F"/>
    <w:rsid w:val="002C67FC"/>
    <w:rsid w:val="002C6BE1"/>
    <w:rsid w:val="002C75E1"/>
    <w:rsid w:val="002D11C3"/>
    <w:rsid w:val="002D18EF"/>
    <w:rsid w:val="002D1A59"/>
    <w:rsid w:val="002D2B0C"/>
    <w:rsid w:val="002D36CC"/>
    <w:rsid w:val="002D3B3C"/>
    <w:rsid w:val="002D3BAE"/>
    <w:rsid w:val="002D5134"/>
    <w:rsid w:val="002D531F"/>
    <w:rsid w:val="002D5B7A"/>
    <w:rsid w:val="002D5D69"/>
    <w:rsid w:val="002D73F6"/>
    <w:rsid w:val="002E0D86"/>
    <w:rsid w:val="002E0DBD"/>
    <w:rsid w:val="002E1DC1"/>
    <w:rsid w:val="002E2112"/>
    <w:rsid w:val="002E2A68"/>
    <w:rsid w:val="002E54D4"/>
    <w:rsid w:val="002E5CA2"/>
    <w:rsid w:val="002E7271"/>
    <w:rsid w:val="002E7397"/>
    <w:rsid w:val="002F02DE"/>
    <w:rsid w:val="002F0E55"/>
    <w:rsid w:val="002F3202"/>
    <w:rsid w:val="002F40C0"/>
    <w:rsid w:val="002F4BE0"/>
    <w:rsid w:val="002F6760"/>
    <w:rsid w:val="003013FA"/>
    <w:rsid w:val="003027B9"/>
    <w:rsid w:val="00302982"/>
    <w:rsid w:val="00303EDA"/>
    <w:rsid w:val="00303F93"/>
    <w:rsid w:val="00304128"/>
    <w:rsid w:val="00304460"/>
    <w:rsid w:val="003044EE"/>
    <w:rsid w:val="00304A15"/>
    <w:rsid w:val="00305B6C"/>
    <w:rsid w:val="00310708"/>
    <w:rsid w:val="003119F9"/>
    <w:rsid w:val="00311C06"/>
    <w:rsid w:val="00313588"/>
    <w:rsid w:val="00313C6D"/>
    <w:rsid w:val="00313FFD"/>
    <w:rsid w:val="00314419"/>
    <w:rsid w:val="0031558D"/>
    <w:rsid w:val="00316CB3"/>
    <w:rsid w:val="003173A5"/>
    <w:rsid w:val="00317BD4"/>
    <w:rsid w:val="00320EA2"/>
    <w:rsid w:val="0032164C"/>
    <w:rsid w:val="003219DA"/>
    <w:rsid w:val="00321C8B"/>
    <w:rsid w:val="003312A1"/>
    <w:rsid w:val="00331BB6"/>
    <w:rsid w:val="003321E3"/>
    <w:rsid w:val="0033237A"/>
    <w:rsid w:val="0033401F"/>
    <w:rsid w:val="00334BF9"/>
    <w:rsid w:val="00334D90"/>
    <w:rsid w:val="00335E13"/>
    <w:rsid w:val="0033680F"/>
    <w:rsid w:val="00336B2E"/>
    <w:rsid w:val="00336D3B"/>
    <w:rsid w:val="00336ECE"/>
    <w:rsid w:val="003374B5"/>
    <w:rsid w:val="00337DA8"/>
    <w:rsid w:val="00337F0B"/>
    <w:rsid w:val="0034104F"/>
    <w:rsid w:val="00341DC5"/>
    <w:rsid w:val="00342174"/>
    <w:rsid w:val="00342E99"/>
    <w:rsid w:val="00344216"/>
    <w:rsid w:val="00344254"/>
    <w:rsid w:val="003443E5"/>
    <w:rsid w:val="003454E7"/>
    <w:rsid w:val="00346413"/>
    <w:rsid w:val="00346CAF"/>
    <w:rsid w:val="00347757"/>
    <w:rsid w:val="0034783F"/>
    <w:rsid w:val="00350560"/>
    <w:rsid w:val="00350D38"/>
    <w:rsid w:val="0035269C"/>
    <w:rsid w:val="00352C62"/>
    <w:rsid w:val="00355F1F"/>
    <w:rsid w:val="003602C9"/>
    <w:rsid w:val="003622FF"/>
    <w:rsid w:val="003637A7"/>
    <w:rsid w:val="003637CE"/>
    <w:rsid w:val="0036408A"/>
    <w:rsid w:val="003648C0"/>
    <w:rsid w:val="00364FA5"/>
    <w:rsid w:val="00365C69"/>
    <w:rsid w:val="00367CD8"/>
    <w:rsid w:val="00370811"/>
    <w:rsid w:val="00372427"/>
    <w:rsid w:val="003738E0"/>
    <w:rsid w:val="00373954"/>
    <w:rsid w:val="0037412C"/>
    <w:rsid w:val="00374317"/>
    <w:rsid w:val="00374342"/>
    <w:rsid w:val="00376238"/>
    <w:rsid w:val="00377228"/>
    <w:rsid w:val="003800DB"/>
    <w:rsid w:val="00381470"/>
    <w:rsid w:val="00382B66"/>
    <w:rsid w:val="0038461C"/>
    <w:rsid w:val="00384FD8"/>
    <w:rsid w:val="00386111"/>
    <w:rsid w:val="00386CBE"/>
    <w:rsid w:val="003900B5"/>
    <w:rsid w:val="0039213F"/>
    <w:rsid w:val="00392364"/>
    <w:rsid w:val="00392A09"/>
    <w:rsid w:val="00392B05"/>
    <w:rsid w:val="003944CD"/>
    <w:rsid w:val="00394B01"/>
    <w:rsid w:val="003950D9"/>
    <w:rsid w:val="00395821"/>
    <w:rsid w:val="00395B0C"/>
    <w:rsid w:val="00395B14"/>
    <w:rsid w:val="0039600C"/>
    <w:rsid w:val="00397912"/>
    <w:rsid w:val="003A0E5C"/>
    <w:rsid w:val="003A1D13"/>
    <w:rsid w:val="003A1D5E"/>
    <w:rsid w:val="003A2854"/>
    <w:rsid w:val="003A488B"/>
    <w:rsid w:val="003A50C0"/>
    <w:rsid w:val="003A692E"/>
    <w:rsid w:val="003A711E"/>
    <w:rsid w:val="003A7449"/>
    <w:rsid w:val="003A7A3D"/>
    <w:rsid w:val="003B0D97"/>
    <w:rsid w:val="003B1888"/>
    <w:rsid w:val="003B236E"/>
    <w:rsid w:val="003B2A76"/>
    <w:rsid w:val="003B2B43"/>
    <w:rsid w:val="003B66D2"/>
    <w:rsid w:val="003B6E47"/>
    <w:rsid w:val="003B751E"/>
    <w:rsid w:val="003C0607"/>
    <w:rsid w:val="003C124C"/>
    <w:rsid w:val="003C17B4"/>
    <w:rsid w:val="003C1E51"/>
    <w:rsid w:val="003C20DF"/>
    <w:rsid w:val="003C3983"/>
    <w:rsid w:val="003C3BEA"/>
    <w:rsid w:val="003C5028"/>
    <w:rsid w:val="003C5AE8"/>
    <w:rsid w:val="003C6850"/>
    <w:rsid w:val="003C685F"/>
    <w:rsid w:val="003C7185"/>
    <w:rsid w:val="003C78BC"/>
    <w:rsid w:val="003C78D6"/>
    <w:rsid w:val="003D0DF6"/>
    <w:rsid w:val="003D15AB"/>
    <w:rsid w:val="003D254F"/>
    <w:rsid w:val="003D5CCD"/>
    <w:rsid w:val="003D6BD5"/>
    <w:rsid w:val="003D7CA8"/>
    <w:rsid w:val="003E01ED"/>
    <w:rsid w:val="003E04EA"/>
    <w:rsid w:val="003E050B"/>
    <w:rsid w:val="003E16BF"/>
    <w:rsid w:val="003E2023"/>
    <w:rsid w:val="003E20B3"/>
    <w:rsid w:val="003E2337"/>
    <w:rsid w:val="003E3365"/>
    <w:rsid w:val="003E47CD"/>
    <w:rsid w:val="003E5065"/>
    <w:rsid w:val="003E559F"/>
    <w:rsid w:val="003E7719"/>
    <w:rsid w:val="003E7CB0"/>
    <w:rsid w:val="003F0086"/>
    <w:rsid w:val="003F043E"/>
    <w:rsid w:val="003F13CD"/>
    <w:rsid w:val="003F2123"/>
    <w:rsid w:val="003F2B18"/>
    <w:rsid w:val="003F487A"/>
    <w:rsid w:val="003F4FA3"/>
    <w:rsid w:val="003F5399"/>
    <w:rsid w:val="003F5ACD"/>
    <w:rsid w:val="003F5FBF"/>
    <w:rsid w:val="003F67C5"/>
    <w:rsid w:val="003F68EC"/>
    <w:rsid w:val="003F7366"/>
    <w:rsid w:val="003F7616"/>
    <w:rsid w:val="00400328"/>
    <w:rsid w:val="00400895"/>
    <w:rsid w:val="004011CE"/>
    <w:rsid w:val="0040223B"/>
    <w:rsid w:val="004026E0"/>
    <w:rsid w:val="004034AA"/>
    <w:rsid w:val="004043FE"/>
    <w:rsid w:val="004058C8"/>
    <w:rsid w:val="004075D9"/>
    <w:rsid w:val="00407BF1"/>
    <w:rsid w:val="00410171"/>
    <w:rsid w:val="0041111E"/>
    <w:rsid w:val="00411FB5"/>
    <w:rsid w:val="00413A1E"/>
    <w:rsid w:val="00413BB7"/>
    <w:rsid w:val="004161A2"/>
    <w:rsid w:val="00416D19"/>
    <w:rsid w:val="00420D4E"/>
    <w:rsid w:val="00421EEA"/>
    <w:rsid w:val="00422B0E"/>
    <w:rsid w:val="00422E63"/>
    <w:rsid w:val="0042384D"/>
    <w:rsid w:val="00423E5D"/>
    <w:rsid w:val="004247E0"/>
    <w:rsid w:val="00425439"/>
    <w:rsid w:val="00427C15"/>
    <w:rsid w:val="0043080F"/>
    <w:rsid w:val="0043308B"/>
    <w:rsid w:val="00433276"/>
    <w:rsid w:val="00433CBF"/>
    <w:rsid w:val="004340E4"/>
    <w:rsid w:val="004351AE"/>
    <w:rsid w:val="00435346"/>
    <w:rsid w:val="00435707"/>
    <w:rsid w:val="004369B0"/>
    <w:rsid w:val="004370B3"/>
    <w:rsid w:val="00437A2C"/>
    <w:rsid w:val="0044047F"/>
    <w:rsid w:val="0044098E"/>
    <w:rsid w:val="00441263"/>
    <w:rsid w:val="00442713"/>
    <w:rsid w:val="004428B9"/>
    <w:rsid w:val="00442BA3"/>
    <w:rsid w:val="00442C2A"/>
    <w:rsid w:val="0044379E"/>
    <w:rsid w:val="00443C76"/>
    <w:rsid w:val="00443E15"/>
    <w:rsid w:val="00444C04"/>
    <w:rsid w:val="00445F60"/>
    <w:rsid w:val="0044637F"/>
    <w:rsid w:val="004465B8"/>
    <w:rsid w:val="00446FD1"/>
    <w:rsid w:val="00454240"/>
    <w:rsid w:val="00456262"/>
    <w:rsid w:val="00460024"/>
    <w:rsid w:val="00460EE7"/>
    <w:rsid w:val="00461667"/>
    <w:rsid w:val="00461814"/>
    <w:rsid w:val="00461C52"/>
    <w:rsid w:val="004625DB"/>
    <w:rsid w:val="004626B1"/>
    <w:rsid w:val="004629FC"/>
    <w:rsid w:val="00462CDB"/>
    <w:rsid w:val="0046355C"/>
    <w:rsid w:val="0046468A"/>
    <w:rsid w:val="00464C10"/>
    <w:rsid w:val="00464FD3"/>
    <w:rsid w:val="00465485"/>
    <w:rsid w:val="00466851"/>
    <w:rsid w:val="00467C83"/>
    <w:rsid w:val="00470390"/>
    <w:rsid w:val="0047057E"/>
    <w:rsid w:val="0047060D"/>
    <w:rsid w:val="00470CE1"/>
    <w:rsid w:val="00471438"/>
    <w:rsid w:val="00471753"/>
    <w:rsid w:val="004725B9"/>
    <w:rsid w:val="004728C4"/>
    <w:rsid w:val="00473B9E"/>
    <w:rsid w:val="004743FA"/>
    <w:rsid w:val="00475554"/>
    <w:rsid w:val="00477AEF"/>
    <w:rsid w:val="00477FB5"/>
    <w:rsid w:val="004806F3"/>
    <w:rsid w:val="0048107C"/>
    <w:rsid w:val="004818C4"/>
    <w:rsid w:val="00483598"/>
    <w:rsid w:val="00484817"/>
    <w:rsid w:val="00484E31"/>
    <w:rsid w:val="00485442"/>
    <w:rsid w:val="00485E47"/>
    <w:rsid w:val="00485EDD"/>
    <w:rsid w:val="0048697B"/>
    <w:rsid w:val="00486FE5"/>
    <w:rsid w:val="0048784A"/>
    <w:rsid w:val="00490A38"/>
    <w:rsid w:val="00490BF3"/>
    <w:rsid w:val="00491370"/>
    <w:rsid w:val="00491D23"/>
    <w:rsid w:val="0049274B"/>
    <w:rsid w:val="004936DE"/>
    <w:rsid w:val="00494522"/>
    <w:rsid w:val="00494AD7"/>
    <w:rsid w:val="00495776"/>
    <w:rsid w:val="004965ED"/>
    <w:rsid w:val="00496B0E"/>
    <w:rsid w:val="00497B72"/>
    <w:rsid w:val="004A19C8"/>
    <w:rsid w:val="004A32B7"/>
    <w:rsid w:val="004A345A"/>
    <w:rsid w:val="004A3873"/>
    <w:rsid w:val="004A76E4"/>
    <w:rsid w:val="004B0598"/>
    <w:rsid w:val="004B16FE"/>
    <w:rsid w:val="004B416A"/>
    <w:rsid w:val="004B442E"/>
    <w:rsid w:val="004B446A"/>
    <w:rsid w:val="004B5FD0"/>
    <w:rsid w:val="004B75E0"/>
    <w:rsid w:val="004C0292"/>
    <w:rsid w:val="004C13A9"/>
    <w:rsid w:val="004C19E6"/>
    <w:rsid w:val="004C1AE1"/>
    <w:rsid w:val="004C2C9D"/>
    <w:rsid w:val="004C38F3"/>
    <w:rsid w:val="004C48DA"/>
    <w:rsid w:val="004C4904"/>
    <w:rsid w:val="004C5B31"/>
    <w:rsid w:val="004C6F41"/>
    <w:rsid w:val="004C71A4"/>
    <w:rsid w:val="004C7C0D"/>
    <w:rsid w:val="004D02F8"/>
    <w:rsid w:val="004D0493"/>
    <w:rsid w:val="004D13C1"/>
    <w:rsid w:val="004D2F24"/>
    <w:rsid w:val="004D4A8C"/>
    <w:rsid w:val="004D5B7C"/>
    <w:rsid w:val="004D726E"/>
    <w:rsid w:val="004E0884"/>
    <w:rsid w:val="004E154F"/>
    <w:rsid w:val="004E1625"/>
    <w:rsid w:val="004E1CED"/>
    <w:rsid w:val="004E2F33"/>
    <w:rsid w:val="004E3194"/>
    <w:rsid w:val="004E32BF"/>
    <w:rsid w:val="004E3326"/>
    <w:rsid w:val="004E6BF4"/>
    <w:rsid w:val="004E74C0"/>
    <w:rsid w:val="004E75A1"/>
    <w:rsid w:val="004E7784"/>
    <w:rsid w:val="004E799A"/>
    <w:rsid w:val="004F0E24"/>
    <w:rsid w:val="004F1D82"/>
    <w:rsid w:val="004F1DB3"/>
    <w:rsid w:val="004F1E4E"/>
    <w:rsid w:val="004F1EC4"/>
    <w:rsid w:val="004F3F07"/>
    <w:rsid w:val="004F4274"/>
    <w:rsid w:val="004F4DD2"/>
    <w:rsid w:val="004F6E10"/>
    <w:rsid w:val="004F6F38"/>
    <w:rsid w:val="004F7DDC"/>
    <w:rsid w:val="004F7FD8"/>
    <w:rsid w:val="00500C4F"/>
    <w:rsid w:val="00501354"/>
    <w:rsid w:val="00501482"/>
    <w:rsid w:val="005017D7"/>
    <w:rsid w:val="005048C8"/>
    <w:rsid w:val="00506856"/>
    <w:rsid w:val="00507616"/>
    <w:rsid w:val="00507BC3"/>
    <w:rsid w:val="005115C9"/>
    <w:rsid w:val="00511883"/>
    <w:rsid w:val="005146E4"/>
    <w:rsid w:val="00515604"/>
    <w:rsid w:val="00515693"/>
    <w:rsid w:val="00517343"/>
    <w:rsid w:val="005176F9"/>
    <w:rsid w:val="00520099"/>
    <w:rsid w:val="00520364"/>
    <w:rsid w:val="005211BC"/>
    <w:rsid w:val="0052196B"/>
    <w:rsid w:val="00521EC9"/>
    <w:rsid w:val="005220EA"/>
    <w:rsid w:val="00524766"/>
    <w:rsid w:val="00524BD1"/>
    <w:rsid w:val="00524CE9"/>
    <w:rsid w:val="00530F69"/>
    <w:rsid w:val="00532337"/>
    <w:rsid w:val="00532C57"/>
    <w:rsid w:val="00532E96"/>
    <w:rsid w:val="005341DE"/>
    <w:rsid w:val="005343C8"/>
    <w:rsid w:val="00534A42"/>
    <w:rsid w:val="005353B5"/>
    <w:rsid w:val="0053568D"/>
    <w:rsid w:val="005365D0"/>
    <w:rsid w:val="00540873"/>
    <w:rsid w:val="00540D27"/>
    <w:rsid w:val="005422C5"/>
    <w:rsid w:val="00542F2B"/>
    <w:rsid w:val="00542FE3"/>
    <w:rsid w:val="00543D30"/>
    <w:rsid w:val="00545F55"/>
    <w:rsid w:val="00547064"/>
    <w:rsid w:val="00547E23"/>
    <w:rsid w:val="00550B56"/>
    <w:rsid w:val="00550E01"/>
    <w:rsid w:val="00551FFD"/>
    <w:rsid w:val="0055213C"/>
    <w:rsid w:val="00552D98"/>
    <w:rsid w:val="00553146"/>
    <w:rsid w:val="00553776"/>
    <w:rsid w:val="00556B14"/>
    <w:rsid w:val="00557DDD"/>
    <w:rsid w:val="00561DA3"/>
    <w:rsid w:val="005622C8"/>
    <w:rsid w:val="00563864"/>
    <w:rsid w:val="00563C23"/>
    <w:rsid w:val="0056495B"/>
    <w:rsid w:val="005657CD"/>
    <w:rsid w:val="00565B9B"/>
    <w:rsid w:val="00567171"/>
    <w:rsid w:val="0056744C"/>
    <w:rsid w:val="00567641"/>
    <w:rsid w:val="005677D8"/>
    <w:rsid w:val="00572247"/>
    <w:rsid w:val="00572725"/>
    <w:rsid w:val="005733CA"/>
    <w:rsid w:val="00573EBE"/>
    <w:rsid w:val="00574A59"/>
    <w:rsid w:val="005754F7"/>
    <w:rsid w:val="00577929"/>
    <w:rsid w:val="00577AEF"/>
    <w:rsid w:val="005801E1"/>
    <w:rsid w:val="00580E4C"/>
    <w:rsid w:val="005814D0"/>
    <w:rsid w:val="005816EE"/>
    <w:rsid w:val="0058193F"/>
    <w:rsid w:val="00581CD3"/>
    <w:rsid w:val="00581F56"/>
    <w:rsid w:val="00582DF1"/>
    <w:rsid w:val="00584D22"/>
    <w:rsid w:val="0058591B"/>
    <w:rsid w:val="00585FF7"/>
    <w:rsid w:val="005860C5"/>
    <w:rsid w:val="00586270"/>
    <w:rsid w:val="00586688"/>
    <w:rsid w:val="00586B7E"/>
    <w:rsid w:val="00586EA2"/>
    <w:rsid w:val="00586F39"/>
    <w:rsid w:val="005904C2"/>
    <w:rsid w:val="00590BCD"/>
    <w:rsid w:val="00590BF7"/>
    <w:rsid w:val="00592255"/>
    <w:rsid w:val="0059254F"/>
    <w:rsid w:val="005932CB"/>
    <w:rsid w:val="0059339C"/>
    <w:rsid w:val="00593469"/>
    <w:rsid w:val="005936B0"/>
    <w:rsid w:val="00593827"/>
    <w:rsid w:val="00594603"/>
    <w:rsid w:val="00595480"/>
    <w:rsid w:val="00596D0E"/>
    <w:rsid w:val="005971AD"/>
    <w:rsid w:val="005A0D1F"/>
    <w:rsid w:val="005A1C79"/>
    <w:rsid w:val="005A2653"/>
    <w:rsid w:val="005A4197"/>
    <w:rsid w:val="005A5807"/>
    <w:rsid w:val="005A65BC"/>
    <w:rsid w:val="005A67E6"/>
    <w:rsid w:val="005A722B"/>
    <w:rsid w:val="005A7B5D"/>
    <w:rsid w:val="005B21C9"/>
    <w:rsid w:val="005B3B5E"/>
    <w:rsid w:val="005B4349"/>
    <w:rsid w:val="005B4834"/>
    <w:rsid w:val="005B4970"/>
    <w:rsid w:val="005B499A"/>
    <w:rsid w:val="005B4B1D"/>
    <w:rsid w:val="005B4B45"/>
    <w:rsid w:val="005B676C"/>
    <w:rsid w:val="005B699A"/>
    <w:rsid w:val="005C0EB2"/>
    <w:rsid w:val="005C15C1"/>
    <w:rsid w:val="005C1ADE"/>
    <w:rsid w:val="005C3EF2"/>
    <w:rsid w:val="005C3F98"/>
    <w:rsid w:val="005C4459"/>
    <w:rsid w:val="005C4FB2"/>
    <w:rsid w:val="005C5440"/>
    <w:rsid w:val="005C55ED"/>
    <w:rsid w:val="005C63DD"/>
    <w:rsid w:val="005C772F"/>
    <w:rsid w:val="005C7C96"/>
    <w:rsid w:val="005D03A5"/>
    <w:rsid w:val="005D0BF5"/>
    <w:rsid w:val="005D10EB"/>
    <w:rsid w:val="005D271A"/>
    <w:rsid w:val="005D419D"/>
    <w:rsid w:val="005D6A26"/>
    <w:rsid w:val="005E07D1"/>
    <w:rsid w:val="005E0AAF"/>
    <w:rsid w:val="005E12BF"/>
    <w:rsid w:val="005E1825"/>
    <w:rsid w:val="005E2724"/>
    <w:rsid w:val="005E2A07"/>
    <w:rsid w:val="005E349A"/>
    <w:rsid w:val="005E4066"/>
    <w:rsid w:val="005E42F2"/>
    <w:rsid w:val="005E475D"/>
    <w:rsid w:val="005E4994"/>
    <w:rsid w:val="005E49C5"/>
    <w:rsid w:val="005E5129"/>
    <w:rsid w:val="005E616A"/>
    <w:rsid w:val="005E6490"/>
    <w:rsid w:val="005E6874"/>
    <w:rsid w:val="005E6BAF"/>
    <w:rsid w:val="005F1678"/>
    <w:rsid w:val="005F16AD"/>
    <w:rsid w:val="005F1739"/>
    <w:rsid w:val="005F2105"/>
    <w:rsid w:val="005F2B86"/>
    <w:rsid w:val="005F46BF"/>
    <w:rsid w:val="005F48DA"/>
    <w:rsid w:val="005F4FBF"/>
    <w:rsid w:val="005F533C"/>
    <w:rsid w:val="005F53DF"/>
    <w:rsid w:val="005F6AC8"/>
    <w:rsid w:val="005F73FB"/>
    <w:rsid w:val="00602850"/>
    <w:rsid w:val="006040F7"/>
    <w:rsid w:val="006049BF"/>
    <w:rsid w:val="00605081"/>
    <w:rsid w:val="0060566A"/>
    <w:rsid w:val="0060686A"/>
    <w:rsid w:val="00606B5B"/>
    <w:rsid w:val="0060763F"/>
    <w:rsid w:val="00607885"/>
    <w:rsid w:val="00611740"/>
    <w:rsid w:val="006117EB"/>
    <w:rsid w:val="00612D49"/>
    <w:rsid w:val="006134D9"/>
    <w:rsid w:val="00613D64"/>
    <w:rsid w:val="00614264"/>
    <w:rsid w:val="006144D1"/>
    <w:rsid w:val="0061461B"/>
    <w:rsid w:val="0061513E"/>
    <w:rsid w:val="00616210"/>
    <w:rsid w:val="006167BA"/>
    <w:rsid w:val="0061760E"/>
    <w:rsid w:val="00617B4B"/>
    <w:rsid w:val="00617F22"/>
    <w:rsid w:val="0062044F"/>
    <w:rsid w:val="00620775"/>
    <w:rsid w:val="00621BDA"/>
    <w:rsid w:val="00621EAB"/>
    <w:rsid w:val="006231E0"/>
    <w:rsid w:val="0062325E"/>
    <w:rsid w:val="006244E7"/>
    <w:rsid w:val="00626782"/>
    <w:rsid w:val="00630928"/>
    <w:rsid w:val="00630FA8"/>
    <w:rsid w:val="00632444"/>
    <w:rsid w:val="00632DE7"/>
    <w:rsid w:val="0063324C"/>
    <w:rsid w:val="00633F01"/>
    <w:rsid w:val="006346DF"/>
    <w:rsid w:val="0064074A"/>
    <w:rsid w:val="0064238E"/>
    <w:rsid w:val="00643CD2"/>
    <w:rsid w:val="00644C73"/>
    <w:rsid w:val="00644E63"/>
    <w:rsid w:val="00645E96"/>
    <w:rsid w:val="006466A3"/>
    <w:rsid w:val="006474E5"/>
    <w:rsid w:val="00650C6C"/>
    <w:rsid w:val="00650F9B"/>
    <w:rsid w:val="00650FC6"/>
    <w:rsid w:val="006519AF"/>
    <w:rsid w:val="00653EFF"/>
    <w:rsid w:val="006542FD"/>
    <w:rsid w:val="00656023"/>
    <w:rsid w:val="006568FF"/>
    <w:rsid w:val="00660414"/>
    <w:rsid w:val="006611A4"/>
    <w:rsid w:val="00661937"/>
    <w:rsid w:val="006619F6"/>
    <w:rsid w:val="00665A7D"/>
    <w:rsid w:val="00665EFE"/>
    <w:rsid w:val="00666592"/>
    <w:rsid w:val="0067072E"/>
    <w:rsid w:val="00670C94"/>
    <w:rsid w:val="00670D9B"/>
    <w:rsid w:val="0067175A"/>
    <w:rsid w:val="00671914"/>
    <w:rsid w:val="006727F4"/>
    <w:rsid w:val="00672A6E"/>
    <w:rsid w:val="006730EC"/>
    <w:rsid w:val="006733B5"/>
    <w:rsid w:val="00673FA1"/>
    <w:rsid w:val="00674B0A"/>
    <w:rsid w:val="0067549F"/>
    <w:rsid w:val="00677A7B"/>
    <w:rsid w:val="00677F5A"/>
    <w:rsid w:val="00680821"/>
    <w:rsid w:val="00681F65"/>
    <w:rsid w:val="00682258"/>
    <w:rsid w:val="00683FAD"/>
    <w:rsid w:val="00684131"/>
    <w:rsid w:val="00684756"/>
    <w:rsid w:val="006848C1"/>
    <w:rsid w:val="0068518F"/>
    <w:rsid w:val="00686415"/>
    <w:rsid w:val="00686CB4"/>
    <w:rsid w:val="006871EC"/>
    <w:rsid w:val="006906E7"/>
    <w:rsid w:val="0069238D"/>
    <w:rsid w:val="00692C6E"/>
    <w:rsid w:val="00693DE5"/>
    <w:rsid w:val="00695EBD"/>
    <w:rsid w:val="00696F77"/>
    <w:rsid w:val="006976A2"/>
    <w:rsid w:val="006A154C"/>
    <w:rsid w:val="006A1754"/>
    <w:rsid w:val="006A1B62"/>
    <w:rsid w:val="006A2D01"/>
    <w:rsid w:val="006A3285"/>
    <w:rsid w:val="006A350A"/>
    <w:rsid w:val="006A38C2"/>
    <w:rsid w:val="006A3A4D"/>
    <w:rsid w:val="006A4483"/>
    <w:rsid w:val="006A4513"/>
    <w:rsid w:val="006A4BB2"/>
    <w:rsid w:val="006A5A95"/>
    <w:rsid w:val="006A78AE"/>
    <w:rsid w:val="006B0311"/>
    <w:rsid w:val="006B0ABD"/>
    <w:rsid w:val="006B0D74"/>
    <w:rsid w:val="006B1766"/>
    <w:rsid w:val="006B5747"/>
    <w:rsid w:val="006B5EB4"/>
    <w:rsid w:val="006B61BB"/>
    <w:rsid w:val="006B6888"/>
    <w:rsid w:val="006B6C67"/>
    <w:rsid w:val="006B72CC"/>
    <w:rsid w:val="006B7C4C"/>
    <w:rsid w:val="006C49D2"/>
    <w:rsid w:val="006C6495"/>
    <w:rsid w:val="006C6E0B"/>
    <w:rsid w:val="006C730F"/>
    <w:rsid w:val="006C744A"/>
    <w:rsid w:val="006D003B"/>
    <w:rsid w:val="006D050D"/>
    <w:rsid w:val="006D2839"/>
    <w:rsid w:val="006D3BE3"/>
    <w:rsid w:val="006D5578"/>
    <w:rsid w:val="006D6540"/>
    <w:rsid w:val="006D6DBC"/>
    <w:rsid w:val="006D795A"/>
    <w:rsid w:val="006E25AA"/>
    <w:rsid w:val="006E3537"/>
    <w:rsid w:val="006E3E21"/>
    <w:rsid w:val="006E44B7"/>
    <w:rsid w:val="006E511C"/>
    <w:rsid w:val="006E5DA9"/>
    <w:rsid w:val="006E5E9B"/>
    <w:rsid w:val="006E6856"/>
    <w:rsid w:val="006F040D"/>
    <w:rsid w:val="006F09BB"/>
    <w:rsid w:val="006F0EEE"/>
    <w:rsid w:val="006F2A84"/>
    <w:rsid w:val="006F304A"/>
    <w:rsid w:val="006F3FBA"/>
    <w:rsid w:val="006F4D18"/>
    <w:rsid w:val="006F5264"/>
    <w:rsid w:val="006F5814"/>
    <w:rsid w:val="006F6717"/>
    <w:rsid w:val="006F6BD1"/>
    <w:rsid w:val="006F6D87"/>
    <w:rsid w:val="006F7AA0"/>
    <w:rsid w:val="006F7D44"/>
    <w:rsid w:val="007007D5"/>
    <w:rsid w:val="00700D56"/>
    <w:rsid w:val="00700ED1"/>
    <w:rsid w:val="007014E8"/>
    <w:rsid w:val="007037C2"/>
    <w:rsid w:val="00706435"/>
    <w:rsid w:val="00711B01"/>
    <w:rsid w:val="00713411"/>
    <w:rsid w:val="00714055"/>
    <w:rsid w:val="0071550A"/>
    <w:rsid w:val="0071577D"/>
    <w:rsid w:val="0071604B"/>
    <w:rsid w:val="00716786"/>
    <w:rsid w:val="007167BC"/>
    <w:rsid w:val="007217BA"/>
    <w:rsid w:val="0072253D"/>
    <w:rsid w:val="00725019"/>
    <w:rsid w:val="00725AD5"/>
    <w:rsid w:val="007267AA"/>
    <w:rsid w:val="00727D6E"/>
    <w:rsid w:val="007301D3"/>
    <w:rsid w:val="00731394"/>
    <w:rsid w:val="007326C9"/>
    <w:rsid w:val="0073326B"/>
    <w:rsid w:val="007332C3"/>
    <w:rsid w:val="00734B81"/>
    <w:rsid w:val="0073520F"/>
    <w:rsid w:val="007355B8"/>
    <w:rsid w:val="007358D6"/>
    <w:rsid w:val="007362C9"/>
    <w:rsid w:val="007370FD"/>
    <w:rsid w:val="007400C0"/>
    <w:rsid w:val="00740852"/>
    <w:rsid w:val="00740F52"/>
    <w:rsid w:val="00743229"/>
    <w:rsid w:val="00743A02"/>
    <w:rsid w:val="00743FB0"/>
    <w:rsid w:val="0074625F"/>
    <w:rsid w:val="0074733B"/>
    <w:rsid w:val="00750644"/>
    <w:rsid w:val="00750EEC"/>
    <w:rsid w:val="007516A9"/>
    <w:rsid w:val="007528A7"/>
    <w:rsid w:val="007531F7"/>
    <w:rsid w:val="0075345B"/>
    <w:rsid w:val="007542C9"/>
    <w:rsid w:val="00755140"/>
    <w:rsid w:val="00755361"/>
    <w:rsid w:val="00755698"/>
    <w:rsid w:val="007600D9"/>
    <w:rsid w:val="00760B39"/>
    <w:rsid w:val="00760FCA"/>
    <w:rsid w:val="00761328"/>
    <w:rsid w:val="007622D0"/>
    <w:rsid w:val="00762677"/>
    <w:rsid w:val="00763950"/>
    <w:rsid w:val="007643F0"/>
    <w:rsid w:val="00765513"/>
    <w:rsid w:val="00765A8E"/>
    <w:rsid w:val="00765B26"/>
    <w:rsid w:val="00767149"/>
    <w:rsid w:val="00767C9E"/>
    <w:rsid w:val="00771312"/>
    <w:rsid w:val="00771338"/>
    <w:rsid w:val="00771CEF"/>
    <w:rsid w:val="00773366"/>
    <w:rsid w:val="007740FB"/>
    <w:rsid w:val="007746C9"/>
    <w:rsid w:val="00774848"/>
    <w:rsid w:val="00774970"/>
    <w:rsid w:val="00775998"/>
    <w:rsid w:val="00775B24"/>
    <w:rsid w:val="0077683C"/>
    <w:rsid w:val="00777386"/>
    <w:rsid w:val="00777CB2"/>
    <w:rsid w:val="00777F33"/>
    <w:rsid w:val="00781893"/>
    <w:rsid w:val="00781C40"/>
    <w:rsid w:val="00781D1B"/>
    <w:rsid w:val="0078290A"/>
    <w:rsid w:val="00783237"/>
    <w:rsid w:val="007836F5"/>
    <w:rsid w:val="007846F4"/>
    <w:rsid w:val="00785F76"/>
    <w:rsid w:val="00787008"/>
    <w:rsid w:val="00787250"/>
    <w:rsid w:val="007903D6"/>
    <w:rsid w:val="00790941"/>
    <w:rsid w:val="00790BB2"/>
    <w:rsid w:val="00790E3B"/>
    <w:rsid w:val="00791686"/>
    <w:rsid w:val="007916E2"/>
    <w:rsid w:val="0079173C"/>
    <w:rsid w:val="00791758"/>
    <w:rsid w:val="00792AB8"/>
    <w:rsid w:val="007936CB"/>
    <w:rsid w:val="00793A6F"/>
    <w:rsid w:val="007942A5"/>
    <w:rsid w:val="00795109"/>
    <w:rsid w:val="0079592F"/>
    <w:rsid w:val="00796DB9"/>
    <w:rsid w:val="0079709C"/>
    <w:rsid w:val="007A1AC9"/>
    <w:rsid w:val="007A1DFE"/>
    <w:rsid w:val="007A254A"/>
    <w:rsid w:val="007A47FC"/>
    <w:rsid w:val="007A50F1"/>
    <w:rsid w:val="007A5714"/>
    <w:rsid w:val="007A5F4B"/>
    <w:rsid w:val="007A5FBF"/>
    <w:rsid w:val="007A63DF"/>
    <w:rsid w:val="007A66D5"/>
    <w:rsid w:val="007A72C8"/>
    <w:rsid w:val="007A7888"/>
    <w:rsid w:val="007A7E8F"/>
    <w:rsid w:val="007B2147"/>
    <w:rsid w:val="007B3BC3"/>
    <w:rsid w:val="007B3CA0"/>
    <w:rsid w:val="007B4357"/>
    <w:rsid w:val="007B5129"/>
    <w:rsid w:val="007B5C1C"/>
    <w:rsid w:val="007B6748"/>
    <w:rsid w:val="007B74D3"/>
    <w:rsid w:val="007B7A70"/>
    <w:rsid w:val="007B7D3E"/>
    <w:rsid w:val="007C0677"/>
    <w:rsid w:val="007C15B5"/>
    <w:rsid w:val="007C18C0"/>
    <w:rsid w:val="007C1D29"/>
    <w:rsid w:val="007C3DA7"/>
    <w:rsid w:val="007C5ABB"/>
    <w:rsid w:val="007C6302"/>
    <w:rsid w:val="007C659B"/>
    <w:rsid w:val="007D1F46"/>
    <w:rsid w:val="007D1FFE"/>
    <w:rsid w:val="007D20F5"/>
    <w:rsid w:val="007D24C6"/>
    <w:rsid w:val="007D2A10"/>
    <w:rsid w:val="007D2D76"/>
    <w:rsid w:val="007D3209"/>
    <w:rsid w:val="007D5052"/>
    <w:rsid w:val="007D5A6B"/>
    <w:rsid w:val="007D608A"/>
    <w:rsid w:val="007D65A9"/>
    <w:rsid w:val="007D7185"/>
    <w:rsid w:val="007D7527"/>
    <w:rsid w:val="007D7B72"/>
    <w:rsid w:val="007E6875"/>
    <w:rsid w:val="007E6C15"/>
    <w:rsid w:val="007F0641"/>
    <w:rsid w:val="007F124A"/>
    <w:rsid w:val="007F13F4"/>
    <w:rsid w:val="007F228E"/>
    <w:rsid w:val="007F4379"/>
    <w:rsid w:val="007F4932"/>
    <w:rsid w:val="007F7910"/>
    <w:rsid w:val="007F7F45"/>
    <w:rsid w:val="008014DB"/>
    <w:rsid w:val="00801B4B"/>
    <w:rsid w:val="00804326"/>
    <w:rsid w:val="008056B5"/>
    <w:rsid w:val="0080635B"/>
    <w:rsid w:val="0080659A"/>
    <w:rsid w:val="00806EDA"/>
    <w:rsid w:val="00807B1B"/>
    <w:rsid w:val="00810486"/>
    <w:rsid w:val="00810847"/>
    <w:rsid w:val="00810BCF"/>
    <w:rsid w:val="0081117E"/>
    <w:rsid w:val="00812F2E"/>
    <w:rsid w:val="00814A41"/>
    <w:rsid w:val="00814ABF"/>
    <w:rsid w:val="00814D05"/>
    <w:rsid w:val="00815836"/>
    <w:rsid w:val="00815D00"/>
    <w:rsid w:val="00816144"/>
    <w:rsid w:val="0081723C"/>
    <w:rsid w:val="008175AC"/>
    <w:rsid w:val="00820C17"/>
    <w:rsid w:val="008221EB"/>
    <w:rsid w:val="0082325A"/>
    <w:rsid w:val="00824F21"/>
    <w:rsid w:val="00830285"/>
    <w:rsid w:val="00833E1D"/>
    <w:rsid w:val="00835C20"/>
    <w:rsid w:val="0083673B"/>
    <w:rsid w:val="00837390"/>
    <w:rsid w:val="008374E8"/>
    <w:rsid w:val="0084165E"/>
    <w:rsid w:val="00843094"/>
    <w:rsid w:val="00843292"/>
    <w:rsid w:val="0084337D"/>
    <w:rsid w:val="00845BB3"/>
    <w:rsid w:val="00846B8B"/>
    <w:rsid w:val="00846CF6"/>
    <w:rsid w:val="008470D8"/>
    <w:rsid w:val="008475CE"/>
    <w:rsid w:val="008531DC"/>
    <w:rsid w:val="0085366C"/>
    <w:rsid w:val="00853B05"/>
    <w:rsid w:val="00860992"/>
    <w:rsid w:val="0086101B"/>
    <w:rsid w:val="0086180F"/>
    <w:rsid w:val="00864DE8"/>
    <w:rsid w:val="00865BA2"/>
    <w:rsid w:val="00865C9F"/>
    <w:rsid w:val="008665CC"/>
    <w:rsid w:val="008666E7"/>
    <w:rsid w:val="00866C5C"/>
    <w:rsid w:val="00867717"/>
    <w:rsid w:val="00870922"/>
    <w:rsid w:val="0087141E"/>
    <w:rsid w:val="00871813"/>
    <w:rsid w:val="00871BEA"/>
    <w:rsid w:val="00871E97"/>
    <w:rsid w:val="00872022"/>
    <w:rsid w:val="00873267"/>
    <w:rsid w:val="00873632"/>
    <w:rsid w:val="00873BD5"/>
    <w:rsid w:val="00874B10"/>
    <w:rsid w:val="00875023"/>
    <w:rsid w:val="008751B4"/>
    <w:rsid w:val="0087536E"/>
    <w:rsid w:val="008763DB"/>
    <w:rsid w:val="00877A18"/>
    <w:rsid w:val="00885EDC"/>
    <w:rsid w:val="00887C77"/>
    <w:rsid w:val="00890F33"/>
    <w:rsid w:val="00891296"/>
    <w:rsid w:val="00891F18"/>
    <w:rsid w:val="00893671"/>
    <w:rsid w:val="008941ED"/>
    <w:rsid w:val="008942DC"/>
    <w:rsid w:val="0089454C"/>
    <w:rsid w:val="00894B55"/>
    <w:rsid w:val="00894BEA"/>
    <w:rsid w:val="0089507E"/>
    <w:rsid w:val="00895394"/>
    <w:rsid w:val="00895A1F"/>
    <w:rsid w:val="00895CA7"/>
    <w:rsid w:val="00897999"/>
    <w:rsid w:val="008A0818"/>
    <w:rsid w:val="008A099C"/>
    <w:rsid w:val="008A0DD0"/>
    <w:rsid w:val="008A1541"/>
    <w:rsid w:val="008A1A87"/>
    <w:rsid w:val="008A2826"/>
    <w:rsid w:val="008A31BA"/>
    <w:rsid w:val="008A4B1A"/>
    <w:rsid w:val="008A4F5B"/>
    <w:rsid w:val="008A5171"/>
    <w:rsid w:val="008B05C3"/>
    <w:rsid w:val="008B0872"/>
    <w:rsid w:val="008B14A7"/>
    <w:rsid w:val="008B2470"/>
    <w:rsid w:val="008B2F0F"/>
    <w:rsid w:val="008B3278"/>
    <w:rsid w:val="008B43F7"/>
    <w:rsid w:val="008B5116"/>
    <w:rsid w:val="008B672E"/>
    <w:rsid w:val="008B6C64"/>
    <w:rsid w:val="008B7376"/>
    <w:rsid w:val="008B73C3"/>
    <w:rsid w:val="008B78CD"/>
    <w:rsid w:val="008C1E3C"/>
    <w:rsid w:val="008C24AC"/>
    <w:rsid w:val="008C3CBE"/>
    <w:rsid w:val="008C3E24"/>
    <w:rsid w:val="008C5441"/>
    <w:rsid w:val="008C6948"/>
    <w:rsid w:val="008C6E37"/>
    <w:rsid w:val="008C6E51"/>
    <w:rsid w:val="008C752C"/>
    <w:rsid w:val="008D0B04"/>
    <w:rsid w:val="008D2C25"/>
    <w:rsid w:val="008D511B"/>
    <w:rsid w:val="008D5E5E"/>
    <w:rsid w:val="008D6087"/>
    <w:rsid w:val="008D76BD"/>
    <w:rsid w:val="008D788F"/>
    <w:rsid w:val="008D7957"/>
    <w:rsid w:val="008E0B39"/>
    <w:rsid w:val="008E10B7"/>
    <w:rsid w:val="008E2030"/>
    <w:rsid w:val="008E26B4"/>
    <w:rsid w:val="008E29AA"/>
    <w:rsid w:val="008E43C7"/>
    <w:rsid w:val="008E4F7D"/>
    <w:rsid w:val="008E5176"/>
    <w:rsid w:val="008E599D"/>
    <w:rsid w:val="008E61F9"/>
    <w:rsid w:val="008E6903"/>
    <w:rsid w:val="008E691C"/>
    <w:rsid w:val="008E7D60"/>
    <w:rsid w:val="008F17A5"/>
    <w:rsid w:val="008F1803"/>
    <w:rsid w:val="008F1D35"/>
    <w:rsid w:val="008F239C"/>
    <w:rsid w:val="008F279C"/>
    <w:rsid w:val="008F2F94"/>
    <w:rsid w:val="008F3AC5"/>
    <w:rsid w:val="008F3E40"/>
    <w:rsid w:val="008F40BE"/>
    <w:rsid w:val="008F475E"/>
    <w:rsid w:val="008F5060"/>
    <w:rsid w:val="008F6424"/>
    <w:rsid w:val="008F6BD9"/>
    <w:rsid w:val="008F6C43"/>
    <w:rsid w:val="008F7591"/>
    <w:rsid w:val="008F7D16"/>
    <w:rsid w:val="00901094"/>
    <w:rsid w:val="00902539"/>
    <w:rsid w:val="009033DE"/>
    <w:rsid w:val="0090439A"/>
    <w:rsid w:val="00904BDE"/>
    <w:rsid w:val="00905DBF"/>
    <w:rsid w:val="00906428"/>
    <w:rsid w:val="00906A69"/>
    <w:rsid w:val="0091040E"/>
    <w:rsid w:val="00913991"/>
    <w:rsid w:val="00914B50"/>
    <w:rsid w:val="009165F3"/>
    <w:rsid w:val="0091707A"/>
    <w:rsid w:val="0091785F"/>
    <w:rsid w:val="009208FC"/>
    <w:rsid w:val="00921993"/>
    <w:rsid w:val="00921ED9"/>
    <w:rsid w:val="009256C2"/>
    <w:rsid w:val="00927272"/>
    <w:rsid w:val="009277B5"/>
    <w:rsid w:val="009300FC"/>
    <w:rsid w:val="00931452"/>
    <w:rsid w:val="00931981"/>
    <w:rsid w:val="009331B3"/>
    <w:rsid w:val="00934D0F"/>
    <w:rsid w:val="00935805"/>
    <w:rsid w:val="009359AF"/>
    <w:rsid w:val="00936175"/>
    <w:rsid w:val="009374C3"/>
    <w:rsid w:val="00937BCD"/>
    <w:rsid w:val="00941628"/>
    <w:rsid w:val="009417A2"/>
    <w:rsid w:val="00941F48"/>
    <w:rsid w:val="009425B4"/>
    <w:rsid w:val="00942B16"/>
    <w:rsid w:val="00943643"/>
    <w:rsid w:val="009438EE"/>
    <w:rsid w:val="00943AD4"/>
    <w:rsid w:val="009455AD"/>
    <w:rsid w:val="00945A8D"/>
    <w:rsid w:val="009462CE"/>
    <w:rsid w:val="00946BA8"/>
    <w:rsid w:val="00946BDC"/>
    <w:rsid w:val="009473E4"/>
    <w:rsid w:val="00947BF8"/>
    <w:rsid w:val="00947FE5"/>
    <w:rsid w:val="00951345"/>
    <w:rsid w:val="00951932"/>
    <w:rsid w:val="00952B2F"/>
    <w:rsid w:val="009537D2"/>
    <w:rsid w:val="00954447"/>
    <w:rsid w:val="009544EF"/>
    <w:rsid w:val="0095643E"/>
    <w:rsid w:val="00957009"/>
    <w:rsid w:val="009574F0"/>
    <w:rsid w:val="00960805"/>
    <w:rsid w:val="009612CE"/>
    <w:rsid w:val="0096369C"/>
    <w:rsid w:val="009637F6"/>
    <w:rsid w:val="00963A14"/>
    <w:rsid w:val="00964E54"/>
    <w:rsid w:val="0096561B"/>
    <w:rsid w:val="00966D84"/>
    <w:rsid w:val="00967218"/>
    <w:rsid w:val="00970C31"/>
    <w:rsid w:val="00972353"/>
    <w:rsid w:val="009728EE"/>
    <w:rsid w:val="00975E8D"/>
    <w:rsid w:val="00976AEF"/>
    <w:rsid w:val="00980383"/>
    <w:rsid w:val="00980D2D"/>
    <w:rsid w:val="009815A4"/>
    <w:rsid w:val="00981E1F"/>
    <w:rsid w:val="00982EEC"/>
    <w:rsid w:val="00982F92"/>
    <w:rsid w:val="0098395E"/>
    <w:rsid w:val="00983E4E"/>
    <w:rsid w:val="00987E74"/>
    <w:rsid w:val="00991760"/>
    <w:rsid w:val="00992BE8"/>
    <w:rsid w:val="00993D8F"/>
    <w:rsid w:val="0099410C"/>
    <w:rsid w:val="009953CB"/>
    <w:rsid w:val="00995649"/>
    <w:rsid w:val="009A053B"/>
    <w:rsid w:val="009A0DEF"/>
    <w:rsid w:val="009A3B47"/>
    <w:rsid w:val="009A531C"/>
    <w:rsid w:val="009B0FCF"/>
    <w:rsid w:val="009B13D3"/>
    <w:rsid w:val="009B2250"/>
    <w:rsid w:val="009B2A45"/>
    <w:rsid w:val="009B347C"/>
    <w:rsid w:val="009B6397"/>
    <w:rsid w:val="009B67BB"/>
    <w:rsid w:val="009B6C32"/>
    <w:rsid w:val="009B7D5D"/>
    <w:rsid w:val="009C0904"/>
    <w:rsid w:val="009C13A8"/>
    <w:rsid w:val="009C208C"/>
    <w:rsid w:val="009C34CC"/>
    <w:rsid w:val="009C37A0"/>
    <w:rsid w:val="009C3D5B"/>
    <w:rsid w:val="009C4D25"/>
    <w:rsid w:val="009C4D3C"/>
    <w:rsid w:val="009C563E"/>
    <w:rsid w:val="009C5785"/>
    <w:rsid w:val="009C69BC"/>
    <w:rsid w:val="009C7536"/>
    <w:rsid w:val="009C7C5F"/>
    <w:rsid w:val="009D023A"/>
    <w:rsid w:val="009D057E"/>
    <w:rsid w:val="009D3118"/>
    <w:rsid w:val="009D35C4"/>
    <w:rsid w:val="009D36E9"/>
    <w:rsid w:val="009D3A7B"/>
    <w:rsid w:val="009D43A8"/>
    <w:rsid w:val="009D6201"/>
    <w:rsid w:val="009D70B3"/>
    <w:rsid w:val="009D72B6"/>
    <w:rsid w:val="009E0775"/>
    <w:rsid w:val="009E22D1"/>
    <w:rsid w:val="009E2A5A"/>
    <w:rsid w:val="009E2F1A"/>
    <w:rsid w:val="009E3E31"/>
    <w:rsid w:val="009E4F65"/>
    <w:rsid w:val="009E4FF8"/>
    <w:rsid w:val="009E58B8"/>
    <w:rsid w:val="009E6D77"/>
    <w:rsid w:val="009E6F6B"/>
    <w:rsid w:val="009F144B"/>
    <w:rsid w:val="009F1B9D"/>
    <w:rsid w:val="009F1C30"/>
    <w:rsid w:val="009F2FE4"/>
    <w:rsid w:val="00A0268E"/>
    <w:rsid w:val="00A02E57"/>
    <w:rsid w:val="00A042DA"/>
    <w:rsid w:val="00A04386"/>
    <w:rsid w:val="00A04506"/>
    <w:rsid w:val="00A05798"/>
    <w:rsid w:val="00A06425"/>
    <w:rsid w:val="00A1247F"/>
    <w:rsid w:val="00A1265C"/>
    <w:rsid w:val="00A13B9F"/>
    <w:rsid w:val="00A15E38"/>
    <w:rsid w:val="00A1608E"/>
    <w:rsid w:val="00A17678"/>
    <w:rsid w:val="00A17F53"/>
    <w:rsid w:val="00A2072C"/>
    <w:rsid w:val="00A214B0"/>
    <w:rsid w:val="00A21F31"/>
    <w:rsid w:val="00A2232E"/>
    <w:rsid w:val="00A24561"/>
    <w:rsid w:val="00A24801"/>
    <w:rsid w:val="00A2520C"/>
    <w:rsid w:val="00A257A5"/>
    <w:rsid w:val="00A25B4B"/>
    <w:rsid w:val="00A26439"/>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5BBB"/>
    <w:rsid w:val="00A35F44"/>
    <w:rsid w:val="00A37B76"/>
    <w:rsid w:val="00A41F9A"/>
    <w:rsid w:val="00A424E4"/>
    <w:rsid w:val="00A4291B"/>
    <w:rsid w:val="00A42E9B"/>
    <w:rsid w:val="00A44194"/>
    <w:rsid w:val="00A44C18"/>
    <w:rsid w:val="00A4557F"/>
    <w:rsid w:val="00A463CA"/>
    <w:rsid w:val="00A47120"/>
    <w:rsid w:val="00A513D0"/>
    <w:rsid w:val="00A5257F"/>
    <w:rsid w:val="00A52B4B"/>
    <w:rsid w:val="00A530DF"/>
    <w:rsid w:val="00A54F12"/>
    <w:rsid w:val="00A55C74"/>
    <w:rsid w:val="00A56028"/>
    <w:rsid w:val="00A5659E"/>
    <w:rsid w:val="00A574EC"/>
    <w:rsid w:val="00A60231"/>
    <w:rsid w:val="00A60458"/>
    <w:rsid w:val="00A60865"/>
    <w:rsid w:val="00A60CD7"/>
    <w:rsid w:val="00A60E0D"/>
    <w:rsid w:val="00A6171B"/>
    <w:rsid w:val="00A6227C"/>
    <w:rsid w:val="00A624D3"/>
    <w:rsid w:val="00A62CEA"/>
    <w:rsid w:val="00A6345D"/>
    <w:rsid w:val="00A643AB"/>
    <w:rsid w:val="00A647DE"/>
    <w:rsid w:val="00A66C23"/>
    <w:rsid w:val="00A6765B"/>
    <w:rsid w:val="00A677EE"/>
    <w:rsid w:val="00A6782A"/>
    <w:rsid w:val="00A67FB9"/>
    <w:rsid w:val="00A7241E"/>
    <w:rsid w:val="00A73C5B"/>
    <w:rsid w:val="00A742CE"/>
    <w:rsid w:val="00A74455"/>
    <w:rsid w:val="00A76ADF"/>
    <w:rsid w:val="00A7726E"/>
    <w:rsid w:val="00A7767F"/>
    <w:rsid w:val="00A8111A"/>
    <w:rsid w:val="00A82CAC"/>
    <w:rsid w:val="00A846DE"/>
    <w:rsid w:val="00A847B5"/>
    <w:rsid w:val="00A85747"/>
    <w:rsid w:val="00A864CD"/>
    <w:rsid w:val="00A86669"/>
    <w:rsid w:val="00A8725F"/>
    <w:rsid w:val="00A91088"/>
    <w:rsid w:val="00A911F0"/>
    <w:rsid w:val="00A92EE2"/>
    <w:rsid w:val="00A938FA"/>
    <w:rsid w:val="00A93C99"/>
    <w:rsid w:val="00A93D5E"/>
    <w:rsid w:val="00A93DA0"/>
    <w:rsid w:val="00A943D0"/>
    <w:rsid w:val="00A9514C"/>
    <w:rsid w:val="00A96A7A"/>
    <w:rsid w:val="00A96A93"/>
    <w:rsid w:val="00A9758E"/>
    <w:rsid w:val="00A97FAC"/>
    <w:rsid w:val="00AA0258"/>
    <w:rsid w:val="00AA0EA5"/>
    <w:rsid w:val="00AA13A1"/>
    <w:rsid w:val="00AA143C"/>
    <w:rsid w:val="00AA16B4"/>
    <w:rsid w:val="00AA1B3F"/>
    <w:rsid w:val="00AA1DCA"/>
    <w:rsid w:val="00AA276E"/>
    <w:rsid w:val="00AA2A60"/>
    <w:rsid w:val="00AA2E6C"/>
    <w:rsid w:val="00AA3758"/>
    <w:rsid w:val="00AA3EF3"/>
    <w:rsid w:val="00AA5218"/>
    <w:rsid w:val="00AA7722"/>
    <w:rsid w:val="00AB1AD6"/>
    <w:rsid w:val="00AB3ED6"/>
    <w:rsid w:val="00AB4251"/>
    <w:rsid w:val="00AB490A"/>
    <w:rsid w:val="00AB5211"/>
    <w:rsid w:val="00AB5EB3"/>
    <w:rsid w:val="00AB7B75"/>
    <w:rsid w:val="00AC00EE"/>
    <w:rsid w:val="00AC08E5"/>
    <w:rsid w:val="00AC1E89"/>
    <w:rsid w:val="00AC23E1"/>
    <w:rsid w:val="00AC6A89"/>
    <w:rsid w:val="00AC735F"/>
    <w:rsid w:val="00AD029B"/>
    <w:rsid w:val="00AD09A3"/>
    <w:rsid w:val="00AD1F0A"/>
    <w:rsid w:val="00AD212F"/>
    <w:rsid w:val="00AD2A75"/>
    <w:rsid w:val="00AD4F1D"/>
    <w:rsid w:val="00AD5137"/>
    <w:rsid w:val="00AD5A1B"/>
    <w:rsid w:val="00AD7960"/>
    <w:rsid w:val="00AE0E6D"/>
    <w:rsid w:val="00AE1937"/>
    <w:rsid w:val="00AE1AD6"/>
    <w:rsid w:val="00AE2DC7"/>
    <w:rsid w:val="00AE3A7C"/>
    <w:rsid w:val="00AE5488"/>
    <w:rsid w:val="00AE6D15"/>
    <w:rsid w:val="00AE7A13"/>
    <w:rsid w:val="00AF01ED"/>
    <w:rsid w:val="00AF0923"/>
    <w:rsid w:val="00AF0B3C"/>
    <w:rsid w:val="00AF22AB"/>
    <w:rsid w:val="00AF28C3"/>
    <w:rsid w:val="00AF3136"/>
    <w:rsid w:val="00AF3CD1"/>
    <w:rsid w:val="00AF6816"/>
    <w:rsid w:val="00AF69B1"/>
    <w:rsid w:val="00AF6E4E"/>
    <w:rsid w:val="00AF772C"/>
    <w:rsid w:val="00AF7A68"/>
    <w:rsid w:val="00AF7CBC"/>
    <w:rsid w:val="00B0225F"/>
    <w:rsid w:val="00B0264B"/>
    <w:rsid w:val="00B03148"/>
    <w:rsid w:val="00B03E38"/>
    <w:rsid w:val="00B03E62"/>
    <w:rsid w:val="00B040B5"/>
    <w:rsid w:val="00B048E7"/>
    <w:rsid w:val="00B056D0"/>
    <w:rsid w:val="00B06600"/>
    <w:rsid w:val="00B07BE2"/>
    <w:rsid w:val="00B111B9"/>
    <w:rsid w:val="00B12DC7"/>
    <w:rsid w:val="00B13B47"/>
    <w:rsid w:val="00B211B9"/>
    <w:rsid w:val="00B21D93"/>
    <w:rsid w:val="00B23D9C"/>
    <w:rsid w:val="00B23DB1"/>
    <w:rsid w:val="00B24862"/>
    <w:rsid w:val="00B24BAC"/>
    <w:rsid w:val="00B253F6"/>
    <w:rsid w:val="00B264D0"/>
    <w:rsid w:val="00B264FA"/>
    <w:rsid w:val="00B26AFA"/>
    <w:rsid w:val="00B30DA4"/>
    <w:rsid w:val="00B31366"/>
    <w:rsid w:val="00B32441"/>
    <w:rsid w:val="00B369EF"/>
    <w:rsid w:val="00B36C02"/>
    <w:rsid w:val="00B36CB4"/>
    <w:rsid w:val="00B36F98"/>
    <w:rsid w:val="00B373FA"/>
    <w:rsid w:val="00B376E8"/>
    <w:rsid w:val="00B37829"/>
    <w:rsid w:val="00B37B26"/>
    <w:rsid w:val="00B417EB"/>
    <w:rsid w:val="00B43B64"/>
    <w:rsid w:val="00B448F1"/>
    <w:rsid w:val="00B44F08"/>
    <w:rsid w:val="00B4562E"/>
    <w:rsid w:val="00B45C6A"/>
    <w:rsid w:val="00B47B47"/>
    <w:rsid w:val="00B47B8D"/>
    <w:rsid w:val="00B47F77"/>
    <w:rsid w:val="00B50C05"/>
    <w:rsid w:val="00B5266C"/>
    <w:rsid w:val="00B54D4C"/>
    <w:rsid w:val="00B55909"/>
    <w:rsid w:val="00B55B72"/>
    <w:rsid w:val="00B56D46"/>
    <w:rsid w:val="00B601E4"/>
    <w:rsid w:val="00B60856"/>
    <w:rsid w:val="00B60D41"/>
    <w:rsid w:val="00B61619"/>
    <w:rsid w:val="00B61D80"/>
    <w:rsid w:val="00B61D89"/>
    <w:rsid w:val="00B62418"/>
    <w:rsid w:val="00B6292D"/>
    <w:rsid w:val="00B62CA4"/>
    <w:rsid w:val="00B6442D"/>
    <w:rsid w:val="00B650BE"/>
    <w:rsid w:val="00B65F39"/>
    <w:rsid w:val="00B66413"/>
    <w:rsid w:val="00B66A09"/>
    <w:rsid w:val="00B66D2A"/>
    <w:rsid w:val="00B67072"/>
    <w:rsid w:val="00B679B8"/>
    <w:rsid w:val="00B74122"/>
    <w:rsid w:val="00B752C3"/>
    <w:rsid w:val="00B764BB"/>
    <w:rsid w:val="00B765AF"/>
    <w:rsid w:val="00B765DB"/>
    <w:rsid w:val="00B7686F"/>
    <w:rsid w:val="00B77254"/>
    <w:rsid w:val="00B803CE"/>
    <w:rsid w:val="00B810DF"/>
    <w:rsid w:val="00B81335"/>
    <w:rsid w:val="00B81453"/>
    <w:rsid w:val="00B81929"/>
    <w:rsid w:val="00B82392"/>
    <w:rsid w:val="00B83004"/>
    <w:rsid w:val="00B83E50"/>
    <w:rsid w:val="00B84444"/>
    <w:rsid w:val="00B8606B"/>
    <w:rsid w:val="00B868C0"/>
    <w:rsid w:val="00B86F43"/>
    <w:rsid w:val="00B874E1"/>
    <w:rsid w:val="00B91FC0"/>
    <w:rsid w:val="00B9401A"/>
    <w:rsid w:val="00B94490"/>
    <w:rsid w:val="00B95CCA"/>
    <w:rsid w:val="00B95E88"/>
    <w:rsid w:val="00B96A1D"/>
    <w:rsid w:val="00B97BD1"/>
    <w:rsid w:val="00B97EB3"/>
    <w:rsid w:val="00BA0470"/>
    <w:rsid w:val="00BA0608"/>
    <w:rsid w:val="00BA094B"/>
    <w:rsid w:val="00BA16DE"/>
    <w:rsid w:val="00BA1A2C"/>
    <w:rsid w:val="00BA3A89"/>
    <w:rsid w:val="00BA4B72"/>
    <w:rsid w:val="00BA522D"/>
    <w:rsid w:val="00BA5E70"/>
    <w:rsid w:val="00BA6A47"/>
    <w:rsid w:val="00BA6D90"/>
    <w:rsid w:val="00BA71BC"/>
    <w:rsid w:val="00BA7A03"/>
    <w:rsid w:val="00BA7EEF"/>
    <w:rsid w:val="00BB0222"/>
    <w:rsid w:val="00BB0564"/>
    <w:rsid w:val="00BB085C"/>
    <w:rsid w:val="00BB1AC0"/>
    <w:rsid w:val="00BB1B63"/>
    <w:rsid w:val="00BB2F62"/>
    <w:rsid w:val="00BB3AC7"/>
    <w:rsid w:val="00BB4510"/>
    <w:rsid w:val="00BB488A"/>
    <w:rsid w:val="00BB539A"/>
    <w:rsid w:val="00BB5502"/>
    <w:rsid w:val="00BB5D25"/>
    <w:rsid w:val="00BB6716"/>
    <w:rsid w:val="00BB6A4D"/>
    <w:rsid w:val="00BC0070"/>
    <w:rsid w:val="00BC01D3"/>
    <w:rsid w:val="00BC192D"/>
    <w:rsid w:val="00BC226B"/>
    <w:rsid w:val="00BC2AF4"/>
    <w:rsid w:val="00BC2E46"/>
    <w:rsid w:val="00BC3D77"/>
    <w:rsid w:val="00BD06B5"/>
    <w:rsid w:val="00BD0C06"/>
    <w:rsid w:val="00BD4F03"/>
    <w:rsid w:val="00BD57F4"/>
    <w:rsid w:val="00BD75F3"/>
    <w:rsid w:val="00BD7616"/>
    <w:rsid w:val="00BD76F8"/>
    <w:rsid w:val="00BE129B"/>
    <w:rsid w:val="00BE1611"/>
    <w:rsid w:val="00BE18A8"/>
    <w:rsid w:val="00BE1E23"/>
    <w:rsid w:val="00BE2948"/>
    <w:rsid w:val="00BE39E7"/>
    <w:rsid w:val="00BE3D5F"/>
    <w:rsid w:val="00BE45D8"/>
    <w:rsid w:val="00BE46BC"/>
    <w:rsid w:val="00BE5D2D"/>
    <w:rsid w:val="00BE5F06"/>
    <w:rsid w:val="00BE67D3"/>
    <w:rsid w:val="00BF08E4"/>
    <w:rsid w:val="00BF11DD"/>
    <w:rsid w:val="00BF142E"/>
    <w:rsid w:val="00BF2352"/>
    <w:rsid w:val="00BF3C5D"/>
    <w:rsid w:val="00BF4A05"/>
    <w:rsid w:val="00BF6DD9"/>
    <w:rsid w:val="00BF74B0"/>
    <w:rsid w:val="00C0166C"/>
    <w:rsid w:val="00C034D3"/>
    <w:rsid w:val="00C05020"/>
    <w:rsid w:val="00C07AEB"/>
    <w:rsid w:val="00C07E26"/>
    <w:rsid w:val="00C10B8E"/>
    <w:rsid w:val="00C1145D"/>
    <w:rsid w:val="00C11DDB"/>
    <w:rsid w:val="00C13D2A"/>
    <w:rsid w:val="00C13DF3"/>
    <w:rsid w:val="00C13F13"/>
    <w:rsid w:val="00C14585"/>
    <w:rsid w:val="00C16010"/>
    <w:rsid w:val="00C16068"/>
    <w:rsid w:val="00C204A6"/>
    <w:rsid w:val="00C20787"/>
    <w:rsid w:val="00C21129"/>
    <w:rsid w:val="00C2126F"/>
    <w:rsid w:val="00C21CEC"/>
    <w:rsid w:val="00C22726"/>
    <w:rsid w:val="00C23A5C"/>
    <w:rsid w:val="00C23BC8"/>
    <w:rsid w:val="00C23D2D"/>
    <w:rsid w:val="00C24258"/>
    <w:rsid w:val="00C242A3"/>
    <w:rsid w:val="00C247F0"/>
    <w:rsid w:val="00C24A3C"/>
    <w:rsid w:val="00C24B72"/>
    <w:rsid w:val="00C24D53"/>
    <w:rsid w:val="00C25C24"/>
    <w:rsid w:val="00C25D48"/>
    <w:rsid w:val="00C25F46"/>
    <w:rsid w:val="00C2661D"/>
    <w:rsid w:val="00C276F4"/>
    <w:rsid w:val="00C3130C"/>
    <w:rsid w:val="00C31463"/>
    <w:rsid w:val="00C3298C"/>
    <w:rsid w:val="00C32FEA"/>
    <w:rsid w:val="00C33CEB"/>
    <w:rsid w:val="00C35CC3"/>
    <w:rsid w:val="00C37185"/>
    <w:rsid w:val="00C41E68"/>
    <w:rsid w:val="00C438E9"/>
    <w:rsid w:val="00C45154"/>
    <w:rsid w:val="00C45FFC"/>
    <w:rsid w:val="00C46BF3"/>
    <w:rsid w:val="00C473AE"/>
    <w:rsid w:val="00C51787"/>
    <w:rsid w:val="00C51DB4"/>
    <w:rsid w:val="00C51E42"/>
    <w:rsid w:val="00C524C4"/>
    <w:rsid w:val="00C52868"/>
    <w:rsid w:val="00C5353D"/>
    <w:rsid w:val="00C542CE"/>
    <w:rsid w:val="00C54CCC"/>
    <w:rsid w:val="00C55048"/>
    <w:rsid w:val="00C552C2"/>
    <w:rsid w:val="00C56163"/>
    <w:rsid w:val="00C572F7"/>
    <w:rsid w:val="00C574F1"/>
    <w:rsid w:val="00C6079A"/>
    <w:rsid w:val="00C62E64"/>
    <w:rsid w:val="00C62F8B"/>
    <w:rsid w:val="00C63923"/>
    <w:rsid w:val="00C645B6"/>
    <w:rsid w:val="00C648BB"/>
    <w:rsid w:val="00C65CC8"/>
    <w:rsid w:val="00C65DFE"/>
    <w:rsid w:val="00C706C1"/>
    <w:rsid w:val="00C70E3F"/>
    <w:rsid w:val="00C70EC3"/>
    <w:rsid w:val="00C72776"/>
    <w:rsid w:val="00C752A2"/>
    <w:rsid w:val="00C77597"/>
    <w:rsid w:val="00C7771E"/>
    <w:rsid w:val="00C82343"/>
    <w:rsid w:val="00C82463"/>
    <w:rsid w:val="00C835BE"/>
    <w:rsid w:val="00C837DC"/>
    <w:rsid w:val="00C842B5"/>
    <w:rsid w:val="00C843D7"/>
    <w:rsid w:val="00C84E71"/>
    <w:rsid w:val="00C85FDD"/>
    <w:rsid w:val="00C86034"/>
    <w:rsid w:val="00C8782D"/>
    <w:rsid w:val="00C90602"/>
    <w:rsid w:val="00C9089A"/>
    <w:rsid w:val="00C910ED"/>
    <w:rsid w:val="00C9207E"/>
    <w:rsid w:val="00C9244C"/>
    <w:rsid w:val="00C938BD"/>
    <w:rsid w:val="00C93AE0"/>
    <w:rsid w:val="00C9412B"/>
    <w:rsid w:val="00C946C3"/>
    <w:rsid w:val="00C94B92"/>
    <w:rsid w:val="00C97A61"/>
    <w:rsid w:val="00CA0121"/>
    <w:rsid w:val="00CA032F"/>
    <w:rsid w:val="00CA1359"/>
    <w:rsid w:val="00CA24B8"/>
    <w:rsid w:val="00CA2A8E"/>
    <w:rsid w:val="00CA2B33"/>
    <w:rsid w:val="00CA3CA7"/>
    <w:rsid w:val="00CA6353"/>
    <w:rsid w:val="00CA78C4"/>
    <w:rsid w:val="00CB00C4"/>
    <w:rsid w:val="00CB11EB"/>
    <w:rsid w:val="00CB142B"/>
    <w:rsid w:val="00CB1A45"/>
    <w:rsid w:val="00CB2EC5"/>
    <w:rsid w:val="00CB2FD6"/>
    <w:rsid w:val="00CB62EF"/>
    <w:rsid w:val="00CB67DA"/>
    <w:rsid w:val="00CB6B52"/>
    <w:rsid w:val="00CB72E1"/>
    <w:rsid w:val="00CB767D"/>
    <w:rsid w:val="00CC0C7A"/>
    <w:rsid w:val="00CC128E"/>
    <w:rsid w:val="00CC1695"/>
    <w:rsid w:val="00CC1C36"/>
    <w:rsid w:val="00CC360A"/>
    <w:rsid w:val="00CC3965"/>
    <w:rsid w:val="00CC4F1C"/>
    <w:rsid w:val="00CC5F85"/>
    <w:rsid w:val="00CC63EA"/>
    <w:rsid w:val="00CC6622"/>
    <w:rsid w:val="00CC67C9"/>
    <w:rsid w:val="00CC697C"/>
    <w:rsid w:val="00CD02F9"/>
    <w:rsid w:val="00CD3743"/>
    <w:rsid w:val="00CD3E3C"/>
    <w:rsid w:val="00CD44F2"/>
    <w:rsid w:val="00CD4815"/>
    <w:rsid w:val="00CD506C"/>
    <w:rsid w:val="00CD50FA"/>
    <w:rsid w:val="00CD6D97"/>
    <w:rsid w:val="00CE02FE"/>
    <w:rsid w:val="00CE0683"/>
    <w:rsid w:val="00CE0E4E"/>
    <w:rsid w:val="00CE2CBC"/>
    <w:rsid w:val="00CE6221"/>
    <w:rsid w:val="00CE6408"/>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7FF4"/>
    <w:rsid w:val="00D000F3"/>
    <w:rsid w:val="00D002E8"/>
    <w:rsid w:val="00D01F18"/>
    <w:rsid w:val="00D02468"/>
    <w:rsid w:val="00D02AF6"/>
    <w:rsid w:val="00D03260"/>
    <w:rsid w:val="00D03A05"/>
    <w:rsid w:val="00D03F79"/>
    <w:rsid w:val="00D051EE"/>
    <w:rsid w:val="00D05FEE"/>
    <w:rsid w:val="00D0601A"/>
    <w:rsid w:val="00D064AF"/>
    <w:rsid w:val="00D110EA"/>
    <w:rsid w:val="00D1130D"/>
    <w:rsid w:val="00D11BDD"/>
    <w:rsid w:val="00D11D7C"/>
    <w:rsid w:val="00D12F18"/>
    <w:rsid w:val="00D14681"/>
    <w:rsid w:val="00D14AF5"/>
    <w:rsid w:val="00D153D1"/>
    <w:rsid w:val="00D1555B"/>
    <w:rsid w:val="00D158B4"/>
    <w:rsid w:val="00D162B7"/>
    <w:rsid w:val="00D1653A"/>
    <w:rsid w:val="00D169C2"/>
    <w:rsid w:val="00D16B60"/>
    <w:rsid w:val="00D17A93"/>
    <w:rsid w:val="00D17C0D"/>
    <w:rsid w:val="00D20334"/>
    <w:rsid w:val="00D213A5"/>
    <w:rsid w:val="00D23E17"/>
    <w:rsid w:val="00D25058"/>
    <w:rsid w:val="00D26E64"/>
    <w:rsid w:val="00D27285"/>
    <w:rsid w:val="00D320B5"/>
    <w:rsid w:val="00D3278A"/>
    <w:rsid w:val="00D327DC"/>
    <w:rsid w:val="00D35425"/>
    <w:rsid w:val="00D3758F"/>
    <w:rsid w:val="00D37AEA"/>
    <w:rsid w:val="00D37B57"/>
    <w:rsid w:val="00D37D07"/>
    <w:rsid w:val="00D400E5"/>
    <w:rsid w:val="00D43072"/>
    <w:rsid w:val="00D4364B"/>
    <w:rsid w:val="00D44A9F"/>
    <w:rsid w:val="00D44AC7"/>
    <w:rsid w:val="00D46460"/>
    <w:rsid w:val="00D46F9C"/>
    <w:rsid w:val="00D47737"/>
    <w:rsid w:val="00D503F7"/>
    <w:rsid w:val="00D50AA5"/>
    <w:rsid w:val="00D514C1"/>
    <w:rsid w:val="00D521AD"/>
    <w:rsid w:val="00D5233D"/>
    <w:rsid w:val="00D524AB"/>
    <w:rsid w:val="00D53090"/>
    <w:rsid w:val="00D53863"/>
    <w:rsid w:val="00D538D5"/>
    <w:rsid w:val="00D53B62"/>
    <w:rsid w:val="00D53C25"/>
    <w:rsid w:val="00D53CBC"/>
    <w:rsid w:val="00D56F85"/>
    <w:rsid w:val="00D57ECE"/>
    <w:rsid w:val="00D57F02"/>
    <w:rsid w:val="00D61BB9"/>
    <w:rsid w:val="00D61E10"/>
    <w:rsid w:val="00D624AE"/>
    <w:rsid w:val="00D648CE"/>
    <w:rsid w:val="00D673E3"/>
    <w:rsid w:val="00D6780B"/>
    <w:rsid w:val="00D67EEF"/>
    <w:rsid w:val="00D704DF"/>
    <w:rsid w:val="00D711EE"/>
    <w:rsid w:val="00D718DC"/>
    <w:rsid w:val="00D72E47"/>
    <w:rsid w:val="00D72F6B"/>
    <w:rsid w:val="00D73520"/>
    <w:rsid w:val="00D749CC"/>
    <w:rsid w:val="00D75D44"/>
    <w:rsid w:val="00D767DE"/>
    <w:rsid w:val="00D76AD8"/>
    <w:rsid w:val="00D76BCD"/>
    <w:rsid w:val="00D76BCE"/>
    <w:rsid w:val="00D76BE6"/>
    <w:rsid w:val="00D76F36"/>
    <w:rsid w:val="00D80E65"/>
    <w:rsid w:val="00D81946"/>
    <w:rsid w:val="00D819AD"/>
    <w:rsid w:val="00D828C8"/>
    <w:rsid w:val="00D83225"/>
    <w:rsid w:val="00D839E9"/>
    <w:rsid w:val="00D84DE9"/>
    <w:rsid w:val="00D85727"/>
    <w:rsid w:val="00D85C4F"/>
    <w:rsid w:val="00D85F57"/>
    <w:rsid w:val="00D87DF0"/>
    <w:rsid w:val="00D90DC9"/>
    <w:rsid w:val="00D910C1"/>
    <w:rsid w:val="00D92DC9"/>
    <w:rsid w:val="00D95237"/>
    <w:rsid w:val="00D95DDC"/>
    <w:rsid w:val="00D97437"/>
    <w:rsid w:val="00D9769F"/>
    <w:rsid w:val="00DA01B2"/>
    <w:rsid w:val="00DA01D2"/>
    <w:rsid w:val="00DA0A69"/>
    <w:rsid w:val="00DA0F5B"/>
    <w:rsid w:val="00DA2713"/>
    <w:rsid w:val="00DA2FFA"/>
    <w:rsid w:val="00DA3528"/>
    <w:rsid w:val="00DA559E"/>
    <w:rsid w:val="00DA6666"/>
    <w:rsid w:val="00DA6735"/>
    <w:rsid w:val="00DA6C20"/>
    <w:rsid w:val="00DB0843"/>
    <w:rsid w:val="00DB0DD5"/>
    <w:rsid w:val="00DB1974"/>
    <w:rsid w:val="00DB2002"/>
    <w:rsid w:val="00DB2043"/>
    <w:rsid w:val="00DB2577"/>
    <w:rsid w:val="00DB2704"/>
    <w:rsid w:val="00DB387B"/>
    <w:rsid w:val="00DB4068"/>
    <w:rsid w:val="00DB52A5"/>
    <w:rsid w:val="00DB626A"/>
    <w:rsid w:val="00DC1366"/>
    <w:rsid w:val="00DC23C4"/>
    <w:rsid w:val="00DC5D4B"/>
    <w:rsid w:val="00DC67B3"/>
    <w:rsid w:val="00DC7FE7"/>
    <w:rsid w:val="00DD0296"/>
    <w:rsid w:val="00DD0982"/>
    <w:rsid w:val="00DD0E00"/>
    <w:rsid w:val="00DD0EAB"/>
    <w:rsid w:val="00DD1918"/>
    <w:rsid w:val="00DD25A0"/>
    <w:rsid w:val="00DD2A37"/>
    <w:rsid w:val="00DD346C"/>
    <w:rsid w:val="00DD3CC5"/>
    <w:rsid w:val="00DD3EC5"/>
    <w:rsid w:val="00DD5140"/>
    <w:rsid w:val="00DD52EE"/>
    <w:rsid w:val="00DD598E"/>
    <w:rsid w:val="00DD5E37"/>
    <w:rsid w:val="00DE0164"/>
    <w:rsid w:val="00DE04FB"/>
    <w:rsid w:val="00DE2344"/>
    <w:rsid w:val="00DE36F1"/>
    <w:rsid w:val="00DE3AC3"/>
    <w:rsid w:val="00DE43AB"/>
    <w:rsid w:val="00DE61E5"/>
    <w:rsid w:val="00DE6ABB"/>
    <w:rsid w:val="00DF06D0"/>
    <w:rsid w:val="00DF0EC1"/>
    <w:rsid w:val="00DF135F"/>
    <w:rsid w:val="00DF138F"/>
    <w:rsid w:val="00DF2CEC"/>
    <w:rsid w:val="00DF31A8"/>
    <w:rsid w:val="00DF37CF"/>
    <w:rsid w:val="00DF3C17"/>
    <w:rsid w:val="00DF3D4F"/>
    <w:rsid w:val="00DF4442"/>
    <w:rsid w:val="00DF491B"/>
    <w:rsid w:val="00DF4E7F"/>
    <w:rsid w:val="00DF4F96"/>
    <w:rsid w:val="00DF50DA"/>
    <w:rsid w:val="00DF5826"/>
    <w:rsid w:val="00DF663C"/>
    <w:rsid w:val="00DF76B9"/>
    <w:rsid w:val="00E00D45"/>
    <w:rsid w:val="00E021AE"/>
    <w:rsid w:val="00E02279"/>
    <w:rsid w:val="00E03144"/>
    <w:rsid w:val="00E03FE7"/>
    <w:rsid w:val="00E06262"/>
    <w:rsid w:val="00E07AC9"/>
    <w:rsid w:val="00E07B64"/>
    <w:rsid w:val="00E10580"/>
    <w:rsid w:val="00E109A6"/>
    <w:rsid w:val="00E12F3D"/>
    <w:rsid w:val="00E144F9"/>
    <w:rsid w:val="00E1481E"/>
    <w:rsid w:val="00E15ADC"/>
    <w:rsid w:val="00E16679"/>
    <w:rsid w:val="00E20D57"/>
    <w:rsid w:val="00E2230B"/>
    <w:rsid w:val="00E2319E"/>
    <w:rsid w:val="00E24648"/>
    <w:rsid w:val="00E25BE4"/>
    <w:rsid w:val="00E306FD"/>
    <w:rsid w:val="00E30B09"/>
    <w:rsid w:val="00E30B7F"/>
    <w:rsid w:val="00E30CD6"/>
    <w:rsid w:val="00E3161F"/>
    <w:rsid w:val="00E3203F"/>
    <w:rsid w:val="00E32550"/>
    <w:rsid w:val="00E32953"/>
    <w:rsid w:val="00E33FE3"/>
    <w:rsid w:val="00E34968"/>
    <w:rsid w:val="00E35DC4"/>
    <w:rsid w:val="00E367D8"/>
    <w:rsid w:val="00E368BE"/>
    <w:rsid w:val="00E400CD"/>
    <w:rsid w:val="00E40329"/>
    <w:rsid w:val="00E40AF4"/>
    <w:rsid w:val="00E40C6E"/>
    <w:rsid w:val="00E4106C"/>
    <w:rsid w:val="00E41CB2"/>
    <w:rsid w:val="00E42037"/>
    <w:rsid w:val="00E437D7"/>
    <w:rsid w:val="00E43BF8"/>
    <w:rsid w:val="00E43D74"/>
    <w:rsid w:val="00E45EA0"/>
    <w:rsid w:val="00E46726"/>
    <w:rsid w:val="00E46E69"/>
    <w:rsid w:val="00E47F63"/>
    <w:rsid w:val="00E50345"/>
    <w:rsid w:val="00E50F13"/>
    <w:rsid w:val="00E53303"/>
    <w:rsid w:val="00E54758"/>
    <w:rsid w:val="00E54BD9"/>
    <w:rsid w:val="00E551B9"/>
    <w:rsid w:val="00E55304"/>
    <w:rsid w:val="00E564ED"/>
    <w:rsid w:val="00E57321"/>
    <w:rsid w:val="00E57A49"/>
    <w:rsid w:val="00E6138A"/>
    <w:rsid w:val="00E61430"/>
    <w:rsid w:val="00E6247C"/>
    <w:rsid w:val="00E62D13"/>
    <w:rsid w:val="00E62DB0"/>
    <w:rsid w:val="00E63422"/>
    <w:rsid w:val="00E64F9B"/>
    <w:rsid w:val="00E654FE"/>
    <w:rsid w:val="00E6613D"/>
    <w:rsid w:val="00E66D55"/>
    <w:rsid w:val="00E67C27"/>
    <w:rsid w:val="00E715CB"/>
    <w:rsid w:val="00E72150"/>
    <w:rsid w:val="00E74054"/>
    <w:rsid w:val="00E74226"/>
    <w:rsid w:val="00E74292"/>
    <w:rsid w:val="00E74698"/>
    <w:rsid w:val="00E74A6B"/>
    <w:rsid w:val="00E75987"/>
    <w:rsid w:val="00E770C9"/>
    <w:rsid w:val="00E802A9"/>
    <w:rsid w:val="00E80FB7"/>
    <w:rsid w:val="00E8477B"/>
    <w:rsid w:val="00E84882"/>
    <w:rsid w:val="00E84B4C"/>
    <w:rsid w:val="00E858E6"/>
    <w:rsid w:val="00E86A39"/>
    <w:rsid w:val="00E87A36"/>
    <w:rsid w:val="00E90A77"/>
    <w:rsid w:val="00E912FF"/>
    <w:rsid w:val="00E91750"/>
    <w:rsid w:val="00E91EC9"/>
    <w:rsid w:val="00E925B1"/>
    <w:rsid w:val="00E92C62"/>
    <w:rsid w:val="00E93C7C"/>
    <w:rsid w:val="00E93E63"/>
    <w:rsid w:val="00E94573"/>
    <w:rsid w:val="00E94EAC"/>
    <w:rsid w:val="00E95F0C"/>
    <w:rsid w:val="00E9682A"/>
    <w:rsid w:val="00EA16A8"/>
    <w:rsid w:val="00EA184D"/>
    <w:rsid w:val="00EA1BBF"/>
    <w:rsid w:val="00EA26D1"/>
    <w:rsid w:val="00EA2BA1"/>
    <w:rsid w:val="00EA305C"/>
    <w:rsid w:val="00EA380A"/>
    <w:rsid w:val="00EA3EF5"/>
    <w:rsid w:val="00EA437B"/>
    <w:rsid w:val="00EA5AA2"/>
    <w:rsid w:val="00EA645B"/>
    <w:rsid w:val="00EA6BCB"/>
    <w:rsid w:val="00EA7758"/>
    <w:rsid w:val="00EB1B5A"/>
    <w:rsid w:val="00EB27D1"/>
    <w:rsid w:val="00EB29C7"/>
    <w:rsid w:val="00EB2F5D"/>
    <w:rsid w:val="00EB4BA4"/>
    <w:rsid w:val="00EB5081"/>
    <w:rsid w:val="00EB5D64"/>
    <w:rsid w:val="00EB625B"/>
    <w:rsid w:val="00EB64C9"/>
    <w:rsid w:val="00EC03C1"/>
    <w:rsid w:val="00EC1021"/>
    <w:rsid w:val="00EC15F6"/>
    <w:rsid w:val="00EC2C49"/>
    <w:rsid w:val="00EC3147"/>
    <w:rsid w:val="00EC355E"/>
    <w:rsid w:val="00EC3742"/>
    <w:rsid w:val="00EC44B5"/>
    <w:rsid w:val="00EC5558"/>
    <w:rsid w:val="00EC7E5E"/>
    <w:rsid w:val="00ED0A5F"/>
    <w:rsid w:val="00ED1079"/>
    <w:rsid w:val="00ED18D9"/>
    <w:rsid w:val="00ED4BCC"/>
    <w:rsid w:val="00ED5508"/>
    <w:rsid w:val="00ED5956"/>
    <w:rsid w:val="00ED70ED"/>
    <w:rsid w:val="00ED7B76"/>
    <w:rsid w:val="00EE08B6"/>
    <w:rsid w:val="00EE112D"/>
    <w:rsid w:val="00EE19AA"/>
    <w:rsid w:val="00EE22B2"/>
    <w:rsid w:val="00EE294A"/>
    <w:rsid w:val="00EF011D"/>
    <w:rsid w:val="00EF066D"/>
    <w:rsid w:val="00EF1C80"/>
    <w:rsid w:val="00EF1F41"/>
    <w:rsid w:val="00EF225F"/>
    <w:rsid w:val="00EF370F"/>
    <w:rsid w:val="00EF4A55"/>
    <w:rsid w:val="00EF550A"/>
    <w:rsid w:val="00EF6628"/>
    <w:rsid w:val="00F00018"/>
    <w:rsid w:val="00F00A01"/>
    <w:rsid w:val="00F00A16"/>
    <w:rsid w:val="00F00A28"/>
    <w:rsid w:val="00F011AD"/>
    <w:rsid w:val="00F01ACD"/>
    <w:rsid w:val="00F031C0"/>
    <w:rsid w:val="00F0372B"/>
    <w:rsid w:val="00F03C79"/>
    <w:rsid w:val="00F10B4B"/>
    <w:rsid w:val="00F10C96"/>
    <w:rsid w:val="00F10D0A"/>
    <w:rsid w:val="00F12368"/>
    <w:rsid w:val="00F139D9"/>
    <w:rsid w:val="00F13BFE"/>
    <w:rsid w:val="00F1470D"/>
    <w:rsid w:val="00F15689"/>
    <w:rsid w:val="00F17127"/>
    <w:rsid w:val="00F20041"/>
    <w:rsid w:val="00F20B01"/>
    <w:rsid w:val="00F20DDB"/>
    <w:rsid w:val="00F226AD"/>
    <w:rsid w:val="00F2350B"/>
    <w:rsid w:val="00F236AC"/>
    <w:rsid w:val="00F24900"/>
    <w:rsid w:val="00F2528C"/>
    <w:rsid w:val="00F25C3E"/>
    <w:rsid w:val="00F26F0C"/>
    <w:rsid w:val="00F27779"/>
    <w:rsid w:val="00F30698"/>
    <w:rsid w:val="00F30EE6"/>
    <w:rsid w:val="00F333A6"/>
    <w:rsid w:val="00F33F31"/>
    <w:rsid w:val="00F345FF"/>
    <w:rsid w:val="00F36676"/>
    <w:rsid w:val="00F372C6"/>
    <w:rsid w:val="00F37DD5"/>
    <w:rsid w:val="00F41626"/>
    <w:rsid w:val="00F42969"/>
    <w:rsid w:val="00F43311"/>
    <w:rsid w:val="00F47DA3"/>
    <w:rsid w:val="00F5065B"/>
    <w:rsid w:val="00F50BE3"/>
    <w:rsid w:val="00F515F9"/>
    <w:rsid w:val="00F517AA"/>
    <w:rsid w:val="00F51A34"/>
    <w:rsid w:val="00F5234E"/>
    <w:rsid w:val="00F525C0"/>
    <w:rsid w:val="00F5323A"/>
    <w:rsid w:val="00F53CD0"/>
    <w:rsid w:val="00F544AE"/>
    <w:rsid w:val="00F54701"/>
    <w:rsid w:val="00F554C1"/>
    <w:rsid w:val="00F55C92"/>
    <w:rsid w:val="00F56F80"/>
    <w:rsid w:val="00F57C6D"/>
    <w:rsid w:val="00F6304C"/>
    <w:rsid w:val="00F6492A"/>
    <w:rsid w:val="00F65410"/>
    <w:rsid w:val="00F66B0F"/>
    <w:rsid w:val="00F67120"/>
    <w:rsid w:val="00F6761B"/>
    <w:rsid w:val="00F70BF4"/>
    <w:rsid w:val="00F71645"/>
    <w:rsid w:val="00F72156"/>
    <w:rsid w:val="00F73DB2"/>
    <w:rsid w:val="00F74DDA"/>
    <w:rsid w:val="00F7583F"/>
    <w:rsid w:val="00F7791D"/>
    <w:rsid w:val="00F81A4B"/>
    <w:rsid w:val="00F83C66"/>
    <w:rsid w:val="00F8480A"/>
    <w:rsid w:val="00F861DB"/>
    <w:rsid w:val="00F86D66"/>
    <w:rsid w:val="00F87652"/>
    <w:rsid w:val="00F90B9F"/>
    <w:rsid w:val="00F91391"/>
    <w:rsid w:val="00F92C05"/>
    <w:rsid w:val="00F93DFB"/>
    <w:rsid w:val="00F947DC"/>
    <w:rsid w:val="00F94A58"/>
    <w:rsid w:val="00F94E91"/>
    <w:rsid w:val="00F9531C"/>
    <w:rsid w:val="00F95943"/>
    <w:rsid w:val="00F95EB4"/>
    <w:rsid w:val="00F96DEC"/>
    <w:rsid w:val="00F978A0"/>
    <w:rsid w:val="00FA047F"/>
    <w:rsid w:val="00FA100B"/>
    <w:rsid w:val="00FA14F4"/>
    <w:rsid w:val="00FA1A6C"/>
    <w:rsid w:val="00FA1CC9"/>
    <w:rsid w:val="00FA21B1"/>
    <w:rsid w:val="00FA50A9"/>
    <w:rsid w:val="00FA5136"/>
    <w:rsid w:val="00FA6806"/>
    <w:rsid w:val="00FA6A5E"/>
    <w:rsid w:val="00FA7D0A"/>
    <w:rsid w:val="00FB011A"/>
    <w:rsid w:val="00FB07A2"/>
    <w:rsid w:val="00FB309D"/>
    <w:rsid w:val="00FB3745"/>
    <w:rsid w:val="00FB4D64"/>
    <w:rsid w:val="00FB5CF2"/>
    <w:rsid w:val="00FB60F7"/>
    <w:rsid w:val="00FC206B"/>
    <w:rsid w:val="00FC2509"/>
    <w:rsid w:val="00FC3389"/>
    <w:rsid w:val="00FC3693"/>
    <w:rsid w:val="00FC67AB"/>
    <w:rsid w:val="00FD0129"/>
    <w:rsid w:val="00FD0462"/>
    <w:rsid w:val="00FD051F"/>
    <w:rsid w:val="00FD106D"/>
    <w:rsid w:val="00FD2844"/>
    <w:rsid w:val="00FD2B09"/>
    <w:rsid w:val="00FD3DE8"/>
    <w:rsid w:val="00FD46D7"/>
    <w:rsid w:val="00FD4D8A"/>
    <w:rsid w:val="00FD6625"/>
    <w:rsid w:val="00FD727C"/>
    <w:rsid w:val="00FD7709"/>
    <w:rsid w:val="00FD7A8F"/>
    <w:rsid w:val="00FD7CB7"/>
    <w:rsid w:val="00FE0554"/>
    <w:rsid w:val="00FE1493"/>
    <w:rsid w:val="00FE187B"/>
    <w:rsid w:val="00FE1ED0"/>
    <w:rsid w:val="00FE2153"/>
    <w:rsid w:val="00FE3AE4"/>
    <w:rsid w:val="00FE3D63"/>
    <w:rsid w:val="00FE54E5"/>
    <w:rsid w:val="00FE7335"/>
    <w:rsid w:val="00FE7E9E"/>
    <w:rsid w:val="00FF44FE"/>
    <w:rsid w:val="00FF4E5A"/>
    <w:rsid w:val="00FF65B9"/>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
    <w:name w:val="Unresolved Mention"/>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6976A2"/>
    <w:pPr>
      <w:spacing w:after="0" w:line="240" w:lineRule="auto"/>
    </w:pPr>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976A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basedOn w:val="Normal"/>
    <w:uiPriority w:val="1"/>
    <w:qFormat/>
    <w:rsid w:val="00251D54"/>
    <w:pPr>
      <w:spacing w:after="0" w:line="240" w:lineRule="auto"/>
    </w:pPr>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184">
      <w:bodyDiv w:val="1"/>
      <w:marLeft w:val="0"/>
      <w:marRight w:val="0"/>
      <w:marTop w:val="0"/>
      <w:marBottom w:val="0"/>
      <w:divBdr>
        <w:top w:val="none" w:sz="0" w:space="0" w:color="auto"/>
        <w:left w:val="none" w:sz="0" w:space="0" w:color="auto"/>
        <w:bottom w:val="none" w:sz="0" w:space="0" w:color="auto"/>
        <w:right w:val="none" w:sz="0" w:space="0" w:color="auto"/>
      </w:divBdr>
    </w:div>
    <w:div w:id="22368679">
      <w:bodyDiv w:val="1"/>
      <w:marLeft w:val="0"/>
      <w:marRight w:val="0"/>
      <w:marTop w:val="0"/>
      <w:marBottom w:val="0"/>
      <w:divBdr>
        <w:top w:val="none" w:sz="0" w:space="0" w:color="auto"/>
        <w:left w:val="none" w:sz="0" w:space="0" w:color="auto"/>
        <w:bottom w:val="none" w:sz="0" w:space="0" w:color="auto"/>
        <w:right w:val="none" w:sz="0" w:space="0" w:color="auto"/>
      </w:divBdr>
    </w:div>
    <w:div w:id="41951252">
      <w:bodyDiv w:val="1"/>
      <w:marLeft w:val="0"/>
      <w:marRight w:val="0"/>
      <w:marTop w:val="0"/>
      <w:marBottom w:val="0"/>
      <w:divBdr>
        <w:top w:val="none" w:sz="0" w:space="0" w:color="auto"/>
        <w:left w:val="none" w:sz="0" w:space="0" w:color="auto"/>
        <w:bottom w:val="none" w:sz="0" w:space="0" w:color="auto"/>
        <w:right w:val="none" w:sz="0" w:space="0" w:color="auto"/>
      </w:divBdr>
    </w:div>
    <w:div w:id="67509162">
      <w:bodyDiv w:val="1"/>
      <w:marLeft w:val="0"/>
      <w:marRight w:val="0"/>
      <w:marTop w:val="0"/>
      <w:marBottom w:val="0"/>
      <w:divBdr>
        <w:top w:val="none" w:sz="0" w:space="0" w:color="auto"/>
        <w:left w:val="none" w:sz="0" w:space="0" w:color="auto"/>
        <w:bottom w:val="none" w:sz="0" w:space="0" w:color="auto"/>
        <w:right w:val="none" w:sz="0" w:space="0" w:color="auto"/>
      </w:divBdr>
    </w:div>
    <w:div w:id="71974638">
      <w:bodyDiv w:val="1"/>
      <w:marLeft w:val="0"/>
      <w:marRight w:val="0"/>
      <w:marTop w:val="0"/>
      <w:marBottom w:val="0"/>
      <w:divBdr>
        <w:top w:val="none" w:sz="0" w:space="0" w:color="auto"/>
        <w:left w:val="none" w:sz="0" w:space="0" w:color="auto"/>
        <w:bottom w:val="none" w:sz="0" w:space="0" w:color="auto"/>
        <w:right w:val="none" w:sz="0" w:space="0" w:color="auto"/>
      </w:divBdr>
    </w:div>
    <w:div w:id="73207560">
      <w:bodyDiv w:val="1"/>
      <w:marLeft w:val="0"/>
      <w:marRight w:val="0"/>
      <w:marTop w:val="0"/>
      <w:marBottom w:val="0"/>
      <w:divBdr>
        <w:top w:val="none" w:sz="0" w:space="0" w:color="auto"/>
        <w:left w:val="none" w:sz="0" w:space="0" w:color="auto"/>
        <w:bottom w:val="none" w:sz="0" w:space="0" w:color="auto"/>
        <w:right w:val="none" w:sz="0" w:space="0" w:color="auto"/>
      </w:divBdr>
    </w:div>
    <w:div w:id="74864428">
      <w:bodyDiv w:val="1"/>
      <w:marLeft w:val="0"/>
      <w:marRight w:val="0"/>
      <w:marTop w:val="0"/>
      <w:marBottom w:val="0"/>
      <w:divBdr>
        <w:top w:val="none" w:sz="0" w:space="0" w:color="auto"/>
        <w:left w:val="none" w:sz="0" w:space="0" w:color="auto"/>
        <w:bottom w:val="none" w:sz="0" w:space="0" w:color="auto"/>
        <w:right w:val="none" w:sz="0" w:space="0" w:color="auto"/>
      </w:divBdr>
    </w:div>
    <w:div w:id="77603707">
      <w:bodyDiv w:val="1"/>
      <w:marLeft w:val="0"/>
      <w:marRight w:val="0"/>
      <w:marTop w:val="0"/>
      <w:marBottom w:val="0"/>
      <w:divBdr>
        <w:top w:val="none" w:sz="0" w:space="0" w:color="auto"/>
        <w:left w:val="none" w:sz="0" w:space="0" w:color="auto"/>
        <w:bottom w:val="none" w:sz="0" w:space="0" w:color="auto"/>
        <w:right w:val="none" w:sz="0" w:space="0" w:color="auto"/>
      </w:divBdr>
    </w:div>
    <w:div w:id="80027100">
      <w:bodyDiv w:val="1"/>
      <w:marLeft w:val="0"/>
      <w:marRight w:val="0"/>
      <w:marTop w:val="0"/>
      <w:marBottom w:val="0"/>
      <w:divBdr>
        <w:top w:val="none" w:sz="0" w:space="0" w:color="auto"/>
        <w:left w:val="none" w:sz="0" w:space="0" w:color="auto"/>
        <w:bottom w:val="none" w:sz="0" w:space="0" w:color="auto"/>
        <w:right w:val="none" w:sz="0" w:space="0" w:color="auto"/>
      </w:divBdr>
    </w:div>
    <w:div w:id="91635735">
      <w:bodyDiv w:val="1"/>
      <w:marLeft w:val="0"/>
      <w:marRight w:val="0"/>
      <w:marTop w:val="0"/>
      <w:marBottom w:val="0"/>
      <w:divBdr>
        <w:top w:val="none" w:sz="0" w:space="0" w:color="auto"/>
        <w:left w:val="none" w:sz="0" w:space="0" w:color="auto"/>
        <w:bottom w:val="none" w:sz="0" w:space="0" w:color="auto"/>
        <w:right w:val="none" w:sz="0" w:space="0" w:color="auto"/>
      </w:divBdr>
    </w:div>
    <w:div w:id="99759305">
      <w:bodyDiv w:val="1"/>
      <w:marLeft w:val="0"/>
      <w:marRight w:val="0"/>
      <w:marTop w:val="0"/>
      <w:marBottom w:val="0"/>
      <w:divBdr>
        <w:top w:val="none" w:sz="0" w:space="0" w:color="auto"/>
        <w:left w:val="none" w:sz="0" w:space="0" w:color="auto"/>
        <w:bottom w:val="none" w:sz="0" w:space="0" w:color="auto"/>
        <w:right w:val="none" w:sz="0" w:space="0" w:color="auto"/>
      </w:divBdr>
    </w:div>
    <w:div w:id="106628247">
      <w:bodyDiv w:val="1"/>
      <w:marLeft w:val="0"/>
      <w:marRight w:val="0"/>
      <w:marTop w:val="0"/>
      <w:marBottom w:val="0"/>
      <w:divBdr>
        <w:top w:val="none" w:sz="0" w:space="0" w:color="auto"/>
        <w:left w:val="none" w:sz="0" w:space="0" w:color="auto"/>
        <w:bottom w:val="none" w:sz="0" w:space="0" w:color="auto"/>
        <w:right w:val="none" w:sz="0" w:space="0" w:color="auto"/>
      </w:divBdr>
    </w:div>
    <w:div w:id="132598866">
      <w:bodyDiv w:val="1"/>
      <w:marLeft w:val="0"/>
      <w:marRight w:val="0"/>
      <w:marTop w:val="0"/>
      <w:marBottom w:val="0"/>
      <w:divBdr>
        <w:top w:val="none" w:sz="0" w:space="0" w:color="auto"/>
        <w:left w:val="none" w:sz="0" w:space="0" w:color="auto"/>
        <w:bottom w:val="none" w:sz="0" w:space="0" w:color="auto"/>
        <w:right w:val="none" w:sz="0" w:space="0" w:color="auto"/>
      </w:divBdr>
    </w:div>
    <w:div w:id="137891129">
      <w:bodyDiv w:val="1"/>
      <w:marLeft w:val="0"/>
      <w:marRight w:val="0"/>
      <w:marTop w:val="0"/>
      <w:marBottom w:val="0"/>
      <w:divBdr>
        <w:top w:val="none" w:sz="0" w:space="0" w:color="auto"/>
        <w:left w:val="none" w:sz="0" w:space="0" w:color="auto"/>
        <w:bottom w:val="none" w:sz="0" w:space="0" w:color="auto"/>
        <w:right w:val="none" w:sz="0" w:space="0" w:color="auto"/>
      </w:divBdr>
    </w:div>
    <w:div w:id="151258964">
      <w:bodyDiv w:val="1"/>
      <w:marLeft w:val="0"/>
      <w:marRight w:val="0"/>
      <w:marTop w:val="0"/>
      <w:marBottom w:val="0"/>
      <w:divBdr>
        <w:top w:val="none" w:sz="0" w:space="0" w:color="auto"/>
        <w:left w:val="none" w:sz="0" w:space="0" w:color="auto"/>
        <w:bottom w:val="none" w:sz="0" w:space="0" w:color="auto"/>
        <w:right w:val="none" w:sz="0" w:space="0" w:color="auto"/>
      </w:divBdr>
    </w:div>
    <w:div w:id="159732499">
      <w:bodyDiv w:val="1"/>
      <w:marLeft w:val="0"/>
      <w:marRight w:val="0"/>
      <w:marTop w:val="0"/>
      <w:marBottom w:val="0"/>
      <w:divBdr>
        <w:top w:val="none" w:sz="0" w:space="0" w:color="auto"/>
        <w:left w:val="none" w:sz="0" w:space="0" w:color="auto"/>
        <w:bottom w:val="none" w:sz="0" w:space="0" w:color="auto"/>
        <w:right w:val="none" w:sz="0" w:space="0" w:color="auto"/>
      </w:divBdr>
    </w:div>
    <w:div w:id="162667708">
      <w:bodyDiv w:val="1"/>
      <w:marLeft w:val="0"/>
      <w:marRight w:val="0"/>
      <w:marTop w:val="0"/>
      <w:marBottom w:val="0"/>
      <w:divBdr>
        <w:top w:val="none" w:sz="0" w:space="0" w:color="auto"/>
        <w:left w:val="none" w:sz="0" w:space="0" w:color="auto"/>
        <w:bottom w:val="none" w:sz="0" w:space="0" w:color="auto"/>
        <w:right w:val="none" w:sz="0" w:space="0" w:color="auto"/>
      </w:divBdr>
    </w:div>
    <w:div w:id="163057981">
      <w:bodyDiv w:val="1"/>
      <w:marLeft w:val="0"/>
      <w:marRight w:val="0"/>
      <w:marTop w:val="0"/>
      <w:marBottom w:val="0"/>
      <w:divBdr>
        <w:top w:val="none" w:sz="0" w:space="0" w:color="auto"/>
        <w:left w:val="none" w:sz="0" w:space="0" w:color="auto"/>
        <w:bottom w:val="none" w:sz="0" w:space="0" w:color="auto"/>
        <w:right w:val="none" w:sz="0" w:space="0" w:color="auto"/>
      </w:divBdr>
    </w:div>
    <w:div w:id="220099813">
      <w:bodyDiv w:val="1"/>
      <w:marLeft w:val="0"/>
      <w:marRight w:val="0"/>
      <w:marTop w:val="0"/>
      <w:marBottom w:val="0"/>
      <w:divBdr>
        <w:top w:val="none" w:sz="0" w:space="0" w:color="auto"/>
        <w:left w:val="none" w:sz="0" w:space="0" w:color="auto"/>
        <w:bottom w:val="none" w:sz="0" w:space="0" w:color="auto"/>
        <w:right w:val="none" w:sz="0" w:space="0" w:color="auto"/>
      </w:divBdr>
    </w:div>
    <w:div w:id="236477318">
      <w:bodyDiv w:val="1"/>
      <w:marLeft w:val="0"/>
      <w:marRight w:val="0"/>
      <w:marTop w:val="0"/>
      <w:marBottom w:val="0"/>
      <w:divBdr>
        <w:top w:val="none" w:sz="0" w:space="0" w:color="auto"/>
        <w:left w:val="none" w:sz="0" w:space="0" w:color="auto"/>
        <w:bottom w:val="none" w:sz="0" w:space="0" w:color="auto"/>
        <w:right w:val="none" w:sz="0" w:space="0" w:color="auto"/>
      </w:divBdr>
    </w:div>
    <w:div w:id="255329203">
      <w:bodyDiv w:val="1"/>
      <w:marLeft w:val="0"/>
      <w:marRight w:val="0"/>
      <w:marTop w:val="0"/>
      <w:marBottom w:val="0"/>
      <w:divBdr>
        <w:top w:val="none" w:sz="0" w:space="0" w:color="auto"/>
        <w:left w:val="none" w:sz="0" w:space="0" w:color="auto"/>
        <w:bottom w:val="none" w:sz="0" w:space="0" w:color="auto"/>
        <w:right w:val="none" w:sz="0" w:space="0" w:color="auto"/>
      </w:divBdr>
    </w:div>
    <w:div w:id="255556013">
      <w:bodyDiv w:val="1"/>
      <w:marLeft w:val="0"/>
      <w:marRight w:val="0"/>
      <w:marTop w:val="0"/>
      <w:marBottom w:val="0"/>
      <w:divBdr>
        <w:top w:val="none" w:sz="0" w:space="0" w:color="auto"/>
        <w:left w:val="none" w:sz="0" w:space="0" w:color="auto"/>
        <w:bottom w:val="none" w:sz="0" w:space="0" w:color="auto"/>
        <w:right w:val="none" w:sz="0" w:space="0" w:color="auto"/>
      </w:divBdr>
    </w:div>
    <w:div w:id="271475585">
      <w:bodyDiv w:val="1"/>
      <w:marLeft w:val="0"/>
      <w:marRight w:val="0"/>
      <w:marTop w:val="0"/>
      <w:marBottom w:val="0"/>
      <w:divBdr>
        <w:top w:val="none" w:sz="0" w:space="0" w:color="auto"/>
        <w:left w:val="none" w:sz="0" w:space="0" w:color="auto"/>
        <w:bottom w:val="none" w:sz="0" w:space="0" w:color="auto"/>
        <w:right w:val="none" w:sz="0" w:space="0" w:color="auto"/>
      </w:divBdr>
    </w:div>
    <w:div w:id="283510566">
      <w:bodyDiv w:val="1"/>
      <w:marLeft w:val="0"/>
      <w:marRight w:val="0"/>
      <w:marTop w:val="0"/>
      <w:marBottom w:val="0"/>
      <w:divBdr>
        <w:top w:val="none" w:sz="0" w:space="0" w:color="auto"/>
        <w:left w:val="none" w:sz="0" w:space="0" w:color="auto"/>
        <w:bottom w:val="none" w:sz="0" w:space="0" w:color="auto"/>
        <w:right w:val="none" w:sz="0" w:space="0" w:color="auto"/>
      </w:divBdr>
    </w:div>
    <w:div w:id="340741563">
      <w:bodyDiv w:val="1"/>
      <w:marLeft w:val="0"/>
      <w:marRight w:val="0"/>
      <w:marTop w:val="0"/>
      <w:marBottom w:val="0"/>
      <w:divBdr>
        <w:top w:val="none" w:sz="0" w:space="0" w:color="auto"/>
        <w:left w:val="none" w:sz="0" w:space="0" w:color="auto"/>
        <w:bottom w:val="none" w:sz="0" w:space="0" w:color="auto"/>
        <w:right w:val="none" w:sz="0" w:space="0" w:color="auto"/>
      </w:divBdr>
    </w:div>
    <w:div w:id="381709876">
      <w:bodyDiv w:val="1"/>
      <w:marLeft w:val="0"/>
      <w:marRight w:val="0"/>
      <w:marTop w:val="0"/>
      <w:marBottom w:val="0"/>
      <w:divBdr>
        <w:top w:val="none" w:sz="0" w:space="0" w:color="auto"/>
        <w:left w:val="none" w:sz="0" w:space="0" w:color="auto"/>
        <w:bottom w:val="none" w:sz="0" w:space="0" w:color="auto"/>
        <w:right w:val="none" w:sz="0" w:space="0" w:color="auto"/>
      </w:divBdr>
    </w:div>
    <w:div w:id="408771464">
      <w:bodyDiv w:val="1"/>
      <w:marLeft w:val="0"/>
      <w:marRight w:val="0"/>
      <w:marTop w:val="0"/>
      <w:marBottom w:val="0"/>
      <w:divBdr>
        <w:top w:val="none" w:sz="0" w:space="0" w:color="auto"/>
        <w:left w:val="none" w:sz="0" w:space="0" w:color="auto"/>
        <w:bottom w:val="none" w:sz="0" w:space="0" w:color="auto"/>
        <w:right w:val="none" w:sz="0" w:space="0" w:color="auto"/>
      </w:divBdr>
    </w:div>
    <w:div w:id="410465069">
      <w:bodyDiv w:val="1"/>
      <w:marLeft w:val="0"/>
      <w:marRight w:val="0"/>
      <w:marTop w:val="0"/>
      <w:marBottom w:val="0"/>
      <w:divBdr>
        <w:top w:val="none" w:sz="0" w:space="0" w:color="auto"/>
        <w:left w:val="none" w:sz="0" w:space="0" w:color="auto"/>
        <w:bottom w:val="none" w:sz="0" w:space="0" w:color="auto"/>
        <w:right w:val="none" w:sz="0" w:space="0" w:color="auto"/>
      </w:divBdr>
    </w:div>
    <w:div w:id="478308925">
      <w:bodyDiv w:val="1"/>
      <w:marLeft w:val="0"/>
      <w:marRight w:val="0"/>
      <w:marTop w:val="0"/>
      <w:marBottom w:val="0"/>
      <w:divBdr>
        <w:top w:val="none" w:sz="0" w:space="0" w:color="auto"/>
        <w:left w:val="none" w:sz="0" w:space="0" w:color="auto"/>
        <w:bottom w:val="none" w:sz="0" w:space="0" w:color="auto"/>
        <w:right w:val="none" w:sz="0" w:space="0" w:color="auto"/>
      </w:divBdr>
    </w:div>
    <w:div w:id="550388262">
      <w:bodyDiv w:val="1"/>
      <w:marLeft w:val="0"/>
      <w:marRight w:val="0"/>
      <w:marTop w:val="0"/>
      <w:marBottom w:val="0"/>
      <w:divBdr>
        <w:top w:val="none" w:sz="0" w:space="0" w:color="auto"/>
        <w:left w:val="none" w:sz="0" w:space="0" w:color="auto"/>
        <w:bottom w:val="none" w:sz="0" w:space="0" w:color="auto"/>
        <w:right w:val="none" w:sz="0" w:space="0" w:color="auto"/>
      </w:divBdr>
    </w:div>
    <w:div w:id="556554583">
      <w:bodyDiv w:val="1"/>
      <w:marLeft w:val="0"/>
      <w:marRight w:val="0"/>
      <w:marTop w:val="0"/>
      <w:marBottom w:val="0"/>
      <w:divBdr>
        <w:top w:val="none" w:sz="0" w:space="0" w:color="auto"/>
        <w:left w:val="none" w:sz="0" w:space="0" w:color="auto"/>
        <w:bottom w:val="none" w:sz="0" w:space="0" w:color="auto"/>
        <w:right w:val="none" w:sz="0" w:space="0" w:color="auto"/>
      </w:divBdr>
    </w:div>
    <w:div w:id="644242557">
      <w:bodyDiv w:val="1"/>
      <w:marLeft w:val="0"/>
      <w:marRight w:val="0"/>
      <w:marTop w:val="0"/>
      <w:marBottom w:val="0"/>
      <w:divBdr>
        <w:top w:val="none" w:sz="0" w:space="0" w:color="auto"/>
        <w:left w:val="none" w:sz="0" w:space="0" w:color="auto"/>
        <w:bottom w:val="none" w:sz="0" w:space="0" w:color="auto"/>
        <w:right w:val="none" w:sz="0" w:space="0" w:color="auto"/>
      </w:divBdr>
    </w:div>
    <w:div w:id="655383012">
      <w:bodyDiv w:val="1"/>
      <w:marLeft w:val="0"/>
      <w:marRight w:val="0"/>
      <w:marTop w:val="0"/>
      <w:marBottom w:val="0"/>
      <w:divBdr>
        <w:top w:val="none" w:sz="0" w:space="0" w:color="auto"/>
        <w:left w:val="none" w:sz="0" w:space="0" w:color="auto"/>
        <w:bottom w:val="none" w:sz="0" w:space="0" w:color="auto"/>
        <w:right w:val="none" w:sz="0" w:space="0" w:color="auto"/>
      </w:divBdr>
    </w:div>
    <w:div w:id="673142092">
      <w:bodyDiv w:val="1"/>
      <w:marLeft w:val="0"/>
      <w:marRight w:val="0"/>
      <w:marTop w:val="0"/>
      <w:marBottom w:val="0"/>
      <w:divBdr>
        <w:top w:val="none" w:sz="0" w:space="0" w:color="auto"/>
        <w:left w:val="none" w:sz="0" w:space="0" w:color="auto"/>
        <w:bottom w:val="none" w:sz="0" w:space="0" w:color="auto"/>
        <w:right w:val="none" w:sz="0" w:space="0" w:color="auto"/>
      </w:divBdr>
    </w:div>
    <w:div w:id="683820286">
      <w:bodyDiv w:val="1"/>
      <w:marLeft w:val="0"/>
      <w:marRight w:val="0"/>
      <w:marTop w:val="0"/>
      <w:marBottom w:val="0"/>
      <w:divBdr>
        <w:top w:val="none" w:sz="0" w:space="0" w:color="auto"/>
        <w:left w:val="none" w:sz="0" w:space="0" w:color="auto"/>
        <w:bottom w:val="none" w:sz="0" w:space="0" w:color="auto"/>
        <w:right w:val="none" w:sz="0" w:space="0" w:color="auto"/>
      </w:divBdr>
    </w:div>
    <w:div w:id="712727960">
      <w:bodyDiv w:val="1"/>
      <w:marLeft w:val="0"/>
      <w:marRight w:val="0"/>
      <w:marTop w:val="0"/>
      <w:marBottom w:val="0"/>
      <w:divBdr>
        <w:top w:val="none" w:sz="0" w:space="0" w:color="auto"/>
        <w:left w:val="none" w:sz="0" w:space="0" w:color="auto"/>
        <w:bottom w:val="none" w:sz="0" w:space="0" w:color="auto"/>
        <w:right w:val="none" w:sz="0" w:space="0" w:color="auto"/>
      </w:divBdr>
    </w:div>
    <w:div w:id="719522013">
      <w:bodyDiv w:val="1"/>
      <w:marLeft w:val="0"/>
      <w:marRight w:val="0"/>
      <w:marTop w:val="0"/>
      <w:marBottom w:val="0"/>
      <w:divBdr>
        <w:top w:val="none" w:sz="0" w:space="0" w:color="auto"/>
        <w:left w:val="none" w:sz="0" w:space="0" w:color="auto"/>
        <w:bottom w:val="none" w:sz="0" w:space="0" w:color="auto"/>
        <w:right w:val="none" w:sz="0" w:space="0" w:color="auto"/>
      </w:divBdr>
    </w:div>
    <w:div w:id="723605826">
      <w:bodyDiv w:val="1"/>
      <w:marLeft w:val="0"/>
      <w:marRight w:val="0"/>
      <w:marTop w:val="0"/>
      <w:marBottom w:val="0"/>
      <w:divBdr>
        <w:top w:val="none" w:sz="0" w:space="0" w:color="auto"/>
        <w:left w:val="none" w:sz="0" w:space="0" w:color="auto"/>
        <w:bottom w:val="none" w:sz="0" w:space="0" w:color="auto"/>
        <w:right w:val="none" w:sz="0" w:space="0" w:color="auto"/>
      </w:divBdr>
    </w:div>
    <w:div w:id="759106975">
      <w:bodyDiv w:val="1"/>
      <w:marLeft w:val="0"/>
      <w:marRight w:val="0"/>
      <w:marTop w:val="0"/>
      <w:marBottom w:val="0"/>
      <w:divBdr>
        <w:top w:val="none" w:sz="0" w:space="0" w:color="auto"/>
        <w:left w:val="none" w:sz="0" w:space="0" w:color="auto"/>
        <w:bottom w:val="none" w:sz="0" w:space="0" w:color="auto"/>
        <w:right w:val="none" w:sz="0" w:space="0" w:color="auto"/>
      </w:divBdr>
    </w:div>
    <w:div w:id="793597622">
      <w:bodyDiv w:val="1"/>
      <w:marLeft w:val="0"/>
      <w:marRight w:val="0"/>
      <w:marTop w:val="0"/>
      <w:marBottom w:val="0"/>
      <w:divBdr>
        <w:top w:val="none" w:sz="0" w:space="0" w:color="auto"/>
        <w:left w:val="none" w:sz="0" w:space="0" w:color="auto"/>
        <w:bottom w:val="none" w:sz="0" w:space="0" w:color="auto"/>
        <w:right w:val="none" w:sz="0" w:space="0" w:color="auto"/>
      </w:divBdr>
    </w:div>
    <w:div w:id="807745856">
      <w:bodyDiv w:val="1"/>
      <w:marLeft w:val="0"/>
      <w:marRight w:val="0"/>
      <w:marTop w:val="0"/>
      <w:marBottom w:val="0"/>
      <w:divBdr>
        <w:top w:val="none" w:sz="0" w:space="0" w:color="auto"/>
        <w:left w:val="none" w:sz="0" w:space="0" w:color="auto"/>
        <w:bottom w:val="none" w:sz="0" w:space="0" w:color="auto"/>
        <w:right w:val="none" w:sz="0" w:space="0" w:color="auto"/>
      </w:divBdr>
    </w:div>
    <w:div w:id="841361674">
      <w:bodyDiv w:val="1"/>
      <w:marLeft w:val="0"/>
      <w:marRight w:val="0"/>
      <w:marTop w:val="0"/>
      <w:marBottom w:val="0"/>
      <w:divBdr>
        <w:top w:val="none" w:sz="0" w:space="0" w:color="auto"/>
        <w:left w:val="none" w:sz="0" w:space="0" w:color="auto"/>
        <w:bottom w:val="none" w:sz="0" w:space="0" w:color="auto"/>
        <w:right w:val="none" w:sz="0" w:space="0" w:color="auto"/>
      </w:divBdr>
    </w:div>
    <w:div w:id="842401945">
      <w:bodyDiv w:val="1"/>
      <w:marLeft w:val="0"/>
      <w:marRight w:val="0"/>
      <w:marTop w:val="0"/>
      <w:marBottom w:val="0"/>
      <w:divBdr>
        <w:top w:val="none" w:sz="0" w:space="0" w:color="auto"/>
        <w:left w:val="none" w:sz="0" w:space="0" w:color="auto"/>
        <w:bottom w:val="none" w:sz="0" w:space="0" w:color="auto"/>
        <w:right w:val="none" w:sz="0" w:space="0" w:color="auto"/>
      </w:divBdr>
    </w:div>
    <w:div w:id="843318611">
      <w:bodyDiv w:val="1"/>
      <w:marLeft w:val="0"/>
      <w:marRight w:val="0"/>
      <w:marTop w:val="0"/>
      <w:marBottom w:val="0"/>
      <w:divBdr>
        <w:top w:val="none" w:sz="0" w:space="0" w:color="auto"/>
        <w:left w:val="none" w:sz="0" w:space="0" w:color="auto"/>
        <w:bottom w:val="none" w:sz="0" w:space="0" w:color="auto"/>
        <w:right w:val="none" w:sz="0" w:space="0" w:color="auto"/>
      </w:divBdr>
    </w:div>
    <w:div w:id="849755614">
      <w:bodyDiv w:val="1"/>
      <w:marLeft w:val="0"/>
      <w:marRight w:val="0"/>
      <w:marTop w:val="0"/>
      <w:marBottom w:val="0"/>
      <w:divBdr>
        <w:top w:val="none" w:sz="0" w:space="0" w:color="auto"/>
        <w:left w:val="none" w:sz="0" w:space="0" w:color="auto"/>
        <w:bottom w:val="none" w:sz="0" w:space="0" w:color="auto"/>
        <w:right w:val="none" w:sz="0" w:space="0" w:color="auto"/>
      </w:divBdr>
    </w:div>
    <w:div w:id="887839142">
      <w:bodyDiv w:val="1"/>
      <w:marLeft w:val="0"/>
      <w:marRight w:val="0"/>
      <w:marTop w:val="0"/>
      <w:marBottom w:val="0"/>
      <w:divBdr>
        <w:top w:val="none" w:sz="0" w:space="0" w:color="auto"/>
        <w:left w:val="none" w:sz="0" w:space="0" w:color="auto"/>
        <w:bottom w:val="none" w:sz="0" w:space="0" w:color="auto"/>
        <w:right w:val="none" w:sz="0" w:space="0" w:color="auto"/>
      </w:divBdr>
    </w:div>
    <w:div w:id="898906753">
      <w:bodyDiv w:val="1"/>
      <w:marLeft w:val="0"/>
      <w:marRight w:val="0"/>
      <w:marTop w:val="0"/>
      <w:marBottom w:val="0"/>
      <w:divBdr>
        <w:top w:val="none" w:sz="0" w:space="0" w:color="auto"/>
        <w:left w:val="none" w:sz="0" w:space="0" w:color="auto"/>
        <w:bottom w:val="none" w:sz="0" w:space="0" w:color="auto"/>
        <w:right w:val="none" w:sz="0" w:space="0" w:color="auto"/>
      </w:divBdr>
    </w:div>
    <w:div w:id="988093522">
      <w:bodyDiv w:val="1"/>
      <w:marLeft w:val="0"/>
      <w:marRight w:val="0"/>
      <w:marTop w:val="0"/>
      <w:marBottom w:val="0"/>
      <w:divBdr>
        <w:top w:val="none" w:sz="0" w:space="0" w:color="auto"/>
        <w:left w:val="none" w:sz="0" w:space="0" w:color="auto"/>
        <w:bottom w:val="none" w:sz="0" w:space="0" w:color="auto"/>
        <w:right w:val="none" w:sz="0" w:space="0" w:color="auto"/>
      </w:divBdr>
    </w:div>
    <w:div w:id="1021391386">
      <w:bodyDiv w:val="1"/>
      <w:marLeft w:val="0"/>
      <w:marRight w:val="0"/>
      <w:marTop w:val="0"/>
      <w:marBottom w:val="0"/>
      <w:divBdr>
        <w:top w:val="none" w:sz="0" w:space="0" w:color="auto"/>
        <w:left w:val="none" w:sz="0" w:space="0" w:color="auto"/>
        <w:bottom w:val="none" w:sz="0" w:space="0" w:color="auto"/>
        <w:right w:val="none" w:sz="0" w:space="0" w:color="auto"/>
      </w:divBdr>
    </w:div>
    <w:div w:id="1030254996">
      <w:bodyDiv w:val="1"/>
      <w:marLeft w:val="0"/>
      <w:marRight w:val="0"/>
      <w:marTop w:val="0"/>
      <w:marBottom w:val="0"/>
      <w:divBdr>
        <w:top w:val="none" w:sz="0" w:space="0" w:color="auto"/>
        <w:left w:val="none" w:sz="0" w:space="0" w:color="auto"/>
        <w:bottom w:val="none" w:sz="0" w:space="0" w:color="auto"/>
        <w:right w:val="none" w:sz="0" w:space="0" w:color="auto"/>
      </w:divBdr>
    </w:div>
    <w:div w:id="1035347562">
      <w:bodyDiv w:val="1"/>
      <w:marLeft w:val="0"/>
      <w:marRight w:val="0"/>
      <w:marTop w:val="0"/>
      <w:marBottom w:val="0"/>
      <w:divBdr>
        <w:top w:val="none" w:sz="0" w:space="0" w:color="auto"/>
        <w:left w:val="none" w:sz="0" w:space="0" w:color="auto"/>
        <w:bottom w:val="none" w:sz="0" w:space="0" w:color="auto"/>
        <w:right w:val="none" w:sz="0" w:space="0" w:color="auto"/>
      </w:divBdr>
    </w:div>
    <w:div w:id="1037857111">
      <w:bodyDiv w:val="1"/>
      <w:marLeft w:val="0"/>
      <w:marRight w:val="0"/>
      <w:marTop w:val="0"/>
      <w:marBottom w:val="0"/>
      <w:divBdr>
        <w:top w:val="none" w:sz="0" w:space="0" w:color="auto"/>
        <w:left w:val="none" w:sz="0" w:space="0" w:color="auto"/>
        <w:bottom w:val="none" w:sz="0" w:space="0" w:color="auto"/>
        <w:right w:val="none" w:sz="0" w:space="0" w:color="auto"/>
      </w:divBdr>
    </w:div>
    <w:div w:id="1041324742">
      <w:bodyDiv w:val="1"/>
      <w:marLeft w:val="0"/>
      <w:marRight w:val="0"/>
      <w:marTop w:val="0"/>
      <w:marBottom w:val="0"/>
      <w:divBdr>
        <w:top w:val="none" w:sz="0" w:space="0" w:color="auto"/>
        <w:left w:val="none" w:sz="0" w:space="0" w:color="auto"/>
        <w:bottom w:val="none" w:sz="0" w:space="0" w:color="auto"/>
        <w:right w:val="none" w:sz="0" w:space="0" w:color="auto"/>
      </w:divBdr>
    </w:div>
    <w:div w:id="1053768459">
      <w:bodyDiv w:val="1"/>
      <w:marLeft w:val="0"/>
      <w:marRight w:val="0"/>
      <w:marTop w:val="0"/>
      <w:marBottom w:val="0"/>
      <w:divBdr>
        <w:top w:val="none" w:sz="0" w:space="0" w:color="auto"/>
        <w:left w:val="none" w:sz="0" w:space="0" w:color="auto"/>
        <w:bottom w:val="none" w:sz="0" w:space="0" w:color="auto"/>
        <w:right w:val="none" w:sz="0" w:space="0" w:color="auto"/>
      </w:divBdr>
    </w:div>
    <w:div w:id="1078089409">
      <w:bodyDiv w:val="1"/>
      <w:marLeft w:val="0"/>
      <w:marRight w:val="0"/>
      <w:marTop w:val="0"/>
      <w:marBottom w:val="0"/>
      <w:divBdr>
        <w:top w:val="none" w:sz="0" w:space="0" w:color="auto"/>
        <w:left w:val="none" w:sz="0" w:space="0" w:color="auto"/>
        <w:bottom w:val="none" w:sz="0" w:space="0" w:color="auto"/>
        <w:right w:val="none" w:sz="0" w:space="0" w:color="auto"/>
      </w:divBdr>
    </w:div>
    <w:div w:id="1085031100">
      <w:bodyDiv w:val="1"/>
      <w:marLeft w:val="0"/>
      <w:marRight w:val="0"/>
      <w:marTop w:val="0"/>
      <w:marBottom w:val="0"/>
      <w:divBdr>
        <w:top w:val="none" w:sz="0" w:space="0" w:color="auto"/>
        <w:left w:val="none" w:sz="0" w:space="0" w:color="auto"/>
        <w:bottom w:val="none" w:sz="0" w:space="0" w:color="auto"/>
        <w:right w:val="none" w:sz="0" w:space="0" w:color="auto"/>
      </w:divBdr>
    </w:div>
    <w:div w:id="1093819918">
      <w:bodyDiv w:val="1"/>
      <w:marLeft w:val="0"/>
      <w:marRight w:val="0"/>
      <w:marTop w:val="0"/>
      <w:marBottom w:val="0"/>
      <w:divBdr>
        <w:top w:val="none" w:sz="0" w:space="0" w:color="auto"/>
        <w:left w:val="none" w:sz="0" w:space="0" w:color="auto"/>
        <w:bottom w:val="none" w:sz="0" w:space="0" w:color="auto"/>
        <w:right w:val="none" w:sz="0" w:space="0" w:color="auto"/>
      </w:divBdr>
    </w:div>
    <w:div w:id="1108349669">
      <w:bodyDiv w:val="1"/>
      <w:marLeft w:val="0"/>
      <w:marRight w:val="0"/>
      <w:marTop w:val="0"/>
      <w:marBottom w:val="0"/>
      <w:divBdr>
        <w:top w:val="none" w:sz="0" w:space="0" w:color="auto"/>
        <w:left w:val="none" w:sz="0" w:space="0" w:color="auto"/>
        <w:bottom w:val="none" w:sz="0" w:space="0" w:color="auto"/>
        <w:right w:val="none" w:sz="0" w:space="0" w:color="auto"/>
      </w:divBdr>
    </w:div>
    <w:div w:id="1108625230">
      <w:bodyDiv w:val="1"/>
      <w:marLeft w:val="0"/>
      <w:marRight w:val="0"/>
      <w:marTop w:val="0"/>
      <w:marBottom w:val="0"/>
      <w:divBdr>
        <w:top w:val="none" w:sz="0" w:space="0" w:color="auto"/>
        <w:left w:val="none" w:sz="0" w:space="0" w:color="auto"/>
        <w:bottom w:val="none" w:sz="0" w:space="0" w:color="auto"/>
        <w:right w:val="none" w:sz="0" w:space="0" w:color="auto"/>
      </w:divBdr>
    </w:div>
    <w:div w:id="1143280644">
      <w:bodyDiv w:val="1"/>
      <w:marLeft w:val="0"/>
      <w:marRight w:val="0"/>
      <w:marTop w:val="0"/>
      <w:marBottom w:val="0"/>
      <w:divBdr>
        <w:top w:val="none" w:sz="0" w:space="0" w:color="auto"/>
        <w:left w:val="none" w:sz="0" w:space="0" w:color="auto"/>
        <w:bottom w:val="none" w:sz="0" w:space="0" w:color="auto"/>
        <w:right w:val="none" w:sz="0" w:space="0" w:color="auto"/>
      </w:divBdr>
    </w:div>
    <w:div w:id="1146362875">
      <w:bodyDiv w:val="1"/>
      <w:marLeft w:val="0"/>
      <w:marRight w:val="0"/>
      <w:marTop w:val="0"/>
      <w:marBottom w:val="0"/>
      <w:divBdr>
        <w:top w:val="none" w:sz="0" w:space="0" w:color="auto"/>
        <w:left w:val="none" w:sz="0" w:space="0" w:color="auto"/>
        <w:bottom w:val="none" w:sz="0" w:space="0" w:color="auto"/>
        <w:right w:val="none" w:sz="0" w:space="0" w:color="auto"/>
      </w:divBdr>
    </w:div>
    <w:div w:id="1156873696">
      <w:bodyDiv w:val="1"/>
      <w:marLeft w:val="0"/>
      <w:marRight w:val="0"/>
      <w:marTop w:val="0"/>
      <w:marBottom w:val="0"/>
      <w:divBdr>
        <w:top w:val="none" w:sz="0" w:space="0" w:color="auto"/>
        <w:left w:val="none" w:sz="0" w:space="0" w:color="auto"/>
        <w:bottom w:val="none" w:sz="0" w:space="0" w:color="auto"/>
        <w:right w:val="none" w:sz="0" w:space="0" w:color="auto"/>
      </w:divBdr>
    </w:div>
    <w:div w:id="1175608690">
      <w:bodyDiv w:val="1"/>
      <w:marLeft w:val="0"/>
      <w:marRight w:val="0"/>
      <w:marTop w:val="0"/>
      <w:marBottom w:val="0"/>
      <w:divBdr>
        <w:top w:val="none" w:sz="0" w:space="0" w:color="auto"/>
        <w:left w:val="none" w:sz="0" w:space="0" w:color="auto"/>
        <w:bottom w:val="none" w:sz="0" w:space="0" w:color="auto"/>
        <w:right w:val="none" w:sz="0" w:space="0" w:color="auto"/>
      </w:divBdr>
    </w:div>
    <w:div w:id="1183474265">
      <w:bodyDiv w:val="1"/>
      <w:marLeft w:val="0"/>
      <w:marRight w:val="0"/>
      <w:marTop w:val="0"/>
      <w:marBottom w:val="0"/>
      <w:divBdr>
        <w:top w:val="none" w:sz="0" w:space="0" w:color="auto"/>
        <w:left w:val="none" w:sz="0" w:space="0" w:color="auto"/>
        <w:bottom w:val="none" w:sz="0" w:space="0" w:color="auto"/>
        <w:right w:val="none" w:sz="0" w:space="0" w:color="auto"/>
      </w:divBdr>
    </w:div>
    <w:div w:id="1215118572">
      <w:bodyDiv w:val="1"/>
      <w:marLeft w:val="0"/>
      <w:marRight w:val="0"/>
      <w:marTop w:val="0"/>
      <w:marBottom w:val="0"/>
      <w:divBdr>
        <w:top w:val="none" w:sz="0" w:space="0" w:color="auto"/>
        <w:left w:val="none" w:sz="0" w:space="0" w:color="auto"/>
        <w:bottom w:val="none" w:sz="0" w:space="0" w:color="auto"/>
        <w:right w:val="none" w:sz="0" w:space="0" w:color="auto"/>
      </w:divBdr>
    </w:div>
    <w:div w:id="1230649816">
      <w:bodyDiv w:val="1"/>
      <w:marLeft w:val="0"/>
      <w:marRight w:val="0"/>
      <w:marTop w:val="0"/>
      <w:marBottom w:val="0"/>
      <w:divBdr>
        <w:top w:val="none" w:sz="0" w:space="0" w:color="auto"/>
        <w:left w:val="none" w:sz="0" w:space="0" w:color="auto"/>
        <w:bottom w:val="none" w:sz="0" w:space="0" w:color="auto"/>
        <w:right w:val="none" w:sz="0" w:space="0" w:color="auto"/>
      </w:divBdr>
    </w:div>
    <w:div w:id="1245068329">
      <w:bodyDiv w:val="1"/>
      <w:marLeft w:val="0"/>
      <w:marRight w:val="0"/>
      <w:marTop w:val="0"/>
      <w:marBottom w:val="0"/>
      <w:divBdr>
        <w:top w:val="none" w:sz="0" w:space="0" w:color="auto"/>
        <w:left w:val="none" w:sz="0" w:space="0" w:color="auto"/>
        <w:bottom w:val="none" w:sz="0" w:space="0" w:color="auto"/>
        <w:right w:val="none" w:sz="0" w:space="0" w:color="auto"/>
      </w:divBdr>
    </w:div>
    <w:div w:id="1267034708">
      <w:bodyDiv w:val="1"/>
      <w:marLeft w:val="0"/>
      <w:marRight w:val="0"/>
      <w:marTop w:val="0"/>
      <w:marBottom w:val="0"/>
      <w:divBdr>
        <w:top w:val="none" w:sz="0" w:space="0" w:color="auto"/>
        <w:left w:val="none" w:sz="0" w:space="0" w:color="auto"/>
        <w:bottom w:val="none" w:sz="0" w:space="0" w:color="auto"/>
        <w:right w:val="none" w:sz="0" w:space="0" w:color="auto"/>
      </w:divBdr>
    </w:div>
    <w:div w:id="1273242040">
      <w:bodyDiv w:val="1"/>
      <w:marLeft w:val="0"/>
      <w:marRight w:val="0"/>
      <w:marTop w:val="0"/>
      <w:marBottom w:val="0"/>
      <w:divBdr>
        <w:top w:val="none" w:sz="0" w:space="0" w:color="auto"/>
        <w:left w:val="none" w:sz="0" w:space="0" w:color="auto"/>
        <w:bottom w:val="none" w:sz="0" w:space="0" w:color="auto"/>
        <w:right w:val="none" w:sz="0" w:space="0" w:color="auto"/>
      </w:divBdr>
    </w:div>
    <w:div w:id="1278369896">
      <w:bodyDiv w:val="1"/>
      <w:marLeft w:val="0"/>
      <w:marRight w:val="0"/>
      <w:marTop w:val="0"/>
      <w:marBottom w:val="0"/>
      <w:divBdr>
        <w:top w:val="none" w:sz="0" w:space="0" w:color="auto"/>
        <w:left w:val="none" w:sz="0" w:space="0" w:color="auto"/>
        <w:bottom w:val="none" w:sz="0" w:space="0" w:color="auto"/>
        <w:right w:val="none" w:sz="0" w:space="0" w:color="auto"/>
      </w:divBdr>
    </w:div>
    <w:div w:id="1303852856">
      <w:bodyDiv w:val="1"/>
      <w:marLeft w:val="0"/>
      <w:marRight w:val="0"/>
      <w:marTop w:val="0"/>
      <w:marBottom w:val="0"/>
      <w:divBdr>
        <w:top w:val="none" w:sz="0" w:space="0" w:color="auto"/>
        <w:left w:val="none" w:sz="0" w:space="0" w:color="auto"/>
        <w:bottom w:val="none" w:sz="0" w:space="0" w:color="auto"/>
        <w:right w:val="none" w:sz="0" w:space="0" w:color="auto"/>
      </w:divBdr>
    </w:div>
    <w:div w:id="1307320508">
      <w:bodyDiv w:val="1"/>
      <w:marLeft w:val="0"/>
      <w:marRight w:val="0"/>
      <w:marTop w:val="0"/>
      <w:marBottom w:val="0"/>
      <w:divBdr>
        <w:top w:val="none" w:sz="0" w:space="0" w:color="auto"/>
        <w:left w:val="none" w:sz="0" w:space="0" w:color="auto"/>
        <w:bottom w:val="none" w:sz="0" w:space="0" w:color="auto"/>
        <w:right w:val="none" w:sz="0" w:space="0" w:color="auto"/>
      </w:divBdr>
    </w:div>
    <w:div w:id="1321151655">
      <w:bodyDiv w:val="1"/>
      <w:marLeft w:val="0"/>
      <w:marRight w:val="0"/>
      <w:marTop w:val="0"/>
      <w:marBottom w:val="0"/>
      <w:divBdr>
        <w:top w:val="none" w:sz="0" w:space="0" w:color="auto"/>
        <w:left w:val="none" w:sz="0" w:space="0" w:color="auto"/>
        <w:bottom w:val="none" w:sz="0" w:space="0" w:color="auto"/>
        <w:right w:val="none" w:sz="0" w:space="0" w:color="auto"/>
      </w:divBdr>
    </w:div>
    <w:div w:id="1324164521">
      <w:bodyDiv w:val="1"/>
      <w:marLeft w:val="0"/>
      <w:marRight w:val="0"/>
      <w:marTop w:val="0"/>
      <w:marBottom w:val="0"/>
      <w:divBdr>
        <w:top w:val="none" w:sz="0" w:space="0" w:color="auto"/>
        <w:left w:val="none" w:sz="0" w:space="0" w:color="auto"/>
        <w:bottom w:val="none" w:sz="0" w:space="0" w:color="auto"/>
        <w:right w:val="none" w:sz="0" w:space="0" w:color="auto"/>
      </w:divBdr>
    </w:div>
    <w:div w:id="1329944555">
      <w:bodyDiv w:val="1"/>
      <w:marLeft w:val="0"/>
      <w:marRight w:val="0"/>
      <w:marTop w:val="0"/>
      <w:marBottom w:val="0"/>
      <w:divBdr>
        <w:top w:val="none" w:sz="0" w:space="0" w:color="auto"/>
        <w:left w:val="none" w:sz="0" w:space="0" w:color="auto"/>
        <w:bottom w:val="none" w:sz="0" w:space="0" w:color="auto"/>
        <w:right w:val="none" w:sz="0" w:space="0" w:color="auto"/>
      </w:divBdr>
    </w:div>
    <w:div w:id="1352801860">
      <w:bodyDiv w:val="1"/>
      <w:marLeft w:val="0"/>
      <w:marRight w:val="0"/>
      <w:marTop w:val="0"/>
      <w:marBottom w:val="0"/>
      <w:divBdr>
        <w:top w:val="none" w:sz="0" w:space="0" w:color="auto"/>
        <w:left w:val="none" w:sz="0" w:space="0" w:color="auto"/>
        <w:bottom w:val="none" w:sz="0" w:space="0" w:color="auto"/>
        <w:right w:val="none" w:sz="0" w:space="0" w:color="auto"/>
      </w:divBdr>
    </w:div>
    <w:div w:id="1361396629">
      <w:bodyDiv w:val="1"/>
      <w:marLeft w:val="0"/>
      <w:marRight w:val="0"/>
      <w:marTop w:val="0"/>
      <w:marBottom w:val="0"/>
      <w:divBdr>
        <w:top w:val="none" w:sz="0" w:space="0" w:color="auto"/>
        <w:left w:val="none" w:sz="0" w:space="0" w:color="auto"/>
        <w:bottom w:val="none" w:sz="0" w:space="0" w:color="auto"/>
        <w:right w:val="none" w:sz="0" w:space="0" w:color="auto"/>
      </w:divBdr>
    </w:div>
    <w:div w:id="1366297148">
      <w:bodyDiv w:val="1"/>
      <w:marLeft w:val="0"/>
      <w:marRight w:val="0"/>
      <w:marTop w:val="0"/>
      <w:marBottom w:val="0"/>
      <w:divBdr>
        <w:top w:val="none" w:sz="0" w:space="0" w:color="auto"/>
        <w:left w:val="none" w:sz="0" w:space="0" w:color="auto"/>
        <w:bottom w:val="none" w:sz="0" w:space="0" w:color="auto"/>
        <w:right w:val="none" w:sz="0" w:space="0" w:color="auto"/>
      </w:divBdr>
    </w:div>
    <w:div w:id="1372414499">
      <w:bodyDiv w:val="1"/>
      <w:marLeft w:val="0"/>
      <w:marRight w:val="0"/>
      <w:marTop w:val="0"/>
      <w:marBottom w:val="0"/>
      <w:divBdr>
        <w:top w:val="none" w:sz="0" w:space="0" w:color="auto"/>
        <w:left w:val="none" w:sz="0" w:space="0" w:color="auto"/>
        <w:bottom w:val="none" w:sz="0" w:space="0" w:color="auto"/>
        <w:right w:val="none" w:sz="0" w:space="0" w:color="auto"/>
      </w:divBdr>
    </w:div>
    <w:div w:id="1390611074">
      <w:bodyDiv w:val="1"/>
      <w:marLeft w:val="0"/>
      <w:marRight w:val="0"/>
      <w:marTop w:val="0"/>
      <w:marBottom w:val="0"/>
      <w:divBdr>
        <w:top w:val="none" w:sz="0" w:space="0" w:color="auto"/>
        <w:left w:val="none" w:sz="0" w:space="0" w:color="auto"/>
        <w:bottom w:val="none" w:sz="0" w:space="0" w:color="auto"/>
        <w:right w:val="none" w:sz="0" w:space="0" w:color="auto"/>
      </w:divBdr>
    </w:div>
    <w:div w:id="1423141861">
      <w:bodyDiv w:val="1"/>
      <w:marLeft w:val="0"/>
      <w:marRight w:val="0"/>
      <w:marTop w:val="0"/>
      <w:marBottom w:val="0"/>
      <w:divBdr>
        <w:top w:val="none" w:sz="0" w:space="0" w:color="auto"/>
        <w:left w:val="none" w:sz="0" w:space="0" w:color="auto"/>
        <w:bottom w:val="none" w:sz="0" w:space="0" w:color="auto"/>
        <w:right w:val="none" w:sz="0" w:space="0" w:color="auto"/>
      </w:divBdr>
    </w:div>
    <w:div w:id="1445610866">
      <w:bodyDiv w:val="1"/>
      <w:marLeft w:val="0"/>
      <w:marRight w:val="0"/>
      <w:marTop w:val="0"/>
      <w:marBottom w:val="0"/>
      <w:divBdr>
        <w:top w:val="none" w:sz="0" w:space="0" w:color="auto"/>
        <w:left w:val="none" w:sz="0" w:space="0" w:color="auto"/>
        <w:bottom w:val="none" w:sz="0" w:space="0" w:color="auto"/>
        <w:right w:val="none" w:sz="0" w:space="0" w:color="auto"/>
      </w:divBdr>
    </w:div>
    <w:div w:id="1483043516">
      <w:bodyDiv w:val="1"/>
      <w:marLeft w:val="0"/>
      <w:marRight w:val="0"/>
      <w:marTop w:val="0"/>
      <w:marBottom w:val="0"/>
      <w:divBdr>
        <w:top w:val="none" w:sz="0" w:space="0" w:color="auto"/>
        <w:left w:val="none" w:sz="0" w:space="0" w:color="auto"/>
        <w:bottom w:val="none" w:sz="0" w:space="0" w:color="auto"/>
        <w:right w:val="none" w:sz="0" w:space="0" w:color="auto"/>
      </w:divBdr>
    </w:div>
    <w:div w:id="1498031228">
      <w:bodyDiv w:val="1"/>
      <w:marLeft w:val="0"/>
      <w:marRight w:val="0"/>
      <w:marTop w:val="0"/>
      <w:marBottom w:val="0"/>
      <w:divBdr>
        <w:top w:val="none" w:sz="0" w:space="0" w:color="auto"/>
        <w:left w:val="none" w:sz="0" w:space="0" w:color="auto"/>
        <w:bottom w:val="none" w:sz="0" w:space="0" w:color="auto"/>
        <w:right w:val="none" w:sz="0" w:space="0" w:color="auto"/>
      </w:divBdr>
    </w:div>
    <w:div w:id="1498378849">
      <w:bodyDiv w:val="1"/>
      <w:marLeft w:val="0"/>
      <w:marRight w:val="0"/>
      <w:marTop w:val="0"/>
      <w:marBottom w:val="0"/>
      <w:divBdr>
        <w:top w:val="none" w:sz="0" w:space="0" w:color="auto"/>
        <w:left w:val="none" w:sz="0" w:space="0" w:color="auto"/>
        <w:bottom w:val="none" w:sz="0" w:space="0" w:color="auto"/>
        <w:right w:val="none" w:sz="0" w:space="0" w:color="auto"/>
      </w:divBdr>
    </w:div>
    <w:div w:id="1505781928">
      <w:bodyDiv w:val="1"/>
      <w:marLeft w:val="0"/>
      <w:marRight w:val="0"/>
      <w:marTop w:val="0"/>
      <w:marBottom w:val="0"/>
      <w:divBdr>
        <w:top w:val="none" w:sz="0" w:space="0" w:color="auto"/>
        <w:left w:val="none" w:sz="0" w:space="0" w:color="auto"/>
        <w:bottom w:val="none" w:sz="0" w:space="0" w:color="auto"/>
        <w:right w:val="none" w:sz="0" w:space="0" w:color="auto"/>
      </w:divBdr>
    </w:div>
    <w:div w:id="1544488084">
      <w:bodyDiv w:val="1"/>
      <w:marLeft w:val="0"/>
      <w:marRight w:val="0"/>
      <w:marTop w:val="0"/>
      <w:marBottom w:val="0"/>
      <w:divBdr>
        <w:top w:val="none" w:sz="0" w:space="0" w:color="auto"/>
        <w:left w:val="none" w:sz="0" w:space="0" w:color="auto"/>
        <w:bottom w:val="none" w:sz="0" w:space="0" w:color="auto"/>
        <w:right w:val="none" w:sz="0" w:space="0" w:color="auto"/>
      </w:divBdr>
    </w:div>
    <w:div w:id="1598948316">
      <w:bodyDiv w:val="1"/>
      <w:marLeft w:val="0"/>
      <w:marRight w:val="0"/>
      <w:marTop w:val="0"/>
      <w:marBottom w:val="0"/>
      <w:divBdr>
        <w:top w:val="none" w:sz="0" w:space="0" w:color="auto"/>
        <w:left w:val="none" w:sz="0" w:space="0" w:color="auto"/>
        <w:bottom w:val="none" w:sz="0" w:space="0" w:color="auto"/>
        <w:right w:val="none" w:sz="0" w:space="0" w:color="auto"/>
      </w:divBdr>
    </w:div>
    <w:div w:id="1654867172">
      <w:bodyDiv w:val="1"/>
      <w:marLeft w:val="0"/>
      <w:marRight w:val="0"/>
      <w:marTop w:val="0"/>
      <w:marBottom w:val="0"/>
      <w:divBdr>
        <w:top w:val="none" w:sz="0" w:space="0" w:color="auto"/>
        <w:left w:val="none" w:sz="0" w:space="0" w:color="auto"/>
        <w:bottom w:val="none" w:sz="0" w:space="0" w:color="auto"/>
        <w:right w:val="none" w:sz="0" w:space="0" w:color="auto"/>
      </w:divBdr>
    </w:div>
    <w:div w:id="1720788255">
      <w:bodyDiv w:val="1"/>
      <w:marLeft w:val="0"/>
      <w:marRight w:val="0"/>
      <w:marTop w:val="0"/>
      <w:marBottom w:val="0"/>
      <w:divBdr>
        <w:top w:val="none" w:sz="0" w:space="0" w:color="auto"/>
        <w:left w:val="none" w:sz="0" w:space="0" w:color="auto"/>
        <w:bottom w:val="none" w:sz="0" w:space="0" w:color="auto"/>
        <w:right w:val="none" w:sz="0" w:space="0" w:color="auto"/>
      </w:divBdr>
    </w:div>
    <w:div w:id="1732191035">
      <w:bodyDiv w:val="1"/>
      <w:marLeft w:val="0"/>
      <w:marRight w:val="0"/>
      <w:marTop w:val="0"/>
      <w:marBottom w:val="0"/>
      <w:divBdr>
        <w:top w:val="none" w:sz="0" w:space="0" w:color="auto"/>
        <w:left w:val="none" w:sz="0" w:space="0" w:color="auto"/>
        <w:bottom w:val="none" w:sz="0" w:space="0" w:color="auto"/>
        <w:right w:val="none" w:sz="0" w:space="0" w:color="auto"/>
      </w:divBdr>
    </w:div>
    <w:div w:id="1739472801">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811704932">
      <w:bodyDiv w:val="1"/>
      <w:marLeft w:val="0"/>
      <w:marRight w:val="0"/>
      <w:marTop w:val="0"/>
      <w:marBottom w:val="0"/>
      <w:divBdr>
        <w:top w:val="none" w:sz="0" w:space="0" w:color="auto"/>
        <w:left w:val="none" w:sz="0" w:space="0" w:color="auto"/>
        <w:bottom w:val="none" w:sz="0" w:space="0" w:color="auto"/>
        <w:right w:val="none" w:sz="0" w:space="0" w:color="auto"/>
      </w:divBdr>
    </w:div>
    <w:div w:id="1818110939">
      <w:bodyDiv w:val="1"/>
      <w:marLeft w:val="0"/>
      <w:marRight w:val="0"/>
      <w:marTop w:val="0"/>
      <w:marBottom w:val="0"/>
      <w:divBdr>
        <w:top w:val="none" w:sz="0" w:space="0" w:color="auto"/>
        <w:left w:val="none" w:sz="0" w:space="0" w:color="auto"/>
        <w:bottom w:val="none" w:sz="0" w:space="0" w:color="auto"/>
        <w:right w:val="none" w:sz="0" w:space="0" w:color="auto"/>
      </w:divBdr>
    </w:div>
    <w:div w:id="1858882009">
      <w:bodyDiv w:val="1"/>
      <w:marLeft w:val="0"/>
      <w:marRight w:val="0"/>
      <w:marTop w:val="0"/>
      <w:marBottom w:val="0"/>
      <w:divBdr>
        <w:top w:val="none" w:sz="0" w:space="0" w:color="auto"/>
        <w:left w:val="none" w:sz="0" w:space="0" w:color="auto"/>
        <w:bottom w:val="none" w:sz="0" w:space="0" w:color="auto"/>
        <w:right w:val="none" w:sz="0" w:space="0" w:color="auto"/>
      </w:divBdr>
    </w:div>
    <w:div w:id="1884632455">
      <w:bodyDiv w:val="1"/>
      <w:marLeft w:val="0"/>
      <w:marRight w:val="0"/>
      <w:marTop w:val="0"/>
      <w:marBottom w:val="0"/>
      <w:divBdr>
        <w:top w:val="none" w:sz="0" w:space="0" w:color="auto"/>
        <w:left w:val="none" w:sz="0" w:space="0" w:color="auto"/>
        <w:bottom w:val="none" w:sz="0" w:space="0" w:color="auto"/>
        <w:right w:val="none" w:sz="0" w:space="0" w:color="auto"/>
      </w:divBdr>
    </w:div>
    <w:div w:id="1925140370">
      <w:bodyDiv w:val="1"/>
      <w:marLeft w:val="0"/>
      <w:marRight w:val="0"/>
      <w:marTop w:val="0"/>
      <w:marBottom w:val="0"/>
      <w:divBdr>
        <w:top w:val="none" w:sz="0" w:space="0" w:color="auto"/>
        <w:left w:val="none" w:sz="0" w:space="0" w:color="auto"/>
        <w:bottom w:val="none" w:sz="0" w:space="0" w:color="auto"/>
        <w:right w:val="none" w:sz="0" w:space="0" w:color="auto"/>
      </w:divBdr>
    </w:div>
    <w:div w:id="1930576946">
      <w:bodyDiv w:val="1"/>
      <w:marLeft w:val="0"/>
      <w:marRight w:val="0"/>
      <w:marTop w:val="0"/>
      <w:marBottom w:val="0"/>
      <w:divBdr>
        <w:top w:val="none" w:sz="0" w:space="0" w:color="auto"/>
        <w:left w:val="none" w:sz="0" w:space="0" w:color="auto"/>
        <w:bottom w:val="none" w:sz="0" w:space="0" w:color="auto"/>
        <w:right w:val="none" w:sz="0" w:space="0" w:color="auto"/>
      </w:divBdr>
    </w:div>
    <w:div w:id="1945267101">
      <w:bodyDiv w:val="1"/>
      <w:marLeft w:val="0"/>
      <w:marRight w:val="0"/>
      <w:marTop w:val="0"/>
      <w:marBottom w:val="0"/>
      <w:divBdr>
        <w:top w:val="none" w:sz="0" w:space="0" w:color="auto"/>
        <w:left w:val="none" w:sz="0" w:space="0" w:color="auto"/>
        <w:bottom w:val="none" w:sz="0" w:space="0" w:color="auto"/>
        <w:right w:val="none" w:sz="0" w:space="0" w:color="auto"/>
      </w:divBdr>
    </w:div>
    <w:div w:id="1973055369">
      <w:bodyDiv w:val="1"/>
      <w:marLeft w:val="0"/>
      <w:marRight w:val="0"/>
      <w:marTop w:val="0"/>
      <w:marBottom w:val="0"/>
      <w:divBdr>
        <w:top w:val="none" w:sz="0" w:space="0" w:color="auto"/>
        <w:left w:val="none" w:sz="0" w:space="0" w:color="auto"/>
        <w:bottom w:val="none" w:sz="0" w:space="0" w:color="auto"/>
        <w:right w:val="none" w:sz="0" w:space="0" w:color="auto"/>
      </w:divBdr>
    </w:div>
    <w:div w:id="1976980018">
      <w:bodyDiv w:val="1"/>
      <w:marLeft w:val="0"/>
      <w:marRight w:val="0"/>
      <w:marTop w:val="0"/>
      <w:marBottom w:val="0"/>
      <w:divBdr>
        <w:top w:val="none" w:sz="0" w:space="0" w:color="auto"/>
        <w:left w:val="none" w:sz="0" w:space="0" w:color="auto"/>
        <w:bottom w:val="none" w:sz="0" w:space="0" w:color="auto"/>
        <w:right w:val="none" w:sz="0" w:space="0" w:color="auto"/>
      </w:divBdr>
    </w:div>
    <w:div w:id="1986810540">
      <w:bodyDiv w:val="1"/>
      <w:marLeft w:val="0"/>
      <w:marRight w:val="0"/>
      <w:marTop w:val="0"/>
      <w:marBottom w:val="0"/>
      <w:divBdr>
        <w:top w:val="none" w:sz="0" w:space="0" w:color="auto"/>
        <w:left w:val="none" w:sz="0" w:space="0" w:color="auto"/>
        <w:bottom w:val="none" w:sz="0" w:space="0" w:color="auto"/>
        <w:right w:val="none" w:sz="0" w:space="0" w:color="auto"/>
      </w:divBdr>
    </w:div>
    <w:div w:id="1991323847">
      <w:bodyDiv w:val="1"/>
      <w:marLeft w:val="0"/>
      <w:marRight w:val="0"/>
      <w:marTop w:val="0"/>
      <w:marBottom w:val="0"/>
      <w:divBdr>
        <w:top w:val="none" w:sz="0" w:space="0" w:color="auto"/>
        <w:left w:val="none" w:sz="0" w:space="0" w:color="auto"/>
        <w:bottom w:val="none" w:sz="0" w:space="0" w:color="auto"/>
        <w:right w:val="none" w:sz="0" w:space="0" w:color="auto"/>
      </w:divBdr>
    </w:div>
    <w:div w:id="1995060577">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2058553832">
      <w:bodyDiv w:val="1"/>
      <w:marLeft w:val="0"/>
      <w:marRight w:val="0"/>
      <w:marTop w:val="0"/>
      <w:marBottom w:val="0"/>
      <w:divBdr>
        <w:top w:val="none" w:sz="0" w:space="0" w:color="auto"/>
        <w:left w:val="none" w:sz="0" w:space="0" w:color="auto"/>
        <w:bottom w:val="none" w:sz="0" w:space="0" w:color="auto"/>
        <w:right w:val="none" w:sz="0" w:space="0" w:color="auto"/>
      </w:divBdr>
    </w:div>
    <w:div w:id="2079938296">
      <w:bodyDiv w:val="1"/>
      <w:marLeft w:val="0"/>
      <w:marRight w:val="0"/>
      <w:marTop w:val="0"/>
      <w:marBottom w:val="0"/>
      <w:divBdr>
        <w:top w:val="none" w:sz="0" w:space="0" w:color="auto"/>
        <w:left w:val="none" w:sz="0" w:space="0" w:color="auto"/>
        <w:bottom w:val="none" w:sz="0" w:space="0" w:color="auto"/>
        <w:right w:val="none" w:sz="0" w:space="0" w:color="auto"/>
      </w:divBdr>
    </w:div>
    <w:div w:id="2081902148">
      <w:bodyDiv w:val="1"/>
      <w:marLeft w:val="0"/>
      <w:marRight w:val="0"/>
      <w:marTop w:val="0"/>
      <w:marBottom w:val="0"/>
      <w:divBdr>
        <w:top w:val="none" w:sz="0" w:space="0" w:color="auto"/>
        <w:left w:val="none" w:sz="0" w:space="0" w:color="auto"/>
        <w:bottom w:val="none" w:sz="0" w:space="0" w:color="auto"/>
        <w:right w:val="none" w:sz="0" w:space="0" w:color="auto"/>
      </w:divBdr>
    </w:div>
    <w:div w:id="208332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ks.ru/news/nearby/2022/03/22/0006" TargetMode="External"/><Relationship Id="rId117" Type="http://schemas.openxmlformats.org/officeDocument/2006/relationships/hyperlink" Target="https://www.alta.ru/external_news/87621/" TargetMode="External"/><Relationship Id="rId21" Type="http://schemas.openxmlformats.org/officeDocument/2006/relationships/hyperlink" Target="https://www.tks.ru/reviews/2022/03/11/06" TargetMode="External"/><Relationship Id="rId42" Type="http://schemas.openxmlformats.org/officeDocument/2006/relationships/hyperlink" Target="https://www.interfax.ru/business/832315" TargetMode="External"/><Relationship Id="rId47" Type="http://schemas.openxmlformats.org/officeDocument/2006/relationships/hyperlink" Target="https://www.tks.ru/reviews/2022/03/03/02" TargetMode="External"/><Relationship Id="rId63" Type="http://schemas.openxmlformats.org/officeDocument/2006/relationships/hyperlink" Target="https://portnews.ru/news/326749/" TargetMode="External"/><Relationship Id="rId68" Type="http://schemas.openxmlformats.org/officeDocument/2006/relationships/hyperlink" Target="https://www.alta.ru/logistics_news/88216/" TargetMode="External"/><Relationship Id="rId84" Type="http://schemas.openxmlformats.org/officeDocument/2006/relationships/hyperlink" Target="https://portnews.ru/news/327281/" TargetMode="External"/><Relationship Id="rId89" Type="http://schemas.openxmlformats.org/officeDocument/2006/relationships/hyperlink" Target="https://portnews.ru/news/327324/" TargetMode="External"/><Relationship Id="rId112" Type="http://schemas.openxmlformats.org/officeDocument/2006/relationships/hyperlink" Target="https://cash.rbc.ru/?currency=3" TargetMode="External"/><Relationship Id="rId133" Type="http://schemas.openxmlformats.org/officeDocument/2006/relationships/hyperlink" Target="https://www.dp.ru/a/2022/03/20/Ofisnaja_bumaga_v_Peterbur" TargetMode="External"/><Relationship Id="rId138" Type="http://schemas.openxmlformats.org/officeDocument/2006/relationships/hyperlink" Target="https://spbdnevnik.ru/news/2022-03-21/bank-seb-nameren-zakryt-otdelenie-v-peterburge" TargetMode="External"/><Relationship Id="rId154" Type="http://schemas.openxmlformats.org/officeDocument/2006/relationships/hyperlink" Target="https://www.alta.ru/external_news/88502/" TargetMode="External"/><Relationship Id="rId159" Type="http://schemas.openxmlformats.org/officeDocument/2006/relationships/hyperlink" Target="mailto:rasa.oziunaite@urm.lt" TargetMode="External"/><Relationship Id="rId16" Type="http://schemas.openxmlformats.org/officeDocument/2006/relationships/hyperlink" Target="https://www.alta.ru/external_news/87759/" TargetMode="External"/><Relationship Id="rId107" Type="http://schemas.openxmlformats.org/officeDocument/2006/relationships/hyperlink" Target="https://www.interfax.ru/business/832305" TargetMode="External"/><Relationship Id="rId11" Type="http://schemas.openxmlformats.org/officeDocument/2006/relationships/hyperlink" Target="https://www.tks.ru/news/nearby/2022/03/01/0007" TargetMode="External"/><Relationship Id="rId32" Type="http://schemas.openxmlformats.org/officeDocument/2006/relationships/hyperlink" Target="https://www.dp.ru/a/2022/03/24/Peterburzhcam_predlagajut_d" TargetMode="External"/><Relationship Id="rId37" Type="http://schemas.openxmlformats.org/officeDocument/2006/relationships/hyperlink" Target="https://www.tks.ru/news/nearby/2022/03/30/0001" TargetMode="External"/><Relationship Id="rId53" Type="http://schemas.openxmlformats.org/officeDocument/2006/relationships/hyperlink" Target="https://www.tks.ru/logistics/2022/03/09/0002" TargetMode="External"/><Relationship Id="rId58" Type="http://schemas.openxmlformats.org/officeDocument/2006/relationships/hyperlink" Target="https://portnews.ru/news/326627/" TargetMode="External"/><Relationship Id="rId74" Type="http://schemas.openxmlformats.org/officeDocument/2006/relationships/hyperlink" Target="https://portnews.ru/news/327001/" TargetMode="External"/><Relationship Id="rId79" Type="http://schemas.openxmlformats.org/officeDocument/2006/relationships/hyperlink" Target="https://www.alta.ru/logistics_news/88424/" TargetMode="External"/><Relationship Id="rId102" Type="http://schemas.openxmlformats.org/officeDocument/2006/relationships/hyperlink" Target="https://www.tks.ru/reviews/2022/03/01/13" TargetMode="External"/><Relationship Id="rId123" Type="http://schemas.openxmlformats.org/officeDocument/2006/relationships/hyperlink" Target="https://www.alta.ru/external_news/87754/" TargetMode="External"/><Relationship Id="rId128" Type="http://schemas.openxmlformats.org/officeDocument/2006/relationships/hyperlink" Target="https://novayagazeta.ru/articles/2022/03/14/zhertvy-investa" TargetMode="External"/><Relationship Id="rId144" Type="http://schemas.openxmlformats.org/officeDocument/2006/relationships/hyperlink" Target="https://www.dp.ru/a/2022/03/22/Koncern_Nokian_Tyres_prod" TargetMode="External"/><Relationship Id="rId149" Type="http://schemas.openxmlformats.org/officeDocument/2006/relationships/hyperlink" Target="https://www.tks.ru/politics/2022/03/24/0010" TargetMode="External"/><Relationship Id="rId5" Type="http://schemas.openxmlformats.org/officeDocument/2006/relationships/settings" Target="settings.xml"/><Relationship Id="rId90" Type="http://schemas.openxmlformats.org/officeDocument/2006/relationships/hyperlink" Target="https://portnews.ru/news/327322/" TargetMode="External"/><Relationship Id="rId95" Type="http://schemas.openxmlformats.org/officeDocument/2006/relationships/hyperlink" Target="https://gov39.ru/press/308226/" TargetMode="External"/><Relationship Id="rId160" Type="http://schemas.openxmlformats.org/officeDocument/2006/relationships/footer" Target="footer1.xml"/><Relationship Id="rId22" Type="http://schemas.openxmlformats.org/officeDocument/2006/relationships/hyperlink" Target="https://rugrad.eu/opinion/1280660/" TargetMode="External"/><Relationship Id="rId27" Type="http://schemas.openxmlformats.org/officeDocument/2006/relationships/hyperlink" Target="https://www.tks.ru/news/nearby/2022/03/22/0004" TargetMode="External"/><Relationship Id="rId43" Type="http://schemas.openxmlformats.org/officeDocument/2006/relationships/hyperlink" Target="https://rugrad.eu/news/1281982/" TargetMode="External"/><Relationship Id="rId48" Type="http://schemas.openxmlformats.org/officeDocument/2006/relationships/hyperlink" Target="https://www.alta.ru/logistics_news/87541/" TargetMode="External"/><Relationship Id="rId64" Type="http://schemas.openxmlformats.org/officeDocument/2006/relationships/hyperlink" Target="https://www.tks.ru/logistics/2022/03/17/0004" TargetMode="External"/><Relationship Id="rId69" Type="http://schemas.openxmlformats.org/officeDocument/2006/relationships/hyperlink" Target="https://www.kommersant.ru/doc/5269678" TargetMode="External"/><Relationship Id="rId113" Type="http://schemas.openxmlformats.org/officeDocument/2006/relationships/hyperlink" Target="https://www.tks.ru/news/nearby/2022/03/04/0001" TargetMode="External"/><Relationship Id="rId118" Type="http://schemas.openxmlformats.org/officeDocument/2006/relationships/hyperlink" Target="https://www.tks.ru/news/nearby/2022/03/05/0004" TargetMode="External"/><Relationship Id="rId134" Type="http://schemas.openxmlformats.org/officeDocument/2006/relationships/hyperlink" Target="https://www.tks.ru/news/nearby/2022/03/20/0001" TargetMode="External"/><Relationship Id="rId139" Type="http://schemas.openxmlformats.org/officeDocument/2006/relationships/hyperlink" Target="https://47news.ru/articles/209327/" TargetMode="External"/><Relationship Id="rId80" Type="http://schemas.openxmlformats.org/officeDocument/2006/relationships/hyperlink" Target="https://www.alta.ru/logistics_news/88417/" TargetMode="External"/><Relationship Id="rId85" Type="http://schemas.openxmlformats.org/officeDocument/2006/relationships/hyperlink" Target="https://www.dp.ru/a/2022/03/29/Set_Hesburger_planiruet2" TargetMode="External"/><Relationship Id="rId150" Type="http://schemas.openxmlformats.org/officeDocument/2006/relationships/hyperlink" Target="https://www.interfax.ru/business/831627" TargetMode="External"/><Relationship Id="rId155" Type="http://schemas.openxmlformats.org/officeDocument/2006/relationships/hyperlink" Target="https://www.dp.ru/a/2022/03/30/Inostrannim_kompanijam_v_P" TargetMode="External"/><Relationship Id="rId12" Type="http://schemas.openxmlformats.org/officeDocument/2006/relationships/hyperlink" Target="https://www.tks.ru/news/nearby/2022/03/05/0006" TargetMode="External"/><Relationship Id="rId17" Type="http://schemas.openxmlformats.org/officeDocument/2006/relationships/hyperlink" Target="https://www.alta.ru/tamdoc/22ps0311/" TargetMode="External"/><Relationship Id="rId33" Type="http://schemas.openxmlformats.org/officeDocument/2006/relationships/hyperlink" Target="https://www.dp.ru/a/2022/03/24/Vladelcam_zarubezhnih_akt" TargetMode="External"/><Relationship Id="rId38" Type="http://schemas.openxmlformats.org/officeDocument/2006/relationships/hyperlink" Target="https://www.tks.ru/news/nearby/2022/03/29/0009" TargetMode="External"/><Relationship Id="rId59" Type="http://schemas.openxmlformats.org/officeDocument/2006/relationships/hyperlink" Target="https://47news.ru/articles/209092/" TargetMode="External"/><Relationship Id="rId103" Type="http://schemas.openxmlformats.org/officeDocument/2006/relationships/hyperlink" Target="https://www.alta.ru/external_news/87531/" TargetMode="External"/><Relationship Id="rId108" Type="http://schemas.openxmlformats.org/officeDocument/2006/relationships/hyperlink" Target="https://www.interfax.ru/business/832305" TargetMode="External"/><Relationship Id="rId124" Type="http://schemas.openxmlformats.org/officeDocument/2006/relationships/hyperlink" Target="https://www.tks.ru/politics/2022/03/10/0004" TargetMode="External"/><Relationship Id="rId129" Type="http://schemas.openxmlformats.org/officeDocument/2006/relationships/hyperlink" Target="https://www.dp.ru/a/2022/03/14/Set_Watsons_soobshhila_o_z" TargetMode="External"/><Relationship Id="rId20" Type="http://schemas.openxmlformats.org/officeDocument/2006/relationships/hyperlink" Target="https://www.tks.ru/news/nearby/2022/03/13/0004" TargetMode="External"/><Relationship Id="rId41" Type="http://schemas.openxmlformats.org/officeDocument/2006/relationships/hyperlink" Target="https://klops.ru/news/2022-03-30/249909-shveytsarskaya-kompaniya-hipp-prodolzhit-proizvodit-detskoe-pitanie-na-zavode-v-kaliningradskoy-oblasti?from=lenta" TargetMode="External"/><Relationship Id="rId54" Type="http://schemas.openxmlformats.org/officeDocument/2006/relationships/hyperlink" Target="https://kgd.ru/news/society/item/99304-vlasti-regiona-poprosyat-federalnyj-centr-subsidirovat-paromnye-perevozki-v-kaliningradskuyu-oblast" TargetMode="External"/><Relationship Id="rId62" Type="http://schemas.openxmlformats.org/officeDocument/2006/relationships/hyperlink" Target="https://portnews.ru/news/326757/" TargetMode="External"/><Relationship Id="rId70" Type="http://schemas.openxmlformats.org/officeDocument/2006/relationships/hyperlink" Target="https://www.kommersant.ru/doc/5270137?from=lenta" TargetMode="External"/><Relationship Id="rId75" Type="http://schemas.openxmlformats.org/officeDocument/2006/relationships/hyperlink" Target="https://www.interfax.ru/business/830726" TargetMode="External"/><Relationship Id="rId83" Type="http://schemas.openxmlformats.org/officeDocument/2006/relationships/hyperlink" Target="https://www.alta.ru/logistics_news/88470/" TargetMode="External"/><Relationship Id="rId88" Type="http://schemas.openxmlformats.org/officeDocument/2006/relationships/hyperlink" Target="https://www.alta.ru/logistics_news/88509/" TargetMode="External"/><Relationship Id="rId91" Type="http://schemas.openxmlformats.org/officeDocument/2006/relationships/hyperlink" Target="https://www.newkaliningrad.ru/news/briefs/community/23987329-zapusk-aviareysov-iz-ivanovo-v-kaliningrad-otmenili-iz-za-dlitelnosti-pereleta.html" TargetMode="External"/><Relationship Id="rId96" Type="http://schemas.openxmlformats.org/officeDocument/2006/relationships/hyperlink" Target="https://klops.ru/news/2022-03-22/249516-tsyplyata-idut-iz-chehii-oni-vyrosli-v-tsene-kaliningradskiy-biznesmen-o-prichinah-buduschego-podorozhaniya-yaits" TargetMode="External"/><Relationship Id="rId111" Type="http://schemas.openxmlformats.org/officeDocument/2006/relationships/hyperlink" Target="https://www.interfax.ru/business/825933" TargetMode="External"/><Relationship Id="rId132" Type="http://schemas.openxmlformats.org/officeDocument/2006/relationships/hyperlink" Target="https://www.interfax.ru/world/829877" TargetMode="External"/><Relationship Id="rId140" Type="http://schemas.openxmlformats.org/officeDocument/2006/relationships/hyperlink" Target="https://www.kommersant.ru/doc/5270364" TargetMode="External"/><Relationship Id="rId145" Type="http://schemas.openxmlformats.org/officeDocument/2006/relationships/hyperlink" Target="https://www.dp.ru/a/2022/03/22/V_fevrale_rossijane_viveli" TargetMode="External"/><Relationship Id="rId153" Type="http://schemas.openxmlformats.org/officeDocument/2006/relationships/hyperlink" Target="https://www.interfax.ru/business/832073"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ks.ru/news/nearby/2022/03/09/0010" TargetMode="External"/><Relationship Id="rId23" Type="http://schemas.openxmlformats.org/officeDocument/2006/relationships/hyperlink" Target="https://www.tks.ru/news/nearby/2022/03/15/0001" TargetMode="External"/><Relationship Id="rId28" Type="http://schemas.openxmlformats.org/officeDocument/2006/relationships/hyperlink" Target="https://www.alta.ru/laws_news/88233/" TargetMode="External"/><Relationship Id="rId36" Type="http://schemas.openxmlformats.org/officeDocument/2006/relationships/hyperlink" Target="https://www.dp.ru/a/2022/03/28/Kitaj_vmesto_SHvecii" TargetMode="External"/><Relationship Id="rId49" Type="http://schemas.openxmlformats.org/officeDocument/2006/relationships/hyperlink" Target="https://www.tks.ru/logistics/2022/03/04/0004" TargetMode="External"/><Relationship Id="rId57" Type="http://schemas.openxmlformats.org/officeDocument/2006/relationships/hyperlink" Target="https://www.alta.ru/logistics_news/87939/" TargetMode="External"/><Relationship Id="rId106" Type="http://schemas.openxmlformats.org/officeDocument/2006/relationships/hyperlink" Target="https://www.alta.ru/external_news/87533/" TargetMode="External"/><Relationship Id="rId114" Type="http://schemas.openxmlformats.org/officeDocument/2006/relationships/hyperlink" Target="https://www.tks.ru/reviews/2022/03/04/05" TargetMode="External"/><Relationship Id="rId119" Type="http://schemas.openxmlformats.org/officeDocument/2006/relationships/hyperlink" Target="https://www.interfax.ru/business/826759" TargetMode="External"/><Relationship Id="rId127" Type="http://schemas.openxmlformats.org/officeDocument/2006/relationships/hyperlink" Target="https://www.tks.ru/reviews/2022/03/11/07" TargetMode="External"/><Relationship Id="rId10" Type="http://schemas.openxmlformats.org/officeDocument/2006/relationships/hyperlink" Target="https://www.tks.ru/news/nearby/2022/03/01/0004" TargetMode="External"/><Relationship Id="rId31" Type="http://schemas.openxmlformats.org/officeDocument/2006/relationships/hyperlink" Target="https://www.tks.ru/news/nearby/2022/03/23/0009" TargetMode="External"/><Relationship Id="rId44" Type="http://schemas.openxmlformats.org/officeDocument/2006/relationships/hyperlink" Target="https://www.tks.ru/logistics/2022/02/28/0008" TargetMode="External"/><Relationship Id="rId52" Type="http://schemas.openxmlformats.org/officeDocument/2006/relationships/hyperlink" Target="https://rugrad.eu/opinion/1279782/" TargetMode="External"/><Relationship Id="rId60" Type="http://schemas.openxmlformats.org/officeDocument/2006/relationships/hyperlink" Target="https://portnews.ru/news/326740/" TargetMode="External"/><Relationship Id="rId65" Type="http://schemas.openxmlformats.org/officeDocument/2006/relationships/hyperlink" Target="https://www.alta.ru/logistics_news/88101/" TargetMode="External"/><Relationship Id="rId73" Type="http://schemas.openxmlformats.org/officeDocument/2006/relationships/hyperlink" Target="https://portnews.ru/news/326937/" TargetMode="External"/><Relationship Id="rId78" Type="http://schemas.openxmlformats.org/officeDocument/2006/relationships/hyperlink" Target="https://www.tks.ru/logistics/2022/03/23/0005" TargetMode="External"/><Relationship Id="rId81" Type="http://schemas.openxmlformats.org/officeDocument/2006/relationships/hyperlink" Target="https://www.tks.ru/logistics/2022/03/25/0002" TargetMode="External"/><Relationship Id="rId86" Type="http://schemas.openxmlformats.org/officeDocument/2006/relationships/hyperlink" Target="https://klops.ru/news/2022-03-29/249799-paromy-ambal-i-baltiysk-poluchili-litsenziyu-na-perevozku-gruzov-vosmi-klassov-opasnosti?from=lenta" TargetMode="External"/><Relationship Id="rId94" Type="http://schemas.openxmlformats.org/officeDocument/2006/relationships/hyperlink" Target="https://www.tks.ru/news/nearby/2022/03/30/0018" TargetMode="External"/><Relationship Id="rId99" Type="http://schemas.openxmlformats.org/officeDocument/2006/relationships/hyperlink" Target="https://www.dp.ru/a/2022/03/01/Peterburgskij_avtorinok_r" TargetMode="External"/><Relationship Id="rId101" Type="http://schemas.openxmlformats.org/officeDocument/2006/relationships/hyperlink" Target="https://www.tks.ru/news/nearby/2022/03/02/0003" TargetMode="External"/><Relationship Id="rId122" Type="http://schemas.openxmlformats.org/officeDocument/2006/relationships/hyperlink" Target="https://www.tks.ru/reviews/2022/03/09/01" TargetMode="External"/><Relationship Id="rId130" Type="http://schemas.openxmlformats.org/officeDocument/2006/relationships/hyperlink" Target="https://www.dp.ru/a/2022/03/15/Bosch_priostanovit_vipusk" TargetMode="External"/><Relationship Id="rId135" Type="http://schemas.openxmlformats.org/officeDocument/2006/relationships/hyperlink" Target="https://www.tks.ru/reviews/2022/03/20/03" TargetMode="External"/><Relationship Id="rId143" Type="http://schemas.openxmlformats.org/officeDocument/2006/relationships/hyperlink" Target="https://www.tks.ru/politics/2022/03/21/0002" TargetMode="External"/><Relationship Id="rId148" Type="http://schemas.openxmlformats.org/officeDocument/2006/relationships/hyperlink" Target="https://www.alta.ru/external_news/88379/" TargetMode="External"/><Relationship Id="rId151" Type="http://schemas.openxmlformats.org/officeDocument/2006/relationships/hyperlink" Target="https://www.alta.ru/external_news/88413/" TargetMode="External"/><Relationship Id="rId156" Type="http://schemas.openxmlformats.org/officeDocument/2006/relationships/hyperlink" Target="https://www.dp.ru/a/2022/03/30/Ujti_chtobi_ostatsja" TargetMode="External"/><Relationship Id="rId4" Type="http://schemas.openxmlformats.org/officeDocument/2006/relationships/styles" Target="styles.xml"/><Relationship Id="rId9" Type="http://schemas.openxmlformats.org/officeDocument/2006/relationships/hyperlink" Target="https://www.tks.ru/news/nearby/2022/03/02/0002" TargetMode="External"/><Relationship Id="rId13" Type="http://schemas.openxmlformats.org/officeDocument/2006/relationships/hyperlink" Target="https://www.alta.ru/external_news/87695/" TargetMode="External"/><Relationship Id="rId18" Type="http://schemas.openxmlformats.org/officeDocument/2006/relationships/hyperlink" Target="https://www.alta.ru/tamdoc/22ps0313/" TargetMode="External"/><Relationship Id="rId39" Type="http://schemas.openxmlformats.org/officeDocument/2006/relationships/hyperlink" Target="https://www.alta.ru/external_news/88504/" TargetMode="External"/><Relationship Id="rId109" Type="http://schemas.openxmlformats.org/officeDocument/2006/relationships/hyperlink" Target="https://www.interfax.ru/business/825898" TargetMode="External"/><Relationship Id="rId34" Type="http://schemas.openxmlformats.org/officeDocument/2006/relationships/hyperlink" Target="https://www.tks.ru/news/nearby/2022/03/28/0011" TargetMode="External"/><Relationship Id="rId50" Type="http://schemas.openxmlformats.org/officeDocument/2006/relationships/hyperlink" Target="https://www.alta.ru/logistics_news/87685/" TargetMode="External"/><Relationship Id="rId55" Type="http://schemas.openxmlformats.org/officeDocument/2006/relationships/hyperlink" Target="https://www.tks.ru/logistics/2022/03/14/0001" TargetMode="External"/><Relationship Id="rId76" Type="http://schemas.openxmlformats.org/officeDocument/2006/relationships/hyperlink" Target="https://www.interfax.ru/business/830984" TargetMode="External"/><Relationship Id="rId97" Type="http://schemas.openxmlformats.org/officeDocument/2006/relationships/hyperlink" Target="https://regnum.ru/news/3519869.html" TargetMode="External"/><Relationship Id="rId104" Type="http://schemas.openxmlformats.org/officeDocument/2006/relationships/hyperlink" Target="https://www.tks.ru/politics/2022/03/02/0007" TargetMode="External"/><Relationship Id="rId120" Type="http://schemas.openxmlformats.org/officeDocument/2006/relationships/hyperlink" Target="https://www.alta.ru/laws_news/87642/" TargetMode="External"/><Relationship Id="rId125" Type="http://schemas.openxmlformats.org/officeDocument/2006/relationships/hyperlink" Target="https://www.alta.ru/laws_news/87720/" TargetMode="External"/><Relationship Id="rId141" Type="http://schemas.openxmlformats.org/officeDocument/2006/relationships/hyperlink" Target="https://www.kommersant.ru/doc/5270361" TargetMode="External"/><Relationship Id="rId146" Type="http://schemas.openxmlformats.org/officeDocument/2006/relationships/hyperlink" Target="https://www.dp.ru/a/2022/03/23/Avtozavodi_Peterburga_pla" TargetMode="External"/><Relationship Id="rId7" Type="http://schemas.openxmlformats.org/officeDocument/2006/relationships/footnotes" Target="footnotes.xml"/><Relationship Id="rId71" Type="http://schemas.openxmlformats.org/officeDocument/2006/relationships/hyperlink" Target="https://www.tks.ru/logistics/2022/03/21/0005" TargetMode="External"/><Relationship Id="rId92" Type="http://schemas.openxmlformats.org/officeDocument/2006/relationships/hyperlink" Target="https://www.newkaliningrad.ru/news/briefs/economy/23987237-gubernator-na-liniyu-baltiysk-ust-luga-perenapravyat-parom-s-chernogo-morya.html"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tks.ru/news/nearby/2022/03/22/0007" TargetMode="External"/><Relationship Id="rId24" Type="http://schemas.openxmlformats.org/officeDocument/2006/relationships/hyperlink" Target="https://www.alta.ru/laws_news/87930/" TargetMode="External"/><Relationship Id="rId40" Type="http://schemas.openxmlformats.org/officeDocument/2006/relationships/hyperlink" Target="https://www.dp.ru/a/2022/03/30/Pravitelstvo_Rossii_lega" TargetMode="External"/><Relationship Id="rId45" Type="http://schemas.openxmlformats.org/officeDocument/2006/relationships/hyperlink" Target="https://www.newkaliningrad.ru/news/briefs/economy/23982939-bmw-zayavil-o-prekrashchenii-importa-mashin-v-rossiyu-i-ostanovke-sborki-v-kaliningrade.html" TargetMode="External"/><Relationship Id="rId66" Type="http://schemas.openxmlformats.org/officeDocument/2006/relationships/hyperlink" Target="https://www.tks.ru/news/nearby/2022/03/19/0002" TargetMode="External"/><Relationship Id="rId87" Type="http://schemas.openxmlformats.org/officeDocument/2006/relationships/hyperlink" Target="https://www.newkaliningrad.ru/news/briefs/economy/23987016-kaliningradskiy-tarif-na-gaz-samyy-vysokiy-na-severo-zapade-prichina-v-transportirovke.html" TargetMode="External"/><Relationship Id="rId110" Type="http://schemas.openxmlformats.org/officeDocument/2006/relationships/hyperlink" Target="https://www.interfax.ru/business/825920" TargetMode="External"/><Relationship Id="rId115" Type="http://schemas.openxmlformats.org/officeDocument/2006/relationships/hyperlink" Target="https://www.tks.ru/politics/2022/03/04/0007" TargetMode="External"/><Relationship Id="rId131" Type="http://schemas.openxmlformats.org/officeDocument/2006/relationships/hyperlink" Target="https://www.dp.ru/a/2022/03/16/V_Peterburge_uslugi_stoma" TargetMode="External"/><Relationship Id="rId136" Type="http://schemas.openxmlformats.org/officeDocument/2006/relationships/hyperlink" Target="http://www.finmarket.ru/main/article/5672164" TargetMode="External"/><Relationship Id="rId157" Type="http://schemas.openxmlformats.org/officeDocument/2006/relationships/hyperlink" Target="mailto:halina.cerniauskiene@urm.lt" TargetMode="External"/><Relationship Id="rId61" Type="http://schemas.openxmlformats.org/officeDocument/2006/relationships/hyperlink" Target="https://portnews.ru/news/326755/" TargetMode="External"/><Relationship Id="rId82" Type="http://schemas.openxmlformats.org/officeDocument/2006/relationships/hyperlink" Target="https://www.alta.ru/logistics_news/88410/" TargetMode="External"/><Relationship Id="rId152" Type="http://schemas.openxmlformats.org/officeDocument/2006/relationships/hyperlink" Target="https://www.interfax.ru/business/831835" TargetMode="External"/><Relationship Id="rId19" Type="http://schemas.openxmlformats.org/officeDocument/2006/relationships/hyperlink" Target="https://www.alta.ru/laws_news/87813/" TargetMode="External"/><Relationship Id="rId14" Type="http://schemas.openxmlformats.org/officeDocument/2006/relationships/hyperlink" Target="https://www.tks.ru/news/nearby/2022/03/08/0004" TargetMode="External"/><Relationship Id="rId30" Type="http://schemas.openxmlformats.org/officeDocument/2006/relationships/hyperlink" Target="https://www.tks.ru/politics/2022/03/22/0005" TargetMode="External"/><Relationship Id="rId35" Type="http://schemas.openxmlformats.org/officeDocument/2006/relationships/hyperlink" Target="https://neva.today/news/2022/3/29/354622" TargetMode="External"/><Relationship Id="rId56" Type="http://schemas.openxmlformats.org/officeDocument/2006/relationships/hyperlink" Target="https://www.tks.ru/logistics/2022/03/11/0001" TargetMode="External"/><Relationship Id="rId77" Type="http://schemas.openxmlformats.org/officeDocument/2006/relationships/hyperlink" Target="https://www.tks.ru/news/nearby/2022/03/23/0013" TargetMode="External"/><Relationship Id="rId100" Type="http://schemas.openxmlformats.org/officeDocument/2006/relationships/hyperlink" Target="https://www.dp.ru/a/2022/03/01/Zavod_Nissan_v_Peterburge" TargetMode="External"/><Relationship Id="rId105" Type="http://schemas.openxmlformats.org/officeDocument/2006/relationships/hyperlink" Target="https://www.tks.ru/news/nearby/2022/03/02/0011" TargetMode="External"/><Relationship Id="rId126" Type="http://schemas.openxmlformats.org/officeDocument/2006/relationships/hyperlink" Target="https://rugrad.eu/news/1280426/" TargetMode="External"/><Relationship Id="rId147" Type="http://schemas.openxmlformats.org/officeDocument/2006/relationships/hyperlink" Target="https://www.dp.ru/a/2022/03/23/Million_i_ne_menshe" TargetMode="External"/><Relationship Id="rId8" Type="http://schemas.openxmlformats.org/officeDocument/2006/relationships/endnotes" Target="endnotes.xml"/><Relationship Id="rId51" Type="http://schemas.openxmlformats.org/officeDocument/2006/relationships/hyperlink" Target="https://www.interfax.ru/business/827016" TargetMode="External"/><Relationship Id="rId72" Type="http://schemas.openxmlformats.org/officeDocument/2006/relationships/hyperlink" Target="https://www.dp.ru/a/2022/03/22/RZHD_gotovo_sposobstvovat" TargetMode="External"/><Relationship Id="rId93" Type="http://schemas.openxmlformats.org/officeDocument/2006/relationships/hyperlink" Target="https://www.newkaliningrad.ru/news/briefs/economy/23987233-ekspeditor-popal-v-sanktsionnye-spiski-alikhanov-obyasnil-otsutstvie-diztopliva-na-azs.html" TargetMode="External"/><Relationship Id="rId98" Type="http://schemas.openxmlformats.org/officeDocument/2006/relationships/hyperlink" Target="https://www.fontanka.ru/2022/03/01/70479008/" TargetMode="External"/><Relationship Id="rId121" Type="http://schemas.openxmlformats.org/officeDocument/2006/relationships/hyperlink" Target="https://www.tks.ru/reviews/2022/03/09/03" TargetMode="External"/><Relationship Id="rId142" Type="http://schemas.openxmlformats.org/officeDocument/2006/relationships/hyperlink" Target="https://www.tks.ru/politics/2022/03/21/0007" TargetMode="External"/><Relationship Id="rId3" Type="http://schemas.openxmlformats.org/officeDocument/2006/relationships/numbering" Target="numbering.xml"/><Relationship Id="rId25" Type="http://schemas.openxmlformats.org/officeDocument/2006/relationships/hyperlink" Target="https://www.interfax.ru/business/829862" TargetMode="External"/><Relationship Id="rId46" Type="http://schemas.openxmlformats.org/officeDocument/2006/relationships/hyperlink" Target="https://www.alta.ru/logistics_news/87535/" TargetMode="External"/><Relationship Id="rId67" Type="http://schemas.openxmlformats.org/officeDocument/2006/relationships/hyperlink" Target="https://www.tks.ru/logistics/2022/03/18/0004" TargetMode="External"/><Relationship Id="rId116" Type="http://schemas.openxmlformats.org/officeDocument/2006/relationships/hyperlink" Target="https://www.tks.ru/news/nearby/2022/03/03/0015" TargetMode="External"/><Relationship Id="rId137" Type="http://schemas.openxmlformats.org/officeDocument/2006/relationships/hyperlink" Target="https://www.spb.kp.ru/online/news/4673609/" TargetMode="External"/><Relationship Id="rId158" Type="http://schemas.openxmlformats.org/officeDocument/2006/relationships/hyperlink" Target="mailto:artur.zapolski@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7C38E-193A-4F27-9AAD-356302D7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27015</Words>
  <Characters>15399</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Gintaras BINKAUSKAS</cp:lastModifiedBy>
  <cp:revision>2</cp:revision>
  <cp:lastPrinted>2020-05-04T07:46:00Z</cp:lastPrinted>
  <dcterms:created xsi:type="dcterms:W3CDTF">2022-04-07T08:34:00Z</dcterms:created>
  <dcterms:modified xsi:type="dcterms:W3CDTF">2022-04-07T08:34:00Z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