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3B1D08" w:rsidRDefault="007C3F0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Lietuvos Respublikos ambasada Graikijos Respublikoje</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__________________________________________________________</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 xml:space="preserve">(Lietuvos Respublikos diplomatinės atstovybės ar konsulinės įstaigos pavadinimas) </w:t>
      </w:r>
    </w:p>
    <w:p w:rsidR="00EB568D" w:rsidRPr="003B1D08" w:rsidRDefault="00EB568D" w:rsidP="00EB568D">
      <w:pPr>
        <w:spacing w:after="0" w:line="240" w:lineRule="auto"/>
        <w:jc w:val="center"/>
        <w:rPr>
          <w:rFonts w:ascii="Times New Roman" w:hAnsi="Times New Roman"/>
          <w:noProof/>
          <w:sz w:val="24"/>
          <w:szCs w:val="24"/>
        </w:rPr>
      </w:pPr>
    </w:p>
    <w:p w:rsidR="00EB568D" w:rsidRPr="003B1D08" w:rsidRDefault="00EB568D"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AKTUALIOS EKONOMINĖS INFORMACIJOS SUVESTINĖ</w:t>
      </w:r>
    </w:p>
    <w:p w:rsidR="00EB568D" w:rsidRPr="003B1D08" w:rsidRDefault="00EB568D" w:rsidP="00EB568D">
      <w:pPr>
        <w:spacing w:after="0" w:line="240" w:lineRule="auto"/>
        <w:jc w:val="center"/>
        <w:rPr>
          <w:rFonts w:ascii="Times New Roman" w:hAnsi="Times New Roman"/>
          <w:b/>
          <w:noProof/>
          <w:sz w:val="24"/>
          <w:szCs w:val="24"/>
        </w:rPr>
      </w:pPr>
    </w:p>
    <w:p w:rsidR="00EB568D" w:rsidRPr="003B1D08" w:rsidRDefault="00511F44"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highlight w:val="yellow"/>
        </w:rPr>
        <w:t>2022</w:t>
      </w:r>
      <w:r w:rsidR="00ED23CA" w:rsidRPr="003B1D08">
        <w:rPr>
          <w:rFonts w:ascii="Times New Roman" w:hAnsi="Times New Roman"/>
          <w:noProof/>
          <w:sz w:val="24"/>
          <w:szCs w:val="24"/>
          <w:highlight w:val="yellow"/>
        </w:rPr>
        <w:t>-</w:t>
      </w:r>
      <w:r w:rsidR="006D2F33">
        <w:rPr>
          <w:rFonts w:ascii="Times New Roman" w:hAnsi="Times New Roman"/>
          <w:noProof/>
          <w:sz w:val="24"/>
          <w:szCs w:val="24"/>
          <w:highlight w:val="yellow"/>
        </w:rPr>
        <w:t>03</w:t>
      </w:r>
      <w:r w:rsidR="00701393" w:rsidRPr="003B1D08">
        <w:rPr>
          <w:rFonts w:ascii="Times New Roman" w:hAnsi="Times New Roman"/>
          <w:noProof/>
          <w:sz w:val="24"/>
          <w:szCs w:val="24"/>
          <w:highlight w:val="yellow"/>
        </w:rPr>
        <w:t>-</w:t>
      </w:r>
      <w:r w:rsidR="00C33E32" w:rsidRPr="003B1D08">
        <w:rPr>
          <w:rFonts w:ascii="Times New Roman" w:hAnsi="Times New Roman"/>
          <w:noProof/>
          <w:sz w:val="24"/>
          <w:szCs w:val="24"/>
          <w:highlight w:val="yellow"/>
        </w:rPr>
        <w:t>01</w:t>
      </w:r>
      <w:r w:rsidR="00397C9E" w:rsidRPr="003B1D08">
        <w:rPr>
          <w:rFonts w:ascii="Times New Roman" w:hAnsi="Times New Roman"/>
          <w:noProof/>
          <w:sz w:val="24"/>
          <w:szCs w:val="24"/>
          <w:highlight w:val="yellow"/>
        </w:rPr>
        <w:t xml:space="preserve"> – 20</w:t>
      </w:r>
      <w:r w:rsidRPr="003B1D08">
        <w:rPr>
          <w:rFonts w:ascii="Times New Roman" w:hAnsi="Times New Roman"/>
          <w:noProof/>
          <w:sz w:val="24"/>
          <w:szCs w:val="24"/>
          <w:highlight w:val="yellow"/>
        </w:rPr>
        <w:t>22</w:t>
      </w:r>
      <w:r w:rsidR="00837FA3" w:rsidRPr="003B1D08">
        <w:rPr>
          <w:rFonts w:ascii="Times New Roman" w:hAnsi="Times New Roman"/>
          <w:noProof/>
          <w:sz w:val="24"/>
          <w:szCs w:val="24"/>
          <w:highlight w:val="yellow"/>
        </w:rPr>
        <w:t>-</w:t>
      </w:r>
      <w:r w:rsidR="006D2F33">
        <w:rPr>
          <w:rFonts w:ascii="Times New Roman" w:hAnsi="Times New Roman"/>
          <w:noProof/>
          <w:sz w:val="24"/>
          <w:szCs w:val="24"/>
          <w:highlight w:val="yellow"/>
        </w:rPr>
        <w:t>03-31</w:t>
      </w:r>
    </w:p>
    <w:p w:rsidR="00EB568D" w:rsidRPr="003B1D08" w:rsidRDefault="00EB568D" w:rsidP="00EB568D">
      <w:pPr>
        <w:spacing w:after="0" w:line="240" w:lineRule="auto"/>
        <w:jc w:val="center"/>
        <w:rPr>
          <w:rFonts w:ascii="Times New Roman" w:hAnsi="Times New Roman"/>
          <w:noProof/>
          <w:sz w:val="24"/>
          <w:szCs w:val="24"/>
        </w:rPr>
      </w:pPr>
    </w:p>
    <w:p w:rsidR="00C11D7C" w:rsidRPr="003B1D08" w:rsidRDefault="00C11D7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GRAIKIJA</w:t>
      </w:r>
    </w:p>
    <w:p w:rsidR="00C11D7C" w:rsidRPr="003B1D08" w:rsidRDefault="00C11D7C" w:rsidP="00EB568D">
      <w:pPr>
        <w:spacing w:after="0" w:line="240" w:lineRule="auto"/>
        <w:jc w:val="center"/>
        <w:rPr>
          <w:rFonts w:ascii="Times New Roman" w:hAnsi="Times New Roman"/>
          <w:noProof/>
          <w:sz w:val="24"/>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251"/>
        <w:gridCol w:w="2270"/>
        <w:gridCol w:w="1985"/>
      </w:tblGrid>
      <w:tr w:rsidR="00EB568D" w:rsidRPr="003B1D08" w:rsidTr="00C30A4B">
        <w:trPr>
          <w:trHeight w:val="385"/>
        </w:trPr>
        <w:tc>
          <w:tcPr>
            <w:tcW w:w="1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Data</w:t>
            </w:r>
          </w:p>
        </w:tc>
        <w:tc>
          <w:tcPr>
            <w:tcW w:w="4251"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Pateikiamos informacijos apibendrinimas</w:t>
            </w:r>
          </w:p>
        </w:tc>
        <w:tc>
          <w:tcPr>
            <w:tcW w:w="2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Informacijos šaltinis</w:t>
            </w:r>
          </w:p>
        </w:tc>
        <w:tc>
          <w:tcPr>
            <w:tcW w:w="1985"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Pastabos</w:t>
            </w: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3B1D08" w:rsidTr="00761321">
              <w:trPr>
                <w:trHeight w:val="99"/>
              </w:trPr>
              <w:tc>
                <w:tcPr>
                  <w:tcW w:w="13050" w:type="dxa"/>
                </w:tcPr>
                <w:p w:rsidR="00761321" w:rsidRPr="003B1D08" w:rsidRDefault="00761321" w:rsidP="00761321">
                  <w:pPr>
                    <w:pStyle w:val="Default"/>
                    <w:rPr>
                      <w:noProof/>
                      <w:sz w:val="22"/>
                      <w:szCs w:val="22"/>
                    </w:rPr>
                  </w:pPr>
                  <w:r w:rsidRPr="003B1D08">
                    <w:rPr>
                      <w:noProof/>
                      <w:sz w:val="22"/>
                      <w:szCs w:val="22"/>
                    </w:rPr>
                    <w:t xml:space="preserve">Parodos, renginiai ir kt. verslo plėtrai ir eksportuotojams aktuali informacija </w:t>
                  </w:r>
                </w:p>
              </w:tc>
            </w:tr>
          </w:tbl>
          <w:p w:rsidR="00EB568D" w:rsidRPr="003B1D08" w:rsidRDefault="00EB568D" w:rsidP="00B55828">
            <w:pPr>
              <w:spacing w:after="0" w:line="240" w:lineRule="auto"/>
              <w:rPr>
                <w:rFonts w:ascii="Times New Roman" w:hAnsi="Times New Roman"/>
                <w:noProof/>
              </w:rPr>
            </w:pPr>
          </w:p>
        </w:tc>
      </w:tr>
      <w:tr w:rsidR="00713CF6" w:rsidRPr="00B561E0" w:rsidTr="00C30A4B">
        <w:trPr>
          <w:trHeight w:val="234"/>
        </w:trPr>
        <w:tc>
          <w:tcPr>
            <w:tcW w:w="1270" w:type="dxa"/>
            <w:shd w:val="clear" w:color="auto" w:fill="auto"/>
            <w:tcMar>
              <w:top w:w="29" w:type="dxa"/>
              <w:left w:w="115" w:type="dxa"/>
              <w:bottom w:w="29" w:type="dxa"/>
              <w:right w:w="115" w:type="dxa"/>
            </w:tcMar>
          </w:tcPr>
          <w:p w:rsidR="00713CF6" w:rsidRPr="00F0798E" w:rsidRDefault="00713CF6" w:rsidP="00620DA0">
            <w:pPr>
              <w:spacing w:after="0" w:line="240" w:lineRule="auto"/>
              <w:rPr>
                <w:rFonts w:ascii="Times New Roman" w:hAnsi="Times New Roman"/>
                <w:noProof/>
              </w:rPr>
            </w:pPr>
            <w:r w:rsidRPr="00F0798E">
              <w:rPr>
                <w:rFonts w:ascii="Times New Roman" w:hAnsi="Times New Roman"/>
                <w:noProof/>
              </w:rPr>
              <w:t>2022 05 14-22</w:t>
            </w:r>
          </w:p>
        </w:tc>
        <w:tc>
          <w:tcPr>
            <w:tcW w:w="4251" w:type="dxa"/>
            <w:shd w:val="clear" w:color="auto" w:fill="auto"/>
            <w:tcMar>
              <w:top w:w="29" w:type="dxa"/>
              <w:left w:w="115" w:type="dxa"/>
              <w:bottom w:w="29" w:type="dxa"/>
              <w:right w:w="115" w:type="dxa"/>
            </w:tcMar>
          </w:tcPr>
          <w:p w:rsidR="00713CF6" w:rsidRPr="00F0798E" w:rsidRDefault="00713CF6" w:rsidP="00713CF6">
            <w:pPr>
              <w:spacing w:after="0" w:line="240" w:lineRule="auto"/>
              <w:jc w:val="both"/>
              <w:rPr>
                <w:rFonts w:ascii="Times New Roman" w:hAnsi="Times New Roman"/>
                <w:noProof/>
              </w:rPr>
            </w:pPr>
            <w:r w:rsidRPr="00F0798E">
              <w:rPr>
                <w:rFonts w:ascii="Times New Roman" w:hAnsi="Times New Roman"/>
                <w:noProof/>
              </w:rPr>
              <w:t>Automobilių ir jų technologijų paroda Autokinisi Expo Atėnuose. Šių metų parodoje dėmesys skriamas naujoms elektrinėms – hibridinėms transporto priemonėms, e-paspirtukams, dviračiams, įkrovikliams ir akumuliatoriams. Parodoje pristatomos: keleivinės transporto priemonės, elektriniai ir hibridiniai automobiliai, savarankiškas vairavimas, motoroleriai – dviračiai, energetikos įmonės, technologijos, degalai ir tepalai, elektrinių transporto priemonių įkrovikliai, padangos, specializuotos kompiuterinės sistemos (programinė ir techninė).</w:t>
            </w:r>
          </w:p>
        </w:tc>
        <w:tc>
          <w:tcPr>
            <w:tcW w:w="2270" w:type="dxa"/>
            <w:shd w:val="clear" w:color="auto" w:fill="auto"/>
            <w:tcMar>
              <w:top w:w="29" w:type="dxa"/>
              <w:left w:w="115" w:type="dxa"/>
              <w:bottom w:w="29" w:type="dxa"/>
              <w:right w:w="115" w:type="dxa"/>
            </w:tcMar>
          </w:tcPr>
          <w:p w:rsidR="00713CF6" w:rsidRPr="00F0798E" w:rsidRDefault="00713CF6"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https://www.autokinisiexpo.gr/en/</w:t>
            </w:r>
          </w:p>
        </w:tc>
        <w:tc>
          <w:tcPr>
            <w:tcW w:w="1985" w:type="dxa"/>
            <w:shd w:val="clear" w:color="auto" w:fill="auto"/>
            <w:tcMar>
              <w:top w:w="29" w:type="dxa"/>
              <w:left w:w="115" w:type="dxa"/>
              <w:bottom w:w="29" w:type="dxa"/>
              <w:right w:w="115" w:type="dxa"/>
            </w:tcMar>
          </w:tcPr>
          <w:p w:rsidR="00713CF6" w:rsidRPr="00F0798E" w:rsidRDefault="00713CF6" w:rsidP="00667FDD">
            <w:pPr>
              <w:spacing w:after="0" w:line="240" w:lineRule="auto"/>
              <w:rPr>
                <w:rFonts w:ascii="Times New Roman" w:hAnsi="Times New Roman"/>
                <w:noProof/>
              </w:rPr>
            </w:pPr>
          </w:p>
        </w:tc>
      </w:tr>
      <w:tr w:rsidR="00091976" w:rsidRPr="00B561E0" w:rsidTr="00C30A4B">
        <w:trPr>
          <w:trHeight w:val="234"/>
        </w:trPr>
        <w:tc>
          <w:tcPr>
            <w:tcW w:w="1270" w:type="dxa"/>
            <w:shd w:val="clear" w:color="auto" w:fill="auto"/>
            <w:tcMar>
              <w:top w:w="29" w:type="dxa"/>
              <w:left w:w="115" w:type="dxa"/>
              <w:bottom w:w="29" w:type="dxa"/>
              <w:right w:w="115" w:type="dxa"/>
            </w:tcMar>
          </w:tcPr>
          <w:p w:rsidR="00091976" w:rsidRPr="00F0798E" w:rsidRDefault="00091976" w:rsidP="00620DA0">
            <w:pPr>
              <w:spacing w:after="0" w:line="240" w:lineRule="auto"/>
              <w:rPr>
                <w:rFonts w:ascii="Times New Roman" w:hAnsi="Times New Roman"/>
                <w:noProof/>
              </w:rPr>
            </w:pPr>
            <w:r w:rsidRPr="00F0798E">
              <w:rPr>
                <w:rFonts w:ascii="Times New Roman" w:hAnsi="Times New Roman"/>
                <w:noProof/>
              </w:rPr>
              <w:t>2022 06 06-10</w:t>
            </w:r>
          </w:p>
        </w:tc>
        <w:tc>
          <w:tcPr>
            <w:tcW w:w="4251" w:type="dxa"/>
            <w:shd w:val="clear" w:color="auto" w:fill="auto"/>
            <w:tcMar>
              <w:top w:w="29" w:type="dxa"/>
              <w:left w:w="115" w:type="dxa"/>
              <w:bottom w:w="29" w:type="dxa"/>
              <w:right w:w="115" w:type="dxa"/>
            </w:tcMar>
          </w:tcPr>
          <w:p w:rsidR="00091976" w:rsidRPr="00F0798E" w:rsidRDefault="00091976" w:rsidP="00091976">
            <w:pPr>
              <w:spacing w:after="0" w:line="240" w:lineRule="auto"/>
              <w:jc w:val="both"/>
              <w:rPr>
                <w:rFonts w:ascii="Times New Roman" w:hAnsi="Times New Roman"/>
                <w:noProof/>
              </w:rPr>
            </w:pPr>
            <w:r w:rsidRPr="00F0798E">
              <w:rPr>
                <w:rFonts w:ascii="Times New Roman" w:hAnsi="Times New Roman"/>
                <w:noProof/>
              </w:rPr>
              <w:t xml:space="preserve">Posidonia yra tarptautinė laivybos paroda, kuri kas dvejus metus vyksta Atėnuose ir yra didžiausia Graikijos laivybos pramonės ir tarptautinio transporto ekspertų susitikimo vieta. Nacionaliniai ir tarptautiniai parodos dalyviai pristato naujausias laivų rinkos naujoves, o nuo 2014 m. taip pat pristato atsargines dalis, valčių priedus ir visas su laivybos sektoriumi susijusias paslaugas. </w:t>
            </w:r>
          </w:p>
        </w:tc>
        <w:tc>
          <w:tcPr>
            <w:tcW w:w="2270" w:type="dxa"/>
            <w:shd w:val="clear" w:color="auto" w:fill="auto"/>
            <w:tcMar>
              <w:top w:w="29" w:type="dxa"/>
              <w:left w:w="115" w:type="dxa"/>
              <w:bottom w:w="29" w:type="dxa"/>
              <w:right w:w="115" w:type="dxa"/>
            </w:tcMar>
          </w:tcPr>
          <w:p w:rsidR="00091976" w:rsidRPr="00F0798E" w:rsidRDefault="00091976"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https://posidonia-events.com/</w:t>
            </w:r>
          </w:p>
        </w:tc>
        <w:tc>
          <w:tcPr>
            <w:tcW w:w="1985" w:type="dxa"/>
            <w:shd w:val="clear" w:color="auto" w:fill="auto"/>
            <w:tcMar>
              <w:top w:w="29" w:type="dxa"/>
              <w:left w:w="115" w:type="dxa"/>
              <w:bottom w:w="29" w:type="dxa"/>
              <w:right w:w="115" w:type="dxa"/>
            </w:tcMar>
          </w:tcPr>
          <w:p w:rsidR="00091976" w:rsidRPr="00F0798E" w:rsidRDefault="00091976" w:rsidP="00667FDD">
            <w:pPr>
              <w:spacing w:after="0" w:line="240" w:lineRule="auto"/>
              <w:rPr>
                <w:rFonts w:ascii="Times New Roman" w:hAnsi="Times New Roman"/>
                <w:noProof/>
              </w:rPr>
            </w:pPr>
          </w:p>
        </w:tc>
      </w:tr>
      <w:tr w:rsidR="00091976" w:rsidRPr="00B561E0" w:rsidTr="00C30A4B">
        <w:trPr>
          <w:trHeight w:val="234"/>
        </w:trPr>
        <w:tc>
          <w:tcPr>
            <w:tcW w:w="1270" w:type="dxa"/>
            <w:shd w:val="clear" w:color="auto" w:fill="auto"/>
            <w:tcMar>
              <w:top w:w="29" w:type="dxa"/>
              <w:left w:w="115" w:type="dxa"/>
              <w:bottom w:w="29" w:type="dxa"/>
              <w:right w:w="115" w:type="dxa"/>
            </w:tcMar>
          </w:tcPr>
          <w:p w:rsidR="00091976" w:rsidRPr="00F0798E" w:rsidRDefault="00BF1CA2" w:rsidP="00620DA0">
            <w:pPr>
              <w:spacing w:after="0" w:line="240" w:lineRule="auto"/>
              <w:rPr>
                <w:rFonts w:ascii="Times New Roman" w:hAnsi="Times New Roman"/>
                <w:noProof/>
              </w:rPr>
            </w:pPr>
            <w:r w:rsidRPr="00F0798E">
              <w:rPr>
                <w:rFonts w:ascii="Times New Roman" w:hAnsi="Times New Roman"/>
                <w:noProof/>
              </w:rPr>
              <w:t>2022 07 02-09</w:t>
            </w:r>
          </w:p>
        </w:tc>
        <w:tc>
          <w:tcPr>
            <w:tcW w:w="4251" w:type="dxa"/>
            <w:shd w:val="clear" w:color="auto" w:fill="auto"/>
            <w:tcMar>
              <w:top w:w="29" w:type="dxa"/>
              <w:left w:w="115" w:type="dxa"/>
              <w:bottom w:w="29" w:type="dxa"/>
              <w:right w:w="115" w:type="dxa"/>
            </w:tcMar>
          </w:tcPr>
          <w:p w:rsidR="00091976" w:rsidRPr="00F0798E" w:rsidRDefault="00BF1CA2" w:rsidP="00BF1CA2">
            <w:pPr>
              <w:spacing w:after="0" w:line="240" w:lineRule="auto"/>
              <w:jc w:val="both"/>
              <w:rPr>
                <w:rFonts w:ascii="Times New Roman" w:hAnsi="Times New Roman"/>
                <w:noProof/>
              </w:rPr>
            </w:pPr>
            <w:r w:rsidRPr="00F0798E">
              <w:rPr>
                <w:rFonts w:ascii="Times New Roman" w:hAnsi="Times New Roman"/>
                <w:noProof/>
              </w:rPr>
              <w:t>Nanotexnology yra tarptautinė organinės elektronikos ir nanotechnologijų prekybos mugė ir konferencija, kuri vyksta Salonikuose. Lankytojai – tyrėjai, mokslininkai, inžinieriai, verslininkai ir technikai. Siekiama skatinti mokslinius tyrimus, pramoninį bendradarbiavimą ir technologijų perdavimą.</w:t>
            </w:r>
          </w:p>
        </w:tc>
        <w:tc>
          <w:tcPr>
            <w:tcW w:w="2270" w:type="dxa"/>
            <w:shd w:val="clear" w:color="auto" w:fill="auto"/>
            <w:tcMar>
              <w:top w:w="29" w:type="dxa"/>
              <w:left w:w="115" w:type="dxa"/>
              <w:bottom w:w="29" w:type="dxa"/>
              <w:right w:w="115" w:type="dxa"/>
            </w:tcMar>
          </w:tcPr>
          <w:p w:rsidR="00091976" w:rsidRPr="00F0798E" w:rsidRDefault="004C3530" w:rsidP="00B55828">
            <w:pPr>
              <w:spacing w:after="0" w:line="240" w:lineRule="auto"/>
              <w:rPr>
                <w:rStyle w:val="Hyperlink"/>
                <w:rFonts w:ascii="Times New Roman" w:hAnsi="Times New Roman"/>
                <w:noProof/>
                <w:shd w:val="clear" w:color="auto" w:fill="FFFFFF"/>
              </w:rPr>
            </w:pPr>
            <w:hyperlink r:id="rId6" w:history="1">
              <w:r w:rsidR="00BF1CA2" w:rsidRPr="00F0798E">
                <w:rPr>
                  <w:rStyle w:val="Hyperlink"/>
                  <w:rFonts w:ascii="Times New Roman" w:hAnsi="Times New Roman"/>
                  <w:noProof/>
                  <w:shd w:val="clear" w:color="auto" w:fill="FFFFFF"/>
                </w:rPr>
                <w:t>https://www.nanotexnology.com/</w:t>
              </w:r>
            </w:hyperlink>
          </w:p>
          <w:p w:rsidR="00BF1CA2" w:rsidRPr="00F0798E" w:rsidRDefault="00BF1CA2" w:rsidP="00B55828">
            <w:pPr>
              <w:spacing w:after="0" w:line="240" w:lineRule="auto"/>
              <w:rPr>
                <w:rStyle w:val="Hyperlink"/>
                <w:rFonts w:ascii="Times New Roman" w:hAnsi="Times New Roman"/>
                <w:noProof/>
                <w:shd w:val="clear" w:color="auto" w:fill="FFFFFF"/>
              </w:rPr>
            </w:pPr>
          </w:p>
        </w:tc>
        <w:tc>
          <w:tcPr>
            <w:tcW w:w="1985" w:type="dxa"/>
            <w:shd w:val="clear" w:color="auto" w:fill="auto"/>
            <w:tcMar>
              <w:top w:w="29" w:type="dxa"/>
              <w:left w:w="115" w:type="dxa"/>
              <w:bottom w:w="29" w:type="dxa"/>
              <w:right w:w="115" w:type="dxa"/>
            </w:tcMar>
          </w:tcPr>
          <w:p w:rsidR="00091976" w:rsidRPr="00F0798E" w:rsidRDefault="00091976" w:rsidP="00667FDD">
            <w:pPr>
              <w:spacing w:after="0" w:line="240" w:lineRule="auto"/>
              <w:rPr>
                <w:rFonts w:ascii="Times New Roman" w:hAnsi="Times New Roman"/>
                <w:noProof/>
              </w:rPr>
            </w:pPr>
          </w:p>
        </w:tc>
      </w:tr>
      <w:tr w:rsidR="00BF1CA2" w:rsidRPr="00B561E0" w:rsidTr="00C30A4B">
        <w:trPr>
          <w:trHeight w:val="234"/>
        </w:trPr>
        <w:tc>
          <w:tcPr>
            <w:tcW w:w="1270" w:type="dxa"/>
            <w:shd w:val="clear" w:color="auto" w:fill="auto"/>
            <w:tcMar>
              <w:top w:w="29" w:type="dxa"/>
              <w:left w:w="115" w:type="dxa"/>
              <w:bottom w:w="29" w:type="dxa"/>
              <w:right w:w="115" w:type="dxa"/>
            </w:tcMar>
          </w:tcPr>
          <w:p w:rsidR="00BF1CA2" w:rsidRPr="00F0798E" w:rsidRDefault="0015068F" w:rsidP="00620DA0">
            <w:pPr>
              <w:spacing w:after="0" w:line="240" w:lineRule="auto"/>
              <w:rPr>
                <w:rFonts w:ascii="Times New Roman" w:hAnsi="Times New Roman"/>
                <w:noProof/>
              </w:rPr>
            </w:pPr>
            <w:r w:rsidRPr="00F0798E">
              <w:rPr>
                <w:rFonts w:ascii="Times New Roman" w:hAnsi="Times New Roman"/>
                <w:noProof/>
              </w:rPr>
              <w:t>2022 07 16-24</w:t>
            </w:r>
          </w:p>
        </w:tc>
        <w:tc>
          <w:tcPr>
            <w:tcW w:w="4251" w:type="dxa"/>
            <w:shd w:val="clear" w:color="auto" w:fill="auto"/>
            <w:tcMar>
              <w:top w:w="29" w:type="dxa"/>
              <w:left w:w="115" w:type="dxa"/>
              <w:bottom w:w="29" w:type="dxa"/>
              <w:right w:w="115" w:type="dxa"/>
            </w:tcMar>
          </w:tcPr>
          <w:p w:rsidR="00BF1CA2" w:rsidRPr="00F0798E" w:rsidRDefault="00BF1CA2" w:rsidP="00A13FE2">
            <w:pPr>
              <w:spacing w:after="0" w:line="240" w:lineRule="auto"/>
              <w:jc w:val="both"/>
              <w:rPr>
                <w:rFonts w:ascii="Times New Roman" w:hAnsi="Times New Roman"/>
                <w:noProof/>
              </w:rPr>
            </w:pPr>
            <w:r w:rsidRPr="00F0798E">
              <w:rPr>
                <w:rFonts w:ascii="Times New Roman" w:hAnsi="Times New Roman"/>
                <w:noProof/>
              </w:rPr>
              <w:t xml:space="preserve">Cospar yra didelė tarptautinė kosmoso mokslo konferencija, kuri kas dvejus metus vyksta įvairiose Amerikos, Azijos ir Europos žemyno vietose. </w:t>
            </w:r>
            <w:r w:rsidR="0015068F" w:rsidRPr="00F0798E">
              <w:rPr>
                <w:rFonts w:ascii="Times New Roman" w:hAnsi="Times New Roman"/>
                <w:noProof/>
              </w:rPr>
              <w:t xml:space="preserve">Šį kartą Cospar vyks Atėnuose.  </w:t>
            </w:r>
          </w:p>
        </w:tc>
        <w:tc>
          <w:tcPr>
            <w:tcW w:w="2270" w:type="dxa"/>
            <w:shd w:val="clear" w:color="auto" w:fill="auto"/>
            <w:tcMar>
              <w:top w:w="29" w:type="dxa"/>
              <w:left w:w="115" w:type="dxa"/>
              <w:bottom w:w="29" w:type="dxa"/>
              <w:right w:w="115" w:type="dxa"/>
            </w:tcMar>
          </w:tcPr>
          <w:p w:rsidR="00BF1CA2" w:rsidRPr="00F0798E" w:rsidRDefault="0015068F"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https://www.cospar-assembly.org</w:t>
            </w:r>
          </w:p>
        </w:tc>
        <w:tc>
          <w:tcPr>
            <w:tcW w:w="1985" w:type="dxa"/>
            <w:shd w:val="clear" w:color="auto" w:fill="auto"/>
            <w:tcMar>
              <w:top w:w="29" w:type="dxa"/>
              <w:left w:w="115" w:type="dxa"/>
              <w:bottom w:w="29" w:type="dxa"/>
              <w:right w:w="115" w:type="dxa"/>
            </w:tcMar>
          </w:tcPr>
          <w:p w:rsidR="00BF1CA2" w:rsidRPr="00F0798E" w:rsidRDefault="00BF1CA2" w:rsidP="00667FDD">
            <w:pPr>
              <w:spacing w:after="0" w:line="240" w:lineRule="auto"/>
              <w:rPr>
                <w:rFonts w:ascii="Times New Roman" w:hAnsi="Times New Roman"/>
                <w:noProof/>
              </w:rPr>
            </w:pPr>
          </w:p>
        </w:tc>
      </w:tr>
      <w:tr w:rsidR="00A13FE2" w:rsidRPr="00B561E0" w:rsidTr="00C30A4B">
        <w:trPr>
          <w:trHeight w:val="234"/>
        </w:trPr>
        <w:tc>
          <w:tcPr>
            <w:tcW w:w="1270" w:type="dxa"/>
            <w:shd w:val="clear" w:color="auto" w:fill="auto"/>
            <w:tcMar>
              <w:top w:w="29" w:type="dxa"/>
              <w:left w:w="115" w:type="dxa"/>
              <w:bottom w:w="29" w:type="dxa"/>
              <w:right w:w="115" w:type="dxa"/>
            </w:tcMar>
          </w:tcPr>
          <w:p w:rsidR="00A13FE2" w:rsidRPr="00F0798E" w:rsidRDefault="00820496" w:rsidP="00620DA0">
            <w:pPr>
              <w:spacing w:after="0" w:line="240" w:lineRule="auto"/>
              <w:rPr>
                <w:rFonts w:ascii="Times New Roman" w:hAnsi="Times New Roman"/>
                <w:noProof/>
                <w:lang w:val="en-US"/>
              </w:rPr>
            </w:pPr>
            <w:r w:rsidRPr="00F0798E">
              <w:rPr>
                <w:rFonts w:ascii="Times New Roman" w:hAnsi="Times New Roman"/>
                <w:noProof/>
                <w:lang w:val="en-US"/>
              </w:rPr>
              <w:t>2022 09 10 -18</w:t>
            </w:r>
          </w:p>
        </w:tc>
        <w:tc>
          <w:tcPr>
            <w:tcW w:w="4251" w:type="dxa"/>
            <w:shd w:val="clear" w:color="auto" w:fill="auto"/>
            <w:tcMar>
              <w:top w:w="29" w:type="dxa"/>
              <w:left w:w="115" w:type="dxa"/>
              <w:bottom w:w="29" w:type="dxa"/>
              <w:right w:w="115" w:type="dxa"/>
            </w:tcMar>
          </w:tcPr>
          <w:p w:rsidR="00A13FE2" w:rsidRPr="00F0798E" w:rsidRDefault="00A13FE2" w:rsidP="00820496">
            <w:pPr>
              <w:spacing w:after="0" w:line="240" w:lineRule="auto"/>
              <w:jc w:val="both"/>
              <w:rPr>
                <w:rFonts w:ascii="Times New Roman" w:hAnsi="Times New Roman"/>
                <w:noProof/>
              </w:rPr>
            </w:pPr>
            <w:r w:rsidRPr="00F0798E">
              <w:rPr>
                <w:rFonts w:ascii="Times New Roman" w:hAnsi="Times New Roman"/>
                <w:noProof/>
              </w:rPr>
              <w:t xml:space="preserve">86-oji </w:t>
            </w:r>
            <w:r w:rsidR="00820496" w:rsidRPr="00F0798E">
              <w:rPr>
                <w:rFonts w:ascii="Times New Roman" w:hAnsi="Times New Roman"/>
                <w:noProof/>
              </w:rPr>
              <w:t xml:space="preserve">Salonikų tarptautinė mugė. Viena didžiausių traptautinių parodų Graikijoje. Praėjųsių metų mugėje dalyvavo daugiau nei </w:t>
            </w:r>
            <w:r w:rsidR="00820496" w:rsidRPr="00F0798E">
              <w:rPr>
                <w:rFonts w:ascii="Times New Roman" w:hAnsi="Times New Roman"/>
                <w:noProof/>
              </w:rPr>
              <w:lastRenderedPageBreak/>
              <w:t>900 dalyvių ir apsilankė daugiau nei 87,631 lankytojų.</w:t>
            </w:r>
          </w:p>
        </w:tc>
        <w:tc>
          <w:tcPr>
            <w:tcW w:w="2270" w:type="dxa"/>
            <w:shd w:val="clear" w:color="auto" w:fill="auto"/>
            <w:tcMar>
              <w:top w:w="29" w:type="dxa"/>
              <w:left w:w="115" w:type="dxa"/>
              <w:bottom w:w="29" w:type="dxa"/>
              <w:right w:w="115" w:type="dxa"/>
            </w:tcMar>
          </w:tcPr>
          <w:p w:rsidR="00A13FE2" w:rsidRPr="00F0798E" w:rsidRDefault="00820496"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lastRenderedPageBreak/>
              <w:t>https://www.thessalonikifair.gr/</w:t>
            </w:r>
          </w:p>
        </w:tc>
        <w:tc>
          <w:tcPr>
            <w:tcW w:w="1985" w:type="dxa"/>
            <w:shd w:val="clear" w:color="auto" w:fill="auto"/>
            <w:tcMar>
              <w:top w:w="29" w:type="dxa"/>
              <w:left w:w="115" w:type="dxa"/>
              <w:bottom w:w="29" w:type="dxa"/>
              <w:right w:w="115" w:type="dxa"/>
            </w:tcMar>
          </w:tcPr>
          <w:p w:rsidR="00A13FE2" w:rsidRPr="00F0798E" w:rsidRDefault="00A13FE2" w:rsidP="00667FDD">
            <w:pPr>
              <w:spacing w:after="0" w:line="240" w:lineRule="auto"/>
              <w:rPr>
                <w:rFonts w:ascii="Times New Roman" w:hAnsi="Times New Roman"/>
                <w:noProof/>
              </w:rPr>
            </w:pPr>
          </w:p>
        </w:tc>
      </w:tr>
      <w:tr w:rsidR="00BA77EA" w:rsidRPr="00B561E0" w:rsidTr="00C30A4B">
        <w:trPr>
          <w:trHeight w:val="234"/>
        </w:trPr>
        <w:tc>
          <w:tcPr>
            <w:tcW w:w="1270" w:type="dxa"/>
            <w:shd w:val="clear" w:color="auto" w:fill="auto"/>
            <w:tcMar>
              <w:top w:w="29" w:type="dxa"/>
              <w:left w:w="115" w:type="dxa"/>
              <w:bottom w:w="29" w:type="dxa"/>
              <w:right w:w="115" w:type="dxa"/>
            </w:tcMar>
          </w:tcPr>
          <w:p w:rsidR="00BA77EA" w:rsidRPr="00F0798E" w:rsidRDefault="00BA77EA" w:rsidP="00620DA0">
            <w:pPr>
              <w:spacing w:after="0" w:line="240" w:lineRule="auto"/>
              <w:rPr>
                <w:rFonts w:ascii="Times New Roman" w:hAnsi="Times New Roman"/>
                <w:noProof/>
                <w:lang w:val="en-US"/>
              </w:rPr>
            </w:pPr>
            <w:r w:rsidRPr="00F0798E">
              <w:rPr>
                <w:rFonts w:ascii="Times New Roman" w:hAnsi="Times New Roman"/>
                <w:noProof/>
                <w:lang w:val="en-US"/>
              </w:rPr>
              <w:t>2022 09 15-18</w:t>
            </w:r>
          </w:p>
        </w:tc>
        <w:tc>
          <w:tcPr>
            <w:tcW w:w="4251" w:type="dxa"/>
            <w:shd w:val="clear" w:color="auto" w:fill="auto"/>
            <w:tcMar>
              <w:top w:w="29" w:type="dxa"/>
              <w:left w:w="115" w:type="dxa"/>
              <w:bottom w:w="29" w:type="dxa"/>
              <w:right w:w="115" w:type="dxa"/>
            </w:tcMar>
          </w:tcPr>
          <w:p w:rsidR="00BA77EA" w:rsidRPr="00F0798E" w:rsidRDefault="00BA77EA" w:rsidP="000629BF">
            <w:pPr>
              <w:spacing w:after="0" w:line="240" w:lineRule="auto"/>
              <w:jc w:val="both"/>
              <w:rPr>
                <w:rFonts w:ascii="Times New Roman" w:hAnsi="Times New Roman"/>
              </w:rPr>
            </w:pPr>
            <w:r w:rsidRPr="00F0798E">
              <w:rPr>
                <w:rFonts w:ascii="Times New Roman" w:hAnsi="Times New Roman"/>
                <w:noProof/>
              </w:rPr>
              <w:t>Athens Fashion Trade Show 2022. Atėnuose, Metropolitan Expo parodų centre.</w:t>
            </w:r>
            <w:r w:rsidR="000629BF" w:rsidRPr="00F0798E">
              <w:rPr>
                <w:rFonts w:ascii="Times New Roman" w:hAnsi="Times New Roman"/>
                <w:noProof/>
              </w:rPr>
              <w:t xml:space="preserve"> Paroda skirta mados versle dirbantiems asmenims. Pristatoma drabužių, avalynės, aksesuarų ir papuošalų pasirinkimas 2022/2023 rudens-žiemos sezonui.</w:t>
            </w:r>
          </w:p>
        </w:tc>
        <w:tc>
          <w:tcPr>
            <w:tcW w:w="2270" w:type="dxa"/>
            <w:shd w:val="clear" w:color="auto" w:fill="auto"/>
            <w:tcMar>
              <w:top w:w="29" w:type="dxa"/>
              <w:left w:w="115" w:type="dxa"/>
              <w:bottom w:w="29" w:type="dxa"/>
              <w:right w:w="115" w:type="dxa"/>
            </w:tcMar>
          </w:tcPr>
          <w:p w:rsidR="00BA77EA" w:rsidRPr="00F0798E" w:rsidRDefault="00BA77EA"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https://www.athensfashiontradeshow.gr/en/</w:t>
            </w:r>
          </w:p>
        </w:tc>
        <w:tc>
          <w:tcPr>
            <w:tcW w:w="1985" w:type="dxa"/>
            <w:shd w:val="clear" w:color="auto" w:fill="auto"/>
            <w:tcMar>
              <w:top w:w="29" w:type="dxa"/>
              <w:left w:w="115" w:type="dxa"/>
              <w:bottom w:w="29" w:type="dxa"/>
              <w:right w:w="115" w:type="dxa"/>
            </w:tcMar>
          </w:tcPr>
          <w:p w:rsidR="00BA77EA" w:rsidRPr="00F0798E" w:rsidRDefault="00BA77EA" w:rsidP="00667FDD">
            <w:pPr>
              <w:spacing w:after="0" w:line="240" w:lineRule="auto"/>
              <w:rPr>
                <w:rFonts w:ascii="Times New Roman" w:hAnsi="Times New Roman"/>
                <w:noProof/>
              </w:rPr>
            </w:pPr>
          </w:p>
        </w:tc>
      </w:tr>
      <w:tr w:rsidR="000629BF" w:rsidRPr="00B561E0" w:rsidTr="00C30A4B">
        <w:trPr>
          <w:trHeight w:val="234"/>
        </w:trPr>
        <w:tc>
          <w:tcPr>
            <w:tcW w:w="1270" w:type="dxa"/>
            <w:shd w:val="clear" w:color="auto" w:fill="auto"/>
            <w:tcMar>
              <w:top w:w="29" w:type="dxa"/>
              <w:left w:w="115" w:type="dxa"/>
              <w:bottom w:w="29" w:type="dxa"/>
              <w:right w:w="115" w:type="dxa"/>
            </w:tcMar>
          </w:tcPr>
          <w:p w:rsidR="000629BF" w:rsidRPr="00F0798E" w:rsidRDefault="000629BF" w:rsidP="00620DA0">
            <w:pPr>
              <w:spacing w:after="0" w:line="240" w:lineRule="auto"/>
              <w:rPr>
                <w:rFonts w:ascii="Times New Roman" w:hAnsi="Times New Roman"/>
                <w:noProof/>
                <w:lang w:val="en-US"/>
              </w:rPr>
            </w:pPr>
            <w:r w:rsidRPr="00F0798E">
              <w:rPr>
                <w:rFonts w:ascii="Times New Roman" w:hAnsi="Times New Roman"/>
                <w:noProof/>
                <w:lang w:val="en-US"/>
              </w:rPr>
              <w:t>2022 09 29 – 10 01</w:t>
            </w:r>
          </w:p>
        </w:tc>
        <w:tc>
          <w:tcPr>
            <w:tcW w:w="4251" w:type="dxa"/>
            <w:shd w:val="clear" w:color="auto" w:fill="auto"/>
            <w:tcMar>
              <w:top w:w="29" w:type="dxa"/>
              <w:left w:w="115" w:type="dxa"/>
              <w:bottom w:w="29" w:type="dxa"/>
              <w:right w:w="115" w:type="dxa"/>
            </w:tcMar>
          </w:tcPr>
          <w:p w:rsidR="000629BF" w:rsidRPr="00F0798E" w:rsidRDefault="000629BF" w:rsidP="000629BF">
            <w:pPr>
              <w:spacing w:after="0" w:line="240" w:lineRule="auto"/>
              <w:jc w:val="both"/>
              <w:rPr>
                <w:rFonts w:ascii="Times New Roman" w:hAnsi="Times New Roman"/>
                <w:noProof/>
              </w:rPr>
            </w:pPr>
            <w:r w:rsidRPr="00F0798E">
              <w:rPr>
                <w:rFonts w:ascii="Times New Roman" w:hAnsi="Times New Roman"/>
                <w:noProof/>
              </w:rPr>
              <w:t>Tarptautinė inovacijų paroda Beyond 4.0. Salonikų tarptautiniame parodų ir kongresų centre. Dirbtinio Intelekto (DI) technologija ir įvairios jos taikymo sritys bus pagrindinė 2022 m. parodos tema.</w:t>
            </w:r>
          </w:p>
        </w:tc>
        <w:tc>
          <w:tcPr>
            <w:tcW w:w="2270" w:type="dxa"/>
            <w:shd w:val="clear" w:color="auto" w:fill="auto"/>
            <w:tcMar>
              <w:top w:w="29" w:type="dxa"/>
              <w:left w:w="115" w:type="dxa"/>
              <w:bottom w:w="29" w:type="dxa"/>
              <w:right w:w="115" w:type="dxa"/>
            </w:tcMar>
          </w:tcPr>
          <w:p w:rsidR="000629BF" w:rsidRPr="00F0798E" w:rsidRDefault="000629BF"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https://www.beyond-expo.gr/</w:t>
            </w:r>
          </w:p>
        </w:tc>
        <w:tc>
          <w:tcPr>
            <w:tcW w:w="1985" w:type="dxa"/>
            <w:shd w:val="clear" w:color="auto" w:fill="auto"/>
            <w:tcMar>
              <w:top w:w="29" w:type="dxa"/>
              <w:left w:w="115" w:type="dxa"/>
              <w:bottom w:w="29" w:type="dxa"/>
              <w:right w:w="115" w:type="dxa"/>
            </w:tcMar>
          </w:tcPr>
          <w:p w:rsidR="000629BF" w:rsidRPr="00F0798E" w:rsidRDefault="000629BF" w:rsidP="00667FDD">
            <w:pPr>
              <w:spacing w:after="0" w:line="240" w:lineRule="auto"/>
              <w:rPr>
                <w:rFonts w:ascii="Times New Roman" w:hAnsi="Times New Roman"/>
                <w:noProof/>
              </w:rPr>
            </w:pPr>
          </w:p>
        </w:tc>
      </w:tr>
      <w:tr w:rsidR="00620DA0" w:rsidRPr="00B561E0" w:rsidTr="00C30A4B">
        <w:trPr>
          <w:trHeight w:val="234"/>
        </w:trPr>
        <w:tc>
          <w:tcPr>
            <w:tcW w:w="1270" w:type="dxa"/>
            <w:shd w:val="clear" w:color="auto" w:fill="auto"/>
            <w:tcMar>
              <w:top w:w="29" w:type="dxa"/>
              <w:left w:w="115" w:type="dxa"/>
              <w:bottom w:w="29" w:type="dxa"/>
              <w:right w:w="115" w:type="dxa"/>
            </w:tcMar>
          </w:tcPr>
          <w:p w:rsidR="00620DA0" w:rsidRPr="00F0798E" w:rsidRDefault="00A13FE2" w:rsidP="00620DA0">
            <w:pPr>
              <w:spacing w:after="0" w:line="240" w:lineRule="auto"/>
              <w:rPr>
                <w:rFonts w:ascii="Times New Roman" w:hAnsi="Times New Roman"/>
                <w:noProof/>
              </w:rPr>
            </w:pPr>
            <w:r w:rsidRPr="00F0798E">
              <w:rPr>
                <w:rFonts w:ascii="Times New Roman" w:hAnsi="Times New Roman"/>
                <w:noProof/>
              </w:rPr>
              <w:t>2022 09 30 – 10 03</w:t>
            </w:r>
          </w:p>
        </w:tc>
        <w:tc>
          <w:tcPr>
            <w:tcW w:w="4251" w:type="dxa"/>
            <w:shd w:val="clear" w:color="auto" w:fill="auto"/>
            <w:tcMar>
              <w:top w:w="29" w:type="dxa"/>
              <w:left w:w="115" w:type="dxa"/>
              <w:bottom w:w="29" w:type="dxa"/>
              <w:right w:w="115" w:type="dxa"/>
            </w:tcMar>
          </w:tcPr>
          <w:p w:rsidR="00620DA0" w:rsidRPr="00F0798E" w:rsidRDefault="00A13FE2" w:rsidP="00A13FE2">
            <w:pPr>
              <w:spacing w:after="0" w:line="240" w:lineRule="auto"/>
              <w:jc w:val="both"/>
              <w:rPr>
                <w:rFonts w:ascii="Times New Roman" w:hAnsi="Times New Roman"/>
                <w:noProof/>
              </w:rPr>
            </w:pPr>
            <w:r w:rsidRPr="00F0798E">
              <w:rPr>
                <w:rFonts w:ascii="Times New Roman" w:hAnsi="Times New Roman"/>
                <w:noProof/>
              </w:rPr>
              <w:t>17-oji tarptautinė pakuočių, spausdinimo ir logistikos paroda „SYSKEVASIA“ Atėnuose Metropolitan Expo parodų centre. Parodoje dalyvauja daugiau nei 400 dalyvių iš Graikijos ir užsienio, apsilanko daugiau nei 22 000 dalyvių.</w:t>
            </w:r>
          </w:p>
        </w:tc>
        <w:tc>
          <w:tcPr>
            <w:tcW w:w="2270" w:type="dxa"/>
            <w:shd w:val="clear" w:color="auto" w:fill="auto"/>
            <w:tcMar>
              <w:top w:w="29" w:type="dxa"/>
              <w:left w:w="115" w:type="dxa"/>
              <w:bottom w:w="29" w:type="dxa"/>
              <w:right w:w="115" w:type="dxa"/>
            </w:tcMar>
          </w:tcPr>
          <w:p w:rsidR="00620DA0" w:rsidRPr="00F0798E" w:rsidRDefault="00A13FE2"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https://syskevasia-expo.gr</w:t>
            </w:r>
          </w:p>
        </w:tc>
        <w:tc>
          <w:tcPr>
            <w:tcW w:w="1985" w:type="dxa"/>
            <w:shd w:val="clear" w:color="auto" w:fill="auto"/>
            <w:tcMar>
              <w:top w:w="29" w:type="dxa"/>
              <w:left w:w="115" w:type="dxa"/>
              <w:bottom w:w="29" w:type="dxa"/>
              <w:right w:w="115" w:type="dxa"/>
            </w:tcMar>
          </w:tcPr>
          <w:p w:rsidR="00620DA0" w:rsidRPr="00F0798E" w:rsidRDefault="00620DA0" w:rsidP="00667FDD">
            <w:pPr>
              <w:spacing w:after="0" w:line="240" w:lineRule="auto"/>
              <w:rPr>
                <w:rFonts w:ascii="Times New Roman" w:hAnsi="Times New Roman"/>
                <w:noProof/>
              </w:rPr>
            </w:pPr>
          </w:p>
        </w:tc>
      </w:tr>
      <w:tr w:rsidR="004F3A72" w:rsidRPr="00B561E0" w:rsidTr="00C30A4B">
        <w:trPr>
          <w:trHeight w:val="234"/>
        </w:trPr>
        <w:tc>
          <w:tcPr>
            <w:tcW w:w="1270" w:type="dxa"/>
            <w:shd w:val="clear" w:color="auto" w:fill="auto"/>
            <w:tcMar>
              <w:top w:w="29" w:type="dxa"/>
              <w:left w:w="115" w:type="dxa"/>
              <w:bottom w:w="29" w:type="dxa"/>
              <w:right w:w="115" w:type="dxa"/>
            </w:tcMar>
          </w:tcPr>
          <w:p w:rsidR="004F3A72" w:rsidRPr="00F0798E" w:rsidRDefault="004F3A72" w:rsidP="00620DA0">
            <w:pPr>
              <w:spacing w:after="0" w:line="240" w:lineRule="auto"/>
              <w:rPr>
                <w:rFonts w:ascii="Times New Roman" w:hAnsi="Times New Roman"/>
                <w:noProof/>
              </w:rPr>
            </w:pPr>
            <w:r w:rsidRPr="00F0798E">
              <w:rPr>
                <w:rFonts w:ascii="Times New Roman" w:hAnsi="Times New Roman"/>
                <w:noProof/>
              </w:rPr>
              <w:t>2022 10 20-23</w:t>
            </w:r>
          </w:p>
        </w:tc>
        <w:tc>
          <w:tcPr>
            <w:tcW w:w="4251" w:type="dxa"/>
            <w:shd w:val="clear" w:color="auto" w:fill="auto"/>
            <w:tcMar>
              <w:top w:w="29" w:type="dxa"/>
              <w:left w:w="115" w:type="dxa"/>
              <w:bottom w:w="29" w:type="dxa"/>
              <w:right w:w="115" w:type="dxa"/>
            </w:tcMar>
          </w:tcPr>
          <w:p w:rsidR="004F3A72" w:rsidRPr="00F0798E" w:rsidRDefault="004F3A72" w:rsidP="00C464C2">
            <w:pPr>
              <w:spacing w:after="0" w:line="240" w:lineRule="auto"/>
              <w:jc w:val="both"/>
              <w:rPr>
                <w:rFonts w:ascii="Times New Roman" w:hAnsi="Times New Roman"/>
                <w:noProof/>
              </w:rPr>
            </w:pPr>
            <w:r w:rsidRPr="00F0798E">
              <w:rPr>
                <w:rFonts w:ascii="Times New Roman" w:hAnsi="Times New Roman"/>
                <w:noProof/>
              </w:rPr>
              <w:t>29-oji tarptautinė žemės ūkio mašinų, įrangos ir reikmenų mugė „Agrotica“ Salonikuose. Parodoje pristatoma: žemės ūkio technikos įrankiai</w:t>
            </w:r>
            <w:r w:rsidR="00C464C2" w:rsidRPr="00F0798E">
              <w:rPr>
                <w:rFonts w:ascii="Times New Roman" w:hAnsi="Times New Roman"/>
                <w:noProof/>
              </w:rPr>
              <w:t xml:space="preserve">, </w:t>
            </w:r>
            <w:r w:rsidRPr="00F0798E">
              <w:rPr>
                <w:rFonts w:ascii="Times New Roman" w:hAnsi="Times New Roman"/>
                <w:noProof/>
              </w:rPr>
              <w:t>detalės, žemės apdorojimo ir gerinimo</w:t>
            </w:r>
            <w:r w:rsidR="002B237E" w:rsidRPr="00F0798E">
              <w:rPr>
                <w:rFonts w:ascii="Times New Roman" w:hAnsi="Times New Roman"/>
                <w:noProof/>
              </w:rPr>
              <w:t>, sėjos, sodinimo, tręšimo</w:t>
            </w:r>
            <w:r w:rsidRPr="00F0798E">
              <w:rPr>
                <w:rFonts w:ascii="Times New Roman" w:hAnsi="Times New Roman"/>
                <w:noProof/>
              </w:rPr>
              <w:t>, augalų apsaugos, genėjimo ir apželdinimo</w:t>
            </w:r>
            <w:r w:rsidR="002B237E" w:rsidRPr="00F0798E">
              <w:rPr>
                <w:rFonts w:ascii="Times New Roman" w:hAnsi="Times New Roman"/>
                <w:noProof/>
              </w:rPr>
              <w:t>, drėkinimo</w:t>
            </w:r>
            <w:r w:rsidRPr="00F0798E">
              <w:rPr>
                <w:rFonts w:ascii="Times New Roman" w:hAnsi="Times New Roman"/>
                <w:noProof/>
              </w:rPr>
              <w:t>, derliaus nuėmimo</w:t>
            </w:r>
            <w:r w:rsidR="002B237E" w:rsidRPr="00F0798E">
              <w:rPr>
                <w:rFonts w:ascii="Times New Roman" w:hAnsi="Times New Roman"/>
                <w:noProof/>
              </w:rPr>
              <w:t>, konservavimo, pakavimo, sandėliavimo mašinos ir įrankiai</w:t>
            </w:r>
            <w:r w:rsidRPr="00F0798E">
              <w:rPr>
                <w:rFonts w:ascii="Times New Roman" w:hAnsi="Times New Roman"/>
                <w:noProof/>
              </w:rPr>
              <w:t xml:space="preserve">, </w:t>
            </w:r>
            <w:r w:rsidR="002B237E" w:rsidRPr="00F0798E">
              <w:rPr>
                <w:rFonts w:ascii="Times New Roman" w:hAnsi="Times New Roman"/>
                <w:noProof/>
              </w:rPr>
              <w:t>tvorų įranga ir reikmenys, augalų apsaugos produktai</w:t>
            </w:r>
            <w:r w:rsidRPr="00F0798E">
              <w:rPr>
                <w:rFonts w:ascii="Times New Roman" w:hAnsi="Times New Roman"/>
                <w:noProof/>
              </w:rPr>
              <w:t>, vertikalios ir horizontalios transportavimo mašinos.</w:t>
            </w:r>
          </w:p>
        </w:tc>
        <w:tc>
          <w:tcPr>
            <w:tcW w:w="2270" w:type="dxa"/>
            <w:shd w:val="clear" w:color="auto" w:fill="auto"/>
            <w:tcMar>
              <w:top w:w="29" w:type="dxa"/>
              <w:left w:w="115" w:type="dxa"/>
              <w:bottom w:w="29" w:type="dxa"/>
              <w:right w:w="115" w:type="dxa"/>
            </w:tcMar>
          </w:tcPr>
          <w:p w:rsidR="004F3A72" w:rsidRPr="00F0798E" w:rsidRDefault="00D278D3"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https://agrotica.helexpo.gr/en</w:t>
            </w:r>
          </w:p>
        </w:tc>
        <w:tc>
          <w:tcPr>
            <w:tcW w:w="1985" w:type="dxa"/>
            <w:shd w:val="clear" w:color="auto" w:fill="auto"/>
            <w:tcMar>
              <w:top w:w="29" w:type="dxa"/>
              <w:left w:w="115" w:type="dxa"/>
              <w:bottom w:w="29" w:type="dxa"/>
              <w:right w:w="115" w:type="dxa"/>
            </w:tcMar>
          </w:tcPr>
          <w:p w:rsidR="004F3A72" w:rsidRPr="00F0798E" w:rsidRDefault="004F3A72" w:rsidP="00667FDD">
            <w:pPr>
              <w:spacing w:after="0" w:line="240" w:lineRule="auto"/>
              <w:rPr>
                <w:rFonts w:ascii="Times New Roman" w:hAnsi="Times New Roman"/>
                <w:noProof/>
              </w:rPr>
            </w:pPr>
          </w:p>
        </w:tc>
      </w:tr>
      <w:tr w:rsidR="00F04E78" w:rsidRPr="00B561E0" w:rsidTr="00C30A4B">
        <w:trPr>
          <w:trHeight w:val="234"/>
        </w:trPr>
        <w:tc>
          <w:tcPr>
            <w:tcW w:w="1270" w:type="dxa"/>
            <w:shd w:val="clear" w:color="auto" w:fill="auto"/>
            <w:tcMar>
              <w:top w:w="29" w:type="dxa"/>
              <w:left w:w="115" w:type="dxa"/>
              <w:bottom w:w="29" w:type="dxa"/>
              <w:right w:w="115" w:type="dxa"/>
            </w:tcMar>
          </w:tcPr>
          <w:p w:rsidR="00F04E78" w:rsidRPr="00F0798E" w:rsidRDefault="00F04E78" w:rsidP="00620DA0">
            <w:pPr>
              <w:spacing w:after="0" w:line="240" w:lineRule="auto"/>
              <w:rPr>
                <w:rFonts w:ascii="Times New Roman" w:hAnsi="Times New Roman"/>
                <w:noProof/>
                <w:lang w:val="en-US"/>
              </w:rPr>
            </w:pPr>
            <w:r w:rsidRPr="00F0798E">
              <w:rPr>
                <w:rFonts w:ascii="Times New Roman" w:hAnsi="Times New Roman"/>
                <w:noProof/>
                <w:lang w:val="en-US"/>
              </w:rPr>
              <w:t>2022 11 03-06</w:t>
            </w:r>
          </w:p>
        </w:tc>
        <w:tc>
          <w:tcPr>
            <w:tcW w:w="4251" w:type="dxa"/>
            <w:shd w:val="clear" w:color="auto" w:fill="auto"/>
            <w:tcMar>
              <w:top w:w="29" w:type="dxa"/>
              <w:left w:w="115" w:type="dxa"/>
              <w:bottom w:w="29" w:type="dxa"/>
              <w:right w:w="115" w:type="dxa"/>
            </w:tcMar>
          </w:tcPr>
          <w:p w:rsidR="00F04E78" w:rsidRPr="00F0798E" w:rsidRDefault="00F04E78" w:rsidP="00DA78C8">
            <w:pPr>
              <w:spacing w:after="0" w:line="240" w:lineRule="auto"/>
              <w:jc w:val="both"/>
              <w:rPr>
                <w:rFonts w:ascii="Times New Roman" w:hAnsi="Times New Roman"/>
                <w:noProof/>
              </w:rPr>
            </w:pPr>
            <w:r w:rsidRPr="00F0798E">
              <w:rPr>
                <w:rFonts w:ascii="Times New Roman" w:hAnsi="Times New Roman"/>
                <w:noProof/>
              </w:rPr>
              <w:t xml:space="preserve">6-oji tarptautinė šiuolaikinio meno mugė Art-Thessaloniki. Art-Thessaloniki yra rinkodaros platforma </w:t>
            </w:r>
            <w:r w:rsidR="00DA78C8" w:rsidRPr="00F0798E">
              <w:rPr>
                <w:rFonts w:ascii="Times New Roman" w:hAnsi="Times New Roman"/>
                <w:noProof/>
              </w:rPr>
              <w:t xml:space="preserve">skirta </w:t>
            </w:r>
            <w:r w:rsidRPr="00F0798E">
              <w:rPr>
                <w:rFonts w:ascii="Times New Roman" w:hAnsi="Times New Roman"/>
                <w:noProof/>
              </w:rPr>
              <w:t>galerijoms, meno kūrėjams ir kitoms institucijoms</w:t>
            </w:r>
            <w:r w:rsidR="00A57C1F" w:rsidRPr="00F0798E">
              <w:rPr>
                <w:rFonts w:ascii="Times New Roman" w:hAnsi="Times New Roman"/>
                <w:noProof/>
              </w:rPr>
              <w:t xml:space="preserve"> kontaktams užmegz</w:t>
            </w:r>
            <w:r w:rsidR="00DA78C8" w:rsidRPr="00F0798E">
              <w:rPr>
                <w:rFonts w:ascii="Times New Roman" w:hAnsi="Times New Roman"/>
                <w:noProof/>
              </w:rPr>
              <w:t>ti ir jiems plėtoti.</w:t>
            </w:r>
          </w:p>
        </w:tc>
        <w:tc>
          <w:tcPr>
            <w:tcW w:w="2270" w:type="dxa"/>
            <w:shd w:val="clear" w:color="auto" w:fill="auto"/>
            <w:tcMar>
              <w:top w:w="29" w:type="dxa"/>
              <w:left w:w="115" w:type="dxa"/>
              <w:bottom w:w="29" w:type="dxa"/>
              <w:right w:w="115" w:type="dxa"/>
            </w:tcMar>
          </w:tcPr>
          <w:p w:rsidR="00F04E78" w:rsidRPr="00F0798E" w:rsidRDefault="00F04E78"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https://art-thessaloniki.helexpo.gr/en</w:t>
            </w:r>
          </w:p>
        </w:tc>
        <w:tc>
          <w:tcPr>
            <w:tcW w:w="1985" w:type="dxa"/>
            <w:shd w:val="clear" w:color="auto" w:fill="auto"/>
            <w:tcMar>
              <w:top w:w="29" w:type="dxa"/>
              <w:left w:w="115" w:type="dxa"/>
              <w:bottom w:w="29" w:type="dxa"/>
              <w:right w:w="115" w:type="dxa"/>
            </w:tcMar>
          </w:tcPr>
          <w:p w:rsidR="00F04E78" w:rsidRPr="00F0798E" w:rsidRDefault="00F04E78" w:rsidP="00667FDD">
            <w:pPr>
              <w:spacing w:after="0" w:line="240" w:lineRule="auto"/>
              <w:rPr>
                <w:rFonts w:ascii="Times New Roman" w:hAnsi="Times New Roman"/>
                <w:noProof/>
              </w:rPr>
            </w:pPr>
          </w:p>
        </w:tc>
      </w:tr>
      <w:tr w:rsidR="00713CF6" w:rsidRPr="00B561E0" w:rsidTr="00C30A4B">
        <w:trPr>
          <w:trHeight w:val="234"/>
        </w:trPr>
        <w:tc>
          <w:tcPr>
            <w:tcW w:w="1270" w:type="dxa"/>
            <w:shd w:val="clear" w:color="auto" w:fill="auto"/>
            <w:tcMar>
              <w:top w:w="29" w:type="dxa"/>
              <w:left w:w="115" w:type="dxa"/>
              <w:bottom w:w="29" w:type="dxa"/>
              <w:right w:w="115" w:type="dxa"/>
            </w:tcMar>
          </w:tcPr>
          <w:p w:rsidR="00713CF6" w:rsidRPr="00F0798E" w:rsidRDefault="00713CF6" w:rsidP="00620DA0">
            <w:pPr>
              <w:spacing w:after="0" w:line="240" w:lineRule="auto"/>
              <w:rPr>
                <w:rFonts w:ascii="Times New Roman" w:hAnsi="Times New Roman"/>
                <w:noProof/>
              </w:rPr>
            </w:pPr>
            <w:r w:rsidRPr="00F0798E">
              <w:rPr>
                <w:rFonts w:ascii="Times New Roman" w:hAnsi="Times New Roman"/>
                <w:noProof/>
              </w:rPr>
              <w:t>2022 11 25 - 27</w:t>
            </w:r>
          </w:p>
        </w:tc>
        <w:tc>
          <w:tcPr>
            <w:tcW w:w="4251" w:type="dxa"/>
            <w:shd w:val="clear" w:color="auto" w:fill="auto"/>
            <w:tcMar>
              <w:top w:w="29" w:type="dxa"/>
              <w:left w:w="115" w:type="dxa"/>
              <w:bottom w:w="29" w:type="dxa"/>
              <w:right w:w="115" w:type="dxa"/>
            </w:tcMar>
          </w:tcPr>
          <w:p w:rsidR="00713CF6" w:rsidRPr="00F0798E" w:rsidRDefault="00713CF6" w:rsidP="00EE66AC">
            <w:pPr>
              <w:spacing w:after="0" w:line="240" w:lineRule="auto"/>
              <w:jc w:val="both"/>
              <w:rPr>
                <w:rFonts w:ascii="Times New Roman" w:hAnsi="Times New Roman"/>
                <w:noProof/>
                <w:lang w:val="en-US"/>
              </w:rPr>
            </w:pPr>
            <w:r w:rsidRPr="00F0798E">
              <w:rPr>
                <w:rFonts w:ascii="Times New Roman" w:hAnsi="Times New Roman"/>
                <w:noProof/>
              </w:rPr>
              <w:t>9-oji Atėnų turizmo ir kultūros paroda AIT EXPO 2022.</w:t>
            </w:r>
            <w:r w:rsidR="00EE66AC" w:rsidRPr="00F0798E">
              <w:rPr>
                <w:rFonts w:ascii="Times New Roman" w:hAnsi="Times New Roman"/>
                <w:noProof/>
              </w:rPr>
              <w:t xml:space="preserve"> Parodoje pristatoma: kultūrinis turizmas, turizmo IT spredimai, gastronomija, alternatyvus turizmas, Graikijos kryptys ir vietos, apgyvendinimas, jūrų turizmas, agentūros, konferencinis turizmas, paslaugos, skirtos viešbučiams, turizmo vienetams ir vietoms.</w:t>
            </w:r>
          </w:p>
        </w:tc>
        <w:tc>
          <w:tcPr>
            <w:tcW w:w="2270" w:type="dxa"/>
            <w:shd w:val="clear" w:color="auto" w:fill="auto"/>
            <w:tcMar>
              <w:top w:w="29" w:type="dxa"/>
              <w:left w:w="115" w:type="dxa"/>
              <w:bottom w:w="29" w:type="dxa"/>
              <w:right w:w="115" w:type="dxa"/>
            </w:tcMar>
          </w:tcPr>
          <w:p w:rsidR="00713CF6" w:rsidRPr="00F0798E" w:rsidRDefault="00EE66AC"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https://aite.gr/en/</w:t>
            </w:r>
          </w:p>
        </w:tc>
        <w:tc>
          <w:tcPr>
            <w:tcW w:w="1985" w:type="dxa"/>
            <w:shd w:val="clear" w:color="auto" w:fill="auto"/>
            <w:tcMar>
              <w:top w:w="29" w:type="dxa"/>
              <w:left w:w="115" w:type="dxa"/>
              <w:bottom w:w="29" w:type="dxa"/>
              <w:right w:w="115" w:type="dxa"/>
            </w:tcMar>
          </w:tcPr>
          <w:p w:rsidR="00713CF6" w:rsidRPr="00F0798E" w:rsidRDefault="00713CF6" w:rsidP="00667FDD">
            <w:pPr>
              <w:spacing w:after="0" w:line="240" w:lineRule="auto"/>
              <w:rPr>
                <w:rFonts w:ascii="Times New Roman" w:hAnsi="Times New Roman"/>
                <w:noProof/>
              </w:rPr>
            </w:pPr>
          </w:p>
        </w:tc>
      </w:tr>
      <w:tr w:rsidR="00410E09" w:rsidRPr="003B1D08" w:rsidTr="00C30A4B">
        <w:trPr>
          <w:trHeight w:val="234"/>
        </w:trPr>
        <w:tc>
          <w:tcPr>
            <w:tcW w:w="1270" w:type="dxa"/>
            <w:shd w:val="clear" w:color="auto" w:fill="auto"/>
            <w:tcMar>
              <w:top w:w="29" w:type="dxa"/>
              <w:left w:w="115" w:type="dxa"/>
              <w:bottom w:w="29" w:type="dxa"/>
              <w:right w:w="115" w:type="dxa"/>
            </w:tcMar>
          </w:tcPr>
          <w:p w:rsidR="00410E09" w:rsidRPr="00F0798E" w:rsidRDefault="006D2F33" w:rsidP="00620DA0">
            <w:pPr>
              <w:spacing w:after="0" w:line="240" w:lineRule="auto"/>
              <w:rPr>
                <w:rFonts w:ascii="Times New Roman" w:hAnsi="Times New Roman"/>
                <w:noProof/>
              </w:rPr>
            </w:pPr>
            <w:r w:rsidRPr="00F0798E">
              <w:rPr>
                <w:rFonts w:ascii="Times New Roman" w:hAnsi="Times New Roman"/>
                <w:noProof/>
              </w:rPr>
              <w:t>2023 02 02-05</w:t>
            </w:r>
          </w:p>
        </w:tc>
        <w:tc>
          <w:tcPr>
            <w:tcW w:w="4251" w:type="dxa"/>
            <w:shd w:val="clear" w:color="auto" w:fill="auto"/>
            <w:tcMar>
              <w:top w:w="29" w:type="dxa"/>
              <w:left w:w="115" w:type="dxa"/>
              <w:bottom w:w="29" w:type="dxa"/>
              <w:right w:w="115" w:type="dxa"/>
            </w:tcMar>
          </w:tcPr>
          <w:p w:rsidR="00410E09" w:rsidRPr="00F0798E" w:rsidRDefault="006D2F33" w:rsidP="006D2F33">
            <w:pPr>
              <w:spacing w:after="0" w:line="240" w:lineRule="auto"/>
              <w:jc w:val="both"/>
              <w:rPr>
                <w:rFonts w:ascii="Times New Roman" w:hAnsi="Times New Roman"/>
                <w:noProof/>
              </w:rPr>
            </w:pPr>
            <w:r w:rsidRPr="00F0798E">
              <w:rPr>
                <w:rFonts w:ascii="Times New Roman" w:hAnsi="Times New Roman"/>
                <w:noProof/>
              </w:rPr>
              <w:t>12-oji tarptautinė gyvulininkystės ir pauk</w:t>
            </w:r>
            <w:r w:rsidR="00BA77EA" w:rsidRPr="00F0798E">
              <w:rPr>
                <w:rFonts w:ascii="Times New Roman" w:hAnsi="Times New Roman"/>
                <w:noProof/>
              </w:rPr>
              <w:t>štininkstės paroda „Zootechnia“, Saloninkų tarptautiniame parodų ir kongresų centre.</w:t>
            </w:r>
          </w:p>
        </w:tc>
        <w:tc>
          <w:tcPr>
            <w:tcW w:w="2270" w:type="dxa"/>
            <w:shd w:val="clear" w:color="auto" w:fill="auto"/>
            <w:tcMar>
              <w:top w:w="29" w:type="dxa"/>
              <w:left w:w="115" w:type="dxa"/>
              <w:bottom w:w="29" w:type="dxa"/>
              <w:right w:w="115" w:type="dxa"/>
            </w:tcMar>
          </w:tcPr>
          <w:p w:rsidR="00410E09" w:rsidRPr="00F0798E" w:rsidRDefault="00BA77EA" w:rsidP="00B55828">
            <w:pPr>
              <w:spacing w:after="0" w:line="240" w:lineRule="auto"/>
              <w:rPr>
                <w:rStyle w:val="Hyperlink"/>
                <w:rFonts w:ascii="Times New Roman" w:hAnsi="Times New Roman"/>
                <w:noProof/>
                <w:shd w:val="clear" w:color="auto" w:fill="FFFFFF"/>
              </w:rPr>
            </w:pPr>
            <w:r w:rsidRPr="00F0798E">
              <w:rPr>
                <w:rStyle w:val="Hyperlink"/>
                <w:rFonts w:ascii="Times New Roman" w:hAnsi="Times New Roman"/>
                <w:noProof/>
                <w:shd w:val="clear" w:color="auto" w:fill="FFFFFF"/>
              </w:rPr>
              <w:t>https://zootechnia.helexpo.gr/en</w:t>
            </w:r>
          </w:p>
        </w:tc>
        <w:tc>
          <w:tcPr>
            <w:tcW w:w="1985" w:type="dxa"/>
            <w:shd w:val="clear" w:color="auto" w:fill="auto"/>
            <w:tcMar>
              <w:top w:w="29" w:type="dxa"/>
              <w:left w:w="115" w:type="dxa"/>
              <w:bottom w:w="29" w:type="dxa"/>
              <w:right w:w="115" w:type="dxa"/>
            </w:tcMar>
          </w:tcPr>
          <w:p w:rsidR="00410E09" w:rsidRPr="00F0798E" w:rsidRDefault="00410E09" w:rsidP="00667FDD">
            <w:pPr>
              <w:spacing w:after="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F0798E" w:rsidRDefault="00EB568D" w:rsidP="00B55828">
            <w:pPr>
              <w:spacing w:after="0" w:line="240" w:lineRule="auto"/>
              <w:rPr>
                <w:rFonts w:ascii="Times New Roman" w:hAnsi="Times New Roman"/>
                <w:noProof/>
              </w:rPr>
            </w:pPr>
            <w:r w:rsidRPr="00F0798E">
              <w:rPr>
                <w:rFonts w:ascii="Times New Roman" w:hAnsi="Times New Roman"/>
                <w:noProof/>
              </w:rPr>
              <w:t>Investicijoms pritraukti į Lietuvą aktuali informacija</w:t>
            </w:r>
          </w:p>
        </w:tc>
      </w:tr>
      <w:tr w:rsidR="00EB568D" w:rsidRPr="003B1D08" w:rsidTr="00C30A4B">
        <w:trPr>
          <w:trHeight w:val="234"/>
        </w:trPr>
        <w:tc>
          <w:tcPr>
            <w:tcW w:w="1270" w:type="dxa"/>
            <w:shd w:val="clear" w:color="auto" w:fill="auto"/>
            <w:tcMar>
              <w:top w:w="29" w:type="dxa"/>
              <w:left w:w="115" w:type="dxa"/>
              <w:bottom w:w="29" w:type="dxa"/>
              <w:right w:w="115" w:type="dxa"/>
            </w:tcMar>
          </w:tcPr>
          <w:p w:rsidR="00EB568D" w:rsidRPr="00F0798E" w:rsidRDefault="00EB568D" w:rsidP="00B5582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EB568D" w:rsidRPr="00F0798E" w:rsidRDefault="00EB568D" w:rsidP="00B55828">
            <w:pPr>
              <w:spacing w:after="0" w:line="240" w:lineRule="auto"/>
              <w:rPr>
                <w:rFonts w:ascii="Times New Roman" w:hAnsi="Times New Roman"/>
                <w:noProof/>
              </w:rPr>
            </w:pPr>
          </w:p>
        </w:tc>
        <w:tc>
          <w:tcPr>
            <w:tcW w:w="2270" w:type="dxa"/>
            <w:shd w:val="clear" w:color="auto" w:fill="auto"/>
            <w:tcMar>
              <w:top w:w="29" w:type="dxa"/>
              <w:left w:w="115" w:type="dxa"/>
              <w:bottom w:w="29" w:type="dxa"/>
              <w:right w:w="115" w:type="dxa"/>
            </w:tcMar>
          </w:tcPr>
          <w:p w:rsidR="00EB568D" w:rsidRPr="00F0798E" w:rsidRDefault="00EB568D" w:rsidP="00B5582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EB568D" w:rsidRPr="00F0798E" w:rsidRDefault="00EB568D" w:rsidP="00B55828">
            <w:pPr>
              <w:spacing w:after="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F0798E" w:rsidRDefault="00EB568D" w:rsidP="00B55828">
            <w:pPr>
              <w:spacing w:after="0" w:line="240" w:lineRule="auto"/>
              <w:rPr>
                <w:rFonts w:ascii="Times New Roman" w:hAnsi="Times New Roman"/>
                <w:noProof/>
              </w:rPr>
            </w:pPr>
            <w:r w:rsidRPr="00F0798E">
              <w:rPr>
                <w:rFonts w:ascii="Times New Roman" w:hAnsi="Times New Roman"/>
                <w:noProof/>
              </w:rPr>
              <w:t>Lietuvos verslo plėtrai aktuali informacija</w:t>
            </w:r>
          </w:p>
        </w:tc>
      </w:tr>
      <w:tr w:rsidR="00B870A7" w:rsidRPr="003B1D08" w:rsidTr="00C30A4B">
        <w:trPr>
          <w:trHeight w:val="234"/>
        </w:trPr>
        <w:tc>
          <w:tcPr>
            <w:tcW w:w="1270" w:type="dxa"/>
            <w:shd w:val="clear" w:color="auto" w:fill="auto"/>
            <w:tcMar>
              <w:top w:w="29" w:type="dxa"/>
              <w:left w:w="115" w:type="dxa"/>
              <w:bottom w:w="29" w:type="dxa"/>
              <w:right w:w="115" w:type="dxa"/>
            </w:tcMar>
          </w:tcPr>
          <w:p w:rsidR="00B870A7" w:rsidRPr="00F0798E" w:rsidRDefault="00B870A7"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B870A7" w:rsidRPr="00F0798E" w:rsidRDefault="00B870A7" w:rsidP="00A34091">
            <w:pPr>
              <w:spacing w:after="0" w:line="240" w:lineRule="auto"/>
              <w:jc w:val="both"/>
              <w:rPr>
                <w:rFonts w:ascii="Times New Roman" w:hAnsi="Times New Roman"/>
                <w:noProof/>
              </w:rPr>
            </w:pPr>
          </w:p>
        </w:tc>
        <w:tc>
          <w:tcPr>
            <w:tcW w:w="2270" w:type="dxa"/>
            <w:shd w:val="clear" w:color="auto" w:fill="auto"/>
            <w:tcMar>
              <w:top w:w="29" w:type="dxa"/>
              <w:left w:w="115" w:type="dxa"/>
              <w:bottom w:w="29" w:type="dxa"/>
              <w:right w:w="115" w:type="dxa"/>
            </w:tcMar>
          </w:tcPr>
          <w:p w:rsidR="00C82831" w:rsidRPr="00F0798E" w:rsidRDefault="00C82831"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B870A7" w:rsidRPr="00F0798E" w:rsidRDefault="00B870A7" w:rsidP="00A73C58">
            <w:pPr>
              <w:spacing w:after="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lastRenderedPageBreak/>
              <w:t>Lietuvos turizmo sektoriui aktuali informacija</w:t>
            </w:r>
          </w:p>
        </w:tc>
      </w:tr>
      <w:tr w:rsidR="00A73C58" w:rsidRPr="003B1D08" w:rsidTr="00C30A4B">
        <w:trPr>
          <w:trHeight w:val="234"/>
        </w:trPr>
        <w:tc>
          <w:tcPr>
            <w:tcW w:w="1270"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A73C58" w:rsidRPr="00F0798E" w:rsidRDefault="00A73C58" w:rsidP="00A73C58">
            <w:pPr>
              <w:spacing w:after="0" w:line="240" w:lineRule="auto"/>
              <w:jc w:val="both"/>
              <w:rPr>
                <w:rFonts w:ascii="Times New Roman" w:hAnsi="Times New Roman"/>
                <w:noProof/>
              </w:rPr>
            </w:pPr>
          </w:p>
        </w:tc>
        <w:tc>
          <w:tcPr>
            <w:tcW w:w="2270"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t>Bendradarbiavimui MTEPI</w:t>
            </w:r>
            <w:r w:rsidRPr="00F0798E">
              <w:rPr>
                <w:rStyle w:val="FootnoteReference"/>
                <w:rFonts w:ascii="Times New Roman" w:hAnsi="Times New Roman"/>
                <w:noProof/>
              </w:rPr>
              <w:footnoteReference w:id="1"/>
            </w:r>
            <w:r w:rsidRPr="00F0798E">
              <w:rPr>
                <w:rFonts w:ascii="Times New Roman" w:hAnsi="Times New Roman"/>
                <w:noProof/>
              </w:rPr>
              <w:t xml:space="preserve"> srityse aktuali informacija</w:t>
            </w:r>
          </w:p>
        </w:tc>
      </w:tr>
      <w:tr w:rsidR="00A73C58" w:rsidRPr="003B1D08" w:rsidTr="00C30A4B">
        <w:trPr>
          <w:trHeight w:val="216"/>
        </w:trPr>
        <w:tc>
          <w:tcPr>
            <w:tcW w:w="1270"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A73C58" w:rsidRPr="00F0798E" w:rsidRDefault="00A73C58" w:rsidP="00B870A7">
            <w:pPr>
              <w:spacing w:after="0" w:line="240" w:lineRule="auto"/>
              <w:jc w:val="both"/>
              <w:rPr>
                <w:rFonts w:ascii="Times New Roman" w:hAnsi="Times New Roman"/>
                <w:noProof/>
              </w:rPr>
            </w:pPr>
          </w:p>
        </w:tc>
        <w:tc>
          <w:tcPr>
            <w:tcW w:w="2270"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t xml:space="preserve">Lietuvos ekonominiam saugumui aktuali informacija </w:t>
            </w:r>
          </w:p>
        </w:tc>
      </w:tr>
      <w:tr w:rsidR="00A73C58" w:rsidRPr="003B1D08" w:rsidTr="00C30A4B">
        <w:trPr>
          <w:trHeight w:val="216"/>
        </w:trPr>
        <w:tc>
          <w:tcPr>
            <w:tcW w:w="1270"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c>
          <w:tcPr>
            <w:tcW w:w="2270"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t>Bendra ekonominė informacija</w:t>
            </w: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4A1083" w:rsidRPr="00F0798E">
              <w:rPr>
                <w:rFonts w:ascii="Times New Roman" w:hAnsi="Times New Roman"/>
                <w:noProof/>
              </w:rPr>
              <w:t xml:space="preserve"> 0</w:t>
            </w:r>
            <w:r w:rsidR="004A1083" w:rsidRPr="00F0798E">
              <w:rPr>
                <w:rFonts w:ascii="Times New Roman" w:hAnsi="Times New Roman"/>
                <w:noProof/>
                <w:lang w:val="en-US"/>
              </w:rPr>
              <w:t>1</w:t>
            </w:r>
          </w:p>
        </w:tc>
        <w:tc>
          <w:tcPr>
            <w:tcW w:w="4251" w:type="dxa"/>
            <w:shd w:val="clear" w:color="auto" w:fill="auto"/>
            <w:tcMar>
              <w:top w:w="29" w:type="dxa"/>
              <w:left w:w="115" w:type="dxa"/>
              <w:bottom w:w="29" w:type="dxa"/>
              <w:right w:w="115" w:type="dxa"/>
            </w:tcMar>
          </w:tcPr>
          <w:p w:rsidR="004A1083" w:rsidRPr="00F0798E" w:rsidRDefault="008E0BC3" w:rsidP="008E0BC3">
            <w:pPr>
              <w:pStyle w:val="NormalWeb"/>
              <w:jc w:val="both"/>
              <w:rPr>
                <w:rFonts w:eastAsia="Calibri"/>
                <w:noProof/>
                <w:sz w:val="22"/>
                <w:szCs w:val="22"/>
                <w:lang w:eastAsia="en-US"/>
              </w:rPr>
            </w:pPr>
            <w:r w:rsidRPr="00F0798E">
              <w:rPr>
                <w:rStyle w:val="jlqj4b"/>
                <w:rFonts w:eastAsia="Calibri"/>
                <w:sz w:val="22"/>
                <w:szCs w:val="22"/>
              </w:rPr>
              <w:t>Graikija pasiūlė įsteigti Europos Sąjungos fondą, kuris teiktų paskolas su mažomis palūkanomis, kurios padėtų vyriausybėms finansuoti priemones, skirtas kovoti su aukštomis energijos kainomis.</w:t>
            </w:r>
          </w:p>
        </w:tc>
        <w:tc>
          <w:tcPr>
            <w:tcW w:w="2270" w:type="dxa"/>
            <w:shd w:val="clear" w:color="auto" w:fill="auto"/>
            <w:tcMar>
              <w:top w:w="29" w:type="dxa"/>
              <w:left w:w="115" w:type="dxa"/>
              <w:bottom w:w="29" w:type="dxa"/>
              <w:right w:w="115" w:type="dxa"/>
            </w:tcMar>
          </w:tcPr>
          <w:p w:rsidR="004A1083" w:rsidRPr="00F0798E" w:rsidRDefault="008E0BC3"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https://www.ekathimerini.com/economy/1178628/athens-submits-set-up-of-eu-energy-crisis-fund/</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4263C5" w:rsidRPr="00F0798E">
              <w:rPr>
                <w:rFonts w:ascii="Times New Roman" w:hAnsi="Times New Roman"/>
                <w:noProof/>
              </w:rPr>
              <w:t xml:space="preserve"> </w:t>
            </w:r>
            <w:r w:rsidR="004263C5" w:rsidRPr="00F0798E">
              <w:rPr>
                <w:rFonts w:ascii="Times New Roman" w:hAnsi="Times New Roman"/>
                <w:noProof/>
                <w:lang w:val="en-US"/>
              </w:rPr>
              <w:t>01</w:t>
            </w:r>
          </w:p>
        </w:tc>
        <w:tc>
          <w:tcPr>
            <w:tcW w:w="4251" w:type="dxa"/>
            <w:shd w:val="clear" w:color="auto" w:fill="auto"/>
            <w:tcMar>
              <w:top w:w="29" w:type="dxa"/>
              <w:left w:w="115" w:type="dxa"/>
              <w:bottom w:w="29" w:type="dxa"/>
              <w:right w:w="115" w:type="dxa"/>
            </w:tcMar>
          </w:tcPr>
          <w:p w:rsidR="004A1083" w:rsidRPr="00F0798E" w:rsidRDefault="00402E8F" w:rsidP="002D1EDE">
            <w:pPr>
              <w:pStyle w:val="NormalWeb"/>
              <w:jc w:val="both"/>
              <w:rPr>
                <w:noProof/>
                <w:sz w:val="22"/>
                <w:szCs w:val="22"/>
              </w:rPr>
            </w:pPr>
            <w:r w:rsidRPr="00F0798E">
              <w:rPr>
                <w:rStyle w:val="jlqj4b"/>
                <w:rFonts w:eastAsia="Calibri"/>
                <w:sz w:val="22"/>
                <w:szCs w:val="22"/>
              </w:rPr>
              <w:t>Elektromobiliai dar nėra labai paplitę Graikijoje.</w:t>
            </w:r>
            <w:r w:rsidRPr="00F0798E">
              <w:rPr>
                <w:rStyle w:val="viiyi"/>
                <w:sz w:val="22"/>
                <w:szCs w:val="22"/>
              </w:rPr>
              <w:t xml:space="preserve"> </w:t>
            </w:r>
            <w:r w:rsidRPr="00F0798E">
              <w:rPr>
                <w:rStyle w:val="jlqj4b"/>
                <w:rFonts w:eastAsia="Calibri"/>
                <w:sz w:val="22"/>
                <w:szCs w:val="22"/>
              </w:rPr>
              <w:t>2021 m. pabaigoje tebuvo 1248 visiškai elektriniai ir 2964 įkraunami hibridiniai automobiliai;</w:t>
            </w:r>
            <w:r w:rsidRPr="00F0798E">
              <w:rPr>
                <w:rStyle w:val="viiyi"/>
                <w:sz w:val="22"/>
                <w:szCs w:val="22"/>
              </w:rPr>
              <w:t xml:space="preserve"> </w:t>
            </w:r>
            <w:r w:rsidRPr="00F0798E">
              <w:rPr>
                <w:rStyle w:val="jlqj4b"/>
                <w:rFonts w:eastAsia="Calibri"/>
                <w:sz w:val="22"/>
                <w:szCs w:val="22"/>
              </w:rPr>
              <w:t>Vis dėlto, augimas yra ženklus - atitinkamai 190 ir 289 automobilių 2019 m. pabaigoje.</w:t>
            </w:r>
            <w:r w:rsidR="002D1EDE" w:rsidRPr="00F0798E">
              <w:rPr>
                <w:rStyle w:val="jlqj4b"/>
                <w:rFonts w:eastAsia="Calibri"/>
                <w:sz w:val="22"/>
                <w:szCs w:val="22"/>
              </w:rPr>
              <w:t xml:space="preserve"> Vyriausybė siekia sparčiai didinti elektromobilių ir įkraunamų hibridinių automobilių skaičių.</w:t>
            </w:r>
            <w:r w:rsidR="002D1EDE" w:rsidRPr="00F0798E">
              <w:rPr>
                <w:rStyle w:val="viiyi"/>
                <w:sz w:val="22"/>
                <w:szCs w:val="22"/>
              </w:rPr>
              <w:t xml:space="preserve"> </w:t>
            </w:r>
            <w:r w:rsidR="002D1EDE" w:rsidRPr="00F0798E">
              <w:rPr>
                <w:rStyle w:val="jlqj4b"/>
                <w:rFonts w:eastAsia="Calibri"/>
                <w:sz w:val="22"/>
                <w:szCs w:val="22"/>
              </w:rPr>
              <w:t xml:space="preserve">Iki 2025 m. planuojama padidinti įkrovimo vietų skaičių nuo 1200 šiemet iki 12000 vietų </w:t>
            </w:r>
            <w:r w:rsidR="002D1EDE" w:rsidRPr="002A5F57">
              <w:rPr>
                <w:rStyle w:val="jlqj4b"/>
                <w:rFonts w:eastAsia="Calibri"/>
                <w:sz w:val="22"/>
                <w:szCs w:val="22"/>
              </w:rPr>
              <w:t>2025 metais</w:t>
            </w:r>
            <w:r w:rsidR="002D1EDE" w:rsidRPr="00F0798E">
              <w:rPr>
                <w:rStyle w:val="jlqj4b"/>
                <w:rFonts w:eastAsia="Calibri"/>
                <w:sz w:val="22"/>
                <w:szCs w:val="22"/>
              </w:rPr>
              <w:t>, o 2030 m. pasiekti 25000 įkrovimo vietų.</w:t>
            </w:r>
          </w:p>
        </w:tc>
        <w:tc>
          <w:tcPr>
            <w:tcW w:w="2270" w:type="dxa"/>
            <w:shd w:val="clear" w:color="auto" w:fill="auto"/>
            <w:tcMar>
              <w:top w:w="29" w:type="dxa"/>
              <w:left w:w="115" w:type="dxa"/>
              <w:bottom w:w="29" w:type="dxa"/>
              <w:right w:w="115" w:type="dxa"/>
            </w:tcMar>
          </w:tcPr>
          <w:p w:rsidR="004A1083" w:rsidRPr="00F0798E" w:rsidRDefault="00402E8F"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https://www.ekathimerini.com/economy/1178526/more-electric-car-chargers-to-be-installed/</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0C12A9" w:rsidRPr="00F0798E">
              <w:rPr>
                <w:rFonts w:ascii="Times New Roman" w:hAnsi="Times New Roman"/>
                <w:noProof/>
              </w:rPr>
              <w:t xml:space="preserve"> 01</w:t>
            </w:r>
            <w:r w:rsidR="001934D7" w:rsidRPr="00F0798E">
              <w:rPr>
                <w:rFonts w:ascii="Times New Roman" w:hAnsi="Times New Roman"/>
                <w:noProof/>
              </w:rPr>
              <w:t>, 20</w:t>
            </w:r>
          </w:p>
        </w:tc>
        <w:tc>
          <w:tcPr>
            <w:tcW w:w="4251" w:type="dxa"/>
            <w:shd w:val="clear" w:color="auto" w:fill="auto"/>
            <w:tcMar>
              <w:top w:w="29" w:type="dxa"/>
              <w:left w:w="115" w:type="dxa"/>
              <w:bottom w:w="29" w:type="dxa"/>
              <w:right w:w="115" w:type="dxa"/>
            </w:tcMar>
          </w:tcPr>
          <w:p w:rsidR="004A1083" w:rsidRPr="00F0798E" w:rsidRDefault="00E701AE" w:rsidP="00BC188C">
            <w:pPr>
              <w:pStyle w:val="NormalWeb"/>
              <w:jc w:val="both"/>
              <w:rPr>
                <w:noProof/>
                <w:sz w:val="22"/>
                <w:szCs w:val="22"/>
              </w:rPr>
            </w:pPr>
            <w:r w:rsidRPr="00F0798E">
              <w:rPr>
                <w:rStyle w:val="jlqj4b"/>
                <w:rFonts w:eastAsia="Calibri"/>
                <w:sz w:val="22"/>
                <w:szCs w:val="22"/>
              </w:rPr>
              <w:t xml:space="preserve">Eksportuotojai </w:t>
            </w:r>
            <w:r w:rsidR="0083581A" w:rsidRPr="00F0798E">
              <w:rPr>
                <w:rStyle w:val="jlqj4b"/>
                <w:rFonts w:eastAsia="Calibri"/>
                <w:sz w:val="22"/>
                <w:szCs w:val="22"/>
              </w:rPr>
              <w:t>yra ypač susirūpinę dėl padėties Rytų Europoje, nes vaisių ir daržovių eksportas</w:t>
            </w:r>
            <w:r w:rsidRPr="00F0798E">
              <w:rPr>
                <w:rStyle w:val="jlqj4b"/>
                <w:rFonts w:eastAsia="Calibri"/>
                <w:sz w:val="22"/>
                <w:szCs w:val="22"/>
              </w:rPr>
              <w:t xml:space="preserve"> į regioną sustojo.</w:t>
            </w:r>
            <w:r w:rsidR="00AA6A75" w:rsidRPr="00F0798E">
              <w:rPr>
                <w:rStyle w:val="jlqj4b"/>
                <w:rFonts w:eastAsia="Calibri"/>
                <w:sz w:val="22"/>
                <w:szCs w:val="22"/>
              </w:rPr>
              <w:t xml:space="preserve"> Tai yra gana reikšminga eksporto dalis, nes 2021 metais vien eksportas į Ukrainą siekė 17,6 mln. eurų ir viršijo 32 tūkst. tonų, o tai sudarė 2% viso Graikijos vaisių ir daržovių eksporto pernai. Dėl krizės regione dramatiškai sumažėjo netiesioginis eksportas į Rusiją, pavyzdžiui, per Latviją ar Lietuvą su Baltarusija kaip tarpine stotimi.</w:t>
            </w:r>
            <w:r w:rsidR="003250C5" w:rsidRPr="00F0798E">
              <w:rPr>
                <w:rStyle w:val="jlqj4b"/>
                <w:rFonts w:eastAsia="Calibri"/>
                <w:sz w:val="22"/>
                <w:szCs w:val="22"/>
              </w:rPr>
              <w:t xml:space="preserve"> Iš viso 2020 metais Graikijos eksportas į Ukrainą siekė 193,7 mln. eurų.</w:t>
            </w:r>
            <w:r w:rsidR="00BC188C" w:rsidRPr="00F0798E">
              <w:rPr>
                <w:rStyle w:val="jlqj4b"/>
                <w:rFonts w:eastAsia="Calibri"/>
                <w:sz w:val="22"/>
                <w:szCs w:val="22"/>
              </w:rPr>
              <w:t xml:space="preserve"> Yra daug netiesioginių pasekmių, daugiausia susijusių su įmonėmis, kurios didelę dalį žaliavų gauna iš Ukrainos ir Rusijos.</w:t>
            </w:r>
            <w:r w:rsidR="00BC188C" w:rsidRPr="00F0798E">
              <w:rPr>
                <w:rStyle w:val="viiyi"/>
                <w:sz w:val="22"/>
                <w:szCs w:val="22"/>
              </w:rPr>
              <w:t xml:space="preserve"> </w:t>
            </w:r>
            <w:r w:rsidR="00BC188C" w:rsidRPr="00F0798E">
              <w:rPr>
                <w:rStyle w:val="jlqj4b"/>
                <w:rFonts w:eastAsia="Calibri"/>
                <w:sz w:val="22"/>
                <w:szCs w:val="22"/>
              </w:rPr>
              <w:t>Tai miltų gamybos įmonės, kurios iš tų šalių gauna iki trečdalio viso kviečių kiekio, pašarų gamintojai, daugiausia perkantys sojas ir kukurūzus, ir metalurgijos bei plieninių vamzdžių statybos pramonė.</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Style w:val="Hyperlink"/>
                <w:rFonts w:ascii="Times New Roman" w:hAnsi="Times New Roman"/>
                <w:noProof/>
              </w:rPr>
            </w:pPr>
            <w:hyperlink r:id="rId7" w:history="1">
              <w:r w:rsidR="00BC188C" w:rsidRPr="00F0798E">
                <w:rPr>
                  <w:rStyle w:val="Hyperlink"/>
                  <w:rFonts w:ascii="Times New Roman" w:hAnsi="Times New Roman"/>
                  <w:noProof/>
                </w:rPr>
                <w:t>https://www.ekathimerini.com/economy/1178557/major-headache-for-exporters/</w:t>
              </w:r>
            </w:hyperlink>
          </w:p>
          <w:p w:rsidR="00BC188C" w:rsidRPr="00F0798E" w:rsidRDefault="00BC188C" w:rsidP="004A1083">
            <w:pPr>
              <w:spacing w:after="0" w:line="240" w:lineRule="auto"/>
              <w:rPr>
                <w:rStyle w:val="Hyperlink"/>
                <w:rFonts w:ascii="Times New Roman" w:hAnsi="Times New Roman"/>
                <w:noProof/>
              </w:rPr>
            </w:pPr>
          </w:p>
          <w:p w:rsidR="00BC188C" w:rsidRPr="00F0798E" w:rsidRDefault="004C3530" w:rsidP="004A1083">
            <w:pPr>
              <w:spacing w:after="0" w:line="240" w:lineRule="auto"/>
              <w:rPr>
                <w:rStyle w:val="Hyperlink"/>
                <w:rFonts w:ascii="Times New Roman" w:hAnsi="Times New Roman"/>
                <w:noProof/>
              </w:rPr>
            </w:pPr>
            <w:hyperlink r:id="rId8" w:history="1">
              <w:r w:rsidR="001934D7" w:rsidRPr="00F0798E">
                <w:rPr>
                  <w:rStyle w:val="Hyperlink"/>
                  <w:rFonts w:ascii="Times New Roman" w:hAnsi="Times New Roman"/>
                  <w:noProof/>
                </w:rPr>
                <w:t>https://www.ekathimerini.com/economy/1178647/flour-companies-and-other-industries-seek-alternative-suppliers/</w:t>
              </w:r>
            </w:hyperlink>
          </w:p>
          <w:p w:rsidR="001934D7" w:rsidRPr="00F0798E" w:rsidRDefault="001934D7" w:rsidP="004A1083">
            <w:pPr>
              <w:spacing w:after="0" w:line="240" w:lineRule="auto"/>
              <w:rPr>
                <w:rStyle w:val="Hyperlink"/>
                <w:rFonts w:ascii="Times New Roman" w:hAnsi="Times New Roman"/>
                <w:noProof/>
              </w:rPr>
            </w:pPr>
          </w:p>
          <w:p w:rsidR="001934D7" w:rsidRPr="00F0798E" w:rsidRDefault="004C3530" w:rsidP="004A1083">
            <w:pPr>
              <w:spacing w:after="0" w:line="240" w:lineRule="auto"/>
              <w:rPr>
                <w:rStyle w:val="Hyperlink"/>
                <w:rFonts w:ascii="Times New Roman" w:hAnsi="Times New Roman"/>
                <w:noProof/>
              </w:rPr>
            </w:pPr>
            <w:hyperlink r:id="rId9" w:history="1">
              <w:r w:rsidR="001934D7" w:rsidRPr="00F0798E">
                <w:rPr>
                  <w:rStyle w:val="Hyperlink"/>
                  <w:rFonts w:ascii="Times New Roman" w:hAnsi="Times New Roman"/>
                  <w:noProof/>
                </w:rPr>
                <w:t>https://www.ekathimerini.com/economy/1180236/war-hits-fruit-and-vegetable-exports/</w:t>
              </w:r>
            </w:hyperlink>
          </w:p>
          <w:p w:rsidR="001934D7" w:rsidRPr="00F0798E" w:rsidRDefault="001934D7" w:rsidP="004A1083">
            <w:pPr>
              <w:spacing w:after="0" w:line="240" w:lineRule="auto"/>
              <w:rPr>
                <w:rStyle w:val="Hyperlink"/>
                <w:rFonts w:ascii="Times New Roman" w:hAnsi="Times New Roman"/>
                <w:noProof/>
              </w:rPr>
            </w:pPr>
          </w:p>
          <w:p w:rsidR="001934D7" w:rsidRPr="00F0798E" w:rsidRDefault="001934D7"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https://www.ekathimerini.com/economy/1180171/fruit-and-veg-exports-suffer/</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475216" w:rsidRPr="00F0798E">
              <w:rPr>
                <w:rFonts w:ascii="Times New Roman" w:hAnsi="Times New Roman"/>
                <w:noProof/>
              </w:rPr>
              <w:t xml:space="preserve"> 01</w:t>
            </w:r>
          </w:p>
        </w:tc>
        <w:tc>
          <w:tcPr>
            <w:tcW w:w="4251" w:type="dxa"/>
            <w:shd w:val="clear" w:color="auto" w:fill="auto"/>
            <w:tcMar>
              <w:top w:w="29" w:type="dxa"/>
              <w:left w:w="115" w:type="dxa"/>
              <w:bottom w:w="29" w:type="dxa"/>
              <w:right w:w="115" w:type="dxa"/>
            </w:tcMar>
          </w:tcPr>
          <w:p w:rsidR="004A1083" w:rsidRPr="002A5F57" w:rsidRDefault="00BC188C" w:rsidP="003104A9">
            <w:pPr>
              <w:pStyle w:val="NormalWeb"/>
              <w:jc w:val="both"/>
              <w:rPr>
                <w:noProof/>
                <w:sz w:val="22"/>
                <w:szCs w:val="22"/>
              </w:rPr>
            </w:pPr>
            <w:r w:rsidRPr="00F0798E">
              <w:rPr>
                <w:rStyle w:val="jlqj4b"/>
                <w:rFonts w:eastAsia="Calibri"/>
                <w:sz w:val="22"/>
                <w:szCs w:val="22"/>
              </w:rPr>
              <w:t xml:space="preserve">Europos Komisija paskelbė, kad jos preliminarus Graikijos pažangos įvertinimas, susijęs su 15 etapų, kuriuos šalis turėjo pasiekti 2021 m., yra teigiamas, ir pritarė pirmosios </w:t>
            </w:r>
            <w:r w:rsidR="003F30F0" w:rsidRPr="00F0798E">
              <w:rPr>
                <w:rStyle w:val="jlqj4b"/>
                <w:rFonts w:eastAsia="Calibri"/>
                <w:sz w:val="22"/>
                <w:szCs w:val="22"/>
              </w:rPr>
              <w:t>Naujosios K</w:t>
            </w:r>
            <w:r w:rsidRPr="00F0798E">
              <w:rPr>
                <w:rStyle w:val="jlqj4b"/>
                <w:rFonts w:eastAsia="Calibri"/>
                <w:sz w:val="22"/>
                <w:szCs w:val="22"/>
              </w:rPr>
              <w:t>artos</w:t>
            </w:r>
            <w:r w:rsidR="003F30F0" w:rsidRPr="00F0798E">
              <w:rPr>
                <w:rStyle w:val="jlqj4b"/>
                <w:rFonts w:eastAsia="Calibri"/>
                <w:sz w:val="22"/>
                <w:szCs w:val="22"/>
              </w:rPr>
              <w:t xml:space="preserve"> (Next </w:t>
            </w:r>
            <w:r w:rsidR="003F30F0" w:rsidRPr="00F0798E">
              <w:rPr>
                <w:rStyle w:val="jlqj4b"/>
                <w:rFonts w:eastAsia="Calibri"/>
                <w:sz w:val="22"/>
                <w:szCs w:val="22"/>
              </w:rPr>
              <w:lastRenderedPageBreak/>
              <w:t>Generation)</w:t>
            </w:r>
            <w:r w:rsidRPr="00F0798E">
              <w:rPr>
                <w:rStyle w:val="jlqj4b"/>
                <w:rFonts w:eastAsia="Calibri"/>
                <w:sz w:val="22"/>
                <w:szCs w:val="22"/>
              </w:rPr>
              <w:t xml:space="preserve"> ES fondo lėšų </w:t>
            </w:r>
            <w:r w:rsidR="003F30F0" w:rsidRPr="00F0798E">
              <w:rPr>
                <w:rStyle w:val="jlqj4b"/>
                <w:rFonts w:eastAsia="Calibri"/>
                <w:sz w:val="22"/>
                <w:szCs w:val="22"/>
              </w:rPr>
              <w:t>dalies, kuri siekia 3,6 mlrd. eurų, išmokėjimui.</w:t>
            </w:r>
            <w:r w:rsidR="00545536" w:rsidRPr="00F0798E">
              <w:rPr>
                <w:rStyle w:val="jlqj4b"/>
                <w:rFonts w:eastAsia="Calibri"/>
                <w:sz w:val="22"/>
                <w:szCs w:val="22"/>
              </w:rPr>
              <w:t xml:space="preserve"> Vis dėlto kitų etapų įgyvendinimas, nuo ko priklauso kitų finansavimo dalių mokėjimas, atrodo vis sudėtingesnis tiek apimties, tiek turinio prasme.</w:t>
            </w:r>
            <w:r w:rsidR="00545536" w:rsidRPr="00F0798E">
              <w:rPr>
                <w:rStyle w:val="viiyi"/>
                <w:sz w:val="22"/>
                <w:szCs w:val="22"/>
              </w:rPr>
              <w:t xml:space="preserve"> </w:t>
            </w:r>
            <w:r w:rsidR="00545536" w:rsidRPr="00F0798E">
              <w:rPr>
                <w:rStyle w:val="jlqj4b"/>
                <w:rFonts w:eastAsia="Calibri"/>
                <w:sz w:val="22"/>
                <w:szCs w:val="22"/>
              </w:rPr>
              <w:t>Kitai ES finansavimo daliai gauti Graikijai reikia įvykdyti 25 etapus ir tikslus iki pirmojo metų pusmečio pabaigos, o vėlesnis - 4,09 mlrd. eurų finansavimas yra susijęs su dar 44 reikalavimais, kurie turi būti įgyvendinti iki metų pabaigos.</w:t>
            </w:r>
            <w:r w:rsidR="003104A9" w:rsidRPr="00F0798E">
              <w:rPr>
                <w:rStyle w:val="jlqj4b"/>
                <w:rFonts w:eastAsia="Calibri"/>
                <w:sz w:val="22"/>
                <w:szCs w:val="22"/>
              </w:rPr>
              <w:t xml:space="preserve"> Jie susiję su reformomis atsinaujinančių energijos šaltinių ir atliekų tvarkymo sektoriuose, miestų ir geležinkelių transporte, teikiant pagalbą žmonėms su negalia, modernizuojant ekonomiką skaitmenizuojant mažas ir vidutines įmones, išmaniosios gamybos ir pramonės parkuose, taip pat</w:t>
            </w:r>
            <w:r w:rsidR="003104A9" w:rsidRPr="00F0798E">
              <w:rPr>
                <w:rStyle w:val="viiyi"/>
                <w:sz w:val="22"/>
                <w:szCs w:val="22"/>
              </w:rPr>
              <w:t xml:space="preserve"> </w:t>
            </w:r>
            <w:r w:rsidR="003104A9" w:rsidRPr="00F0798E">
              <w:rPr>
                <w:rStyle w:val="jlqj4b"/>
                <w:rFonts w:eastAsia="Calibri"/>
                <w:sz w:val="22"/>
                <w:szCs w:val="22"/>
              </w:rPr>
              <w:t>mokymosi visą gyvenimą konteksto reforma.</w:t>
            </w:r>
          </w:p>
        </w:tc>
        <w:tc>
          <w:tcPr>
            <w:tcW w:w="2270" w:type="dxa"/>
            <w:shd w:val="clear" w:color="auto" w:fill="auto"/>
            <w:tcMar>
              <w:top w:w="29" w:type="dxa"/>
              <w:left w:w="115" w:type="dxa"/>
              <w:bottom w:w="29" w:type="dxa"/>
              <w:right w:w="115" w:type="dxa"/>
            </w:tcMar>
          </w:tcPr>
          <w:p w:rsidR="004A1083" w:rsidRPr="00F0798E" w:rsidRDefault="00BC188C" w:rsidP="004A1083">
            <w:pPr>
              <w:spacing w:after="0" w:line="240" w:lineRule="auto"/>
              <w:rPr>
                <w:rStyle w:val="Hyperlink"/>
                <w:rFonts w:ascii="Times New Roman" w:hAnsi="Times New Roman"/>
                <w:noProof/>
              </w:rPr>
            </w:pPr>
            <w:r w:rsidRPr="00F0798E">
              <w:rPr>
                <w:rStyle w:val="Hyperlink"/>
                <w:rFonts w:ascii="Times New Roman" w:hAnsi="Times New Roman"/>
                <w:noProof/>
              </w:rPr>
              <w:lastRenderedPageBreak/>
              <w:t>https://www.ekathimerini.com/economy/1178761/positive-feedback-on-payment-of-eu-fund-tranche/</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FF309A">
            <w:pPr>
              <w:rPr>
                <w:rFonts w:ascii="Times New Roman" w:hAnsi="Times New Roman"/>
                <w:lang w:val="en-US"/>
              </w:rPr>
            </w:pPr>
            <w:r w:rsidRPr="00F0798E">
              <w:rPr>
                <w:rFonts w:ascii="Times New Roman" w:hAnsi="Times New Roman"/>
                <w:noProof/>
              </w:rPr>
              <w:t>2022 03</w:t>
            </w:r>
            <w:r w:rsidR="00FD530B" w:rsidRPr="00F0798E">
              <w:rPr>
                <w:rFonts w:ascii="Times New Roman" w:hAnsi="Times New Roman"/>
                <w:noProof/>
              </w:rPr>
              <w:t xml:space="preserve"> 02</w:t>
            </w:r>
          </w:p>
        </w:tc>
        <w:tc>
          <w:tcPr>
            <w:tcW w:w="4251" w:type="dxa"/>
            <w:shd w:val="clear" w:color="auto" w:fill="auto"/>
            <w:tcMar>
              <w:top w:w="29" w:type="dxa"/>
              <w:left w:w="115" w:type="dxa"/>
              <w:bottom w:w="29" w:type="dxa"/>
              <w:right w:w="115" w:type="dxa"/>
            </w:tcMar>
          </w:tcPr>
          <w:p w:rsidR="00241B6B" w:rsidRPr="00F0798E" w:rsidRDefault="00FF309A" w:rsidP="00F01BE2">
            <w:pPr>
              <w:pStyle w:val="NormalWeb"/>
              <w:jc w:val="both"/>
              <w:rPr>
                <w:noProof/>
                <w:sz w:val="22"/>
                <w:szCs w:val="22"/>
              </w:rPr>
            </w:pPr>
            <w:r w:rsidRPr="00F0798E">
              <w:rPr>
                <w:rStyle w:val="jlqj4b"/>
                <w:rFonts w:eastAsia="Calibri"/>
                <w:sz w:val="22"/>
                <w:szCs w:val="22"/>
              </w:rPr>
              <w:t>Finansų ministras viešai pareiškė, kad karo Ukrainoje įtaka Graikijos ekonomikai gali būti tokia, kad iki metų pabaigos infliacijos lygis vidutiniškai sieks 3-4 proc., kad turizmo sektoriaus pajamos</w:t>
            </w:r>
            <w:r w:rsidRPr="00F0798E">
              <w:rPr>
                <w:rStyle w:val="viiyi"/>
                <w:sz w:val="22"/>
                <w:szCs w:val="22"/>
              </w:rPr>
              <w:t xml:space="preserve"> </w:t>
            </w:r>
            <w:r w:rsidRPr="00F0798E">
              <w:rPr>
                <w:rStyle w:val="jlqj4b"/>
                <w:rFonts w:eastAsia="Calibri"/>
                <w:sz w:val="22"/>
                <w:szCs w:val="22"/>
              </w:rPr>
              <w:t>šiemet bus 5 proc. mažesnės nei 2019 m., o šis bendrasis vidaus produktas netenka 600 milijonų eurų kiekvieną kartą, kai dujų kainą padidėja 10 eurų.</w:t>
            </w:r>
            <w:r w:rsidR="00F01BE2" w:rsidRPr="00F0798E">
              <w:rPr>
                <w:rStyle w:val="jlqj4b"/>
                <w:rFonts w:eastAsia="Calibri"/>
                <w:sz w:val="22"/>
                <w:szCs w:val="22"/>
              </w:rPr>
              <w:t xml:space="preserve"> 2018 m. pajamos iš Rusijos turistų siekė 433 mln. eurų</w:t>
            </w:r>
            <w:r w:rsidR="00F344B4" w:rsidRPr="00F0798E">
              <w:rPr>
                <w:rStyle w:val="jlqj4b"/>
                <w:rFonts w:eastAsia="Calibri"/>
                <w:sz w:val="22"/>
                <w:szCs w:val="22"/>
              </w:rPr>
              <w:t>, o tai sudarė 2,3 proc.</w:t>
            </w:r>
            <w:r w:rsidR="00F01BE2" w:rsidRPr="00F0798E">
              <w:rPr>
                <w:rStyle w:val="jlqj4b"/>
                <w:rFonts w:eastAsia="Calibri"/>
                <w:sz w:val="22"/>
                <w:szCs w:val="22"/>
              </w:rPr>
              <w:t xml:space="preserve"> visų pajamų iš turizmo.</w:t>
            </w:r>
          </w:p>
        </w:tc>
        <w:tc>
          <w:tcPr>
            <w:tcW w:w="2270" w:type="dxa"/>
            <w:shd w:val="clear" w:color="auto" w:fill="auto"/>
            <w:tcMar>
              <w:top w:w="29" w:type="dxa"/>
              <w:left w:w="115" w:type="dxa"/>
              <w:bottom w:w="29" w:type="dxa"/>
              <w:right w:w="115" w:type="dxa"/>
            </w:tcMar>
          </w:tcPr>
          <w:p w:rsidR="00241B6B" w:rsidRPr="00F0798E" w:rsidRDefault="00FF309A"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https://www.ekathimerini.com/economy/1178643/war-dents-growth-momentum/</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491F0A" w:rsidRPr="00F0798E">
              <w:rPr>
                <w:rFonts w:ascii="Times New Roman" w:hAnsi="Times New Roman"/>
                <w:noProof/>
              </w:rPr>
              <w:t xml:space="preserve"> </w:t>
            </w:r>
            <w:r w:rsidR="00791771" w:rsidRPr="00F0798E">
              <w:rPr>
                <w:rFonts w:ascii="Times New Roman" w:hAnsi="Times New Roman"/>
                <w:noProof/>
                <w:lang w:val="en-US"/>
              </w:rPr>
              <w:t>02</w:t>
            </w:r>
          </w:p>
        </w:tc>
        <w:tc>
          <w:tcPr>
            <w:tcW w:w="4251" w:type="dxa"/>
            <w:shd w:val="clear" w:color="auto" w:fill="auto"/>
            <w:tcMar>
              <w:top w:w="29" w:type="dxa"/>
              <w:left w:w="115" w:type="dxa"/>
              <w:bottom w:w="29" w:type="dxa"/>
              <w:right w:w="115" w:type="dxa"/>
            </w:tcMar>
          </w:tcPr>
          <w:p w:rsidR="004A1083" w:rsidRPr="00F0798E" w:rsidRDefault="00791771" w:rsidP="00CE54EB">
            <w:pPr>
              <w:pStyle w:val="NormalWeb"/>
              <w:jc w:val="both"/>
              <w:rPr>
                <w:noProof/>
                <w:sz w:val="22"/>
                <w:szCs w:val="22"/>
              </w:rPr>
            </w:pPr>
            <w:r w:rsidRPr="00F0798E">
              <w:rPr>
                <w:rStyle w:val="jlqj4b"/>
                <w:rFonts w:eastAsia="Calibri"/>
                <w:sz w:val="22"/>
                <w:szCs w:val="22"/>
              </w:rPr>
              <w:t>Graikija patikslino savo geoterminio potencialo žvalgymo licencijų išdavimo sąlygas – tai pirmasis žingsnis siekiant išnaudoti vietinius išteklius, siekiant sumažinti energijos sąnaudas ir iki 2050 m. pasiekti nulinį šiltnamio efektą sukeliančių dujų išmetimą. Atėnai sulaukė didelio potencialių investuotojų, norinčių išnaudoti Graikijos geoterminį potencialą, susidomėjimo ir netrukus spręs, kuriose srityse bus skelbiamas konkursas.</w:t>
            </w:r>
            <w:r w:rsidR="00CE54EB" w:rsidRPr="00F0798E">
              <w:rPr>
                <w:rStyle w:val="jlqj4b"/>
                <w:rFonts w:eastAsia="Calibri"/>
                <w:sz w:val="22"/>
                <w:szCs w:val="22"/>
              </w:rPr>
              <w:t xml:space="preserve"> Taip Graikija, kuri labai priklauso nuo dujų importo, daugiausia iš Rusijos, siekia diversifikuoti savo energijos išteklius</w:t>
            </w:r>
            <w:r w:rsidR="00771922" w:rsidRPr="00F0798E">
              <w:rPr>
                <w:rStyle w:val="jlqj4b"/>
                <w:rFonts w:eastAsia="Calibri"/>
                <w:sz w:val="22"/>
                <w:szCs w:val="22"/>
              </w:rPr>
              <w:t>.</w:t>
            </w:r>
          </w:p>
        </w:tc>
        <w:tc>
          <w:tcPr>
            <w:tcW w:w="2270" w:type="dxa"/>
            <w:shd w:val="clear" w:color="auto" w:fill="auto"/>
            <w:tcMar>
              <w:top w:w="29" w:type="dxa"/>
              <w:left w:w="115" w:type="dxa"/>
              <w:bottom w:w="29" w:type="dxa"/>
              <w:right w:w="115" w:type="dxa"/>
            </w:tcMar>
          </w:tcPr>
          <w:p w:rsidR="004A1083" w:rsidRPr="00F0798E" w:rsidRDefault="00791771"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https://www.ekathimerini.com/economy/1178741/geothermal-exploration-licensing-terms/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771922" w:rsidRPr="00F0798E">
              <w:rPr>
                <w:rFonts w:ascii="Times New Roman" w:hAnsi="Times New Roman"/>
                <w:noProof/>
              </w:rPr>
              <w:t xml:space="preserve"> 02</w:t>
            </w:r>
          </w:p>
        </w:tc>
        <w:tc>
          <w:tcPr>
            <w:tcW w:w="4251" w:type="dxa"/>
            <w:shd w:val="clear" w:color="auto" w:fill="auto"/>
            <w:tcMar>
              <w:top w:w="29" w:type="dxa"/>
              <w:left w:w="115" w:type="dxa"/>
              <w:bottom w:w="29" w:type="dxa"/>
              <w:right w:w="115" w:type="dxa"/>
            </w:tcMar>
          </w:tcPr>
          <w:p w:rsidR="004A1083" w:rsidRPr="00F0798E" w:rsidRDefault="00771922" w:rsidP="00C74D2D">
            <w:pPr>
              <w:pStyle w:val="NormalWeb"/>
              <w:jc w:val="both"/>
              <w:rPr>
                <w:noProof/>
                <w:sz w:val="22"/>
                <w:szCs w:val="22"/>
                <w:lang w:val="en-US"/>
              </w:rPr>
            </w:pPr>
            <w:r w:rsidRPr="00F0798E">
              <w:rPr>
                <w:rStyle w:val="jlqj4b"/>
                <w:rFonts w:eastAsia="Calibri"/>
                <w:sz w:val="22"/>
                <w:szCs w:val="22"/>
              </w:rPr>
              <w:t xml:space="preserve">Graikijos energetikos bendrovės atidžiai seka, ar Europos lyderiai įtrauks Rusijos „Gazprombank“ į taikomų sankcijų sąrašą. </w:t>
            </w:r>
            <w:r w:rsidR="003F1915" w:rsidRPr="00F0798E">
              <w:rPr>
                <w:rStyle w:val="jlqj4b"/>
                <w:rFonts w:eastAsia="Calibri"/>
                <w:sz w:val="22"/>
                <w:szCs w:val="22"/>
              </w:rPr>
              <w:t>Graikija iš Rusijos 2021 m. importavo 45,5 proc. visų Graikijai raikalingų gamtinių, atitinkamai naftos – 20–25 proc.</w:t>
            </w:r>
            <w:r w:rsidR="003F1915" w:rsidRPr="00F0798E">
              <w:rPr>
                <w:rStyle w:val="viiyi"/>
                <w:sz w:val="22"/>
                <w:szCs w:val="22"/>
              </w:rPr>
              <w:t xml:space="preserve"> </w:t>
            </w:r>
            <w:r w:rsidR="003F1915" w:rsidRPr="00F0798E">
              <w:rPr>
                <w:rStyle w:val="jlqj4b"/>
                <w:rFonts w:eastAsia="Calibri"/>
                <w:sz w:val="22"/>
                <w:szCs w:val="22"/>
              </w:rPr>
              <w:t>Šios krizės metu didžiausias susirūpinimas kyla Viešajai dujų korporacijai (DEPA), kurios 40–45 proc. viso portfelio</w:t>
            </w:r>
            <w:r w:rsidR="00C74D2D" w:rsidRPr="00F0798E">
              <w:rPr>
                <w:rStyle w:val="jlqj4b"/>
                <w:rFonts w:eastAsia="Calibri"/>
                <w:sz w:val="22"/>
                <w:szCs w:val="22"/>
              </w:rPr>
              <w:t xml:space="preserve"> sudaro rusiškos dujos. Be to,</w:t>
            </w:r>
            <w:r w:rsidR="003F1915" w:rsidRPr="00F0798E">
              <w:rPr>
                <w:rStyle w:val="jlqj4b"/>
                <w:rFonts w:eastAsia="Calibri"/>
                <w:sz w:val="22"/>
                <w:szCs w:val="22"/>
              </w:rPr>
              <w:t xml:space="preserve"> </w:t>
            </w:r>
            <w:r w:rsidR="00C74D2D" w:rsidRPr="00F0798E">
              <w:rPr>
                <w:rStyle w:val="jlqj4b"/>
                <w:rFonts w:eastAsia="Calibri"/>
                <w:sz w:val="22"/>
                <w:szCs w:val="22"/>
              </w:rPr>
              <w:t>bendrovės</w:t>
            </w:r>
            <w:r w:rsidR="003F1915" w:rsidRPr="00F0798E">
              <w:rPr>
                <w:rStyle w:val="jlqj4b"/>
                <w:rFonts w:eastAsia="Calibri"/>
                <w:sz w:val="22"/>
                <w:szCs w:val="22"/>
              </w:rPr>
              <w:t xml:space="preserve"> „Mytilineos“ ir „Promitheas Gas“ </w:t>
            </w:r>
            <w:r w:rsidR="003F1915" w:rsidRPr="00F0798E">
              <w:rPr>
                <w:rStyle w:val="jlqj4b"/>
                <w:rFonts w:eastAsia="Calibri"/>
                <w:sz w:val="22"/>
                <w:szCs w:val="22"/>
              </w:rPr>
              <w:lastRenderedPageBreak/>
              <w:t>per metus iš viso importuoja 1–1,2 mlrd. kubinių metrų</w:t>
            </w:r>
            <w:r w:rsidR="00C74D2D" w:rsidRPr="00F0798E">
              <w:rPr>
                <w:rStyle w:val="jlqj4b"/>
                <w:rFonts w:eastAsia="Calibri"/>
                <w:sz w:val="22"/>
                <w:szCs w:val="22"/>
              </w:rPr>
              <w:t xml:space="preserve"> gamtinių dujų</w:t>
            </w:r>
            <w:r w:rsidR="003F1915" w:rsidRPr="00F0798E">
              <w:rPr>
                <w:rStyle w:val="jlqj4b"/>
                <w:rFonts w:eastAsia="Calibri"/>
                <w:sz w:val="22"/>
                <w:szCs w:val="22"/>
              </w:rPr>
              <w:t>.</w:t>
            </w:r>
            <w:r w:rsidR="003F1915" w:rsidRPr="00F0798E">
              <w:rPr>
                <w:rStyle w:val="viiyi"/>
                <w:sz w:val="22"/>
                <w:szCs w:val="22"/>
              </w:rPr>
              <w:t xml:space="preserve"> </w:t>
            </w:r>
            <w:r w:rsidR="003F1915" w:rsidRPr="00F0798E">
              <w:rPr>
                <w:rStyle w:val="jlqj4b"/>
                <w:rFonts w:eastAsia="Calibri"/>
                <w:sz w:val="22"/>
                <w:szCs w:val="22"/>
              </w:rPr>
              <w:t xml:space="preserve">Kitos </w:t>
            </w:r>
            <w:r w:rsidR="00C74D2D" w:rsidRPr="00F0798E">
              <w:rPr>
                <w:rStyle w:val="jlqj4b"/>
                <w:rFonts w:eastAsia="Calibri"/>
                <w:sz w:val="22"/>
                <w:szCs w:val="22"/>
              </w:rPr>
              <w:t xml:space="preserve">energetikos bendrovės, kurios patirtų tiesioginį povekį, </w:t>
            </w:r>
            <w:r w:rsidR="003F1915" w:rsidRPr="00F0798E">
              <w:rPr>
                <w:rStyle w:val="jlqj4b"/>
                <w:rFonts w:eastAsia="Calibri"/>
                <w:sz w:val="22"/>
                <w:szCs w:val="22"/>
              </w:rPr>
              <w:t>yra dvi šalies naftos perdirbimo gamyklos – „Hell</w:t>
            </w:r>
            <w:r w:rsidR="00C74D2D" w:rsidRPr="00F0798E">
              <w:rPr>
                <w:rStyle w:val="jlqj4b"/>
                <w:rFonts w:eastAsia="Calibri"/>
                <w:sz w:val="22"/>
                <w:szCs w:val="22"/>
              </w:rPr>
              <w:t>enic Petroleum“ ir „Motor Oil“.</w:t>
            </w:r>
          </w:p>
        </w:tc>
        <w:tc>
          <w:tcPr>
            <w:tcW w:w="2270" w:type="dxa"/>
            <w:shd w:val="clear" w:color="auto" w:fill="auto"/>
            <w:tcMar>
              <w:top w:w="29" w:type="dxa"/>
              <w:left w:w="115" w:type="dxa"/>
              <w:bottom w:w="29" w:type="dxa"/>
              <w:right w:w="115" w:type="dxa"/>
            </w:tcMar>
          </w:tcPr>
          <w:p w:rsidR="004A1083" w:rsidRPr="00F0798E" w:rsidRDefault="00771922" w:rsidP="004A1083">
            <w:pPr>
              <w:spacing w:after="0" w:line="240" w:lineRule="auto"/>
              <w:rPr>
                <w:rStyle w:val="Hyperlink"/>
                <w:rFonts w:ascii="Times New Roman" w:hAnsi="Times New Roman"/>
                <w:noProof/>
              </w:rPr>
            </w:pPr>
            <w:r w:rsidRPr="00F0798E">
              <w:rPr>
                <w:rStyle w:val="Hyperlink"/>
                <w:rFonts w:ascii="Times New Roman" w:hAnsi="Times New Roman"/>
                <w:noProof/>
              </w:rPr>
              <w:lastRenderedPageBreak/>
              <w:t>https://www.ekathimerini.com/economy/1178649/sanctions-worry-energy-firms/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135846">
            <w:pPr>
              <w:rPr>
                <w:rFonts w:ascii="Times New Roman" w:hAnsi="Times New Roman"/>
                <w:lang w:val="en-US"/>
              </w:rPr>
            </w:pPr>
            <w:r w:rsidRPr="00F0798E">
              <w:rPr>
                <w:rFonts w:ascii="Times New Roman" w:hAnsi="Times New Roman"/>
                <w:noProof/>
              </w:rPr>
              <w:t>2022 03</w:t>
            </w:r>
            <w:r w:rsidR="00647DDE" w:rsidRPr="00F0798E">
              <w:rPr>
                <w:rFonts w:ascii="Times New Roman" w:hAnsi="Times New Roman"/>
                <w:noProof/>
              </w:rPr>
              <w:t xml:space="preserve"> 0</w:t>
            </w:r>
            <w:r w:rsidR="00647DDE" w:rsidRPr="00F0798E">
              <w:rPr>
                <w:rFonts w:ascii="Times New Roman" w:hAnsi="Times New Roman"/>
                <w:noProof/>
                <w:lang w:val="en-US"/>
              </w:rPr>
              <w:t>3</w:t>
            </w:r>
          </w:p>
        </w:tc>
        <w:tc>
          <w:tcPr>
            <w:tcW w:w="4251" w:type="dxa"/>
            <w:shd w:val="clear" w:color="auto" w:fill="auto"/>
            <w:tcMar>
              <w:top w:w="29" w:type="dxa"/>
              <w:left w:w="115" w:type="dxa"/>
              <w:bottom w:w="29" w:type="dxa"/>
              <w:right w:w="115" w:type="dxa"/>
            </w:tcMar>
          </w:tcPr>
          <w:p w:rsidR="009C0EB5" w:rsidRPr="00F0798E" w:rsidRDefault="00135846" w:rsidP="00706FAB">
            <w:pPr>
              <w:pStyle w:val="NormalWeb"/>
              <w:jc w:val="both"/>
              <w:rPr>
                <w:noProof/>
                <w:sz w:val="22"/>
                <w:szCs w:val="22"/>
              </w:rPr>
            </w:pPr>
            <w:r w:rsidRPr="00F0798E">
              <w:rPr>
                <w:rStyle w:val="jlqj4b"/>
                <w:rFonts w:eastAsia="Calibri"/>
                <w:sz w:val="22"/>
                <w:szCs w:val="22"/>
              </w:rPr>
              <w:t xml:space="preserve">Šių metų bendrasis nekilnojamojo turto mokestis (ENFIA) bus sumažintas vidutiniškai 13%, palyginti su 2021 m. ENFIA sumažinimas reikš </w:t>
            </w:r>
            <w:r w:rsidR="00706FAB" w:rsidRPr="00F0798E">
              <w:rPr>
                <w:rStyle w:val="jlqj4b"/>
                <w:rFonts w:eastAsia="Calibri"/>
                <w:sz w:val="22"/>
                <w:szCs w:val="22"/>
              </w:rPr>
              <w:t xml:space="preserve">mokesčio sumažinimą </w:t>
            </w:r>
            <w:r w:rsidRPr="00F0798E">
              <w:rPr>
                <w:rStyle w:val="jlqj4b"/>
                <w:rFonts w:eastAsia="Calibri"/>
                <w:sz w:val="22"/>
                <w:szCs w:val="22"/>
              </w:rPr>
              <w:t>354 mln. eurų,</w:t>
            </w:r>
            <w:r w:rsidR="00706FAB" w:rsidRPr="00F0798E">
              <w:rPr>
                <w:rStyle w:val="jlqj4b"/>
                <w:rFonts w:eastAsia="Calibri"/>
                <w:sz w:val="22"/>
                <w:szCs w:val="22"/>
              </w:rPr>
              <w:t xml:space="preserve"> kurio planuojama</w:t>
            </w:r>
            <w:r w:rsidRPr="00F0798E">
              <w:rPr>
                <w:rStyle w:val="jlqj4b"/>
                <w:rFonts w:eastAsia="Calibri"/>
                <w:sz w:val="22"/>
                <w:szCs w:val="22"/>
              </w:rPr>
              <w:t xml:space="preserve"> iš viso </w:t>
            </w:r>
            <w:r w:rsidR="00706FAB" w:rsidRPr="00F0798E">
              <w:rPr>
                <w:rStyle w:val="jlqj4b"/>
                <w:rFonts w:eastAsia="Calibri"/>
                <w:sz w:val="22"/>
                <w:szCs w:val="22"/>
              </w:rPr>
              <w:t xml:space="preserve">surinkti </w:t>
            </w:r>
            <w:r w:rsidRPr="00F0798E">
              <w:rPr>
                <w:rStyle w:val="jlqj4b"/>
                <w:rFonts w:eastAsia="Calibri"/>
                <w:sz w:val="22"/>
                <w:szCs w:val="22"/>
              </w:rPr>
              <w:t>2,233 mlrd. eurų.</w:t>
            </w:r>
          </w:p>
        </w:tc>
        <w:tc>
          <w:tcPr>
            <w:tcW w:w="2270" w:type="dxa"/>
            <w:shd w:val="clear" w:color="auto" w:fill="auto"/>
            <w:tcMar>
              <w:top w:w="29" w:type="dxa"/>
              <w:left w:w="115" w:type="dxa"/>
              <w:bottom w:w="29" w:type="dxa"/>
              <w:right w:w="115" w:type="dxa"/>
            </w:tcMar>
          </w:tcPr>
          <w:p w:rsidR="007426BB" w:rsidRPr="00F0798E" w:rsidRDefault="00135846"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https://www.ekathimerini.com/economy/1178861/enfia-cut-on-average-by-13/</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938"/>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DA2B8A" w:rsidRPr="00F0798E">
              <w:rPr>
                <w:rFonts w:ascii="Times New Roman" w:hAnsi="Times New Roman"/>
                <w:noProof/>
              </w:rPr>
              <w:t xml:space="preserve"> 0</w:t>
            </w:r>
            <w:r w:rsidR="00DA2B8A" w:rsidRPr="00F0798E">
              <w:rPr>
                <w:rFonts w:ascii="Times New Roman" w:hAnsi="Times New Roman"/>
                <w:noProof/>
                <w:lang w:val="en-US"/>
              </w:rPr>
              <w:t>3</w:t>
            </w:r>
            <w:r w:rsidR="006770BA" w:rsidRPr="00F0798E">
              <w:rPr>
                <w:rFonts w:ascii="Times New Roman" w:hAnsi="Times New Roman"/>
                <w:noProof/>
                <w:lang w:val="en-US"/>
              </w:rPr>
              <w:t>, 04</w:t>
            </w:r>
          </w:p>
        </w:tc>
        <w:tc>
          <w:tcPr>
            <w:tcW w:w="4251" w:type="dxa"/>
            <w:shd w:val="clear" w:color="auto" w:fill="auto"/>
            <w:tcMar>
              <w:top w:w="29" w:type="dxa"/>
              <w:left w:w="115" w:type="dxa"/>
              <w:bottom w:w="29" w:type="dxa"/>
              <w:right w:w="115" w:type="dxa"/>
            </w:tcMar>
          </w:tcPr>
          <w:p w:rsidR="004A1083" w:rsidRPr="00F0798E" w:rsidRDefault="00B04800" w:rsidP="00B04800">
            <w:pPr>
              <w:pStyle w:val="NormalWeb"/>
              <w:jc w:val="both"/>
              <w:rPr>
                <w:noProof/>
                <w:sz w:val="22"/>
                <w:szCs w:val="22"/>
              </w:rPr>
            </w:pPr>
            <w:r w:rsidRPr="00F0798E">
              <w:rPr>
                <w:rStyle w:val="jlqj4b"/>
                <w:rFonts w:eastAsia="Calibri"/>
                <w:sz w:val="22"/>
                <w:szCs w:val="22"/>
              </w:rPr>
              <w:t>Daugiau nei 15 šalių, įskaitant Graikiją, paragino surengti specialų susitikimą su JTO laivybos agentūra, kad būtų aptartas laivų ir jų įgulų, plaukiojančių Juodojoje ir Azovo jūrose, saugumą po Rusijos invazijos į Ukrainą ir didėjančius pavojus laivams.</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Style w:val="Hyperlink"/>
                <w:rFonts w:ascii="Times New Roman" w:hAnsi="Times New Roman"/>
                <w:noProof/>
              </w:rPr>
            </w:pPr>
            <w:hyperlink r:id="rId10" w:history="1">
              <w:r w:rsidR="006770BA" w:rsidRPr="00F0798E">
                <w:rPr>
                  <w:rStyle w:val="Hyperlink"/>
                  <w:rFonts w:ascii="Times New Roman" w:hAnsi="Times New Roman"/>
                  <w:noProof/>
                </w:rPr>
                <w:t>https://www.ekathimerini.com/economy/1178934/greece-among-countries-seeking-un-meeting-over-shipping-dangers-after-ukraine-invasion/</w:t>
              </w:r>
            </w:hyperlink>
          </w:p>
          <w:p w:rsidR="006770BA" w:rsidRPr="00F0798E" w:rsidRDefault="006770BA" w:rsidP="004A1083">
            <w:pPr>
              <w:spacing w:after="0" w:line="240" w:lineRule="auto"/>
              <w:rPr>
                <w:rStyle w:val="Hyperlink"/>
                <w:rFonts w:ascii="Times New Roman" w:hAnsi="Times New Roman"/>
                <w:noProof/>
              </w:rPr>
            </w:pPr>
          </w:p>
          <w:p w:rsidR="006770BA" w:rsidRPr="00F0798E" w:rsidRDefault="006770BA"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https://www.ekathimerini.com/economy/1178938/athens-calls-for-emergency-imo-meeting-on-ukraine/</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3640AA" w:rsidRPr="00F0798E">
              <w:rPr>
                <w:rFonts w:ascii="Times New Roman" w:hAnsi="Times New Roman"/>
                <w:noProof/>
              </w:rPr>
              <w:t xml:space="preserve"> 0</w:t>
            </w:r>
            <w:r w:rsidR="006770BA" w:rsidRPr="00F0798E">
              <w:rPr>
                <w:rFonts w:ascii="Times New Roman" w:hAnsi="Times New Roman"/>
                <w:noProof/>
                <w:lang w:val="en-US"/>
              </w:rPr>
              <w:t>4</w:t>
            </w:r>
          </w:p>
        </w:tc>
        <w:tc>
          <w:tcPr>
            <w:tcW w:w="4251" w:type="dxa"/>
            <w:shd w:val="clear" w:color="auto" w:fill="auto"/>
            <w:tcMar>
              <w:top w:w="29" w:type="dxa"/>
              <w:left w:w="115" w:type="dxa"/>
              <w:bottom w:w="29" w:type="dxa"/>
              <w:right w:w="115" w:type="dxa"/>
            </w:tcMar>
          </w:tcPr>
          <w:p w:rsidR="004A1083" w:rsidRPr="00F0798E" w:rsidRDefault="006770BA" w:rsidP="00016E56">
            <w:pPr>
              <w:pStyle w:val="NormalWeb"/>
              <w:jc w:val="both"/>
              <w:rPr>
                <w:noProof/>
                <w:sz w:val="22"/>
                <w:szCs w:val="22"/>
              </w:rPr>
            </w:pPr>
            <w:r w:rsidRPr="00F0798E">
              <w:rPr>
                <w:rStyle w:val="jlqj4b"/>
                <w:rFonts w:eastAsia="Calibri"/>
                <w:sz w:val="22"/>
                <w:szCs w:val="22"/>
              </w:rPr>
              <w:t xml:space="preserve">Graikija </w:t>
            </w:r>
            <w:r w:rsidR="00016E56" w:rsidRPr="00F0798E">
              <w:rPr>
                <w:rStyle w:val="jlqj4b"/>
                <w:rFonts w:eastAsia="Calibri"/>
                <w:sz w:val="22"/>
                <w:szCs w:val="22"/>
              </w:rPr>
              <w:t>planuoja nustatyti</w:t>
            </w:r>
            <w:r w:rsidRPr="00F0798E">
              <w:rPr>
                <w:rStyle w:val="jlqj4b"/>
                <w:rFonts w:eastAsia="Calibri"/>
                <w:sz w:val="22"/>
                <w:szCs w:val="22"/>
              </w:rPr>
              <w:t xml:space="preserve"> kuro, maisto ir kitų plataus vartojimo prekių bendrojo pel</w:t>
            </w:r>
            <w:r w:rsidR="007E5543" w:rsidRPr="00F0798E">
              <w:rPr>
                <w:rStyle w:val="jlqj4b"/>
                <w:rFonts w:eastAsia="Calibri"/>
                <w:sz w:val="22"/>
                <w:szCs w:val="22"/>
              </w:rPr>
              <w:t>no maržos viršutinę ribą, siekdama užkirsti kelią pasipelnymui</w:t>
            </w:r>
            <w:r w:rsidRPr="00F0798E">
              <w:rPr>
                <w:rStyle w:val="jlqj4b"/>
                <w:rFonts w:eastAsia="Calibri"/>
                <w:sz w:val="22"/>
                <w:szCs w:val="22"/>
              </w:rPr>
              <w:t xml:space="preserve">, </w:t>
            </w:r>
            <w:r w:rsidR="00790DE5" w:rsidRPr="00F0798E">
              <w:rPr>
                <w:rStyle w:val="jlqj4b"/>
                <w:rFonts w:eastAsia="Calibri"/>
                <w:sz w:val="22"/>
                <w:szCs w:val="22"/>
              </w:rPr>
              <w:t>atsižvelgiant į tai, kad Vakarų sankcijo</w:t>
            </w:r>
            <w:r w:rsidRPr="00F0798E">
              <w:rPr>
                <w:rStyle w:val="jlqj4b"/>
                <w:rFonts w:eastAsia="Calibri"/>
                <w:sz w:val="22"/>
                <w:szCs w:val="22"/>
              </w:rPr>
              <w:t>s dėl Rusij</w:t>
            </w:r>
            <w:r w:rsidR="00790DE5" w:rsidRPr="00F0798E">
              <w:rPr>
                <w:rStyle w:val="jlqj4b"/>
                <w:rFonts w:eastAsia="Calibri"/>
                <w:sz w:val="22"/>
                <w:szCs w:val="22"/>
              </w:rPr>
              <w:t>os invazijos į Ukrainą padidino</w:t>
            </w:r>
            <w:r w:rsidRPr="00F0798E">
              <w:rPr>
                <w:rStyle w:val="jlqj4b"/>
                <w:rFonts w:eastAsia="Calibri"/>
                <w:sz w:val="22"/>
                <w:szCs w:val="22"/>
              </w:rPr>
              <w:t xml:space="preserve"> pasaulines žaliavų kainas.</w:t>
            </w:r>
            <w:r w:rsidR="00016E56" w:rsidRPr="00F0798E">
              <w:rPr>
                <w:rStyle w:val="jlqj4b"/>
                <w:rFonts w:eastAsia="Calibri"/>
                <w:sz w:val="22"/>
                <w:szCs w:val="22"/>
              </w:rPr>
              <w:t xml:space="preserve"> Sausio mėn. metinė infliacija sudarė 6,2 proc. ir buvo didžiausia Graikijoje per 21 metus. </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Style w:val="Hyperlink"/>
                <w:rFonts w:ascii="Times New Roman" w:hAnsi="Times New Roman"/>
                <w:noProof/>
              </w:rPr>
            </w:pPr>
            <w:hyperlink r:id="rId11" w:history="1">
              <w:r w:rsidR="00016E56" w:rsidRPr="00F0798E">
                <w:rPr>
                  <w:rStyle w:val="Hyperlink"/>
                  <w:rFonts w:ascii="Times New Roman" w:hAnsi="Times New Roman"/>
                  <w:noProof/>
                </w:rPr>
                <w:t>https://www.ekathimerini.com/economy/1178988/greece-moves-to-curb-profiteering-as-fuel-consumer-goods-prices-rise/</w:t>
              </w:r>
            </w:hyperlink>
          </w:p>
          <w:p w:rsidR="00016E56" w:rsidRPr="00F0798E" w:rsidRDefault="00016E56" w:rsidP="004A1083">
            <w:pPr>
              <w:spacing w:after="0" w:line="240" w:lineRule="auto"/>
              <w:rPr>
                <w:rStyle w:val="Hyperlink"/>
                <w:rFonts w:ascii="Times New Roman" w:hAnsi="Times New Roman"/>
                <w:noProof/>
              </w:rPr>
            </w:pPr>
          </w:p>
          <w:p w:rsidR="00016E56" w:rsidRPr="00F0798E" w:rsidRDefault="00016E56"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https://www.ekathimerini.com/economy/1178981/profit-margin-cap-regulation/</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990E10" w:rsidRPr="00F0798E">
              <w:rPr>
                <w:rFonts w:ascii="Times New Roman" w:hAnsi="Times New Roman"/>
                <w:noProof/>
              </w:rPr>
              <w:t xml:space="preserve"> 0</w:t>
            </w:r>
            <w:r w:rsidR="00990E10" w:rsidRPr="00F0798E">
              <w:rPr>
                <w:rFonts w:ascii="Times New Roman" w:hAnsi="Times New Roman"/>
                <w:noProof/>
                <w:lang w:val="en-US"/>
              </w:rPr>
              <w:t>5</w:t>
            </w:r>
          </w:p>
        </w:tc>
        <w:tc>
          <w:tcPr>
            <w:tcW w:w="4251" w:type="dxa"/>
            <w:shd w:val="clear" w:color="auto" w:fill="auto"/>
            <w:tcMar>
              <w:top w:w="29" w:type="dxa"/>
              <w:left w:w="115" w:type="dxa"/>
              <w:bottom w:w="29" w:type="dxa"/>
              <w:right w:w="115" w:type="dxa"/>
            </w:tcMar>
          </w:tcPr>
          <w:p w:rsidR="004A1083" w:rsidRPr="00F0798E" w:rsidRDefault="00016E56" w:rsidP="00E82906">
            <w:pPr>
              <w:pStyle w:val="NormalWeb"/>
              <w:jc w:val="both"/>
              <w:rPr>
                <w:noProof/>
                <w:sz w:val="22"/>
                <w:szCs w:val="22"/>
              </w:rPr>
            </w:pPr>
            <w:r w:rsidRPr="00F0798E">
              <w:rPr>
                <w:rStyle w:val="jlqj4b"/>
                <w:rFonts w:eastAsia="Calibri"/>
                <w:sz w:val="22"/>
                <w:szCs w:val="22"/>
              </w:rPr>
              <w:t xml:space="preserve">Graikijos statistikos tarnybos duomenimis, praėjusiais metais Graikija pasiekė beveik visišką savo bendrojo vidaus produkto atsigavimą, nes po 2020 m. susitraukimo 9 proc. 2021 m. jis </w:t>
            </w:r>
            <w:r w:rsidR="00E82906" w:rsidRPr="00F0798E">
              <w:rPr>
                <w:rStyle w:val="jlqj4b"/>
                <w:rFonts w:eastAsia="Calibri"/>
                <w:sz w:val="22"/>
                <w:szCs w:val="22"/>
              </w:rPr>
              <w:t>augo</w:t>
            </w:r>
            <w:r w:rsidRPr="00F0798E">
              <w:rPr>
                <w:rStyle w:val="jlqj4b"/>
                <w:rFonts w:eastAsia="Calibri"/>
                <w:sz w:val="22"/>
                <w:szCs w:val="22"/>
              </w:rPr>
              <w:t xml:space="preserve"> 8,3 proc.</w:t>
            </w:r>
            <w:r w:rsidR="00603E28" w:rsidRPr="00F0798E">
              <w:rPr>
                <w:rStyle w:val="jlqj4b"/>
                <w:rFonts w:eastAsia="Calibri"/>
                <w:sz w:val="22"/>
                <w:szCs w:val="22"/>
              </w:rPr>
              <w:t xml:space="preserve"> Graikijos BVP 2021 m. išaugo iki</w:t>
            </w:r>
            <w:r w:rsidR="0039679A" w:rsidRPr="00F0798E">
              <w:rPr>
                <w:rStyle w:val="jlqj4b"/>
                <w:rFonts w:eastAsia="Calibri"/>
                <w:sz w:val="22"/>
                <w:szCs w:val="22"/>
              </w:rPr>
              <w:t xml:space="preserve"> 181 milijardo eurų, kai 2020 m. siekė</w:t>
            </w:r>
            <w:r w:rsidR="00603E28" w:rsidRPr="00F0798E">
              <w:rPr>
                <w:rStyle w:val="jlqj4b"/>
                <w:rFonts w:eastAsia="Calibri"/>
                <w:sz w:val="22"/>
                <w:szCs w:val="22"/>
              </w:rPr>
              <w:t xml:space="preserve"> 167,3 milijardo eurų.</w:t>
            </w:r>
          </w:p>
        </w:tc>
        <w:tc>
          <w:tcPr>
            <w:tcW w:w="2270" w:type="dxa"/>
            <w:shd w:val="clear" w:color="auto" w:fill="auto"/>
            <w:tcMar>
              <w:top w:w="29" w:type="dxa"/>
              <w:left w:w="115" w:type="dxa"/>
              <w:bottom w:w="29" w:type="dxa"/>
              <w:right w:w="115" w:type="dxa"/>
            </w:tcMar>
          </w:tcPr>
          <w:p w:rsidR="004A1083" w:rsidRPr="00F0798E" w:rsidRDefault="00016E56"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https://www.ekathimerini.com/economy/1179050/v-shaped-recovery-last-year/</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62748F" w:rsidRPr="00F0798E">
              <w:rPr>
                <w:rFonts w:ascii="Times New Roman" w:hAnsi="Times New Roman"/>
                <w:noProof/>
              </w:rPr>
              <w:t xml:space="preserve"> 0</w:t>
            </w:r>
            <w:r w:rsidR="0062748F" w:rsidRPr="00F0798E">
              <w:rPr>
                <w:rFonts w:ascii="Times New Roman" w:hAnsi="Times New Roman"/>
                <w:noProof/>
                <w:lang w:val="en-US"/>
              </w:rPr>
              <w:t>6</w:t>
            </w:r>
          </w:p>
        </w:tc>
        <w:tc>
          <w:tcPr>
            <w:tcW w:w="4251" w:type="dxa"/>
            <w:shd w:val="clear" w:color="auto" w:fill="auto"/>
            <w:tcMar>
              <w:top w:w="29" w:type="dxa"/>
              <w:left w:w="115" w:type="dxa"/>
              <w:bottom w:w="29" w:type="dxa"/>
              <w:right w:w="115" w:type="dxa"/>
            </w:tcMar>
          </w:tcPr>
          <w:p w:rsidR="004A1083" w:rsidRPr="00F0798E" w:rsidRDefault="006462E6" w:rsidP="003153C7">
            <w:pPr>
              <w:pStyle w:val="NormalWeb"/>
              <w:jc w:val="both"/>
              <w:rPr>
                <w:noProof/>
                <w:sz w:val="22"/>
                <w:szCs w:val="22"/>
              </w:rPr>
            </w:pPr>
            <w:r w:rsidRPr="00F0798E">
              <w:rPr>
                <w:rStyle w:val="jlqj4b"/>
                <w:rFonts w:eastAsia="Calibri"/>
                <w:sz w:val="22"/>
                <w:szCs w:val="22"/>
              </w:rPr>
              <w:t>Šiuo metu gamtinių dujų importas Graikijoje iš visų turimų šaltinių, įskaitant Rusiją, tęsiasi įprastai.</w:t>
            </w:r>
            <w:r w:rsidRPr="00F0798E">
              <w:rPr>
                <w:rStyle w:val="viiyi"/>
                <w:sz w:val="22"/>
                <w:szCs w:val="22"/>
              </w:rPr>
              <w:t xml:space="preserve"> </w:t>
            </w:r>
            <w:r w:rsidRPr="00F0798E">
              <w:rPr>
                <w:rStyle w:val="jlqj4b"/>
                <w:rFonts w:eastAsia="Calibri"/>
                <w:sz w:val="22"/>
                <w:szCs w:val="22"/>
              </w:rPr>
              <w:t>Pagal dujų tinklų perdavimo operatoriaus DESFA grafiką kovo 7 d. Revythousa saloje esančiame terminale turi būti iškrauta 140.000 kubinių metrų suskystintų gamtinių dujų (SGD).</w:t>
            </w:r>
            <w:r w:rsidRPr="00F0798E">
              <w:rPr>
                <w:rStyle w:val="viiyi"/>
                <w:sz w:val="22"/>
                <w:szCs w:val="22"/>
              </w:rPr>
              <w:t xml:space="preserve"> </w:t>
            </w:r>
            <w:r w:rsidRPr="00F0798E">
              <w:rPr>
                <w:rStyle w:val="jlqj4b"/>
                <w:rFonts w:eastAsia="Calibri"/>
                <w:sz w:val="22"/>
                <w:szCs w:val="22"/>
              </w:rPr>
              <w:t xml:space="preserve">Toliau turi sekti dar du kroviniai, 70 000 ir 40 000 kubinių metrų kovo </w:t>
            </w:r>
            <w:r w:rsidRPr="00F0798E">
              <w:rPr>
                <w:rStyle w:val="jlqj4b"/>
                <w:rFonts w:eastAsia="Calibri"/>
                <w:sz w:val="22"/>
                <w:szCs w:val="22"/>
                <w:lang w:val="en-US"/>
              </w:rPr>
              <w:t xml:space="preserve">11 ir 14 dienomis. </w:t>
            </w:r>
            <w:r w:rsidRPr="00F0798E">
              <w:rPr>
                <w:rStyle w:val="jlqj4b"/>
                <w:rFonts w:eastAsia="Calibri"/>
                <w:sz w:val="22"/>
                <w:szCs w:val="22"/>
              </w:rPr>
              <w:t>Graikijos sistemos rezervai</w:t>
            </w:r>
            <w:r w:rsidR="003153C7" w:rsidRPr="00F0798E">
              <w:rPr>
                <w:rStyle w:val="jlqj4b"/>
                <w:rFonts w:eastAsia="Calibri"/>
                <w:sz w:val="22"/>
                <w:szCs w:val="22"/>
              </w:rPr>
              <w:t>,</w:t>
            </w:r>
            <w:r w:rsidRPr="00F0798E">
              <w:rPr>
                <w:rStyle w:val="jlqj4b"/>
                <w:rFonts w:eastAsia="Calibri"/>
                <w:sz w:val="22"/>
                <w:szCs w:val="22"/>
              </w:rPr>
              <w:t xml:space="preserve"> </w:t>
            </w:r>
            <w:r w:rsidR="003153C7" w:rsidRPr="00F0798E">
              <w:rPr>
                <w:rStyle w:val="jlqj4b"/>
                <w:rFonts w:eastAsia="Calibri"/>
                <w:sz w:val="22"/>
                <w:szCs w:val="22"/>
              </w:rPr>
              <w:t>be</w:t>
            </w:r>
            <w:r w:rsidRPr="00F0798E">
              <w:rPr>
                <w:rStyle w:val="jlqj4b"/>
                <w:rFonts w:eastAsia="Calibri"/>
                <w:sz w:val="22"/>
                <w:szCs w:val="22"/>
              </w:rPr>
              <w:t xml:space="preserve"> Revythousa </w:t>
            </w:r>
            <w:r w:rsidRPr="00F0798E">
              <w:rPr>
                <w:rStyle w:val="jlqj4b"/>
                <w:rFonts w:eastAsia="Calibri"/>
                <w:sz w:val="22"/>
                <w:szCs w:val="22"/>
              </w:rPr>
              <w:lastRenderedPageBreak/>
              <w:t>SGD saugyklų apima</w:t>
            </w:r>
            <w:r w:rsidR="003153C7" w:rsidRPr="00F0798E">
              <w:rPr>
                <w:rStyle w:val="jlqj4b"/>
                <w:rFonts w:eastAsia="Calibri"/>
                <w:sz w:val="22"/>
                <w:szCs w:val="22"/>
              </w:rPr>
              <w:t>,</w:t>
            </w:r>
            <w:r w:rsidRPr="00F0798E">
              <w:rPr>
                <w:rStyle w:val="jlqj4b"/>
                <w:rFonts w:eastAsia="Calibri"/>
                <w:sz w:val="22"/>
                <w:szCs w:val="22"/>
              </w:rPr>
              <w:t xml:space="preserve"> gamtinių dujų importą iš Azerbaidžano per Turkiją iš TAP dujotiekio bei galimybę eksploatuoti 1800 megavatų bendros galios gamtinių dujų blokus su dyzelinu.</w:t>
            </w:r>
            <w:r w:rsidRPr="00F0798E">
              <w:rPr>
                <w:rStyle w:val="viiyi"/>
                <w:sz w:val="22"/>
                <w:szCs w:val="22"/>
              </w:rPr>
              <w:t xml:space="preserve"> </w:t>
            </w:r>
            <w:r w:rsidR="003153C7" w:rsidRPr="00F0798E">
              <w:rPr>
                <w:rStyle w:val="jlqj4b"/>
                <w:rFonts w:eastAsia="Calibri"/>
                <w:sz w:val="22"/>
                <w:szCs w:val="22"/>
              </w:rPr>
              <w:t>L</w:t>
            </w:r>
            <w:r w:rsidRPr="00F0798E">
              <w:rPr>
                <w:rStyle w:val="jlqj4b"/>
                <w:rFonts w:eastAsia="Calibri"/>
                <w:sz w:val="22"/>
                <w:szCs w:val="22"/>
              </w:rPr>
              <w:t xml:space="preserve">ignito blokų vaidmuo </w:t>
            </w:r>
            <w:r w:rsidR="003153C7" w:rsidRPr="00F0798E">
              <w:rPr>
                <w:rStyle w:val="jlqj4b"/>
                <w:rFonts w:eastAsia="Calibri"/>
                <w:sz w:val="22"/>
                <w:szCs w:val="22"/>
              </w:rPr>
              <w:t xml:space="preserve">energijos gamyboje </w:t>
            </w:r>
            <w:r w:rsidRPr="00F0798E">
              <w:rPr>
                <w:rStyle w:val="jlqj4b"/>
                <w:rFonts w:eastAsia="Calibri"/>
                <w:sz w:val="22"/>
                <w:szCs w:val="22"/>
              </w:rPr>
              <w:t xml:space="preserve">taip pat bus </w:t>
            </w:r>
            <w:r w:rsidR="003153C7" w:rsidRPr="00F0798E">
              <w:rPr>
                <w:rStyle w:val="jlqj4b"/>
                <w:rFonts w:eastAsia="Calibri"/>
                <w:sz w:val="22"/>
                <w:szCs w:val="22"/>
              </w:rPr>
              <w:t>svarbus, nors kartu pažymima, kad nėra techninių galimybių kalibruoti produkciją, kad ji prisitaikytų prie tinklo reikalavimų ir atsinaujinančių išteklių gamybos svyravimų.</w:t>
            </w:r>
          </w:p>
        </w:tc>
        <w:tc>
          <w:tcPr>
            <w:tcW w:w="2270" w:type="dxa"/>
            <w:shd w:val="clear" w:color="auto" w:fill="auto"/>
            <w:tcMar>
              <w:top w:w="29" w:type="dxa"/>
              <w:left w:w="115" w:type="dxa"/>
              <w:bottom w:w="29" w:type="dxa"/>
              <w:right w:w="115" w:type="dxa"/>
            </w:tcMar>
          </w:tcPr>
          <w:p w:rsidR="004A1083" w:rsidRPr="00F0798E" w:rsidRDefault="0062748F" w:rsidP="004A1083">
            <w:pPr>
              <w:spacing w:after="0" w:line="240" w:lineRule="auto"/>
              <w:rPr>
                <w:rStyle w:val="Hyperlink"/>
                <w:rFonts w:ascii="Times New Roman" w:hAnsi="Times New Roman"/>
                <w:noProof/>
              </w:rPr>
            </w:pPr>
            <w:r w:rsidRPr="00F0798E">
              <w:rPr>
                <w:rStyle w:val="Hyperlink"/>
                <w:rFonts w:ascii="Times New Roman" w:hAnsi="Times New Roman"/>
                <w:noProof/>
              </w:rPr>
              <w:lastRenderedPageBreak/>
              <w:t>https://www.ekathimerini.com/economy/1179086/natural-gas-flows-uninterrupted/</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122DE8" w:rsidRPr="00F0798E">
              <w:rPr>
                <w:rFonts w:ascii="Times New Roman" w:hAnsi="Times New Roman"/>
                <w:noProof/>
              </w:rPr>
              <w:t xml:space="preserve"> 0</w:t>
            </w:r>
            <w:r w:rsidR="00122DE8" w:rsidRPr="00F0798E">
              <w:rPr>
                <w:rFonts w:ascii="Times New Roman" w:hAnsi="Times New Roman"/>
                <w:noProof/>
                <w:lang w:val="en-US"/>
              </w:rPr>
              <w:t>7</w:t>
            </w:r>
          </w:p>
        </w:tc>
        <w:tc>
          <w:tcPr>
            <w:tcW w:w="4251" w:type="dxa"/>
            <w:shd w:val="clear" w:color="auto" w:fill="auto"/>
            <w:tcMar>
              <w:top w:w="29" w:type="dxa"/>
              <w:left w:w="115" w:type="dxa"/>
              <w:bottom w:w="29" w:type="dxa"/>
              <w:right w:w="115" w:type="dxa"/>
            </w:tcMar>
          </w:tcPr>
          <w:p w:rsidR="004A1083" w:rsidRPr="00F0798E" w:rsidRDefault="006B53EB" w:rsidP="006B53EB">
            <w:pPr>
              <w:pStyle w:val="NormalWeb"/>
              <w:jc w:val="both"/>
              <w:rPr>
                <w:noProof/>
                <w:sz w:val="22"/>
                <w:szCs w:val="22"/>
              </w:rPr>
            </w:pPr>
            <w:r w:rsidRPr="00F0798E">
              <w:rPr>
                <w:rStyle w:val="jlqj4b"/>
                <w:rFonts w:eastAsia="Calibri"/>
                <w:sz w:val="22"/>
                <w:szCs w:val="22"/>
              </w:rPr>
              <w:t>Graikija dar kartą peržiūri savo energetikos strategiją. Energetikos ministerija, Energetikos reguliavimo tarnyba, gamintojai ir kitos kompetentingos šalys peržiūri naudojamo kuro ir infrastruktūros planus bent jau ateinantiems dešimtmečiams, kol šalis iki 2050 m. pasieks visišką nepriklausomybę nuo iškastinio kuro ir pereis prie atsinaujinančių energijos šaltinių.</w:t>
            </w:r>
          </w:p>
        </w:tc>
        <w:tc>
          <w:tcPr>
            <w:tcW w:w="2270" w:type="dxa"/>
            <w:shd w:val="clear" w:color="auto" w:fill="auto"/>
            <w:tcMar>
              <w:top w:w="29" w:type="dxa"/>
              <w:left w:w="115" w:type="dxa"/>
              <w:bottom w:w="29" w:type="dxa"/>
              <w:right w:w="115" w:type="dxa"/>
            </w:tcMar>
          </w:tcPr>
          <w:p w:rsidR="004A1083" w:rsidRPr="00F0798E" w:rsidRDefault="006B53EB"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https://www.ekathimerini.com/economy/1179059/greece-reviews-its-energy-strategy-again/</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2F510A" w:rsidRPr="00F0798E">
              <w:rPr>
                <w:rFonts w:ascii="Times New Roman" w:hAnsi="Times New Roman"/>
                <w:noProof/>
              </w:rPr>
              <w:t xml:space="preserve"> 0</w:t>
            </w:r>
            <w:r w:rsidR="002D4730" w:rsidRPr="00F0798E">
              <w:rPr>
                <w:rFonts w:ascii="Times New Roman" w:hAnsi="Times New Roman"/>
                <w:noProof/>
                <w:lang w:val="en-US"/>
              </w:rPr>
              <w:t>9</w:t>
            </w:r>
          </w:p>
        </w:tc>
        <w:tc>
          <w:tcPr>
            <w:tcW w:w="4251" w:type="dxa"/>
            <w:shd w:val="clear" w:color="auto" w:fill="auto"/>
            <w:tcMar>
              <w:top w:w="29" w:type="dxa"/>
              <w:left w:w="115" w:type="dxa"/>
              <w:bottom w:w="29" w:type="dxa"/>
              <w:right w:w="115" w:type="dxa"/>
            </w:tcMar>
          </w:tcPr>
          <w:p w:rsidR="004A1083" w:rsidRPr="002A5F57" w:rsidRDefault="0073691B" w:rsidP="005C5F7F">
            <w:pPr>
              <w:pStyle w:val="NormalWeb"/>
              <w:jc w:val="both"/>
              <w:rPr>
                <w:noProof/>
                <w:sz w:val="22"/>
                <w:szCs w:val="22"/>
              </w:rPr>
            </w:pPr>
            <w:r w:rsidRPr="00F0798E">
              <w:rPr>
                <w:rStyle w:val="jlqj4b"/>
                <w:rFonts w:eastAsia="Calibri"/>
                <w:sz w:val="22"/>
                <w:szCs w:val="22"/>
              </w:rPr>
              <w:t xml:space="preserve">Graikijos eksportas </w:t>
            </w:r>
            <w:r w:rsidRPr="00F0798E">
              <w:rPr>
                <w:rStyle w:val="jlqj4b"/>
                <w:rFonts w:eastAsia="Calibri"/>
                <w:sz w:val="22"/>
                <w:szCs w:val="22"/>
                <w:lang w:val="en-US"/>
              </w:rPr>
              <w:t xml:space="preserve">2021 m. </w:t>
            </w:r>
            <w:r w:rsidRPr="00F0798E">
              <w:rPr>
                <w:rStyle w:val="jlqj4b"/>
                <w:rFonts w:eastAsia="Calibri"/>
                <w:sz w:val="22"/>
                <w:szCs w:val="22"/>
              </w:rPr>
              <w:t xml:space="preserve">pasiekė rekordinę 39,2 mlrd. eurų sumą. </w:t>
            </w:r>
            <w:r w:rsidR="002D4730" w:rsidRPr="00F0798E">
              <w:rPr>
                <w:rStyle w:val="jlqj4b"/>
                <w:rFonts w:eastAsia="Calibri"/>
                <w:sz w:val="22"/>
                <w:szCs w:val="22"/>
              </w:rPr>
              <w:t xml:space="preserve">11-us metus iš eilės 2021 m. Italija išliko pagrindinė Graikijos eksporto šalis, </w:t>
            </w:r>
            <w:r w:rsidRPr="00F0798E">
              <w:rPr>
                <w:rStyle w:val="jlqj4b"/>
                <w:rFonts w:eastAsia="Calibri"/>
                <w:sz w:val="22"/>
                <w:szCs w:val="22"/>
              </w:rPr>
              <w:t>10 proc. viso Graikijos eksporto (3,95 mlrd. eurų)</w:t>
            </w:r>
            <w:r w:rsidRPr="00F0798E">
              <w:rPr>
                <w:sz w:val="22"/>
                <w:szCs w:val="22"/>
              </w:rPr>
              <w:t xml:space="preserve">. </w:t>
            </w:r>
            <w:r w:rsidRPr="00F0798E">
              <w:rPr>
                <w:rStyle w:val="jlqj4b"/>
                <w:rFonts w:eastAsia="Calibri"/>
                <w:sz w:val="22"/>
                <w:szCs w:val="22"/>
              </w:rPr>
              <w:t>Antroje vietoje liko Vokietija su 2,92 mlrd. eurų, trečioje – Kipras, 2,55 mlrd. eurų.</w:t>
            </w:r>
            <w:r w:rsidR="005C5F7F" w:rsidRPr="00F0798E">
              <w:rPr>
                <w:rStyle w:val="jlqj4b"/>
                <w:rFonts w:eastAsia="Calibri"/>
                <w:sz w:val="22"/>
                <w:szCs w:val="22"/>
              </w:rPr>
              <w:t xml:space="preserve"> Ketvirtoje vietoje atsidūrė Turkija, kuri pakilo iš šeštosios vietos, nes Graikijos eksportas į Turkiją </w:t>
            </w:r>
            <w:r w:rsidR="005C5F7F" w:rsidRPr="002A5F57">
              <w:rPr>
                <w:rStyle w:val="jlqj4b"/>
                <w:rFonts w:eastAsia="Calibri"/>
                <w:sz w:val="22"/>
                <w:szCs w:val="22"/>
              </w:rPr>
              <w:t xml:space="preserve">2021 m. augo </w:t>
            </w:r>
            <w:r w:rsidR="005C5F7F" w:rsidRPr="00F0798E">
              <w:rPr>
                <w:rStyle w:val="jlqj4b"/>
                <w:rFonts w:eastAsia="Calibri"/>
                <w:sz w:val="22"/>
                <w:szCs w:val="22"/>
              </w:rPr>
              <w:t>53,9 proc. palyginus su 2020 m.</w:t>
            </w:r>
          </w:p>
        </w:tc>
        <w:tc>
          <w:tcPr>
            <w:tcW w:w="2270" w:type="dxa"/>
            <w:shd w:val="clear" w:color="auto" w:fill="auto"/>
            <w:tcMar>
              <w:top w:w="29" w:type="dxa"/>
              <w:left w:w="115" w:type="dxa"/>
              <w:bottom w:w="29" w:type="dxa"/>
              <w:right w:w="115" w:type="dxa"/>
            </w:tcMar>
          </w:tcPr>
          <w:p w:rsidR="004A1083" w:rsidRPr="00F0798E" w:rsidRDefault="002D4730"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https://www.ekathimerini.com/economy/1179255/italy-stays-at-top-of-greek-exports-destinations/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9E5C5D">
            <w:pPr>
              <w:rPr>
                <w:rFonts w:ascii="Times New Roman" w:hAnsi="Times New Roman"/>
                <w:lang w:val="en-US"/>
              </w:rPr>
            </w:pPr>
            <w:r w:rsidRPr="00F0798E">
              <w:rPr>
                <w:rFonts w:ascii="Times New Roman" w:hAnsi="Times New Roman"/>
                <w:noProof/>
              </w:rPr>
              <w:t>2022 03</w:t>
            </w:r>
            <w:r w:rsidR="00557530" w:rsidRPr="00F0798E">
              <w:rPr>
                <w:rFonts w:ascii="Times New Roman" w:hAnsi="Times New Roman"/>
                <w:noProof/>
              </w:rPr>
              <w:t xml:space="preserve"> </w:t>
            </w:r>
            <w:r w:rsidR="009E5C5D" w:rsidRPr="00F0798E">
              <w:rPr>
                <w:rFonts w:ascii="Times New Roman" w:hAnsi="Times New Roman"/>
                <w:noProof/>
              </w:rPr>
              <w:t>09</w:t>
            </w:r>
          </w:p>
        </w:tc>
        <w:tc>
          <w:tcPr>
            <w:tcW w:w="4251" w:type="dxa"/>
            <w:shd w:val="clear" w:color="auto" w:fill="auto"/>
            <w:tcMar>
              <w:top w:w="29" w:type="dxa"/>
              <w:left w:w="115" w:type="dxa"/>
              <w:bottom w:w="29" w:type="dxa"/>
              <w:right w:w="115" w:type="dxa"/>
            </w:tcMar>
          </w:tcPr>
          <w:p w:rsidR="00067251" w:rsidRPr="00F0798E" w:rsidRDefault="009E5C5D" w:rsidP="00BF433C">
            <w:pPr>
              <w:pStyle w:val="NormalWeb"/>
              <w:jc w:val="both"/>
              <w:rPr>
                <w:noProof/>
                <w:sz w:val="22"/>
                <w:szCs w:val="22"/>
                <w:lang w:val="en-US"/>
              </w:rPr>
            </w:pPr>
            <w:r w:rsidRPr="00F0798E">
              <w:rPr>
                <w:noProof/>
                <w:sz w:val="22"/>
                <w:szCs w:val="22"/>
                <w:lang w:val="en-US"/>
              </w:rPr>
              <w:t>Graikijos premjeras Kyriakos Mitsotakis laiške Europos Komisijos pirmininkei Ursulai von der Leyen pateik</w:t>
            </w:r>
            <w:r w:rsidRPr="00F0798E">
              <w:rPr>
                <w:noProof/>
                <w:sz w:val="22"/>
                <w:szCs w:val="22"/>
              </w:rPr>
              <w:t>ė</w:t>
            </w:r>
            <w:r w:rsidRPr="00F0798E">
              <w:rPr>
                <w:noProof/>
                <w:sz w:val="22"/>
                <w:szCs w:val="22"/>
                <w:lang w:val="en-US"/>
              </w:rPr>
              <w:t xml:space="preserve"> šešių punktų pasiūlymą, kuriuo siekiama </w:t>
            </w:r>
            <w:r w:rsidR="00A31D8C" w:rsidRPr="00F0798E">
              <w:rPr>
                <w:noProof/>
                <w:sz w:val="22"/>
                <w:szCs w:val="22"/>
                <w:lang w:val="en-US"/>
              </w:rPr>
              <w:t>suvaldyti</w:t>
            </w:r>
            <w:r w:rsidRPr="00F0798E">
              <w:rPr>
                <w:noProof/>
                <w:sz w:val="22"/>
                <w:szCs w:val="22"/>
                <w:lang w:val="en-US"/>
              </w:rPr>
              <w:t xml:space="preserve"> energijos kainų šuolį Europos Sąjungoje, ypač </w:t>
            </w:r>
            <w:r w:rsidR="0077547D" w:rsidRPr="00F0798E">
              <w:rPr>
                <w:noProof/>
                <w:sz w:val="22"/>
                <w:szCs w:val="22"/>
                <w:lang w:val="en-US"/>
              </w:rPr>
              <w:t>vykstant</w:t>
            </w:r>
            <w:r w:rsidRPr="00F0798E">
              <w:rPr>
                <w:noProof/>
                <w:sz w:val="22"/>
                <w:szCs w:val="22"/>
                <w:lang w:val="en-US"/>
              </w:rPr>
              <w:t xml:space="preserve"> karui Ukrainoje.</w:t>
            </w:r>
            <w:r w:rsidR="0077547D" w:rsidRPr="00F0798E">
              <w:rPr>
                <w:noProof/>
                <w:sz w:val="22"/>
                <w:szCs w:val="22"/>
                <w:lang w:val="en-US"/>
              </w:rPr>
              <w:t xml:space="preserve"> Graikijos premjeras siūlo: </w:t>
            </w:r>
            <w:r w:rsidR="00D6743A" w:rsidRPr="00F0798E">
              <w:rPr>
                <w:noProof/>
                <w:sz w:val="22"/>
                <w:szCs w:val="22"/>
                <w:lang w:val="en-US"/>
              </w:rPr>
              <w:t xml:space="preserve">1) </w:t>
            </w:r>
            <w:r w:rsidR="0077547D" w:rsidRPr="00F0798E">
              <w:rPr>
                <w:noProof/>
                <w:sz w:val="22"/>
                <w:szCs w:val="22"/>
                <w:lang w:val="en-US"/>
              </w:rPr>
              <w:t xml:space="preserve">nustatyti viršutinę kainų ribą vadinamosioms TTF (angl. title transfer facility) kainoms, t. y. didžiausioms istorinėms dujų kainoms iki krizės; </w:t>
            </w:r>
            <w:r w:rsidR="00D6743A" w:rsidRPr="00F0798E">
              <w:rPr>
                <w:noProof/>
                <w:sz w:val="22"/>
                <w:szCs w:val="22"/>
                <w:lang w:val="en-US"/>
              </w:rPr>
              <w:t xml:space="preserve">2) </w:t>
            </w:r>
            <w:r w:rsidR="0077547D" w:rsidRPr="00F0798E">
              <w:rPr>
                <w:noProof/>
                <w:sz w:val="22"/>
                <w:szCs w:val="22"/>
                <w:lang w:val="en-US"/>
              </w:rPr>
              <w:t xml:space="preserve">nustatyti kasdienes kainų ribas, kad būtų apribotas TTF svyravimų diapazonas, pavyzdžiui, plius minus 10 proc.; </w:t>
            </w:r>
            <w:r w:rsidR="00D6743A" w:rsidRPr="00F0798E">
              <w:rPr>
                <w:noProof/>
                <w:sz w:val="22"/>
                <w:szCs w:val="22"/>
                <w:lang w:val="en-US"/>
              </w:rPr>
              <w:t xml:space="preserve">3) </w:t>
            </w:r>
            <w:r w:rsidR="0077547D" w:rsidRPr="00F0798E">
              <w:rPr>
                <w:noProof/>
                <w:sz w:val="22"/>
                <w:szCs w:val="22"/>
                <w:lang w:val="en-US"/>
              </w:rPr>
              <w:t>nustatyti kainas kritiniais atvejais, kitaip tariant, nustatyti fiksuotas kainas, tačiau tik kaip neatidėliotiną reakciją dėl dujų srautų vamzdynais iš Rusijos;</w:t>
            </w:r>
            <w:r w:rsidR="00D6743A" w:rsidRPr="00F0798E">
              <w:rPr>
                <w:noProof/>
                <w:sz w:val="22"/>
                <w:szCs w:val="22"/>
                <w:lang w:val="en-US"/>
              </w:rPr>
              <w:t xml:space="preserve"> 4)</w:t>
            </w:r>
            <w:r w:rsidR="0077547D" w:rsidRPr="00F0798E">
              <w:rPr>
                <w:noProof/>
                <w:sz w:val="22"/>
                <w:szCs w:val="22"/>
                <w:lang w:val="en-US"/>
              </w:rPr>
              <w:t xml:space="preserve"> </w:t>
            </w:r>
            <w:r w:rsidR="00D6743A" w:rsidRPr="00F0798E">
              <w:rPr>
                <w:noProof/>
                <w:sz w:val="22"/>
                <w:szCs w:val="22"/>
                <w:lang w:val="en-US"/>
              </w:rPr>
              <w:t>nustatyti bendrojo pelno maržos rib</w:t>
            </w:r>
            <w:r w:rsidR="00D6743A" w:rsidRPr="00F0798E">
              <w:rPr>
                <w:noProof/>
                <w:sz w:val="22"/>
                <w:szCs w:val="22"/>
              </w:rPr>
              <w:t>ą</w:t>
            </w:r>
            <w:r w:rsidR="0077547D" w:rsidRPr="00F0798E">
              <w:rPr>
                <w:noProof/>
                <w:sz w:val="22"/>
                <w:szCs w:val="22"/>
                <w:lang w:val="en-US"/>
              </w:rPr>
              <w:t>, kuri ga</w:t>
            </w:r>
            <w:r w:rsidR="00D6743A" w:rsidRPr="00F0798E">
              <w:rPr>
                <w:noProof/>
                <w:sz w:val="22"/>
                <w:szCs w:val="22"/>
                <w:lang w:val="en-US"/>
              </w:rPr>
              <w:t>lėtų būti 5 proc. riba, pagrįstą</w:t>
            </w:r>
            <w:r w:rsidR="0077547D" w:rsidRPr="00F0798E">
              <w:rPr>
                <w:noProof/>
                <w:sz w:val="22"/>
                <w:szCs w:val="22"/>
                <w:lang w:val="en-US"/>
              </w:rPr>
              <w:t xml:space="preserve"> rinkos reguliavimo institucijų vykdoma gamybos sąnaudų ir gavybos turto stebėsena; </w:t>
            </w:r>
            <w:r w:rsidR="00D6743A" w:rsidRPr="00F0798E">
              <w:rPr>
                <w:noProof/>
                <w:sz w:val="22"/>
                <w:szCs w:val="22"/>
                <w:lang w:val="en-US"/>
              </w:rPr>
              <w:t xml:space="preserve">5) </w:t>
            </w:r>
            <w:r w:rsidR="0077547D" w:rsidRPr="00F0798E">
              <w:rPr>
                <w:noProof/>
                <w:sz w:val="22"/>
                <w:szCs w:val="22"/>
                <w:lang w:val="en-US"/>
              </w:rPr>
              <w:t xml:space="preserve">prekyba su fiziniu pristatymu arba svarstoma galimybė nustatyti ribotą laikotarpį, per kurį būtų galima prekiauti tik su fiziniu pristatymu ir išvengti </w:t>
            </w:r>
            <w:r w:rsidR="0077547D" w:rsidRPr="00F0798E">
              <w:rPr>
                <w:noProof/>
                <w:sz w:val="22"/>
                <w:szCs w:val="22"/>
                <w:lang w:val="en-US"/>
              </w:rPr>
              <w:lastRenderedPageBreak/>
              <w:t xml:space="preserve">manipuliavimo rinka; </w:t>
            </w:r>
            <w:r w:rsidR="00A31D8C" w:rsidRPr="00F0798E">
              <w:rPr>
                <w:noProof/>
                <w:sz w:val="22"/>
                <w:szCs w:val="22"/>
                <w:lang w:val="en-US"/>
              </w:rPr>
              <w:t xml:space="preserve">6) </w:t>
            </w:r>
            <w:r w:rsidR="0077547D" w:rsidRPr="00F0798E">
              <w:rPr>
                <w:noProof/>
                <w:sz w:val="22"/>
                <w:szCs w:val="22"/>
                <w:lang w:val="en-US"/>
              </w:rPr>
              <w:t>likvidumo didinimas, kuris apimtų gamtinių dujų rinkos likvidumo didinimą susiejant JAV, ES ir Azijos rinkas. Šeštąjį punktą būtų galima įgyvendinti stiprinant bendradarbiavimą su Kinija dėl SGD krovinių ir galbūt nustatant transportavimo išlaidų viršutines ribas, kad nebūtų skatinama spekuliacija.</w:t>
            </w:r>
          </w:p>
        </w:tc>
        <w:tc>
          <w:tcPr>
            <w:tcW w:w="2270" w:type="dxa"/>
            <w:shd w:val="clear" w:color="auto" w:fill="auto"/>
            <w:tcMar>
              <w:top w:w="29" w:type="dxa"/>
              <w:left w:w="115" w:type="dxa"/>
              <w:bottom w:w="29" w:type="dxa"/>
              <w:right w:w="115" w:type="dxa"/>
            </w:tcMar>
          </w:tcPr>
          <w:p w:rsidR="00067251" w:rsidRPr="00F0798E" w:rsidRDefault="009E5C5D" w:rsidP="004A1083">
            <w:pPr>
              <w:spacing w:after="0" w:line="240" w:lineRule="auto"/>
              <w:rPr>
                <w:rStyle w:val="Hyperlink"/>
                <w:rFonts w:ascii="Times New Roman" w:hAnsi="Times New Roman"/>
                <w:noProof/>
              </w:rPr>
            </w:pPr>
            <w:r w:rsidRPr="00F0798E">
              <w:rPr>
                <w:rStyle w:val="Hyperlink"/>
                <w:rFonts w:ascii="Times New Roman" w:hAnsi="Times New Roman"/>
                <w:noProof/>
              </w:rPr>
              <w:lastRenderedPageBreak/>
              <w:t>https://www.ekathimerini.com/economy/1179292/pm-calls-for-targeted-interventions-in-energy-market-to-contain-price-hikes/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BF433C" w:rsidRPr="00F0798E">
              <w:rPr>
                <w:rFonts w:ascii="Times New Roman" w:hAnsi="Times New Roman"/>
                <w:noProof/>
              </w:rPr>
              <w:t xml:space="preserve"> 09</w:t>
            </w:r>
            <w:r w:rsidR="009D37AF" w:rsidRPr="00F0798E">
              <w:rPr>
                <w:rFonts w:ascii="Times New Roman" w:hAnsi="Times New Roman"/>
                <w:noProof/>
              </w:rPr>
              <w:t>, 15</w:t>
            </w:r>
          </w:p>
        </w:tc>
        <w:tc>
          <w:tcPr>
            <w:tcW w:w="4251" w:type="dxa"/>
            <w:shd w:val="clear" w:color="auto" w:fill="auto"/>
            <w:tcMar>
              <w:top w:w="29" w:type="dxa"/>
              <w:left w:w="115" w:type="dxa"/>
              <w:bottom w:w="29" w:type="dxa"/>
              <w:right w:w="115" w:type="dxa"/>
            </w:tcMar>
          </w:tcPr>
          <w:p w:rsidR="004A1083" w:rsidRPr="00F0798E" w:rsidRDefault="00BF433C" w:rsidP="0083383F">
            <w:pPr>
              <w:pStyle w:val="NormalWeb"/>
              <w:jc w:val="both"/>
              <w:rPr>
                <w:noProof/>
                <w:sz w:val="22"/>
                <w:szCs w:val="22"/>
              </w:rPr>
            </w:pPr>
            <w:r w:rsidRPr="00F0798E">
              <w:rPr>
                <w:noProof/>
                <w:sz w:val="22"/>
                <w:szCs w:val="22"/>
              </w:rPr>
              <w:t>Prekybos centrai ir jų tiekėjai mano, kad naujas pagrindinių maisto produktų kainų kilimo etapas neišvengiamas, šį kartą dėl naujų sąlygų, susidariusių dėl karo Ukrainoje. Šis naujas etapas pratęs jau prieš Rusijos invaziją tiekėjų mažmenininkams paskelbtą 8-20 % kainų padidinimą ir tai padidins spaudimą ne tik mažas, bet ir vidutines pajamas gaunantiems namų ūkiams.</w:t>
            </w:r>
            <w:r w:rsidR="0083383F" w:rsidRPr="00F0798E">
              <w:rPr>
                <w:noProof/>
                <w:sz w:val="22"/>
                <w:szCs w:val="22"/>
              </w:rPr>
              <w:t xml:space="preserve"> Nors labiausiai infliaciją didins miltų, kukurūzų, sojos ir saulėgrąžų aliejaus produktai, prognozuojama, kad bus didesnės visų produktų kainos dėl rekordiškai išaugusių naftos, elektros energijos ir gamtinių dujų kainų ir padidėjusių gamybos ir transportavimo sąnaudų.</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Style w:val="Hyperlink"/>
                <w:rFonts w:ascii="Times New Roman" w:hAnsi="Times New Roman"/>
                <w:noProof/>
              </w:rPr>
            </w:pPr>
            <w:hyperlink r:id="rId12" w:history="1">
              <w:r w:rsidR="009D37AF" w:rsidRPr="00F0798E">
                <w:rPr>
                  <w:rStyle w:val="Hyperlink"/>
                  <w:rFonts w:ascii="Times New Roman" w:hAnsi="Times New Roman"/>
                  <w:noProof/>
                </w:rPr>
                <w:t>https://www.ekathimerini.com/economy/1179156/more-food-price-hikes-to-come-2/</w:t>
              </w:r>
            </w:hyperlink>
          </w:p>
          <w:p w:rsidR="009D37AF" w:rsidRPr="00F0798E" w:rsidRDefault="009D37AF" w:rsidP="004A1083">
            <w:pPr>
              <w:spacing w:after="0" w:line="240" w:lineRule="auto"/>
              <w:rPr>
                <w:rStyle w:val="Hyperlink"/>
                <w:rFonts w:ascii="Times New Roman" w:hAnsi="Times New Roman"/>
                <w:noProof/>
              </w:rPr>
            </w:pPr>
          </w:p>
          <w:p w:rsidR="009D37AF" w:rsidRPr="00F0798E" w:rsidRDefault="009D37AF"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https://www.ekathimerini.com/economy/1179687/prices-of-supermarket-goods-rising-faster/</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83383F" w:rsidRPr="00F0798E">
              <w:rPr>
                <w:rFonts w:ascii="Times New Roman" w:hAnsi="Times New Roman"/>
                <w:noProof/>
              </w:rPr>
              <w:t xml:space="preserve"> 09</w:t>
            </w:r>
          </w:p>
        </w:tc>
        <w:tc>
          <w:tcPr>
            <w:tcW w:w="4251" w:type="dxa"/>
            <w:shd w:val="clear" w:color="auto" w:fill="auto"/>
            <w:tcMar>
              <w:top w:w="29" w:type="dxa"/>
              <w:left w:w="115" w:type="dxa"/>
              <w:bottom w:w="29" w:type="dxa"/>
              <w:right w:w="115" w:type="dxa"/>
            </w:tcMar>
          </w:tcPr>
          <w:p w:rsidR="004A1083" w:rsidRPr="00F0798E" w:rsidRDefault="0083383F" w:rsidP="0083383F">
            <w:pPr>
              <w:pStyle w:val="NormalWeb"/>
              <w:jc w:val="both"/>
              <w:rPr>
                <w:noProof/>
                <w:sz w:val="22"/>
                <w:szCs w:val="22"/>
              </w:rPr>
            </w:pPr>
            <w:r w:rsidRPr="00F0798E">
              <w:rPr>
                <w:noProof/>
                <w:sz w:val="22"/>
                <w:szCs w:val="22"/>
              </w:rPr>
              <w:t>Rusijos invazijai į Ukrainą išbandant Graikijos ekonomikos atsparumą visais lygmenimis, vyriausybė planuoja imtis įvairių iniciatyvų, kad apsaugotų ekonomiką trumpuoju ir ilguoju laikotarpiais, pradedant vietos valdžios institucijomis. Tarp šių iniciatyvų yra Graikijos savivaldybių centrinės sąjungos (KEDE) ir Finansų bei Vidaus reikalų ministerijų jungtinės darbo grupės, kuri padės pagerinti visos šalies savivaldybių pradelstų skolų surinkimo rodiklius, įkūrimas. Šiuo metu savivaldybėms pradelstos skolos siekia apie 3 mlrd. eurų.</w:t>
            </w:r>
          </w:p>
        </w:tc>
        <w:tc>
          <w:tcPr>
            <w:tcW w:w="2270" w:type="dxa"/>
            <w:shd w:val="clear" w:color="auto" w:fill="auto"/>
            <w:tcMar>
              <w:top w:w="29" w:type="dxa"/>
              <w:left w:w="115" w:type="dxa"/>
              <w:bottom w:w="29" w:type="dxa"/>
              <w:right w:w="115" w:type="dxa"/>
            </w:tcMar>
          </w:tcPr>
          <w:p w:rsidR="004A1083" w:rsidRPr="00F0798E" w:rsidRDefault="0083383F"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https://www.ekathimerini.com/economy/1179245/initiatives-to-collect-overdue-debts-of-e3-bln-to-municipalities/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890819" w:rsidRPr="00F0798E">
              <w:rPr>
                <w:rFonts w:ascii="Times New Roman" w:hAnsi="Times New Roman"/>
                <w:noProof/>
              </w:rPr>
              <w:t xml:space="preserve"> 09</w:t>
            </w:r>
          </w:p>
        </w:tc>
        <w:tc>
          <w:tcPr>
            <w:tcW w:w="4251" w:type="dxa"/>
            <w:shd w:val="clear" w:color="auto" w:fill="auto"/>
            <w:tcMar>
              <w:top w:w="29" w:type="dxa"/>
              <w:left w:w="115" w:type="dxa"/>
              <w:bottom w:w="29" w:type="dxa"/>
              <w:right w:w="115" w:type="dxa"/>
            </w:tcMar>
          </w:tcPr>
          <w:p w:rsidR="004A1083" w:rsidRPr="00F0798E" w:rsidRDefault="00890819" w:rsidP="00420114">
            <w:pPr>
              <w:pStyle w:val="NormalWeb"/>
              <w:jc w:val="both"/>
              <w:rPr>
                <w:noProof/>
                <w:sz w:val="22"/>
                <w:szCs w:val="22"/>
                <w:highlight w:val="yellow"/>
              </w:rPr>
            </w:pPr>
            <w:r w:rsidRPr="00F0798E">
              <w:rPr>
                <w:noProof/>
                <w:sz w:val="22"/>
                <w:szCs w:val="22"/>
              </w:rPr>
              <w:t>bendrovė "Hellenic Hydrocarbon Resources Management" (HHRM) pranešė, kad sėkmingai baigtas šiaurinėje Jonijos jūros dalyje atliktas geofizinis tyrimas, kuriuo siekiama įvertinti gamtinių dujų išteklius.</w:t>
            </w:r>
            <w:r w:rsidR="00A02FC7" w:rsidRPr="00F0798E">
              <w:rPr>
                <w:noProof/>
                <w:sz w:val="22"/>
                <w:szCs w:val="22"/>
              </w:rPr>
              <w:t xml:space="preserve"> Tarptautinėse atliktose studijose nurodoma, kad Graikijos gamtinių dujų </w:t>
            </w:r>
            <w:r w:rsidR="00420114" w:rsidRPr="00F0798E">
              <w:rPr>
                <w:noProof/>
                <w:sz w:val="22"/>
                <w:szCs w:val="22"/>
              </w:rPr>
              <w:t>išteklių</w:t>
            </w:r>
            <w:r w:rsidR="00A02FC7" w:rsidRPr="00F0798E">
              <w:rPr>
                <w:noProof/>
                <w:sz w:val="22"/>
                <w:szCs w:val="22"/>
              </w:rPr>
              <w:t xml:space="preserve"> vertė gali siekti 250 mlrd. eurų.</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Fonts w:ascii="Times New Roman" w:hAnsi="Times New Roman"/>
                <w:noProof/>
              </w:rPr>
            </w:pPr>
            <w:hyperlink r:id="rId13" w:history="1">
              <w:r w:rsidR="00890819" w:rsidRPr="00F0798E">
                <w:rPr>
                  <w:rStyle w:val="Hyperlink"/>
                  <w:rFonts w:ascii="Times New Roman" w:hAnsi="Times New Roman"/>
                  <w:noProof/>
                </w:rPr>
                <w:t>https://www.ekathimerini.com/economy/1179340/ionian-sea-hydrocarbon-survey-comes-to-an-end/</w:t>
              </w:r>
            </w:hyperlink>
            <w:r w:rsidR="00890819" w:rsidRPr="00F0798E">
              <w:rPr>
                <w:rFonts w:ascii="Times New Roman" w:hAnsi="Times New Roman"/>
                <w:noProof/>
              </w:rPr>
              <w:t xml:space="preserve"> </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260225" w:rsidRPr="00F0798E">
              <w:rPr>
                <w:rFonts w:ascii="Times New Roman" w:hAnsi="Times New Roman"/>
                <w:noProof/>
              </w:rPr>
              <w:t xml:space="preserve"> </w:t>
            </w:r>
            <w:r w:rsidR="00260225" w:rsidRPr="00F0798E">
              <w:rPr>
                <w:rFonts w:ascii="Times New Roman" w:hAnsi="Times New Roman"/>
                <w:noProof/>
                <w:lang w:val="en-US"/>
              </w:rPr>
              <w:t>10</w:t>
            </w:r>
          </w:p>
        </w:tc>
        <w:tc>
          <w:tcPr>
            <w:tcW w:w="4251" w:type="dxa"/>
            <w:shd w:val="clear" w:color="auto" w:fill="auto"/>
            <w:tcMar>
              <w:top w:w="29" w:type="dxa"/>
              <w:left w:w="115" w:type="dxa"/>
              <w:bottom w:w="29" w:type="dxa"/>
              <w:right w:w="115" w:type="dxa"/>
            </w:tcMar>
          </w:tcPr>
          <w:p w:rsidR="004A1083" w:rsidRPr="00F0798E" w:rsidRDefault="003148D3" w:rsidP="003148D3">
            <w:pPr>
              <w:pStyle w:val="NormalWeb"/>
              <w:jc w:val="both"/>
              <w:rPr>
                <w:noProof/>
                <w:sz w:val="22"/>
                <w:szCs w:val="22"/>
              </w:rPr>
            </w:pPr>
            <w:r w:rsidRPr="00F0798E">
              <w:rPr>
                <w:noProof/>
                <w:sz w:val="22"/>
                <w:szCs w:val="22"/>
              </w:rPr>
              <w:t>Graikij</w:t>
            </w:r>
            <w:r w:rsidR="00CB3BAD" w:rsidRPr="00F0798E">
              <w:rPr>
                <w:noProof/>
                <w:sz w:val="22"/>
                <w:szCs w:val="22"/>
              </w:rPr>
              <w:t>os statistikos tarnybos</w:t>
            </w:r>
            <w:r w:rsidRPr="00F0798E">
              <w:rPr>
                <w:noProof/>
                <w:sz w:val="22"/>
                <w:szCs w:val="22"/>
              </w:rPr>
              <w:t xml:space="preserve"> (ELSTAT) duomenimis, l</w:t>
            </w:r>
            <w:r w:rsidR="00260225" w:rsidRPr="00F0798E">
              <w:rPr>
                <w:noProof/>
                <w:sz w:val="22"/>
                <w:szCs w:val="22"/>
              </w:rPr>
              <w:t>aisvų darbo vietų skaičius Graikijos ekonomikoje, išskyrus pirminį sektorių ir namų ūkių veiklą, 2021 m. ketvirtąjį ketvirtį, palyginti su atitinkamu 2020 m. laikotarpiu, išaugo 99,3</w:t>
            </w:r>
            <w:r w:rsidRPr="00F0798E">
              <w:rPr>
                <w:noProof/>
                <w:sz w:val="22"/>
                <w:szCs w:val="22"/>
              </w:rPr>
              <w:t xml:space="preserve"> proc. ir siekė 14713 laisvas darbo vietas.</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Fonts w:ascii="Times New Roman" w:hAnsi="Times New Roman"/>
                <w:noProof/>
              </w:rPr>
            </w:pPr>
            <w:hyperlink r:id="rId14" w:history="1">
              <w:r w:rsidR="00260225" w:rsidRPr="00F0798E">
                <w:rPr>
                  <w:rStyle w:val="Hyperlink"/>
                  <w:rFonts w:ascii="Times New Roman" w:hAnsi="Times New Roman"/>
                  <w:noProof/>
                </w:rPr>
                <w:t>https://www.ekathimerini.com/economy/1180124/job-vacancies-double-in-q4-2021-y-o-y/</w:t>
              </w:r>
            </w:hyperlink>
            <w:r w:rsidR="00260225" w:rsidRPr="00F0798E">
              <w:rPr>
                <w:rFonts w:ascii="Times New Roman" w:hAnsi="Times New Roman"/>
                <w:noProof/>
              </w:rPr>
              <w:t xml:space="preserve"> </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lastRenderedPageBreak/>
              <w:t>2022 03</w:t>
            </w:r>
            <w:r w:rsidR="00B842D1" w:rsidRPr="00F0798E">
              <w:rPr>
                <w:rFonts w:ascii="Times New Roman" w:hAnsi="Times New Roman"/>
                <w:noProof/>
              </w:rPr>
              <w:t xml:space="preserve"> </w:t>
            </w:r>
            <w:r w:rsidR="00B842D1" w:rsidRPr="00F0798E">
              <w:rPr>
                <w:rFonts w:ascii="Times New Roman" w:hAnsi="Times New Roman"/>
                <w:noProof/>
                <w:lang w:val="en-US"/>
              </w:rPr>
              <w:t>10</w:t>
            </w:r>
            <w:r w:rsidR="00F479D2" w:rsidRPr="00F0798E">
              <w:rPr>
                <w:rFonts w:ascii="Times New Roman" w:hAnsi="Times New Roman"/>
                <w:noProof/>
                <w:lang w:val="en-US"/>
              </w:rPr>
              <w:t>, 11</w:t>
            </w:r>
          </w:p>
        </w:tc>
        <w:tc>
          <w:tcPr>
            <w:tcW w:w="4251" w:type="dxa"/>
            <w:shd w:val="clear" w:color="auto" w:fill="auto"/>
            <w:tcMar>
              <w:top w:w="29" w:type="dxa"/>
              <w:left w:w="115" w:type="dxa"/>
              <w:bottom w:w="29" w:type="dxa"/>
              <w:right w:w="115" w:type="dxa"/>
            </w:tcMar>
          </w:tcPr>
          <w:p w:rsidR="004A1083" w:rsidRPr="00F0798E" w:rsidRDefault="00CB3BAD" w:rsidP="00F479D2">
            <w:pPr>
              <w:pStyle w:val="NormalWeb"/>
              <w:jc w:val="both"/>
              <w:rPr>
                <w:noProof/>
                <w:sz w:val="22"/>
                <w:szCs w:val="22"/>
              </w:rPr>
            </w:pPr>
            <w:r w:rsidRPr="00F0798E">
              <w:rPr>
                <w:noProof/>
                <w:sz w:val="22"/>
                <w:szCs w:val="22"/>
              </w:rPr>
              <w:t>Graikijos statistikos tarnybos (ELSTAT) duomenimis, Graikijos vartotojų kainų indeksas (VKI) vasario mėn. dar labiau išaugo ir, palyginti su tuo pačiu praėjusių metų laikotarpiu, padidėjo 7,2 proc.</w:t>
            </w:r>
            <w:r w:rsidRPr="00F0798E">
              <w:rPr>
                <w:sz w:val="22"/>
                <w:szCs w:val="22"/>
              </w:rPr>
              <w:t xml:space="preserve"> </w:t>
            </w:r>
            <w:r w:rsidRPr="00F0798E">
              <w:rPr>
                <w:noProof/>
                <w:sz w:val="22"/>
                <w:szCs w:val="22"/>
              </w:rPr>
              <w:t>Duomenys atskleidė, kad šį šuolį lėmė 78,5 proc. išaugusios gamtinių dujų, 71,4 proc. - elektros energijos, 41,5 proc. - mazuto ir 23,2 proc. - degalų kainos.</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Style w:val="Hyperlink"/>
                <w:rFonts w:ascii="Times New Roman" w:hAnsi="Times New Roman"/>
                <w:noProof/>
              </w:rPr>
            </w:pPr>
            <w:hyperlink r:id="rId15" w:history="1">
              <w:r w:rsidR="00F479D2" w:rsidRPr="00F0798E">
                <w:rPr>
                  <w:rStyle w:val="Hyperlink"/>
                  <w:rFonts w:ascii="Times New Roman" w:hAnsi="Times New Roman"/>
                  <w:noProof/>
                </w:rPr>
                <w:t>https://www.ekathimerini.com/economy/1179417/greek-inflation-surged-to-7-2-pct-in-february/</w:t>
              </w:r>
            </w:hyperlink>
          </w:p>
          <w:p w:rsidR="00F479D2" w:rsidRPr="00F0798E" w:rsidRDefault="00F479D2" w:rsidP="004A1083">
            <w:pPr>
              <w:spacing w:after="0" w:line="240" w:lineRule="auto"/>
              <w:rPr>
                <w:rStyle w:val="Hyperlink"/>
                <w:rFonts w:ascii="Times New Roman" w:hAnsi="Times New Roman"/>
                <w:noProof/>
              </w:rPr>
            </w:pPr>
          </w:p>
          <w:p w:rsidR="00F479D2" w:rsidRPr="00F0798E" w:rsidRDefault="00F479D2"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https://www.ekathimerini.com/economy/1179463/inflation-soars-to-7-2-in-feb/</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F479D2">
            <w:pPr>
              <w:rPr>
                <w:rFonts w:ascii="Times New Roman" w:hAnsi="Times New Roman"/>
                <w:lang w:val="en-US"/>
              </w:rPr>
            </w:pPr>
            <w:r w:rsidRPr="00F0798E">
              <w:rPr>
                <w:rFonts w:ascii="Times New Roman" w:hAnsi="Times New Roman"/>
                <w:noProof/>
              </w:rPr>
              <w:t>2022 03</w:t>
            </w:r>
            <w:r w:rsidR="001F5505" w:rsidRPr="00F0798E">
              <w:rPr>
                <w:rFonts w:ascii="Times New Roman" w:hAnsi="Times New Roman"/>
                <w:noProof/>
              </w:rPr>
              <w:t xml:space="preserve"> </w:t>
            </w:r>
            <w:r w:rsidR="001F5505" w:rsidRPr="00F0798E">
              <w:rPr>
                <w:rFonts w:ascii="Times New Roman" w:hAnsi="Times New Roman"/>
                <w:noProof/>
                <w:lang w:val="en-US"/>
              </w:rPr>
              <w:t>10</w:t>
            </w:r>
          </w:p>
        </w:tc>
        <w:tc>
          <w:tcPr>
            <w:tcW w:w="4251" w:type="dxa"/>
            <w:shd w:val="clear" w:color="auto" w:fill="auto"/>
            <w:tcMar>
              <w:top w:w="29" w:type="dxa"/>
              <w:left w:w="115" w:type="dxa"/>
              <w:bottom w:w="29" w:type="dxa"/>
              <w:right w:w="115" w:type="dxa"/>
            </w:tcMar>
          </w:tcPr>
          <w:p w:rsidR="004A1083" w:rsidRPr="00F0798E" w:rsidRDefault="00F479D2" w:rsidP="00F479D2">
            <w:pPr>
              <w:pStyle w:val="NormalWeb"/>
              <w:jc w:val="both"/>
              <w:rPr>
                <w:noProof/>
                <w:sz w:val="22"/>
                <w:szCs w:val="22"/>
              </w:rPr>
            </w:pPr>
            <w:r w:rsidRPr="00F0798E">
              <w:rPr>
                <w:noProof/>
                <w:sz w:val="22"/>
                <w:szCs w:val="22"/>
              </w:rPr>
              <w:t>ES konkurencijos priežiūros institucijos pradėjo tyrimą dėl Graikijos pagalbos priemonių didžiausiam šalies pašto operatoriui "Hellenic Post" (ELTA), sakydamos, kad kyla klausimų, ar milijonų eurų valstybės parama atitinka valstybės pagalbos taisykles.</w:t>
            </w:r>
          </w:p>
        </w:tc>
        <w:tc>
          <w:tcPr>
            <w:tcW w:w="2270" w:type="dxa"/>
            <w:shd w:val="clear" w:color="auto" w:fill="auto"/>
            <w:tcMar>
              <w:top w:w="29" w:type="dxa"/>
              <w:left w:w="115" w:type="dxa"/>
              <w:bottom w:w="29" w:type="dxa"/>
              <w:right w:w="115" w:type="dxa"/>
            </w:tcMar>
          </w:tcPr>
          <w:p w:rsidR="002B043E" w:rsidRPr="00F0798E" w:rsidRDefault="00F479D2"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https://www.ekathimerini.com/economy/1179424/eu-regulators-to-investigate-millions-of-euros-in-greek-aid-for-hellenic-post/</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F479D2" w:rsidRPr="00F0798E">
              <w:rPr>
                <w:rFonts w:ascii="Times New Roman" w:hAnsi="Times New Roman"/>
                <w:noProof/>
              </w:rPr>
              <w:t xml:space="preserve"> 11</w:t>
            </w:r>
          </w:p>
        </w:tc>
        <w:tc>
          <w:tcPr>
            <w:tcW w:w="4251" w:type="dxa"/>
            <w:shd w:val="clear" w:color="auto" w:fill="auto"/>
            <w:tcMar>
              <w:top w:w="29" w:type="dxa"/>
              <w:left w:w="115" w:type="dxa"/>
              <w:bottom w:w="29" w:type="dxa"/>
              <w:right w:w="115" w:type="dxa"/>
            </w:tcMar>
          </w:tcPr>
          <w:p w:rsidR="004A1083" w:rsidRPr="00F0798E" w:rsidRDefault="00F479D2" w:rsidP="008029D0">
            <w:pPr>
              <w:pStyle w:val="NormalWeb"/>
              <w:jc w:val="both"/>
              <w:rPr>
                <w:noProof/>
                <w:sz w:val="22"/>
                <w:szCs w:val="22"/>
              </w:rPr>
            </w:pPr>
            <w:r w:rsidRPr="00F0798E">
              <w:rPr>
                <w:noProof/>
                <w:sz w:val="22"/>
                <w:szCs w:val="22"/>
              </w:rPr>
              <w:t xml:space="preserve">Graikijos statistikos tarnybos (ELSTAT) duomenimis, Graikijos pramonės gamyba šių metų sausį, palyginti su tuo pačiu 2021 m. mėnesiu, sumažėjo 0,2 proc., nors apdirbamosios gamybos apimtys </w:t>
            </w:r>
            <w:r w:rsidR="008029D0" w:rsidRPr="00F0798E">
              <w:rPr>
                <w:noProof/>
                <w:sz w:val="22"/>
                <w:szCs w:val="22"/>
              </w:rPr>
              <w:t xml:space="preserve">per mėnesį </w:t>
            </w:r>
            <w:r w:rsidRPr="00F0798E">
              <w:rPr>
                <w:noProof/>
                <w:sz w:val="22"/>
                <w:szCs w:val="22"/>
              </w:rPr>
              <w:t>didėjo 2,6 proc</w:t>
            </w:r>
            <w:r w:rsidR="008029D0" w:rsidRPr="00F0798E">
              <w:rPr>
                <w:noProof/>
                <w:sz w:val="22"/>
                <w:szCs w:val="22"/>
              </w:rPr>
              <w:t>.</w:t>
            </w:r>
          </w:p>
        </w:tc>
        <w:tc>
          <w:tcPr>
            <w:tcW w:w="2270" w:type="dxa"/>
            <w:shd w:val="clear" w:color="auto" w:fill="auto"/>
            <w:tcMar>
              <w:top w:w="29" w:type="dxa"/>
              <w:left w:w="115" w:type="dxa"/>
              <w:bottom w:w="29" w:type="dxa"/>
              <w:right w:w="115" w:type="dxa"/>
            </w:tcMar>
          </w:tcPr>
          <w:p w:rsidR="004A1083" w:rsidRPr="00F0798E" w:rsidRDefault="00F479D2"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https://www.ekathimerini.com/economy/1179542/industrial-output-eases-in-january-y-o-y/</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D47301" w:rsidRPr="00F0798E">
              <w:rPr>
                <w:rFonts w:ascii="Times New Roman" w:hAnsi="Times New Roman"/>
                <w:noProof/>
              </w:rPr>
              <w:t xml:space="preserve"> 12</w:t>
            </w:r>
          </w:p>
        </w:tc>
        <w:tc>
          <w:tcPr>
            <w:tcW w:w="4251" w:type="dxa"/>
            <w:shd w:val="clear" w:color="auto" w:fill="auto"/>
            <w:tcMar>
              <w:top w:w="29" w:type="dxa"/>
              <w:left w:w="115" w:type="dxa"/>
              <w:bottom w:w="29" w:type="dxa"/>
              <w:right w:w="115" w:type="dxa"/>
            </w:tcMar>
          </w:tcPr>
          <w:p w:rsidR="004A1083" w:rsidRPr="00F0798E" w:rsidRDefault="00D47301" w:rsidP="00942873">
            <w:pPr>
              <w:pStyle w:val="NormalWeb"/>
              <w:jc w:val="both"/>
              <w:rPr>
                <w:noProof/>
                <w:sz w:val="22"/>
                <w:szCs w:val="22"/>
              </w:rPr>
            </w:pPr>
            <w:r w:rsidRPr="00F0798E">
              <w:rPr>
                <w:noProof/>
                <w:sz w:val="22"/>
                <w:szCs w:val="22"/>
              </w:rPr>
              <w:t>Graikijos statistikos tarnybos (ELSTAT) duomenimis, Graikijos prekybos deficitas sausio mėn., palyginti su praėjusiais metais, išaugo 98,7 %, nes importas dar vieną mėnesį augo sparčiau nei eksportas. Importo vertė siekė 6,318 mlrd. eurų, t. y. 57,9 proc. daugiau nei 2021 m. sausio mėn. Eksporto vertė siekė 3,374 mlrd. eurų, t. y. 33,9 proc. daugiau nei 2021 m. sausio mėn. Šalies prekybos deficitas sausį siekė 2,944 mlrd. eurų, t. y. 98,7 proc. daugiau nei 2021 m. sausį.</w:t>
            </w:r>
          </w:p>
        </w:tc>
        <w:tc>
          <w:tcPr>
            <w:tcW w:w="2270" w:type="dxa"/>
            <w:shd w:val="clear" w:color="auto" w:fill="auto"/>
            <w:tcMar>
              <w:top w:w="29" w:type="dxa"/>
              <w:left w:w="115" w:type="dxa"/>
              <w:bottom w:w="29" w:type="dxa"/>
              <w:right w:w="115" w:type="dxa"/>
            </w:tcMar>
          </w:tcPr>
          <w:p w:rsidR="004A1083" w:rsidRPr="00F0798E" w:rsidRDefault="00D47301"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https://www.ekathimerini.com/economy/1179543/trade-deficit-skyrockets-in-january/</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737495" w:rsidRPr="00F0798E">
              <w:rPr>
                <w:rFonts w:ascii="Times New Roman" w:hAnsi="Times New Roman"/>
                <w:noProof/>
              </w:rPr>
              <w:t xml:space="preserve"> </w:t>
            </w:r>
            <w:r w:rsidR="009D37AF" w:rsidRPr="00F0798E">
              <w:rPr>
                <w:rFonts w:ascii="Times New Roman" w:hAnsi="Times New Roman"/>
                <w:noProof/>
                <w:lang w:val="en-US"/>
              </w:rPr>
              <w:t>15</w:t>
            </w:r>
            <w:r w:rsidR="00030B77" w:rsidRPr="00F0798E">
              <w:rPr>
                <w:rFonts w:ascii="Times New Roman" w:hAnsi="Times New Roman"/>
                <w:noProof/>
                <w:lang w:val="en-US"/>
              </w:rPr>
              <w:t>, 16</w:t>
            </w:r>
            <w:r w:rsidR="00841431" w:rsidRPr="00F0798E">
              <w:rPr>
                <w:rFonts w:ascii="Times New Roman" w:hAnsi="Times New Roman"/>
                <w:noProof/>
                <w:lang w:val="en-US"/>
              </w:rPr>
              <w:t>, 25</w:t>
            </w:r>
          </w:p>
        </w:tc>
        <w:tc>
          <w:tcPr>
            <w:tcW w:w="4251" w:type="dxa"/>
            <w:shd w:val="clear" w:color="auto" w:fill="auto"/>
            <w:tcMar>
              <w:top w:w="29" w:type="dxa"/>
              <w:left w:w="115" w:type="dxa"/>
              <w:bottom w:w="29" w:type="dxa"/>
              <w:right w:w="115" w:type="dxa"/>
            </w:tcMar>
          </w:tcPr>
          <w:p w:rsidR="004A1083" w:rsidRPr="00F0798E" w:rsidRDefault="009D37AF" w:rsidP="009D37AF">
            <w:pPr>
              <w:pStyle w:val="NormalWeb"/>
              <w:jc w:val="both"/>
              <w:rPr>
                <w:noProof/>
                <w:sz w:val="22"/>
                <w:szCs w:val="22"/>
              </w:rPr>
            </w:pPr>
            <w:r w:rsidRPr="00F0798E">
              <w:rPr>
                <w:noProof/>
                <w:sz w:val="22"/>
                <w:szCs w:val="22"/>
              </w:rPr>
              <w:t>Graikijos aukščiausiasis administracinis teismas sustabdė didžiausio šalies uosto investicijų planą, kuris buvo įtrauktas į 2016 m. Pirėjo uosto direkcijos (OLP) ir "China Ocean Shipping Company" (Cosco) koncesijos susitarimą. Teismas nustatė, kad ankstesniuose vadinamojo bendrojo Pirėjo miesto plano patvirtinimuose nebuvo atsižvelgta į tai, kad nepateikta įvairių investicijų aspektų poveikio aplinkai ataskaita, kaip reikalaujama pagal Europos Komisijos ir nacionalinius teisės aktus.</w:t>
            </w:r>
          </w:p>
          <w:p w:rsidR="00841431" w:rsidRPr="00F0798E" w:rsidRDefault="00841431" w:rsidP="00841431">
            <w:pPr>
              <w:pStyle w:val="NormalWeb"/>
              <w:jc w:val="both"/>
              <w:rPr>
                <w:noProof/>
                <w:sz w:val="22"/>
                <w:szCs w:val="22"/>
              </w:rPr>
            </w:pPr>
            <w:r w:rsidRPr="00F0798E">
              <w:rPr>
                <w:noProof/>
                <w:sz w:val="22"/>
                <w:szCs w:val="22"/>
              </w:rPr>
              <w:t xml:space="preserve">Pirėjo uosto direkcija (OLP) reaguodama į priimtą teismo sprendimą, kuriuo laikinai sustabdytos Kruizinių laivų terminalo išplėtimo projekto statybos, pareiškė, kad yra atvira pokyčiams ir išlieka įsipareigojusi įgyvendinti savo didelės apimties investicijų </w:t>
            </w:r>
            <w:r w:rsidRPr="00F0798E">
              <w:rPr>
                <w:noProof/>
                <w:sz w:val="22"/>
                <w:szCs w:val="22"/>
              </w:rPr>
              <w:lastRenderedPageBreak/>
              <w:t>planą, įskaitant visus galimus pakeitimus, kurie, remiantis atitinkamų administracinių ir teisminių institucijų sprendimais, bus būtini.</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Style w:val="Hyperlink"/>
                <w:rFonts w:ascii="Times New Roman" w:hAnsi="Times New Roman"/>
                <w:noProof/>
              </w:rPr>
            </w:pPr>
            <w:hyperlink r:id="rId16" w:history="1">
              <w:r w:rsidR="00030B77" w:rsidRPr="00F0798E">
                <w:rPr>
                  <w:rStyle w:val="Hyperlink"/>
                  <w:rFonts w:ascii="Times New Roman" w:hAnsi="Times New Roman"/>
                  <w:noProof/>
                </w:rPr>
                <w:t>https://www.ekathimerini.com/economy/1179791/council-of-state-nixes-piraeus-port-investment-plan/</w:t>
              </w:r>
            </w:hyperlink>
          </w:p>
          <w:p w:rsidR="00030B77" w:rsidRPr="00F0798E" w:rsidRDefault="00030B77" w:rsidP="004A1083">
            <w:pPr>
              <w:spacing w:after="0" w:line="240" w:lineRule="auto"/>
              <w:rPr>
                <w:rStyle w:val="Hyperlink"/>
                <w:rFonts w:ascii="Times New Roman" w:hAnsi="Times New Roman"/>
                <w:noProof/>
              </w:rPr>
            </w:pPr>
          </w:p>
          <w:p w:rsidR="00030B77" w:rsidRPr="00F0798E" w:rsidRDefault="004C3530" w:rsidP="004A1083">
            <w:pPr>
              <w:spacing w:after="0" w:line="240" w:lineRule="auto"/>
              <w:rPr>
                <w:rStyle w:val="Hyperlink"/>
                <w:rFonts w:ascii="Times New Roman" w:hAnsi="Times New Roman"/>
                <w:noProof/>
              </w:rPr>
            </w:pPr>
            <w:hyperlink r:id="rId17" w:history="1">
              <w:r w:rsidR="00841431" w:rsidRPr="00F0798E">
                <w:rPr>
                  <w:rStyle w:val="Hyperlink"/>
                  <w:rFonts w:ascii="Times New Roman" w:hAnsi="Times New Roman"/>
                  <w:noProof/>
                </w:rPr>
                <w:t>https://www.ekathimerini.com/economy/1179834/coscos-piraeus-masterplan-stopped-for-want-of-environmental-report/</w:t>
              </w:r>
            </w:hyperlink>
          </w:p>
          <w:p w:rsidR="00841431" w:rsidRPr="00F0798E" w:rsidRDefault="00841431" w:rsidP="004A1083">
            <w:pPr>
              <w:spacing w:after="0" w:line="240" w:lineRule="auto"/>
              <w:rPr>
                <w:rStyle w:val="Hyperlink"/>
                <w:rFonts w:ascii="Times New Roman" w:hAnsi="Times New Roman"/>
                <w:noProof/>
              </w:rPr>
            </w:pPr>
          </w:p>
          <w:p w:rsidR="00841431" w:rsidRPr="00F0798E" w:rsidRDefault="00841431"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https://www.ekathimerini.com/economy/1180522/olp-says-its-open-to-changes/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E70B41" w:rsidRPr="00F0798E">
              <w:rPr>
                <w:rFonts w:ascii="Times New Roman" w:hAnsi="Times New Roman"/>
                <w:noProof/>
              </w:rPr>
              <w:t xml:space="preserve"> </w:t>
            </w:r>
            <w:r w:rsidR="00030B77" w:rsidRPr="00F0798E">
              <w:rPr>
                <w:rFonts w:ascii="Times New Roman" w:hAnsi="Times New Roman"/>
                <w:noProof/>
                <w:lang w:val="en-US"/>
              </w:rPr>
              <w:t>16</w:t>
            </w:r>
          </w:p>
        </w:tc>
        <w:tc>
          <w:tcPr>
            <w:tcW w:w="4251" w:type="dxa"/>
            <w:shd w:val="clear" w:color="auto" w:fill="auto"/>
            <w:tcMar>
              <w:top w:w="29" w:type="dxa"/>
              <w:left w:w="115" w:type="dxa"/>
              <w:bottom w:w="29" w:type="dxa"/>
              <w:right w:w="115" w:type="dxa"/>
            </w:tcMar>
          </w:tcPr>
          <w:p w:rsidR="004A1083" w:rsidRPr="00F0798E" w:rsidRDefault="00F873D5" w:rsidP="00F873D5">
            <w:pPr>
              <w:pStyle w:val="NormalWeb"/>
              <w:jc w:val="both"/>
              <w:rPr>
                <w:noProof/>
                <w:sz w:val="22"/>
                <w:szCs w:val="22"/>
              </w:rPr>
            </w:pPr>
            <w:r w:rsidRPr="00F0798E">
              <w:rPr>
                <w:noProof/>
                <w:sz w:val="22"/>
                <w:szCs w:val="22"/>
              </w:rPr>
              <w:t xml:space="preserve">Graikų valdomų SGD laivų laivynas sudaro daugiau kaip 22 proc. pasaulinės rinkos, </w:t>
            </w:r>
            <w:r w:rsidRPr="00F0798E">
              <w:rPr>
                <w:noProof/>
                <w:sz w:val="22"/>
                <w:szCs w:val="22"/>
                <w:lang w:val="en-US"/>
              </w:rPr>
              <w:t>1</w:t>
            </w:r>
            <w:r w:rsidRPr="00F0798E">
              <w:rPr>
                <w:noProof/>
                <w:sz w:val="22"/>
                <w:szCs w:val="22"/>
              </w:rPr>
              <w:t>35 iš maždaug 640 šiuo metu plaukiojančių SDG laivų. Šiuo metu pasaulio laivų statyklose yra tarptautinių užsakymų dar 137 SGD laivams, tačiau jiems pristatyti prireiks dar dvejų trejų metų. Graikams priklausantis SGD laivynas buvo įvertintas kaip brangiausias pasaulyje - 19,118 mlrd. JAV dolerių, antroje vietoje - Japonijos (18,1 mlrd. JAV dolerių), trečioje - Kinijos (10,4 mlrd. dolerių) ir ketvirtoje - Pietų Korėjos (9 mlrd. dolerių).</w:t>
            </w:r>
          </w:p>
        </w:tc>
        <w:tc>
          <w:tcPr>
            <w:tcW w:w="2270" w:type="dxa"/>
            <w:shd w:val="clear" w:color="auto" w:fill="auto"/>
            <w:tcMar>
              <w:top w:w="29" w:type="dxa"/>
              <w:left w:w="115" w:type="dxa"/>
              <w:bottom w:w="29" w:type="dxa"/>
              <w:right w:w="115" w:type="dxa"/>
            </w:tcMar>
          </w:tcPr>
          <w:p w:rsidR="002B043E" w:rsidRPr="00F0798E" w:rsidRDefault="00030B77"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https://www.ekathimerini.com/economy/1179741/greeks-rule-global-lng-carrier-market/</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2B043E" w:rsidRPr="00F0798E">
              <w:rPr>
                <w:rFonts w:ascii="Times New Roman" w:hAnsi="Times New Roman"/>
                <w:noProof/>
              </w:rPr>
              <w:t xml:space="preserve"> </w:t>
            </w:r>
            <w:r w:rsidR="001133F0" w:rsidRPr="00F0798E">
              <w:rPr>
                <w:rFonts w:ascii="Times New Roman" w:hAnsi="Times New Roman"/>
                <w:noProof/>
                <w:lang w:val="en-US"/>
              </w:rPr>
              <w:t>16</w:t>
            </w:r>
          </w:p>
        </w:tc>
        <w:tc>
          <w:tcPr>
            <w:tcW w:w="4251" w:type="dxa"/>
            <w:shd w:val="clear" w:color="auto" w:fill="auto"/>
            <w:tcMar>
              <w:top w:w="29" w:type="dxa"/>
              <w:left w:w="115" w:type="dxa"/>
              <w:bottom w:w="29" w:type="dxa"/>
              <w:right w:w="115" w:type="dxa"/>
            </w:tcMar>
          </w:tcPr>
          <w:p w:rsidR="004A1083" w:rsidRPr="00F0798E" w:rsidRDefault="001133F0" w:rsidP="003C2EF6">
            <w:pPr>
              <w:pStyle w:val="NormalWeb"/>
              <w:jc w:val="both"/>
              <w:rPr>
                <w:noProof/>
                <w:sz w:val="22"/>
                <w:szCs w:val="22"/>
              </w:rPr>
            </w:pPr>
            <w:r w:rsidRPr="00F0798E">
              <w:rPr>
                <w:noProof/>
                <w:sz w:val="22"/>
                <w:szCs w:val="22"/>
              </w:rPr>
              <w:t xml:space="preserve">Per porą pirmųjų šių metų mėnesių valstybės biudžete užfiksuotas 847 mln. eurų pirminis perteklius, nors planuota, kad pirminis deficitas sieks 239 mln. eurų, todėl vyriausybei bus lengviau imtis papildomų priemonių kovai su mažmeninių kainų kilimu. Manoma, kad tai susiję su geresniais praėjusių metų mokesčių surinkimo rezultatais. Vasario mėn. surinktų mokesčių suma buvo 1,166 mlrd. eurų didesnė nei planuota ir </w:t>
            </w:r>
            <w:r w:rsidR="003C2EF6" w:rsidRPr="00F0798E">
              <w:rPr>
                <w:noProof/>
                <w:sz w:val="22"/>
                <w:szCs w:val="22"/>
              </w:rPr>
              <w:t>kompensavo</w:t>
            </w:r>
            <w:r w:rsidRPr="00F0798E">
              <w:rPr>
                <w:noProof/>
                <w:sz w:val="22"/>
                <w:szCs w:val="22"/>
              </w:rPr>
              <w:t xml:space="preserve"> sausio mėn. trūkumą.</w:t>
            </w:r>
          </w:p>
        </w:tc>
        <w:tc>
          <w:tcPr>
            <w:tcW w:w="2270" w:type="dxa"/>
            <w:shd w:val="clear" w:color="auto" w:fill="auto"/>
            <w:tcMar>
              <w:top w:w="29" w:type="dxa"/>
              <w:left w:w="115" w:type="dxa"/>
              <w:bottom w:w="29" w:type="dxa"/>
              <w:right w:w="115" w:type="dxa"/>
            </w:tcMar>
          </w:tcPr>
          <w:p w:rsidR="004A1083" w:rsidRPr="00F0798E" w:rsidRDefault="001133F0"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https://www.ekathimerini.com/economy/1179860/unexpected-primary-surplus/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39553C" w:rsidRPr="00F0798E">
              <w:rPr>
                <w:rFonts w:ascii="Times New Roman" w:hAnsi="Times New Roman"/>
                <w:noProof/>
              </w:rPr>
              <w:t xml:space="preserve"> 16</w:t>
            </w:r>
          </w:p>
        </w:tc>
        <w:tc>
          <w:tcPr>
            <w:tcW w:w="4251" w:type="dxa"/>
            <w:shd w:val="clear" w:color="auto" w:fill="auto"/>
            <w:tcMar>
              <w:top w:w="29" w:type="dxa"/>
              <w:left w:w="115" w:type="dxa"/>
              <w:bottom w:w="29" w:type="dxa"/>
              <w:right w:w="115" w:type="dxa"/>
            </w:tcMar>
          </w:tcPr>
          <w:p w:rsidR="004A1083" w:rsidRPr="00F0798E" w:rsidRDefault="0039553C" w:rsidP="00CC5265">
            <w:pPr>
              <w:pStyle w:val="NormalWeb"/>
              <w:jc w:val="both"/>
              <w:rPr>
                <w:noProof/>
                <w:sz w:val="22"/>
                <w:szCs w:val="22"/>
              </w:rPr>
            </w:pPr>
            <w:r w:rsidRPr="00F0798E">
              <w:rPr>
                <w:noProof/>
                <w:sz w:val="22"/>
                <w:szCs w:val="22"/>
              </w:rPr>
              <w:t>Didžiausia Graikijos naftos perdirbimo įmonė "Hellenic Petroleum" sudarė pradinį susitarimą dėl papildomo žaliavinės naftos tiekimo iš Saudo Arabijos. Praėjusiais metais Saudo Arabijos nafta sudarė 8 proc. "Hellenic Petroleum" naftos žaliavos ir buvo penkta pagal dydį tiekėja po Kazachstano, Irako, Rusijos ir Egipto.</w:t>
            </w:r>
            <w:r w:rsidR="00CC5265" w:rsidRPr="00F0798E">
              <w:rPr>
                <w:noProof/>
                <w:sz w:val="22"/>
                <w:szCs w:val="22"/>
              </w:rPr>
              <w:t xml:space="preserve"> Praėjusiais metais "Hellenic Petroleum" nusipirko apie 2,5 mln. tonų rusiškos naftos, t. y. apie 18 proc. visų jos žaliavų atsargų. Bendrovė teigia, kad prireikus galėtų ją pakeisti panašios rūšies žaliava daugiausia iš Artimųjų Rytų.</w:t>
            </w:r>
          </w:p>
        </w:tc>
        <w:tc>
          <w:tcPr>
            <w:tcW w:w="2270" w:type="dxa"/>
            <w:shd w:val="clear" w:color="auto" w:fill="auto"/>
            <w:tcMar>
              <w:top w:w="29" w:type="dxa"/>
              <w:left w:w="115" w:type="dxa"/>
              <w:bottom w:w="29" w:type="dxa"/>
              <w:right w:w="115" w:type="dxa"/>
            </w:tcMar>
          </w:tcPr>
          <w:p w:rsidR="004A1083" w:rsidRPr="00F0798E" w:rsidRDefault="0039553C"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https://www.ekathimerini.com/economy/1179835/hellenic-petroleum-deal-for-additional-saudi-oil-quantities/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881FE4" w:rsidRPr="00F0798E">
              <w:rPr>
                <w:rFonts w:ascii="Times New Roman" w:hAnsi="Times New Roman"/>
                <w:noProof/>
              </w:rPr>
              <w:t xml:space="preserve"> </w:t>
            </w:r>
            <w:r w:rsidR="001D2661" w:rsidRPr="00F0798E">
              <w:rPr>
                <w:rFonts w:ascii="Times New Roman" w:hAnsi="Times New Roman"/>
                <w:noProof/>
                <w:lang w:val="en-US"/>
              </w:rPr>
              <w:t>17</w:t>
            </w:r>
          </w:p>
        </w:tc>
        <w:tc>
          <w:tcPr>
            <w:tcW w:w="4251" w:type="dxa"/>
            <w:shd w:val="clear" w:color="auto" w:fill="auto"/>
            <w:tcMar>
              <w:top w:w="29" w:type="dxa"/>
              <w:left w:w="115" w:type="dxa"/>
              <w:bottom w:w="29" w:type="dxa"/>
              <w:right w:w="115" w:type="dxa"/>
            </w:tcMar>
          </w:tcPr>
          <w:p w:rsidR="004A1083" w:rsidRPr="00F0798E" w:rsidRDefault="001D2661" w:rsidP="001D2661">
            <w:pPr>
              <w:pStyle w:val="NormalWeb"/>
              <w:jc w:val="both"/>
              <w:rPr>
                <w:noProof/>
                <w:sz w:val="22"/>
                <w:szCs w:val="22"/>
              </w:rPr>
            </w:pPr>
            <w:r w:rsidRPr="00F0798E">
              <w:rPr>
                <w:noProof/>
                <w:sz w:val="22"/>
                <w:szCs w:val="22"/>
              </w:rPr>
              <w:t>Graikijos statistikos tarnybos duomenimis, šių metų vasarį, palyginti su tuo pačiu 2021 m. mėnesiu, automobilių registravimas šoktelėjo 37,6 proc. ir sudarė 18 521 transporto priemonę (naujų ir naudotų), atitinkamai 2021 m. vasarį – 13464.</w:t>
            </w:r>
            <w:r w:rsidR="00A87C40" w:rsidRPr="00F0798E">
              <w:rPr>
                <w:noProof/>
                <w:sz w:val="22"/>
                <w:szCs w:val="22"/>
              </w:rPr>
              <w:t xml:space="preserve"> Kalbant konkrečiau, vasario mėn. įregistruota 9300 naujų automobilių, o 2021 m. vasarį - 7379, t. y. 26 proc. daugiau.</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Fonts w:ascii="Times New Roman" w:hAnsi="Times New Roman"/>
                <w:color w:val="000000"/>
                <w:shd w:val="clear" w:color="auto" w:fill="FFFFFF"/>
              </w:rPr>
            </w:pPr>
            <w:hyperlink r:id="rId18" w:history="1">
              <w:r w:rsidR="001D2661" w:rsidRPr="00F0798E">
                <w:rPr>
                  <w:rStyle w:val="Hyperlink"/>
                  <w:rFonts w:ascii="Times New Roman" w:hAnsi="Times New Roman"/>
                  <w:shd w:val="clear" w:color="auto" w:fill="FFFFFF"/>
                </w:rPr>
                <w:t>https://www.ekathimerini.com/economy/1179937/car-registrations-up-37-6-in-february/</w:t>
              </w:r>
            </w:hyperlink>
            <w:r w:rsidR="001D2661" w:rsidRPr="00F0798E">
              <w:rPr>
                <w:rFonts w:ascii="Times New Roman" w:hAnsi="Times New Roman"/>
                <w:color w:val="000000"/>
                <w:shd w:val="clear" w:color="auto" w:fill="FFFFFF"/>
              </w:rPr>
              <w:t xml:space="preserve"> </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1A31C4" w:rsidRPr="00F0798E">
              <w:rPr>
                <w:rFonts w:ascii="Times New Roman" w:hAnsi="Times New Roman"/>
                <w:noProof/>
              </w:rPr>
              <w:t xml:space="preserve"> </w:t>
            </w:r>
            <w:r w:rsidR="00361F35" w:rsidRPr="00F0798E">
              <w:rPr>
                <w:rFonts w:ascii="Times New Roman" w:hAnsi="Times New Roman"/>
                <w:noProof/>
              </w:rPr>
              <w:t>1</w:t>
            </w:r>
            <w:r w:rsidR="00361F35" w:rsidRPr="00F0798E">
              <w:rPr>
                <w:rFonts w:ascii="Times New Roman" w:hAnsi="Times New Roman"/>
                <w:noProof/>
                <w:lang w:val="en-US"/>
              </w:rPr>
              <w:t>7</w:t>
            </w:r>
          </w:p>
        </w:tc>
        <w:tc>
          <w:tcPr>
            <w:tcW w:w="4251" w:type="dxa"/>
            <w:shd w:val="clear" w:color="auto" w:fill="auto"/>
            <w:tcMar>
              <w:top w:w="29" w:type="dxa"/>
              <w:left w:w="115" w:type="dxa"/>
              <w:bottom w:w="29" w:type="dxa"/>
              <w:right w:w="115" w:type="dxa"/>
            </w:tcMar>
          </w:tcPr>
          <w:p w:rsidR="004A1083" w:rsidRPr="00F0798E" w:rsidRDefault="00361F35" w:rsidP="00361F35">
            <w:pPr>
              <w:pStyle w:val="NormalWeb"/>
              <w:jc w:val="both"/>
              <w:rPr>
                <w:noProof/>
                <w:sz w:val="22"/>
                <w:szCs w:val="22"/>
              </w:rPr>
            </w:pPr>
            <w:r w:rsidRPr="00F0798E">
              <w:rPr>
                <w:noProof/>
                <w:sz w:val="22"/>
                <w:szCs w:val="22"/>
              </w:rPr>
              <w:t xml:space="preserve">Keleivių srautas Graikijos oro uostuose per pirmuosius du 2022 m. mėnesius išaugo 261,6 proc. iki maždaug 2,6 mln., palyginti su 718 330 keleivių per atitinkamą praėjusių metų laikotarpį, teigiama Civilinės aviacijos </w:t>
            </w:r>
            <w:r w:rsidRPr="00F0798E">
              <w:rPr>
                <w:noProof/>
                <w:sz w:val="22"/>
                <w:szCs w:val="22"/>
              </w:rPr>
              <w:lastRenderedPageBreak/>
              <w:t>administracijos ataskaitoje. 2022 m. vasarį, palyginti su 2021 m. vasariu (50410), tarptautinis keleivių srautas išaugo 537,2 proc. Palyginimui su pirmaisiais dviem 2019 m. mėnesiais, keleivių srautas 2022 m. buvo 37,8 proc. mažesnis.</w:t>
            </w:r>
          </w:p>
        </w:tc>
        <w:tc>
          <w:tcPr>
            <w:tcW w:w="2270" w:type="dxa"/>
            <w:shd w:val="clear" w:color="auto" w:fill="auto"/>
            <w:tcMar>
              <w:top w:w="29" w:type="dxa"/>
              <w:left w:w="115" w:type="dxa"/>
              <w:bottom w:w="29" w:type="dxa"/>
              <w:right w:w="115" w:type="dxa"/>
            </w:tcMar>
          </w:tcPr>
          <w:p w:rsidR="004A1083" w:rsidRPr="00F0798E" w:rsidRDefault="00361F35" w:rsidP="004A1083">
            <w:pPr>
              <w:spacing w:after="0" w:line="240" w:lineRule="auto"/>
              <w:rPr>
                <w:rStyle w:val="Hyperlink"/>
                <w:rFonts w:ascii="Times New Roman" w:hAnsi="Times New Roman"/>
                <w:noProof/>
              </w:rPr>
            </w:pPr>
            <w:r w:rsidRPr="00F0798E">
              <w:rPr>
                <w:rStyle w:val="Hyperlink"/>
                <w:rFonts w:ascii="Times New Roman" w:hAnsi="Times New Roman"/>
                <w:noProof/>
              </w:rPr>
              <w:lastRenderedPageBreak/>
              <w:t>https://www.ekathimerini.com/economy/1179938/airports-see-261-more-passengers-this-year/</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34"/>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5E407D" w:rsidRPr="00F0798E">
              <w:rPr>
                <w:rFonts w:ascii="Times New Roman" w:hAnsi="Times New Roman"/>
                <w:noProof/>
              </w:rPr>
              <w:t xml:space="preserve"> 1</w:t>
            </w:r>
            <w:r w:rsidR="005E407D" w:rsidRPr="00F0798E">
              <w:rPr>
                <w:rFonts w:ascii="Times New Roman" w:hAnsi="Times New Roman"/>
                <w:noProof/>
                <w:lang w:val="en-US"/>
              </w:rPr>
              <w:t>7</w:t>
            </w:r>
          </w:p>
        </w:tc>
        <w:tc>
          <w:tcPr>
            <w:tcW w:w="4251" w:type="dxa"/>
            <w:shd w:val="clear" w:color="auto" w:fill="auto"/>
            <w:tcMar>
              <w:top w:w="29" w:type="dxa"/>
              <w:left w:w="115" w:type="dxa"/>
              <w:bottom w:w="29" w:type="dxa"/>
              <w:right w:w="115" w:type="dxa"/>
            </w:tcMar>
          </w:tcPr>
          <w:p w:rsidR="004A1083" w:rsidRPr="00F0798E" w:rsidRDefault="005E407D" w:rsidP="0058156A">
            <w:pPr>
              <w:pStyle w:val="NormalWeb"/>
              <w:jc w:val="both"/>
              <w:rPr>
                <w:rStyle w:val="jlqj4b"/>
                <w:rFonts w:eastAsia="Calibri"/>
                <w:sz w:val="22"/>
                <w:szCs w:val="22"/>
              </w:rPr>
            </w:pPr>
            <w:r w:rsidRPr="00F0798E">
              <w:rPr>
                <w:rStyle w:val="jlqj4b"/>
                <w:rFonts w:eastAsia="Calibri"/>
                <w:sz w:val="22"/>
                <w:szCs w:val="22"/>
              </w:rPr>
              <w:t>Didėjančios degalų kainos padėjo sumažinti spūstis Graikijos sostinėje, tačiau kelia įtampą viešajam transportui, nes vis daugiau žmonių palieka automobilius namuose.</w:t>
            </w:r>
            <w:r w:rsidR="00BB7960" w:rsidRPr="00F0798E">
              <w:rPr>
                <w:rStyle w:val="jlqj4b"/>
                <w:rFonts w:eastAsia="Calibri"/>
                <w:sz w:val="22"/>
                <w:szCs w:val="22"/>
              </w:rPr>
              <w:t xml:space="preserve"> Nurodoma, kad kovo 10 d. Atėnų autobusais ir troleibusais važiavo 232881 keleivis, palyginti su 215469 keleiviais prieš savaitę ir 174907 keleiviais sausio 12 d. Taip pat metro, elektrinis geležinkelis ir tramvajus </w:t>
            </w:r>
            <w:r w:rsidR="0058156A" w:rsidRPr="00F0798E">
              <w:rPr>
                <w:rStyle w:val="jlqj4b"/>
                <w:rFonts w:eastAsia="Calibri"/>
                <w:sz w:val="22"/>
                <w:szCs w:val="22"/>
              </w:rPr>
              <w:t xml:space="preserve">kovo 10 d. </w:t>
            </w:r>
            <w:r w:rsidR="00BB7960" w:rsidRPr="00F0798E">
              <w:rPr>
                <w:rStyle w:val="jlqj4b"/>
                <w:rFonts w:eastAsia="Calibri"/>
                <w:sz w:val="22"/>
                <w:szCs w:val="22"/>
              </w:rPr>
              <w:t>aptarnavo 1,06 mln. keleivių, prieš savaitę - 1 mln. keleivių, o sausio 12 d. - 818 614 keleivių.</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Fonts w:ascii="Times New Roman" w:hAnsi="Times New Roman"/>
                <w:noProof/>
                <w:highlight w:val="green"/>
              </w:rPr>
            </w:pPr>
            <w:hyperlink r:id="rId19" w:history="1">
              <w:r w:rsidR="005E407D" w:rsidRPr="00F0798E">
                <w:rPr>
                  <w:rStyle w:val="Hyperlink"/>
                  <w:rFonts w:ascii="Times New Roman" w:hAnsi="Times New Roman"/>
                  <w:noProof/>
                </w:rPr>
                <w:t>https://www.ekathimerini.com/economy/1180024/pricey-gas-eases-traffic-woes-but-strains-public-transport/</w:t>
              </w:r>
            </w:hyperlink>
            <w:r w:rsidR="005E407D" w:rsidRPr="00F0798E">
              <w:rPr>
                <w:rFonts w:ascii="Times New Roman" w:hAnsi="Times New Roman"/>
                <w:noProof/>
              </w:rPr>
              <w:t xml:space="preserve"> </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550524" w:rsidRPr="00F0798E">
              <w:rPr>
                <w:rFonts w:ascii="Times New Roman" w:hAnsi="Times New Roman"/>
                <w:noProof/>
              </w:rPr>
              <w:t xml:space="preserve"> </w:t>
            </w:r>
            <w:r w:rsidR="008F44AB" w:rsidRPr="00F0798E">
              <w:rPr>
                <w:rFonts w:ascii="Times New Roman" w:hAnsi="Times New Roman"/>
                <w:noProof/>
              </w:rPr>
              <w:t>17</w:t>
            </w:r>
          </w:p>
        </w:tc>
        <w:tc>
          <w:tcPr>
            <w:tcW w:w="4251" w:type="dxa"/>
            <w:shd w:val="clear" w:color="auto" w:fill="auto"/>
            <w:tcMar>
              <w:top w:w="29" w:type="dxa"/>
              <w:left w:w="115" w:type="dxa"/>
              <w:bottom w:w="29" w:type="dxa"/>
              <w:right w:w="115" w:type="dxa"/>
            </w:tcMar>
          </w:tcPr>
          <w:p w:rsidR="004A1083" w:rsidRPr="00F0798E" w:rsidRDefault="008F44AB" w:rsidP="005E70FC">
            <w:pPr>
              <w:pStyle w:val="NormalWeb"/>
              <w:jc w:val="both"/>
              <w:rPr>
                <w:noProof/>
                <w:sz w:val="22"/>
                <w:szCs w:val="22"/>
              </w:rPr>
            </w:pPr>
            <w:r w:rsidRPr="00F0798E">
              <w:rPr>
                <w:noProof/>
                <w:sz w:val="22"/>
                <w:szCs w:val="22"/>
              </w:rPr>
              <w:t>Reaguodamas į plačiai paplitusį kainų kilimą, ministras pirmininkas Kyriakos Mitsotakis paskelbė naujas priemones, pagal kurias maždaug 3200000 mažesnes pajamas gaunančių graikų ir namų ūkių, kurių metinės pajamos neviršija 30 000 eurų, bus suteikta 1,1 mlrd. eurų parama.</w:t>
            </w:r>
            <w:r w:rsidR="004B376E" w:rsidRPr="00F0798E">
              <w:rPr>
                <w:noProof/>
                <w:sz w:val="22"/>
                <w:szCs w:val="22"/>
              </w:rPr>
              <w:t xml:space="preserve"> Kalbama apie keturias naujas priemones, kuriomis siekiama sustiprinti namų ūkius ir įmones, nukentėjusias nuo sparčiai augančių kainų.</w:t>
            </w:r>
            <w:r w:rsidR="00446C41" w:rsidRPr="00F0798E">
              <w:rPr>
                <w:noProof/>
                <w:sz w:val="22"/>
                <w:szCs w:val="22"/>
              </w:rPr>
              <w:t xml:space="preserve"> Vyriausybė padidins esamas subsidijas elektros energijai. Skaičiuojama, kad balandžio mėn. šios priemonės išlaidos sieks 640 mln. eurų.</w:t>
            </w:r>
            <w:r w:rsidR="005E70FC" w:rsidRPr="00F0798E">
              <w:rPr>
                <w:noProof/>
                <w:sz w:val="22"/>
                <w:szCs w:val="22"/>
              </w:rPr>
              <w:t xml:space="preserve"> Antra, iki Velykų vyriausybė suteiks finansinę paramą 1,4 mln. socialiai pažeidžiamų namų ūkių: balandžio mėn. bus išmokėta papildoma 1,5 vaiko išmokos dalis; po 200 eurų bus išmokėta 677000 mažas pajamas gaunančių pensininkų, 35000 neapdraustų vyresnio amžiaus žmonių, </w:t>
            </w:r>
            <w:r w:rsidR="004B0B4A" w:rsidRPr="00F0798E">
              <w:rPr>
                <w:noProof/>
                <w:sz w:val="22"/>
                <w:szCs w:val="22"/>
              </w:rPr>
              <w:t xml:space="preserve">taip pat </w:t>
            </w:r>
            <w:r w:rsidR="005E70FC" w:rsidRPr="00F0798E">
              <w:rPr>
                <w:noProof/>
                <w:sz w:val="22"/>
                <w:szCs w:val="22"/>
              </w:rPr>
              <w:t>neįgaliesiems. Garantuotų minimalių pajamų gavėjams bus išmokėta dviguba išmoka. Tai kainuos 324 mln. eurų.</w:t>
            </w:r>
            <w:r w:rsidR="004B0B4A" w:rsidRPr="00F0798E">
              <w:rPr>
                <w:noProof/>
                <w:sz w:val="22"/>
                <w:szCs w:val="22"/>
              </w:rPr>
              <w:t xml:space="preserve"> Trečia, vyriausybė 3 mėnesius teiks tiesioginę degalų subsidiją asmenims ir savarankiškai dirbantiems asmenims, kurių šeimos pajamos neviršija 30 000 eurų. Bus subsidijuojama 60 litrų degalų per mėnesį po 0,22 euro už litrą, o salų vietovėse - po 0,27 euro už litrą.</w:t>
            </w:r>
            <w:r w:rsidR="0098348C" w:rsidRPr="00F0798E">
              <w:rPr>
                <w:noProof/>
                <w:sz w:val="22"/>
                <w:szCs w:val="22"/>
              </w:rPr>
              <w:t xml:space="preserve"> Šios išlaidos sieks 130 mln. eurų.</w:t>
            </w:r>
            <w:r w:rsidR="00DE2859" w:rsidRPr="00F0798E">
              <w:rPr>
                <w:noProof/>
                <w:sz w:val="22"/>
                <w:szCs w:val="22"/>
              </w:rPr>
              <w:t xml:space="preserve"> Ketvirtoji priemonė - vadinamųjų grąžintinų avansų (valstybės paskolų grąžinimas) mokėjimo </w:t>
            </w:r>
            <w:r w:rsidR="004B1729" w:rsidRPr="00F0798E">
              <w:rPr>
                <w:noProof/>
                <w:sz w:val="22"/>
                <w:szCs w:val="22"/>
              </w:rPr>
              <w:t>išmokos</w:t>
            </w:r>
            <w:r w:rsidR="00DE2859" w:rsidRPr="00F0798E">
              <w:rPr>
                <w:noProof/>
                <w:sz w:val="22"/>
                <w:szCs w:val="22"/>
              </w:rPr>
              <w:t xml:space="preserve"> padidinamos nuo 60 iki 96</w:t>
            </w:r>
            <w:r w:rsidR="00B306CF" w:rsidRPr="00F0798E">
              <w:rPr>
                <w:noProof/>
                <w:sz w:val="22"/>
                <w:szCs w:val="22"/>
              </w:rPr>
              <w:t xml:space="preserve"> eurų</w:t>
            </w:r>
            <w:r w:rsidR="00DE2859" w:rsidRPr="00F0798E">
              <w:rPr>
                <w:noProof/>
                <w:sz w:val="22"/>
                <w:szCs w:val="22"/>
              </w:rPr>
              <w:t>. Valstybė yra suteikusi 8,3 mlrd. eurų paskolų per grąžintinus avansus</w:t>
            </w:r>
            <w:r w:rsidR="004B1729" w:rsidRPr="00F0798E">
              <w:rPr>
                <w:noProof/>
                <w:sz w:val="22"/>
                <w:szCs w:val="22"/>
              </w:rPr>
              <w:t>.</w:t>
            </w:r>
          </w:p>
        </w:tc>
        <w:tc>
          <w:tcPr>
            <w:tcW w:w="2270" w:type="dxa"/>
            <w:shd w:val="clear" w:color="auto" w:fill="auto"/>
            <w:tcMar>
              <w:top w:w="29" w:type="dxa"/>
              <w:left w:w="115" w:type="dxa"/>
              <w:bottom w:w="29" w:type="dxa"/>
              <w:right w:w="115" w:type="dxa"/>
            </w:tcMar>
          </w:tcPr>
          <w:p w:rsidR="004A1083" w:rsidRPr="00F0798E" w:rsidRDefault="004C3530" w:rsidP="004A1083">
            <w:pPr>
              <w:spacing w:after="0" w:line="240" w:lineRule="auto"/>
              <w:rPr>
                <w:rStyle w:val="Hyperlink"/>
                <w:rFonts w:ascii="Times New Roman" w:hAnsi="Times New Roman"/>
                <w:noProof/>
              </w:rPr>
            </w:pPr>
            <w:hyperlink r:id="rId20" w:history="1">
              <w:r w:rsidR="004B376E" w:rsidRPr="00F0798E">
                <w:rPr>
                  <w:rStyle w:val="Hyperlink"/>
                  <w:rFonts w:ascii="Times New Roman" w:hAnsi="Times New Roman"/>
                  <w:noProof/>
                </w:rPr>
                <w:t>https://www.ekathimerini.com/economy/1179950/pm-announces-e1-1-bln-in-support/</w:t>
              </w:r>
            </w:hyperlink>
          </w:p>
          <w:p w:rsidR="004B376E" w:rsidRPr="00F0798E" w:rsidRDefault="004B376E" w:rsidP="004A1083">
            <w:pPr>
              <w:spacing w:after="0" w:line="240" w:lineRule="auto"/>
              <w:rPr>
                <w:rStyle w:val="Hyperlink"/>
                <w:rFonts w:ascii="Times New Roman" w:hAnsi="Times New Roman"/>
                <w:noProof/>
              </w:rPr>
            </w:pPr>
          </w:p>
          <w:p w:rsidR="004B376E" w:rsidRPr="00F0798E" w:rsidRDefault="004B376E"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https://www.ekathimerini.com/economy/1179989/government-presents-details-of-further-state-aid-to-tackle-runaway-prices/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FF3735">
            <w:pPr>
              <w:rPr>
                <w:rFonts w:ascii="Times New Roman" w:hAnsi="Times New Roman"/>
                <w:lang w:val="en-US"/>
              </w:rPr>
            </w:pPr>
            <w:r w:rsidRPr="00F0798E">
              <w:rPr>
                <w:rFonts w:ascii="Times New Roman" w:hAnsi="Times New Roman"/>
                <w:noProof/>
              </w:rPr>
              <w:lastRenderedPageBreak/>
              <w:t>2022 03</w:t>
            </w:r>
            <w:r w:rsidR="008C1C68" w:rsidRPr="00F0798E">
              <w:rPr>
                <w:rFonts w:ascii="Times New Roman" w:hAnsi="Times New Roman"/>
                <w:noProof/>
              </w:rPr>
              <w:t xml:space="preserve"> </w:t>
            </w:r>
            <w:r w:rsidR="00935694" w:rsidRPr="00F0798E">
              <w:rPr>
                <w:rFonts w:ascii="Times New Roman" w:hAnsi="Times New Roman"/>
                <w:noProof/>
                <w:lang w:val="en-US"/>
              </w:rPr>
              <w:t>17</w:t>
            </w:r>
            <w:r w:rsidR="00C877F6" w:rsidRPr="00F0798E">
              <w:rPr>
                <w:rFonts w:ascii="Times New Roman" w:hAnsi="Times New Roman"/>
                <w:noProof/>
                <w:lang w:val="en-US"/>
              </w:rPr>
              <w:t>, 21, 22</w:t>
            </w:r>
            <w:r w:rsidR="00D256A2" w:rsidRPr="00F0798E">
              <w:rPr>
                <w:rFonts w:ascii="Times New Roman" w:hAnsi="Times New Roman"/>
                <w:noProof/>
                <w:lang w:val="en-US"/>
              </w:rPr>
              <w:t>, 23</w:t>
            </w:r>
            <w:r w:rsidR="00204594" w:rsidRPr="00F0798E">
              <w:rPr>
                <w:rFonts w:ascii="Times New Roman" w:hAnsi="Times New Roman"/>
                <w:noProof/>
                <w:lang w:val="en-US"/>
              </w:rPr>
              <w:t>, 24</w:t>
            </w:r>
          </w:p>
        </w:tc>
        <w:tc>
          <w:tcPr>
            <w:tcW w:w="4251" w:type="dxa"/>
            <w:shd w:val="clear" w:color="auto" w:fill="auto"/>
            <w:tcMar>
              <w:top w:w="29" w:type="dxa"/>
              <w:left w:w="115" w:type="dxa"/>
              <w:bottom w:w="29" w:type="dxa"/>
              <w:right w:w="115" w:type="dxa"/>
            </w:tcMar>
          </w:tcPr>
          <w:p w:rsidR="00935694" w:rsidRPr="00F0798E" w:rsidRDefault="00D5323A" w:rsidP="00D5323A">
            <w:pPr>
              <w:pStyle w:val="NormalWeb"/>
              <w:jc w:val="both"/>
              <w:rPr>
                <w:noProof/>
                <w:sz w:val="22"/>
                <w:szCs w:val="22"/>
              </w:rPr>
            </w:pPr>
            <w:r w:rsidRPr="00F0798E">
              <w:rPr>
                <w:noProof/>
                <w:sz w:val="22"/>
                <w:szCs w:val="22"/>
              </w:rPr>
              <w:t xml:space="preserve">Per šią energetikos krizę pastebėjusi sparčiai augantį įmonių pelną, </w:t>
            </w:r>
            <w:r w:rsidR="00FF3735" w:rsidRPr="00F0798E">
              <w:rPr>
                <w:noProof/>
                <w:sz w:val="22"/>
                <w:szCs w:val="22"/>
              </w:rPr>
              <w:t xml:space="preserve">Energetikos reguliavimo institucija (ERI) rekomenduoja didmeniniams energijos gamintojams dalį pelno grąžinti vartotojams. Nuo kovo mėnesio (ERI) tiksliai apskaičiuos ir kryžminiu būdu patikrins kiekvieno gamybos vieneto pelno maržą per valandą ir per dieną, o gautais duomenimis </w:t>
            </w:r>
            <w:r w:rsidRPr="00F0798E">
              <w:rPr>
                <w:noProof/>
                <w:sz w:val="22"/>
                <w:szCs w:val="22"/>
              </w:rPr>
              <w:t>dalinsis</w:t>
            </w:r>
            <w:r w:rsidR="00FF3735" w:rsidRPr="00F0798E">
              <w:rPr>
                <w:noProof/>
                <w:sz w:val="22"/>
                <w:szCs w:val="22"/>
              </w:rPr>
              <w:t xml:space="preserve"> su ministerija ir Ministro Pirmininko tarnyba.</w:t>
            </w:r>
          </w:p>
          <w:p w:rsidR="00D256A2" w:rsidRPr="00F0798E" w:rsidRDefault="00D256A2" w:rsidP="00D5323A">
            <w:pPr>
              <w:pStyle w:val="NormalWeb"/>
              <w:jc w:val="both"/>
              <w:rPr>
                <w:noProof/>
                <w:sz w:val="22"/>
                <w:szCs w:val="22"/>
              </w:rPr>
            </w:pPr>
            <w:r w:rsidRPr="00F0798E">
              <w:rPr>
                <w:noProof/>
                <w:sz w:val="22"/>
                <w:szCs w:val="22"/>
              </w:rPr>
              <w:t>Graikija peržiūrės savo energetikos įmonių finansinę padėtį ir apmokestins bet kokį nenumatytą pelną, kurį jos gavo dėl sparčiai augančių energijos kainų, pareiškė ministras pirmininkas Kyriakos Mitsotakis.</w:t>
            </w:r>
          </w:p>
          <w:p w:rsidR="00204594" w:rsidRPr="00F0798E" w:rsidRDefault="00204594" w:rsidP="00E95219">
            <w:pPr>
              <w:pStyle w:val="NormalWeb"/>
              <w:jc w:val="both"/>
              <w:rPr>
                <w:noProof/>
                <w:sz w:val="22"/>
                <w:szCs w:val="22"/>
              </w:rPr>
            </w:pPr>
            <w:r w:rsidRPr="00F0798E">
              <w:rPr>
                <w:noProof/>
                <w:sz w:val="22"/>
                <w:szCs w:val="22"/>
              </w:rPr>
              <w:t xml:space="preserve">Ministras Pirmininkas Kyriakos Mitsotakis kalbėdamas parlamente paskelbė, kad energetikos bendrovės mokės nepaprastąjį mokestį nuo </w:t>
            </w:r>
            <w:r w:rsidR="00E95219" w:rsidRPr="00F0798E">
              <w:rPr>
                <w:noProof/>
                <w:sz w:val="22"/>
                <w:szCs w:val="22"/>
              </w:rPr>
              <w:t>pernelyg didelio pelno, kurį jo</w:t>
            </w:r>
            <w:r w:rsidRPr="00F0798E">
              <w:rPr>
                <w:noProof/>
                <w:sz w:val="22"/>
                <w:szCs w:val="22"/>
              </w:rPr>
              <w:t xml:space="preserve">s </w:t>
            </w:r>
            <w:r w:rsidR="00E95219" w:rsidRPr="00F0798E">
              <w:rPr>
                <w:noProof/>
                <w:sz w:val="22"/>
                <w:szCs w:val="22"/>
              </w:rPr>
              <w:t xml:space="preserve">gavo dėl pasinaudojimo susiklosčiusia </w:t>
            </w:r>
            <w:r w:rsidRPr="00F0798E">
              <w:rPr>
                <w:noProof/>
                <w:sz w:val="22"/>
                <w:szCs w:val="22"/>
              </w:rPr>
              <w:t>konjunktūra.</w:t>
            </w:r>
          </w:p>
        </w:tc>
        <w:tc>
          <w:tcPr>
            <w:tcW w:w="2270" w:type="dxa"/>
            <w:shd w:val="clear" w:color="auto" w:fill="auto"/>
            <w:tcMar>
              <w:top w:w="29" w:type="dxa"/>
              <w:left w:w="115" w:type="dxa"/>
              <w:bottom w:w="29" w:type="dxa"/>
              <w:right w:w="115" w:type="dxa"/>
            </w:tcMar>
          </w:tcPr>
          <w:p w:rsidR="00935694" w:rsidRPr="00F0798E" w:rsidRDefault="004C3530" w:rsidP="004A1083">
            <w:pPr>
              <w:spacing w:after="0" w:line="240" w:lineRule="auto"/>
              <w:rPr>
                <w:rStyle w:val="Hyperlink"/>
                <w:rFonts w:ascii="Times New Roman" w:hAnsi="Times New Roman"/>
                <w:noProof/>
              </w:rPr>
            </w:pPr>
            <w:hyperlink r:id="rId21" w:history="1">
              <w:r w:rsidR="001934D7" w:rsidRPr="00F0798E">
                <w:rPr>
                  <w:rStyle w:val="Hyperlink"/>
                  <w:rFonts w:ascii="Times New Roman" w:hAnsi="Times New Roman"/>
                  <w:noProof/>
                </w:rPr>
                <w:t>https://www.ekathimerini.com/economy/1179944/electricity-suppliers-should-return-profits/</w:t>
              </w:r>
            </w:hyperlink>
          </w:p>
          <w:p w:rsidR="001934D7" w:rsidRPr="00F0798E" w:rsidRDefault="001934D7" w:rsidP="004A1083">
            <w:pPr>
              <w:spacing w:after="0" w:line="240" w:lineRule="auto"/>
              <w:rPr>
                <w:rStyle w:val="Hyperlink"/>
                <w:rFonts w:ascii="Times New Roman" w:hAnsi="Times New Roman"/>
                <w:noProof/>
              </w:rPr>
            </w:pPr>
          </w:p>
          <w:p w:rsidR="001934D7" w:rsidRPr="00F0798E" w:rsidRDefault="004C3530" w:rsidP="004A1083">
            <w:pPr>
              <w:spacing w:after="0" w:line="240" w:lineRule="auto"/>
              <w:rPr>
                <w:rStyle w:val="Hyperlink"/>
                <w:rFonts w:ascii="Times New Roman" w:hAnsi="Times New Roman"/>
                <w:noProof/>
              </w:rPr>
            </w:pPr>
            <w:hyperlink r:id="rId22" w:history="1">
              <w:r w:rsidR="00C877F6" w:rsidRPr="00F0798E">
                <w:rPr>
                  <w:rStyle w:val="Hyperlink"/>
                  <w:rFonts w:ascii="Times New Roman" w:hAnsi="Times New Roman"/>
                  <w:noProof/>
                </w:rPr>
                <w:t>https://www.ekathimerini.com/economy/1180249/tricks-power-suppliers-are-employing/</w:t>
              </w:r>
            </w:hyperlink>
          </w:p>
          <w:p w:rsidR="00C877F6" w:rsidRPr="00F0798E" w:rsidRDefault="00C877F6" w:rsidP="004A1083">
            <w:pPr>
              <w:spacing w:after="0" w:line="240" w:lineRule="auto"/>
              <w:rPr>
                <w:rStyle w:val="Hyperlink"/>
                <w:rFonts w:ascii="Times New Roman" w:hAnsi="Times New Roman"/>
                <w:noProof/>
              </w:rPr>
            </w:pPr>
          </w:p>
          <w:p w:rsidR="00C877F6" w:rsidRPr="00F0798E" w:rsidRDefault="004C3530" w:rsidP="004A1083">
            <w:pPr>
              <w:spacing w:after="0" w:line="240" w:lineRule="auto"/>
              <w:rPr>
                <w:rStyle w:val="Hyperlink"/>
                <w:rFonts w:ascii="Times New Roman" w:hAnsi="Times New Roman"/>
                <w:noProof/>
              </w:rPr>
            </w:pPr>
            <w:hyperlink r:id="rId23" w:history="1">
              <w:r w:rsidR="00D256A2" w:rsidRPr="00F0798E">
                <w:rPr>
                  <w:rStyle w:val="Hyperlink"/>
                  <w:rFonts w:ascii="Times New Roman" w:hAnsi="Times New Roman"/>
                  <w:noProof/>
                </w:rPr>
                <w:t>https://www.ekathimerini.com/economy/1180318/the-stealthy-increase-in-power-bills/</w:t>
              </w:r>
            </w:hyperlink>
          </w:p>
          <w:p w:rsidR="00D256A2" w:rsidRPr="00F0798E" w:rsidRDefault="00D256A2" w:rsidP="004A1083">
            <w:pPr>
              <w:spacing w:after="0" w:line="240" w:lineRule="auto"/>
              <w:rPr>
                <w:rStyle w:val="Hyperlink"/>
                <w:rFonts w:ascii="Times New Roman" w:hAnsi="Times New Roman"/>
                <w:noProof/>
              </w:rPr>
            </w:pPr>
          </w:p>
          <w:p w:rsidR="00D256A2" w:rsidRPr="00F0798E" w:rsidRDefault="004C3530" w:rsidP="004A1083">
            <w:pPr>
              <w:spacing w:after="0" w:line="240" w:lineRule="auto"/>
              <w:rPr>
                <w:rStyle w:val="Hyperlink"/>
                <w:rFonts w:ascii="Times New Roman" w:hAnsi="Times New Roman"/>
                <w:noProof/>
              </w:rPr>
            </w:pPr>
            <w:hyperlink r:id="rId24" w:history="1">
              <w:r w:rsidR="00204594" w:rsidRPr="00F0798E">
                <w:rPr>
                  <w:rStyle w:val="Hyperlink"/>
                  <w:rFonts w:ascii="Times New Roman" w:hAnsi="Times New Roman"/>
                  <w:noProof/>
                </w:rPr>
                <w:t>https://www.ekathimerini.com/economy/1180481/greece-to-review-energy-firms-financials-for-possible-windfall-profits/</w:t>
              </w:r>
            </w:hyperlink>
          </w:p>
          <w:p w:rsidR="00204594" w:rsidRPr="00F0798E" w:rsidRDefault="00204594" w:rsidP="004A1083">
            <w:pPr>
              <w:spacing w:after="0" w:line="240" w:lineRule="auto"/>
              <w:rPr>
                <w:rStyle w:val="Hyperlink"/>
                <w:rFonts w:ascii="Times New Roman" w:hAnsi="Times New Roman"/>
                <w:noProof/>
              </w:rPr>
            </w:pPr>
          </w:p>
          <w:p w:rsidR="00204594" w:rsidRPr="00F0798E" w:rsidRDefault="00204594"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https://www.ekathimerini.com/economy/1180550/levy-on-energy-firms-profits/</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1F26E6" w:rsidRPr="00F0798E">
              <w:rPr>
                <w:rFonts w:ascii="Times New Roman" w:hAnsi="Times New Roman"/>
                <w:noProof/>
              </w:rPr>
              <w:t xml:space="preserve"> </w:t>
            </w:r>
            <w:r w:rsidR="00E81845" w:rsidRPr="00F0798E">
              <w:rPr>
                <w:rFonts w:ascii="Times New Roman" w:hAnsi="Times New Roman"/>
                <w:noProof/>
                <w:lang w:val="en-US"/>
              </w:rPr>
              <w:t>17</w:t>
            </w:r>
          </w:p>
        </w:tc>
        <w:tc>
          <w:tcPr>
            <w:tcW w:w="4251" w:type="dxa"/>
            <w:shd w:val="clear" w:color="auto" w:fill="auto"/>
            <w:tcMar>
              <w:top w:w="29" w:type="dxa"/>
              <w:left w:w="115" w:type="dxa"/>
              <w:bottom w:w="29" w:type="dxa"/>
              <w:right w:w="115" w:type="dxa"/>
            </w:tcMar>
          </w:tcPr>
          <w:p w:rsidR="004A1083" w:rsidRPr="00F0798E" w:rsidRDefault="00E81845" w:rsidP="001F26E6">
            <w:pPr>
              <w:pStyle w:val="NormalWeb"/>
              <w:jc w:val="both"/>
              <w:rPr>
                <w:noProof/>
                <w:sz w:val="22"/>
                <w:szCs w:val="22"/>
              </w:rPr>
            </w:pPr>
            <w:r w:rsidRPr="00F0798E">
              <w:rPr>
                <w:noProof/>
                <w:sz w:val="22"/>
                <w:szCs w:val="22"/>
              </w:rPr>
              <w:t>Graikijoje nedarbo lygis 2022 m. sausį sumažėjo iki 12,8 proc. nuo 16,2 proc. tą patį praėjusių metų mėnesį, tačiau, palyginti su 2021 m. gruodžiu, nepakito, pranešė Graikijos statistikos tarnyba.</w:t>
            </w:r>
          </w:p>
        </w:tc>
        <w:tc>
          <w:tcPr>
            <w:tcW w:w="2270" w:type="dxa"/>
            <w:shd w:val="clear" w:color="auto" w:fill="auto"/>
            <w:tcMar>
              <w:top w:w="29" w:type="dxa"/>
              <w:left w:w="115" w:type="dxa"/>
              <w:bottom w:w="29" w:type="dxa"/>
              <w:right w:w="115" w:type="dxa"/>
            </w:tcMar>
          </w:tcPr>
          <w:p w:rsidR="004A1083" w:rsidRPr="00F0798E" w:rsidRDefault="00E81845"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https://www.ekathimerini.com/economy/1180030/unemployment-unchanged-in-january-at-12-8/</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E81845">
            <w:pPr>
              <w:rPr>
                <w:rFonts w:ascii="Times New Roman" w:hAnsi="Times New Roman"/>
                <w:lang w:val="en-US"/>
              </w:rPr>
            </w:pPr>
            <w:r w:rsidRPr="00F0798E">
              <w:rPr>
                <w:rFonts w:ascii="Times New Roman" w:hAnsi="Times New Roman"/>
                <w:noProof/>
              </w:rPr>
              <w:t>2022 03</w:t>
            </w:r>
            <w:r w:rsidR="00C13918" w:rsidRPr="00F0798E">
              <w:rPr>
                <w:rFonts w:ascii="Times New Roman" w:hAnsi="Times New Roman"/>
                <w:noProof/>
              </w:rPr>
              <w:t xml:space="preserve"> </w:t>
            </w:r>
            <w:r w:rsidR="00154E71" w:rsidRPr="00F0798E">
              <w:rPr>
                <w:rFonts w:ascii="Times New Roman" w:hAnsi="Times New Roman"/>
                <w:noProof/>
                <w:lang w:val="en-US"/>
              </w:rPr>
              <w:t>18</w:t>
            </w:r>
            <w:r w:rsidR="001934D7" w:rsidRPr="00F0798E">
              <w:rPr>
                <w:rFonts w:ascii="Times New Roman" w:hAnsi="Times New Roman"/>
                <w:noProof/>
                <w:lang w:val="en-US"/>
              </w:rPr>
              <w:t>, 19</w:t>
            </w:r>
          </w:p>
        </w:tc>
        <w:tc>
          <w:tcPr>
            <w:tcW w:w="4251" w:type="dxa"/>
            <w:shd w:val="clear" w:color="auto" w:fill="auto"/>
            <w:tcMar>
              <w:top w:w="29" w:type="dxa"/>
              <w:left w:w="115" w:type="dxa"/>
              <w:bottom w:w="29" w:type="dxa"/>
              <w:right w:w="115" w:type="dxa"/>
            </w:tcMar>
          </w:tcPr>
          <w:p w:rsidR="005150B2" w:rsidRPr="00F0798E" w:rsidRDefault="00E81845" w:rsidP="005150B2">
            <w:pPr>
              <w:pStyle w:val="NormalWeb"/>
              <w:jc w:val="both"/>
              <w:rPr>
                <w:noProof/>
                <w:sz w:val="22"/>
                <w:szCs w:val="22"/>
                <w:lang w:val="en-US"/>
              </w:rPr>
            </w:pPr>
            <w:r w:rsidRPr="00F0798E">
              <w:rPr>
                <w:noProof/>
                <w:sz w:val="22"/>
                <w:szCs w:val="22"/>
                <w:lang w:val="en-US"/>
              </w:rPr>
              <w:t>Atėnuose i</w:t>
            </w:r>
            <w:r w:rsidRPr="00F0798E">
              <w:rPr>
                <w:noProof/>
                <w:sz w:val="22"/>
                <w:szCs w:val="22"/>
              </w:rPr>
              <w:t xml:space="preserve">škilmingai </w:t>
            </w:r>
            <w:r w:rsidRPr="00F0798E">
              <w:rPr>
                <w:noProof/>
                <w:sz w:val="22"/>
                <w:szCs w:val="22"/>
                <w:lang w:val="en-US"/>
              </w:rPr>
              <w:t>atidarytas "Amazon Web Services" (AWS) biuras.</w:t>
            </w:r>
          </w:p>
        </w:tc>
        <w:tc>
          <w:tcPr>
            <w:tcW w:w="2270" w:type="dxa"/>
            <w:shd w:val="clear" w:color="auto" w:fill="auto"/>
            <w:tcMar>
              <w:top w:w="29" w:type="dxa"/>
              <w:left w:w="115" w:type="dxa"/>
              <w:bottom w:w="29" w:type="dxa"/>
              <w:right w:w="115" w:type="dxa"/>
            </w:tcMar>
          </w:tcPr>
          <w:p w:rsidR="00154E71" w:rsidRPr="00F0798E" w:rsidRDefault="004C3530" w:rsidP="004A1083">
            <w:pPr>
              <w:spacing w:after="0" w:line="240" w:lineRule="auto"/>
              <w:rPr>
                <w:rStyle w:val="Hyperlink"/>
                <w:rFonts w:ascii="Times New Roman" w:hAnsi="Times New Roman"/>
                <w:noProof/>
              </w:rPr>
            </w:pPr>
            <w:hyperlink r:id="rId25" w:history="1">
              <w:r w:rsidR="001934D7" w:rsidRPr="00F0798E">
                <w:rPr>
                  <w:rStyle w:val="Hyperlink"/>
                  <w:rFonts w:ascii="Times New Roman" w:hAnsi="Times New Roman"/>
                  <w:noProof/>
                </w:rPr>
                <w:t>https://www.ekathimerini.com/economy/1180120/athens-offices-of-amazon-web-services-inaugurated/</w:t>
              </w:r>
            </w:hyperlink>
          </w:p>
          <w:p w:rsidR="001934D7" w:rsidRPr="00F0798E" w:rsidRDefault="001934D7" w:rsidP="004A1083">
            <w:pPr>
              <w:spacing w:after="0" w:line="240" w:lineRule="auto"/>
              <w:rPr>
                <w:rStyle w:val="Hyperlink"/>
                <w:rFonts w:ascii="Times New Roman" w:hAnsi="Times New Roman"/>
                <w:noProof/>
              </w:rPr>
            </w:pPr>
          </w:p>
          <w:p w:rsidR="001934D7" w:rsidRPr="00F0798E" w:rsidRDefault="001934D7"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https://www.ekathimerini.com/economy/1180195/amazon-web-services-speaks-of-fascinating-progress-in-greece/</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C30A4B" w:rsidRPr="00B561E0" w:rsidTr="00C30A4B">
        <w:trPr>
          <w:trHeight w:val="533"/>
        </w:trPr>
        <w:tc>
          <w:tcPr>
            <w:tcW w:w="1270" w:type="dxa"/>
            <w:shd w:val="clear" w:color="auto" w:fill="auto"/>
            <w:tcMar>
              <w:top w:w="29" w:type="dxa"/>
              <w:left w:w="115" w:type="dxa"/>
              <w:bottom w:w="29" w:type="dxa"/>
              <w:right w:w="115" w:type="dxa"/>
            </w:tcMar>
          </w:tcPr>
          <w:p w:rsidR="00C30A4B" w:rsidRPr="00F0798E" w:rsidRDefault="008E0BC3" w:rsidP="007426BB">
            <w:pPr>
              <w:rPr>
                <w:rFonts w:ascii="Times New Roman" w:hAnsi="Times New Roman"/>
                <w:lang w:val="en-US"/>
              </w:rPr>
            </w:pPr>
            <w:r w:rsidRPr="00F0798E">
              <w:rPr>
                <w:rFonts w:ascii="Times New Roman" w:hAnsi="Times New Roman"/>
                <w:noProof/>
              </w:rPr>
              <w:t>2022 03</w:t>
            </w:r>
            <w:r w:rsidR="00560545" w:rsidRPr="00F0798E">
              <w:rPr>
                <w:rFonts w:ascii="Times New Roman" w:hAnsi="Times New Roman"/>
                <w:noProof/>
              </w:rPr>
              <w:t xml:space="preserve"> 1</w:t>
            </w:r>
            <w:r w:rsidR="00560545" w:rsidRPr="00F0798E">
              <w:rPr>
                <w:rFonts w:ascii="Times New Roman" w:hAnsi="Times New Roman"/>
                <w:noProof/>
                <w:lang w:val="en-US"/>
              </w:rPr>
              <w:t>8</w:t>
            </w:r>
            <w:r w:rsidR="00D256A2" w:rsidRPr="00F0798E">
              <w:rPr>
                <w:rFonts w:ascii="Times New Roman" w:hAnsi="Times New Roman"/>
                <w:noProof/>
                <w:lang w:val="en-US"/>
              </w:rPr>
              <w:t>, 23</w:t>
            </w:r>
            <w:r w:rsidR="00CD185D" w:rsidRPr="00F0798E">
              <w:rPr>
                <w:rFonts w:ascii="Times New Roman" w:hAnsi="Times New Roman"/>
                <w:noProof/>
                <w:lang w:val="en-US"/>
              </w:rPr>
              <w:t>, 27</w:t>
            </w:r>
          </w:p>
        </w:tc>
        <w:tc>
          <w:tcPr>
            <w:tcW w:w="4251" w:type="dxa"/>
            <w:shd w:val="clear" w:color="auto" w:fill="auto"/>
            <w:tcMar>
              <w:top w:w="29" w:type="dxa"/>
              <w:left w:w="115" w:type="dxa"/>
              <w:bottom w:w="29" w:type="dxa"/>
              <w:right w:w="115" w:type="dxa"/>
            </w:tcMar>
          </w:tcPr>
          <w:p w:rsidR="00C30A4B" w:rsidRPr="002A5F57" w:rsidRDefault="00934F3C" w:rsidP="00934F3C">
            <w:pPr>
              <w:pStyle w:val="NormalWeb"/>
              <w:spacing w:after="0"/>
              <w:jc w:val="both"/>
              <w:rPr>
                <w:noProof/>
                <w:sz w:val="22"/>
                <w:szCs w:val="22"/>
              </w:rPr>
            </w:pPr>
            <w:r w:rsidRPr="00F0798E">
              <w:rPr>
                <w:noProof/>
                <w:sz w:val="22"/>
                <w:szCs w:val="22"/>
              </w:rPr>
              <w:t>Graikijos vyriausybė po Europos Sąjungos sprendimo skubiai atsisakyti rusiškų gamtinių dujų ir kartu pripažinti dujas ekologiškomis investicijomis yra pasirengusi išnaudoti palankų laiką svarstydama savo turimų išteklių Graikijos panaudojimą. Vyriausybė imsis veiksmų, kad būtų išžvalgyti galimi</w:t>
            </w:r>
            <w:r w:rsidR="004D207B" w:rsidRPr="00F0798E">
              <w:rPr>
                <w:noProof/>
                <w:sz w:val="22"/>
                <w:szCs w:val="22"/>
              </w:rPr>
              <w:t xml:space="preserve"> </w:t>
            </w:r>
            <w:r w:rsidR="004D207B" w:rsidRPr="00F0798E">
              <w:rPr>
                <w:noProof/>
                <w:sz w:val="22"/>
                <w:szCs w:val="22"/>
              </w:rPr>
              <w:lastRenderedPageBreak/>
              <w:t>angliavandenilių</w:t>
            </w:r>
            <w:r w:rsidRPr="00F0798E">
              <w:rPr>
                <w:noProof/>
                <w:sz w:val="22"/>
                <w:szCs w:val="22"/>
              </w:rPr>
              <w:t xml:space="preserve"> ištekliai prie Kretos ir Jonijos jūroje.</w:t>
            </w:r>
          </w:p>
        </w:tc>
        <w:tc>
          <w:tcPr>
            <w:tcW w:w="2270" w:type="dxa"/>
            <w:shd w:val="clear" w:color="auto" w:fill="auto"/>
            <w:tcMar>
              <w:top w:w="29" w:type="dxa"/>
              <w:left w:w="115" w:type="dxa"/>
              <w:bottom w:w="29" w:type="dxa"/>
              <w:right w:w="115" w:type="dxa"/>
            </w:tcMar>
          </w:tcPr>
          <w:p w:rsidR="00C30A4B" w:rsidRPr="00F0798E" w:rsidRDefault="004C3530" w:rsidP="007426BB">
            <w:pPr>
              <w:spacing w:after="0" w:line="240" w:lineRule="auto"/>
              <w:rPr>
                <w:rStyle w:val="Hyperlink"/>
                <w:rFonts w:ascii="Times New Roman" w:hAnsi="Times New Roman"/>
                <w:noProof/>
              </w:rPr>
            </w:pPr>
            <w:hyperlink r:id="rId26" w:history="1">
              <w:r w:rsidR="00D256A2" w:rsidRPr="00F0798E">
                <w:rPr>
                  <w:rStyle w:val="Hyperlink"/>
                  <w:rFonts w:ascii="Times New Roman" w:hAnsi="Times New Roman"/>
                  <w:noProof/>
                </w:rPr>
                <w:t>https://www.ekathimerini.com/economy/1180037/hydrocarbon-plans-revisited/</w:t>
              </w:r>
            </w:hyperlink>
          </w:p>
          <w:p w:rsidR="00D256A2" w:rsidRPr="00F0798E" w:rsidRDefault="00D256A2" w:rsidP="007426BB">
            <w:pPr>
              <w:spacing w:after="0" w:line="240" w:lineRule="auto"/>
              <w:rPr>
                <w:rStyle w:val="Hyperlink"/>
                <w:rFonts w:ascii="Times New Roman" w:hAnsi="Times New Roman"/>
                <w:noProof/>
              </w:rPr>
            </w:pPr>
          </w:p>
          <w:p w:rsidR="00D256A2" w:rsidRPr="00F0798E" w:rsidRDefault="004C3530" w:rsidP="007426BB">
            <w:pPr>
              <w:spacing w:after="0" w:line="240" w:lineRule="auto"/>
              <w:rPr>
                <w:rStyle w:val="Hyperlink"/>
                <w:rFonts w:ascii="Times New Roman" w:hAnsi="Times New Roman"/>
                <w:noProof/>
              </w:rPr>
            </w:pPr>
            <w:hyperlink r:id="rId27" w:history="1">
              <w:r w:rsidR="00CD185D" w:rsidRPr="00F0798E">
                <w:rPr>
                  <w:rStyle w:val="Hyperlink"/>
                  <w:rFonts w:ascii="Times New Roman" w:hAnsi="Times New Roman"/>
                  <w:noProof/>
                </w:rPr>
                <w:t>https://www.ekathimerini.com/economy/1180</w:t>
              </w:r>
              <w:r w:rsidR="00CD185D" w:rsidRPr="00F0798E">
                <w:rPr>
                  <w:rStyle w:val="Hyperlink"/>
                  <w:rFonts w:ascii="Times New Roman" w:hAnsi="Times New Roman"/>
                  <w:noProof/>
                </w:rPr>
                <w:lastRenderedPageBreak/>
                <w:t>484/greece-to-survey-off-crete-ionian-sea-for-possible-natural-gas-reserves/</w:t>
              </w:r>
            </w:hyperlink>
          </w:p>
          <w:p w:rsidR="00CD185D" w:rsidRPr="00F0798E" w:rsidRDefault="00CD185D" w:rsidP="007426BB">
            <w:pPr>
              <w:spacing w:after="0" w:line="240" w:lineRule="auto"/>
              <w:rPr>
                <w:rStyle w:val="Hyperlink"/>
                <w:rFonts w:ascii="Times New Roman" w:hAnsi="Times New Roman"/>
                <w:noProof/>
              </w:rPr>
            </w:pPr>
          </w:p>
          <w:p w:rsidR="00CD185D" w:rsidRPr="00F0798E" w:rsidRDefault="00CD185D" w:rsidP="007426BB">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https://www.ekathimerini.com/economy/1180785/redrawing-the-energy-map/</w:t>
            </w:r>
          </w:p>
        </w:tc>
        <w:tc>
          <w:tcPr>
            <w:tcW w:w="1985" w:type="dxa"/>
            <w:shd w:val="clear" w:color="auto" w:fill="auto"/>
            <w:tcMar>
              <w:top w:w="29" w:type="dxa"/>
              <w:left w:w="115" w:type="dxa"/>
              <w:bottom w:w="29" w:type="dxa"/>
              <w:right w:w="115" w:type="dxa"/>
            </w:tcMar>
          </w:tcPr>
          <w:p w:rsidR="00C30A4B" w:rsidRPr="00F0798E" w:rsidRDefault="00C30A4B" w:rsidP="007426BB">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5E04C9">
            <w:pPr>
              <w:rPr>
                <w:rFonts w:ascii="Times New Roman" w:hAnsi="Times New Roman"/>
                <w:lang w:val="en-US"/>
              </w:rPr>
            </w:pPr>
            <w:r w:rsidRPr="00F0798E">
              <w:rPr>
                <w:rFonts w:ascii="Times New Roman" w:hAnsi="Times New Roman"/>
                <w:noProof/>
              </w:rPr>
              <w:t>2022 03</w:t>
            </w:r>
            <w:r w:rsidR="00114186" w:rsidRPr="00F0798E">
              <w:rPr>
                <w:rFonts w:ascii="Times New Roman" w:hAnsi="Times New Roman"/>
                <w:noProof/>
              </w:rPr>
              <w:t xml:space="preserve"> </w:t>
            </w:r>
            <w:r w:rsidR="005E04C9" w:rsidRPr="00F0798E">
              <w:rPr>
                <w:rFonts w:ascii="Times New Roman" w:hAnsi="Times New Roman"/>
                <w:noProof/>
              </w:rPr>
              <w:t>18</w:t>
            </w:r>
          </w:p>
        </w:tc>
        <w:tc>
          <w:tcPr>
            <w:tcW w:w="4251" w:type="dxa"/>
            <w:shd w:val="clear" w:color="auto" w:fill="auto"/>
            <w:tcMar>
              <w:top w:w="29" w:type="dxa"/>
              <w:left w:w="115" w:type="dxa"/>
              <w:bottom w:w="29" w:type="dxa"/>
              <w:right w:w="115" w:type="dxa"/>
            </w:tcMar>
          </w:tcPr>
          <w:p w:rsidR="007D7AFE" w:rsidRPr="00F0798E" w:rsidRDefault="005E04C9" w:rsidP="005E04C9">
            <w:pPr>
              <w:pStyle w:val="NormalWeb"/>
              <w:jc w:val="both"/>
              <w:rPr>
                <w:noProof/>
                <w:sz w:val="22"/>
                <w:szCs w:val="22"/>
                <w:lang w:val="en-US"/>
              </w:rPr>
            </w:pPr>
            <w:r w:rsidRPr="00F0798E">
              <w:rPr>
                <w:noProof/>
                <w:sz w:val="22"/>
                <w:szCs w:val="22"/>
                <w:lang w:val="en-US"/>
              </w:rPr>
              <w:t xml:space="preserve">Graikija </w:t>
            </w:r>
            <w:r w:rsidR="00706B80" w:rsidRPr="00F0798E">
              <w:rPr>
                <w:noProof/>
                <w:sz w:val="22"/>
                <w:szCs w:val="22"/>
                <w:lang w:val="en-US"/>
              </w:rPr>
              <w:t xml:space="preserve">po daugiau nei dešimtmečio </w:t>
            </w:r>
            <w:r w:rsidRPr="00F0798E">
              <w:rPr>
                <w:noProof/>
                <w:sz w:val="22"/>
                <w:szCs w:val="22"/>
                <w:lang w:val="en-US"/>
              </w:rPr>
              <w:t>priart</w:t>
            </w:r>
            <w:r w:rsidRPr="00F0798E">
              <w:rPr>
                <w:noProof/>
                <w:sz w:val="22"/>
                <w:szCs w:val="22"/>
              </w:rPr>
              <w:t>ėjo</w:t>
            </w:r>
            <w:r w:rsidRPr="00F0798E">
              <w:rPr>
                <w:noProof/>
                <w:sz w:val="22"/>
                <w:szCs w:val="22"/>
                <w:lang w:val="en-US"/>
              </w:rPr>
              <w:t xml:space="preserve"> prie investicinio reitingo ribos, nes reitingų agentūra "DBRS Morningstar" padidino šalies kredito reitingą nuo "BB" iki "BB high".</w:t>
            </w:r>
          </w:p>
        </w:tc>
        <w:tc>
          <w:tcPr>
            <w:tcW w:w="2270" w:type="dxa"/>
            <w:shd w:val="clear" w:color="auto" w:fill="auto"/>
            <w:tcMar>
              <w:top w:w="29" w:type="dxa"/>
              <w:left w:w="115" w:type="dxa"/>
              <w:bottom w:w="29" w:type="dxa"/>
              <w:right w:w="115" w:type="dxa"/>
            </w:tcMar>
          </w:tcPr>
          <w:p w:rsidR="007D7AFE" w:rsidRPr="00F0798E" w:rsidRDefault="005E04C9"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https://www.ekathimerini.com/economy/1180174/dbrs-morningstar-brings-greece-one-step-from-investment-grade/</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163433" w:rsidRPr="00F0798E">
              <w:rPr>
                <w:rFonts w:ascii="Times New Roman" w:hAnsi="Times New Roman"/>
                <w:noProof/>
              </w:rPr>
              <w:t xml:space="preserve"> </w:t>
            </w:r>
            <w:r w:rsidR="004B418A" w:rsidRPr="00F0798E">
              <w:rPr>
                <w:rFonts w:ascii="Times New Roman" w:hAnsi="Times New Roman"/>
                <w:noProof/>
                <w:lang w:val="en-US"/>
              </w:rPr>
              <w:t>19</w:t>
            </w:r>
          </w:p>
        </w:tc>
        <w:tc>
          <w:tcPr>
            <w:tcW w:w="4251" w:type="dxa"/>
            <w:shd w:val="clear" w:color="auto" w:fill="auto"/>
            <w:tcMar>
              <w:top w:w="29" w:type="dxa"/>
              <w:left w:w="115" w:type="dxa"/>
              <w:bottom w:w="29" w:type="dxa"/>
              <w:right w:w="115" w:type="dxa"/>
            </w:tcMar>
          </w:tcPr>
          <w:p w:rsidR="004A1083" w:rsidRPr="00F0798E" w:rsidRDefault="004B418A" w:rsidP="004B418A">
            <w:pPr>
              <w:pStyle w:val="NormalWeb"/>
              <w:jc w:val="both"/>
              <w:rPr>
                <w:noProof/>
                <w:sz w:val="22"/>
                <w:szCs w:val="22"/>
              </w:rPr>
            </w:pPr>
            <w:r w:rsidRPr="00F0798E">
              <w:rPr>
                <w:noProof/>
                <w:sz w:val="22"/>
                <w:szCs w:val="22"/>
              </w:rPr>
              <w:t>Graikija tikisi gauti daugiau kaip 4 mlrd. eurų iš Europos Sąjungos socialinio klimato fondo, skirtų kovai su energijos nepritekliumi. Šiomis lėšomis bus finansuojami veiksmai, kuriais bus remiamos pažeidžiamiausios grupės, ir manoma, bus skiriamos subsidijos pastatų energetiniam modernizavimui, atsinaujinančių energijos šaltinių įrengimui ir elektromobilių tiekimui.</w:t>
            </w:r>
          </w:p>
        </w:tc>
        <w:tc>
          <w:tcPr>
            <w:tcW w:w="2270" w:type="dxa"/>
            <w:shd w:val="clear" w:color="auto" w:fill="auto"/>
            <w:tcMar>
              <w:top w:w="29" w:type="dxa"/>
              <w:left w:w="115" w:type="dxa"/>
              <w:bottom w:w="29" w:type="dxa"/>
              <w:right w:w="115" w:type="dxa"/>
            </w:tcMar>
          </w:tcPr>
          <w:p w:rsidR="004A1083" w:rsidRPr="00F0798E" w:rsidRDefault="004B418A"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https://www.ekathimerini.com/economy/1180172/resources-to-beat-energy-poverty-in-eu/</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F0798E" w:rsidRDefault="008E0BC3" w:rsidP="001C25A7">
            <w:pPr>
              <w:rPr>
                <w:rFonts w:ascii="Times New Roman" w:hAnsi="Times New Roman"/>
                <w:lang w:val="en-US"/>
              </w:rPr>
            </w:pPr>
            <w:r w:rsidRPr="00F0798E">
              <w:rPr>
                <w:rFonts w:ascii="Times New Roman" w:hAnsi="Times New Roman"/>
                <w:noProof/>
              </w:rPr>
              <w:t>2022 03</w:t>
            </w:r>
            <w:r w:rsidR="00F7440C" w:rsidRPr="00F0798E">
              <w:rPr>
                <w:rFonts w:ascii="Times New Roman" w:hAnsi="Times New Roman"/>
                <w:noProof/>
              </w:rPr>
              <w:t xml:space="preserve"> </w:t>
            </w:r>
            <w:r w:rsidR="00021B83" w:rsidRPr="00F0798E">
              <w:rPr>
                <w:rFonts w:ascii="Times New Roman" w:hAnsi="Times New Roman"/>
                <w:noProof/>
              </w:rPr>
              <w:t>19</w:t>
            </w:r>
          </w:p>
        </w:tc>
        <w:tc>
          <w:tcPr>
            <w:tcW w:w="4251" w:type="dxa"/>
            <w:shd w:val="clear" w:color="auto" w:fill="auto"/>
            <w:tcMar>
              <w:top w:w="29" w:type="dxa"/>
              <w:left w:w="115" w:type="dxa"/>
              <w:bottom w:w="29" w:type="dxa"/>
              <w:right w:w="115" w:type="dxa"/>
            </w:tcMar>
          </w:tcPr>
          <w:p w:rsidR="004A1083" w:rsidRPr="00F0798E" w:rsidRDefault="00021B83" w:rsidP="00021B83">
            <w:pPr>
              <w:pStyle w:val="NormalWeb"/>
              <w:jc w:val="both"/>
              <w:rPr>
                <w:noProof/>
                <w:sz w:val="22"/>
                <w:szCs w:val="22"/>
              </w:rPr>
            </w:pPr>
            <w:r w:rsidRPr="00F0798E">
              <w:rPr>
                <w:noProof/>
                <w:sz w:val="22"/>
                <w:szCs w:val="22"/>
              </w:rPr>
              <w:t>Turizmo ministras pasiūlė Europos Sąjungos Turizmo ministrų tarybai sukurti Europos mechanizmą krizei Ukrainoje ir jos padariniams turizmui spręsti.</w:t>
            </w:r>
            <w:r w:rsidR="001934D7" w:rsidRPr="00F0798E">
              <w:rPr>
                <w:noProof/>
                <w:sz w:val="22"/>
                <w:szCs w:val="22"/>
              </w:rPr>
              <w:t xml:space="preserve"> Graikijos ministras taip pat užsiminė apie galimybę Ukrainos pabėgėliams įsidarbinti turizmo sektoriuje.</w:t>
            </w:r>
          </w:p>
        </w:tc>
        <w:tc>
          <w:tcPr>
            <w:tcW w:w="2270" w:type="dxa"/>
            <w:shd w:val="clear" w:color="auto" w:fill="auto"/>
            <w:tcMar>
              <w:top w:w="29" w:type="dxa"/>
              <w:left w:w="115" w:type="dxa"/>
              <w:bottom w:w="29" w:type="dxa"/>
              <w:right w:w="115" w:type="dxa"/>
            </w:tcMar>
          </w:tcPr>
          <w:p w:rsidR="00543D3B" w:rsidRPr="00F0798E" w:rsidRDefault="001C25A7"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https://www.ekathimerini.com/economy/1180183/greek-minister-submits-proposals-on-wars-impact-on-tourism/</w:t>
            </w:r>
          </w:p>
        </w:tc>
        <w:tc>
          <w:tcPr>
            <w:tcW w:w="1985"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4A1083">
            <w:pPr>
              <w:rPr>
                <w:rFonts w:ascii="Times New Roman" w:hAnsi="Times New Roman"/>
                <w:noProof/>
                <w:lang w:val="en-US"/>
              </w:rPr>
            </w:pPr>
            <w:r w:rsidRPr="00F0798E">
              <w:rPr>
                <w:rFonts w:ascii="Times New Roman" w:hAnsi="Times New Roman"/>
                <w:noProof/>
                <w:lang w:val="en-US"/>
              </w:rPr>
              <w:t>2022 03</w:t>
            </w:r>
            <w:r w:rsidR="001934D7" w:rsidRPr="00F0798E">
              <w:rPr>
                <w:rFonts w:ascii="Times New Roman" w:hAnsi="Times New Roman"/>
                <w:noProof/>
                <w:lang w:val="en-US"/>
              </w:rPr>
              <w:t xml:space="preserve"> 21</w:t>
            </w:r>
          </w:p>
        </w:tc>
        <w:tc>
          <w:tcPr>
            <w:tcW w:w="4251" w:type="dxa"/>
            <w:shd w:val="clear" w:color="auto" w:fill="auto"/>
            <w:tcMar>
              <w:top w:w="29" w:type="dxa"/>
              <w:left w:w="115" w:type="dxa"/>
              <w:bottom w:w="29" w:type="dxa"/>
              <w:right w:w="115" w:type="dxa"/>
            </w:tcMar>
          </w:tcPr>
          <w:p w:rsidR="00543511" w:rsidRPr="00F0798E" w:rsidRDefault="001934D7" w:rsidP="003C465D">
            <w:pPr>
              <w:pStyle w:val="NormalWeb"/>
              <w:jc w:val="both"/>
              <w:rPr>
                <w:rStyle w:val="jlqj4b"/>
                <w:rFonts w:eastAsia="Calibri"/>
                <w:sz w:val="22"/>
                <w:szCs w:val="22"/>
              </w:rPr>
            </w:pPr>
            <w:r w:rsidRPr="00F0798E">
              <w:rPr>
                <w:rStyle w:val="jlqj4b"/>
                <w:rFonts w:eastAsia="Calibri"/>
                <w:sz w:val="22"/>
                <w:szCs w:val="22"/>
              </w:rPr>
              <w:t>Vyriausybei paskelbus apie nepaprastąsias kovos su infliacija priemones, biudžeto tikslas 2022 m. pasiekti 1,4 proc. bendrojo vidaus produkto pirminį deficitą patiria rimtą išbandymą.</w:t>
            </w:r>
          </w:p>
        </w:tc>
        <w:tc>
          <w:tcPr>
            <w:tcW w:w="2270" w:type="dxa"/>
            <w:shd w:val="clear" w:color="auto" w:fill="auto"/>
            <w:tcMar>
              <w:top w:w="29" w:type="dxa"/>
              <w:left w:w="115" w:type="dxa"/>
              <w:bottom w:w="29" w:type="dxa"/>
              <w:right w:w="115" w:type="dxa"/>
            </w:tcMar>
          </w:tcPr>
          <w:p w:rsidR="00543511" w:rsidRPr="00F0798E" w:rsidRDefault="001934D7"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https://www.ekathimerini.com/economy/1180253/primary-deficit-set-to-increase/</w:t>
            </w:r>
          </w:p>
        </w:tc>
        <w:tc>
          <w:tcPr>
            <w:tcW w:w="1985" w:type="dxa"/>
            <w:shd w:val="clear" w:color="auto" w:fill="auto"/>
            <w:tcMar>
              <w:top w:w="29" w:type="dxa"/>
              <w:left w:w="115" w:type="dxa"/>
              <w:bottom w:w="29" w:type="dxa"/>
              <w:right w:w="115" w:type="dxa"/>
            </w:tcMar>
          </w:tcPr>
          <w:p w:rsidR="00543511" w:rsidRPr="00F0798E" w:rsidRDefault="00543511" w:rsidP="004A1083">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1934D7">
            <w:pPr>
              <w:rPr>
                <w:rFonts w:ascii="Times New Roman" w:hAnsi="Times New Roman"/>
              </w:rPr>
            </w:pPr>
            <w:r w:rsidRPr="00F0798E">
              <w:rPr>
                <w:rFonts w:ascii="Times New Roman" w:hAnsi="Times New Roman"/>
                <w:noProof/>
                <w:lang w:val="en-US"/>
              </w:rPr>
              <w:t>2022 03</w:t>
            </w:r>
            <w:r w:rsidR="00543511" w:rsidRPr="00F0798E">
              <w:rPr>
                <w:rFonts w:ascii="Times New Roman" w:hAnsi="Times New Roman"/>
                <w:noProof/>
                <w:lang w:val="en-US"/>
              </w:rPr>
              <w:t xml:space="preserve"> </w:t>
            </w:r>
            <w:r w:rsidR="001934D7" w:rsidRPr="00F0798E">
              <w:rPr>
                <w:rFonts w:ascii="Times New Roman" w:hAnsi="Times New Roman"/>
                <w:noProof/>
                <w:lang w:val="en-US"/>
              </w:rPr>
              <w:t>22</w:t>
            </w:r>
          </w:p>
        </w:tc>
        <w:tc>
          <w:tcPr>
            <w:tcW w:w="4251" w:type="dxa"/>
            <w:shd w:val="clear" w:color="auto" w:fill="auto"/>
            <w:tcMar>
              <w:top w:w="29" w:type="dxa"/>
              <w:left w:w="115" w:type="dxa"/>
              <w:bottom w:w="29" w:type="dxa"/>
              <w:right w:w="115" w:type="dxa"/>
            </w:tcMar>
          </w:tcPr>
          <w:p w:rsidR="00306D38" w:rsidRPr="00F0798E" w:rsidRDefault="001934D7" w:rsidP="002F37A1">
            <w:pPr>
              <w:pStyle w:val="NormalWeb"/>
              <w:jc w:val="both"/>
              <w:rPr>
                <w:rStyle w:val="jlqj4b"/>
                <w:rFonts w:eastAsia="Calibri"/>
                <w:sz w:val="22"/>
                <w:szCs w:val="22"/>
              </w:rPr>
            </w:pPr>
            <w:r w:rsidRPr="00F0798E">
              <w:rPr>
                <w:rStyle w:val="jlqj4b"/>
                <w:rFonts w:eastAsia="Calibri"/>
                <w:sz w:val="22"/>
                <w:szCs w:val="22"/>
              </w:rPr>
              <w:t xml:space="preserve">Ilgai atidėliotas dujotiekis tarp Graikijos ir Bulgarijos, kuriuo siekiama padėti </w:t>
            </w:r>
            <w:r w:rsidR="00807207" w:rsidRPr="00F0798E">
              <w:rPr>
                <w:rStyle w:val="jlqj4b"/>
                <w:rFonts w:eastAsia="Calibri"/>
                <w:sz w:val="22"/>
                <w:szCs w:val="22"/>
              </w:rPr>
              <w:t>Bulgarijai</w:t>
            </w:r>
            <w:r w:rsidRPr="00F0798E">
              <w:rPr>
                <w:rStyle w:val="jlqj4b"/>
                <w:rFonts w:eastAsia="Calibri"/>
                <w:sz w:val="22"/>
                <w:szCs w:val="22"/>
              </w:rPr>
              <w:t xml:space="preserve"> sumažinti priklausomybę nuo rusiškų dujų, bus nutiestas iki birželio pabaigos, o komercinė veikla bus pradėta rugsėjo mėn., pareiškė Bulgarijos ministras pirmininkas.</w:t>
            </w:r>
            <w:r w:rsidR="00807207" w:rsidRPr="00F0798E">
              <w:rPr>
                <w:rStyle w:val="jlqj4b"/>
                <w:rFonts w:eastAsia="Calibri"/>
                <w:sz w:val="22"/>
                <w:szCs w:val="22"/>
              </w:rPr>
              <w:t xml:space="preserve"> 220 mln. eurų vertės Graikijos ir Bulgarijos jungtis (IGB), pastaraisiais metais susidūrusi su keliomis administracinėmis kliūtimis, turėjo būti pastatyta iki 2020 m. pabaigos.</w:t>
            </w:r>
            <w:r w:rsidR="002F37A1" w:rsidRPr="00F0798E">
              <w:rPr>
                <w:rStyle w:val="jlqj4b"/>
                <w:rFonts w:eastAsia="Calibri"/>
                <w:sz w:val="22"/>
                <w:szCs w:val="22"/>
              </w:rPr>
              <w:t xml:space="preserve"> 180 km ilgio dujotiekį tiesia Bulgarijos valstybinės energetikos bendrovės BEH, Graikijos dujų tiekimo įmonės DEPA ir Italijos "Edison" bendra įmonė. Dujotiekio pajėgumas sieks 3 mlrd. kubinių metrų ir galės būti padidintas iki 5 mlrd. kubinių metrų.</w:t>
            </w:r>
          </w:p>
        </w:tc>
        <w:tc>
          <w:tcPr>
            <w:tcW w:w="2270" w:type="dxa"/>
            <w:shd w:val="clear" w:color="auto" w:fill="auto"/>
            <w:tcMar>
              <w:top w:w="29" w:type="dxa"/>
              <w:left w:w="115" w:type="dxa"/>
              <w:bottom w:w="29" w:type="dxa"/>
              <w:right w:w="115" w:type="dxa"/>
            </w:tcMar>
          </w:tcPr>
          <w:p w:rsidR="00306D38" w:rsidRPr="00F0798E" w:rsidRDefault="004C3530" w:rsidP="00543511">
            <w:pPr>
              <w:spacing w:after="0" w:line="240" w:lineRule="auto"/>
              <w:rPr>
                <w:rStyle w:val="Hyperlink"/>
                <w:rFonts w:ascii="Times New Roman" w:hAnsi="Times New Roman"/>
                <w:noProof/>
              </w:rPr>
            </w:pPr>
            <w:hyperlink r:id="rId28" w:history="1">
              <w:r w:rsidR="004F5512" w:rsidRPr="00F0798E">
                <w:rPr>
                  <w:rStyle w:val="Hyperlink"/>
                  <w:rFonts w:ascii="Times New Roman" w:hAnsi="Times New Roman"/>
                  <w:noProof/>
                </w:rPr>
                <w:t>https://www.ekathimerini.com/economy/1180299/greece-bulgaria-gas-pipeline-to-be-ready-by-end-of-june/</w:t>
              </w:r>
            </w:hyperlink>
          </w:p>
          <w:p w:rsidR="004F5512" w:rsidRPr="00F0798E" w:rsidRDefault="004F5512" w:rsidP="00543511">
            <w:pPr>
              <w:spacing w:after="0" w:line="240" w:lineRule="auto"/>
              <w:rPr>
                <w:rStyle w:val="Hyperlink"/>
                <w:rFonts w:ascii="Times New Roman" w:hAnsi="Times New Roman"/>
                <w:noProof/>
              </w:rPr>
            </w:pPr>
          </w:p>
          <w:p w:rsidR="004F5512" w:rsidRPr="00F0798E" w:rsidRDefault="004F5512"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https://www.ekathimerini.com/economy/1180389/greek-minister-highlights-igb-significance/</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543511">
            <w:pPr>
              <w:rPr>
                <w:rFonts w:ascii="Times New Roman" w:hAnsi="Times New Roman"/>
              </w:rPr>
            </w:pPr>
            <w:r w:rsidRPr="00F0798E">
              <w:rPr>
                <w:rFonts w:ascii="Times New Roman" w:hAnsi="Times New Roman"/>
                <w:noProof/>
                <w:lang w:val="en-US"/>
              </w:rPr>
              <w:lastRenderedPageBreak/>
              <w:t>2022 03</w:t>
            </w:r>
            <w:r w:rsidR="00543511" w:rsidRPr="00F0798E">
              <w:rPr>
                <w:rFonts w:ascii="Times New Roman" w:hAnsi="Times New Roman"/>
                <w:noProof/>
                <w:lang w:val="en-US"/>
              </w:rPr>
              <w:t xml:space="preserve"> </w:t>
            </w:r>
            <w:r w:rsidR="00ED01F4" w:rsidRPr="00F0798E">
              <w:rPr>
                <w:rFonts w:ascii="Times New Roman" w:hAnsi="Times New Roman"/>
                <w:noProof/>
                <w:lang w:val="en-US"/>
              </w:rPr>
              <w:t>22</w:t>
            </w:r>
          </w:p>
        </w:tc>
        <w:tc>
          <w:tcPr>
            <w:tcW w:w="4251" w:type="dxa"/>
            <w:shd w:val="clear" w:color="auto" w:fill="auto"/>
            <w:tcMar>
              <w:top w:w="29" w:type="dxa"/>
              <w:left w:w="115" w:type="dxa"/>
              <w:bottom w:w="29" w:type="dxa"/>
              <w:right w:w="115" w:type="dxa"/>
            </w:tcMar>
          </w:tcPr>
          <w:p w:rsidR="00543511" w:rsidRPr="00F0798E" w:rsidRDefault="00ED01F4" w:rsidP="00ED01F4">
            <w:pPr>
              <w:pStyle w:val="NormalWeb"/>
              <w:jc w:val="both"/>
              <w:rPr>
                <w:rStyle w:val="jlqj4b"/>
                <w:rFonts w:eastAsia="Calibri"/>
                <w:sz w:val="22"/>
                <w:szCs w:val="22"/>
              </w:rPr>
            </w:pPr>
            <w:r w:rsidRPr="00F0798E">
              <w:rPr>
                <w:rStyle w:val="jlqj4b"/>
                <w:rFonts w:eastAsia="Calibri"/>
                <w:sz w:val="22"/>
                <w:szCs w:val="22"/>
              </w:rPr>
              <w:t>Pastaraisiais mėnesiais smarkiai pabrangus žaliavoms ir degalams, kyla grėsmė, kad bus sustabdyta daugybė statybų projektų, taip pat gali būti prarastos Europos subsidijos.</w:t>
            </w:r>
          </w:p>
        </w:tc>
        <w:tc>
          <w:tcPr>
            <w:tcW w:w="2270" w:type="dxa"/>
            <w:shd w:val="clear" w:color="auto" w:fill="auto"/>
            <w:tcMar>
              <w:top w:w="29" w:type="dxa"/>
              <w:left w:w="115" w:type="dxa"/>
              <w:bottom w:w="29" w:type="dxa"/>
              <w:right w:w="115" w:type="dxa"/>
            </w:tcMar>
          </w:tcPr>
          <w:p w:rsidR="00543511" w:rsidRPr="00F0798E" w:rsidRDefault="00ED01F4"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https://www.ekathimerini.com/economy/1180316/construction-projects-risk-cancellation-due-to-high-costs/</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4F5512">
            <w:pPr>
              <w:rPr>
                <w:rFonts w:ascii="Times New Roman" w:hAnsi="Times New Roman"/>
              </w:rPr>
            </w:pPr>
            <w:r w:rsidRPr="00F0798E">
              <w:rPr>
                <w:rFonts w:ascii="Times New Roman" w:hAnsi="Times New Roman"/>
                <w:noProof/>
                <w:lang w:val="en-US"/>
              </w:rPr>
              <w:t>2022 03</w:t>
            </w:r>
            <w:r w:rsidR="00543D3B" w:rsidRPr="00F0798E">
              <w:rPr>
                <w:rFonts w:ascii="Times New Roman" w:hAnsi="Times New Roman"/>
                <w:noProof/>
                <w:lang w:val="en-US"/>
              </w:rPr>
              <w:t xml:space="preserve"> </w:t>
            </w:r>
            <w:r w:rsidR="00232D36" w:rsidRPr="00F0798E">
              <w:rPr>
                <w:rFonts w:ascii="Times New Roman" w:hAnsi="Times New Roman"/>
                <w:noProof/>
                <w:lang w:val="en-US"/>
              </w:rPr>
              <w:t>23</w:t>
            </w:r>
            <w:r w:rsidR="009D6F46" w:rsidRPr="00F0798E">
              <w:rPr>
                <w:rFonts w:ascii="Times New Roman" w:hAnsi="Times New Roman"/>
                <w:noProof/>
                <w:lang w:val="en-US"/>
              </w:rPr>
              <w:t>, 25</w:t>
            </w:r>
            <w:r w:rsidR="00543511" w:rsidRPr="00F0798E">
              <w:rPr>
                <w:rFonts w:ascii="Times New Roman" w:hAnsi="Times New Roman"/>
                <w:noProof/>
                <w:lang w:val="en-US"/>
              </w:rPr>
              <w:t xml:space="preserve"> </w:t>
            </w:r>
          </w:p>
        </w:tc>
        <w:tc>
          <w:tcPr>
            <w:tcW w:w="4251" w:type="dxa"/>
            <w:shd w:val="clear" w:color="auto" w:fill="auto"/>
            <w:tcMar>
              <w:top w:w="29" w:type="dxa"/>
              <w:left w:w="115" w:type="dxa"/>
              <w:bottom w:w="29" w:type="dxa"/>
              <w:right w:w="115" w:type="dxa"/>
            </w:tcMar>
          </w:tcPr>
          <w:p w:rsidR="00543511" w:rsidRPr="00F0798E" w:rsidRDefault="00232D36" w:rsidP="00232D36">
            <w:pPr>
              <w:pStyle w:val="NormalWeb"/>
              <w:jc w:val="both"/>
              <w:rPr>
                <w:rStyle w:val="jlqj4b"/>
                <w:rFonts w:eastAsia="Calibri"/>
                <w:sz w:val="22"/>
                <w:szCs w:val="22"/>
              </w:rPr>
            </w:pPr>
            <w:r w:rsidRPr="00F0798E">
              <w:rPr>
                <w:rStyle w:val="jlqj4b"/>
                <w:rFonts w:eastAsia="Calibri"/>
                <w:sz w:val="22"/>
                <w:szCs w:val="22"/>
              </w:rPr>
              <w:t>Prekybos centrų tinklai dėl sumažėjusių gamintojų atsargų vienas po kito pradeda įvesti apribojimus, kiek pakuočių labiausiai perkamų prekių, pvz. miltų ir saulėgrąžų aliejaus, gali nusipirkti pirkėjas. Kol kas ši priemonė taikoma tik prekybos tinklų internetinėse parduotuvėse, o sektoriaus atstovai aiškina, kad tai yra atsargumo priemonė, ypač kalbant apie miltus. Sumažėjus atsargų kiekiui, padidėjo ir kainos: saulėgrąžų aliejus per 20 dienų pabrango 4,69 proc., o miltai - 7,81 proc.</w:t>
            </w:r>
          </w:p>
          <w:p w:rsidR="009D6F46" w:rsidRPr="00F0798E" w:rsidRDefault="009D6F46" w:rsidP="00CA6C1F">
            <w:pPr>
              <w:pStyle w:val="NormalWeb"/>
              <w:jc w:val="both"/>
              <w:rPr>
                <w:rStyle w:val="jlqj4b"/>
                <w:rFonts w:eastAsia="Calibri"/>
                <w:sz w:val="22"/>
                <w:szCs w:val="22"/>
              </w:rPr>
            </w:pPr>
            <w:r w:rsidRPr="00F0798E">
              <w:rPr>
                <w:rStyle w:val="jlqj4b"/>
                <w:rFonts w:eastAsia="Calibri"/>
                <w:sz w:val="22"/>
                <w:szCs w:val="22"/>
              </w:rPr>
              <w:t>Prekybos centrų tinklai netrukus ėmėsi riboti tam tikrų produktų pardavimą ir savo fizinėse</w:t>
            </w:r>
            <w:r w:rsidR="001936D6" w:rsidRPr="00F0798E">
              <w:rPr>
                <w:rStyle w:val="jlqj4b"/>
                <w:rFonts w:eastAsia="Calibri"/>
                <w:sz w:val="22"/>
                <w:szCs w:val="22"/>
              </w:rPr>
              <w:t xml:space="preserve"> parduotuvėse, nustatydami vienam pirkėjui didžiausią leistiną kukurūzų ir saulėgrąžų aliejaus, miltų, cukraus pakuočių kiekį. Vyriausybė svarsto sprendimą, kuris įpareigos įmones deklaruoti įvairių kategorijų maisto produktų atsargas, kaip tai buvo padaryta su sveikatos priežiūros prekėmis pandemijos pradžioje.</w:t>
            </w:r>
          </w:p>
        </w:tc>
        <w:tc>
          <w:tcPr>
            <w:tcW w:w="2270" w:type="dxa"/>
            <w:shd w:val="clear" w:color="auto" w:fill="auto"/>
            <w:tcMar>
              <w:top w:w="29" w:type="dxa"/>
              <w:left w:w="115" w:type="dxa"/>
              <w:bottom w:w="29" w:type="dxa"/>
              <w:right w:w="115" w:type="dxa"/>
            </w:tcMar>
          </w:tcPr>
          <w:p w:rsidR="00543511" w:rsidRPr="00F0798E" w:rsidRDefault="004C3530" w:rsidP="00543511">
            <w:pPr>
              <w:spacing w:after="0" w:line="240" w:lineRule="auto"/>
              <w:rPr>
                <w:rStyle w:val="Hyperlink"/>
                <w:rFonts w:ascii="Times New Roman" w:hAnsi="Times New Roman"/>
                <w:noProof/>
              </w:rPr>
            </w:pPr>
            <w:hyperlink r:id="rId29" w:history="1">
              <w:r w:rsidR="009D6F46" w:rsidRPr="00F0798E">
                <w:rPr>
                  <w:rStyle w:val="Hyperlink"/>
                  <w:rFonts w:ascii="Times New Roman" w:hAnsi="Times New Roman"/>
                  <w:noProof/>
                </w:rPr>
                <w:t>https://www.ekathimerini.com/economy/1180425/limits-on-flour-sunflower-oil/</w:t>
              </w:r>
            </w:hyperlink>
          </w:p>
          <w:p w:rsidR="009D6F46" w:rsidRPr="00F0798E" w:rsidRDefault="009D6F46" w:rsidP="00543511">
            <w:pPr>
              <w:spacing w:after="0" w:line="240" w:lineRule="auto"/>
              <w:rPr>
                <w:rStyle w:val="Hyperlink"/>
                <w:rFonts w:ascii="Times New Roman" w:hAnsi="Times New Roman"/>
                <w:noProof/>
              </w:rPr>
            </w:pPr>
          </w:p>
          <w:p w:rsidR="009D6F46" w:rsidRPr="00F0798E" w:rsidRDefault="009D6F46"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https://www.ekathimerini.com/economy/1180551/supermarkets-in-greece-start-rationing-sugar-sales-too/</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543511">
            <w:pPr>
              <w:rPr>
                <w:rFonts w:ascii="Times New Roman" w:hAnsi="Times New Roman"/>
              </w:rPr>
            </w:pPr>
            <w:r w:rsidRPr="00F0798E">
              <w:rPr>
                <w:rFonts w:ascii="Times New Roman" w:hAnsi="Times New Roman"/>
                <w:noProof/>
                <w:lang w:val="en-US"/>
              </w:rPr>
              <w:t>2022 03</w:t>
            </w:r>
            <w:r w:rsidR="00543511" w:rsidRPr="00F0798E">
              <w:rPr>
                <w:rFonts w:ascii="Times New Roman" w:hAnsi="Times New Roman"/>
                <w:noProof/>
                <w:lang w:val="en-US"/>
              </w:rPr>
              <w:t xml:space="preserve"> </w:t>
            </w:r>
            <w:r w:rsidR="00AC19E2" w:rsidRPr="00F0798E">
              <w:rPr>
                <w:rFonts w:ascii="Times New Roman" w:hAnsi="Times New Roman"/>
                <w:noProof/>
                <w:lang w:val="en-US"/>
              </w:rPr>
              <w:t>26</w:t>
            </w:r>
          </w:p>
        </w:tc>
        <w:tc>
          <w:tcPr>
            <w:tcW w:w="4251" w:type="dxa"/>
            <w:shd w:val="clear" w:color="auto" w:fill="auto"/>
            <w:tcMar>
              <w:top w:w="29" w:type="dxa"/>
              <w:left w:w="115" w:type="dxa"/>
              <w:bottom w:w="29" w:type="dxa"/>
              <w:right w:w="115" w:type="dxa"/>
            </w:tcMar>
          </w:tcPr>
          <w:p w:rsidR="00543511" w:rsidRPr="00F0798E" w:rsidRDefault="00AC19E2" w:rsidP="00AC19E2">
            <w:pPr>
              <w:pStyle w:val="NormalWeb"/>
              <w:jc w:val="both"/>
              <w:rPr>
                <w:rStyle w:val="jlqj4b"/>
                <w:rFonts w:eastAsia="Calibri"/>
                <w:sz w:val="22"/>
                <w:szCs w:val="22"/>
              </w:rPr>
            </w:pPr>
            <w:r w:rsidRPr="00F0798E">
              <w:rPr>
                <w:rStyle w:val="jlqj4b"/>
                <w:rFonts w:eastAsia="Calibri"/>
                <w:sz w:val="22"/>
                <w:szCs w:val="22"/>
              </w:rPr>
              <w:t>Reitingų agentūra "Moody's" prognozuoja, kad Graikijos ekonomikos augimas šiais metais sieks tik 3 proc. Reitingų agentūra nurodo, kad dėl Rusijos invazijos ir Maskvai taikomų sankcijų ekonomikos augimas sumažės bent 2,2 procentinio punkto, ir įspėja, kad dėl silpnesnės ekonomikos plėtros ir padidėjusių subsidijų energetikai gali kilti pavojus pastangoms racionalizuoti biudžetą.</w:t>
            </w:r>
          </w:p>
        </w:tc>
        <w:tc>
          <w:tcPr>
            <w:tcW w:w="2270" w:type="dxa"/>
            <w:shd w:val="clear" w:color="auto" w:fill="auto"/>
            <w:tcMar>
              <w:top w:w="29" w:type="dxa"/>
              <w:left w:w="115" w:type="dxa"/>
              <w:bottom w:w="29" w:type="dxa"/>
              <w:right w:w="115" w:type="dxa"/>
            </w:tcMar>
          </w:tcPr>
          <w:p w:rsidR="004F5E02" w:rsidRPr="00F0798E" w:rsidRDefault="00AC19E2"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https://www.ekathimerini.com/economy/1180683/moodys-sees-growth-at-just-3-this-year/</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543511">
            <w:pPr>
              <w:rPr>
                <w:rFonts w:ascii="Times New Roman" w:hAnsi="Times New Roman"/>
              </w:rPr>
            </w:pPr>
            <w:r w:rsidRPr="00F0798E">
              <w:rPr>
                <w:rFonts w:ascii="Times New Roman" w:hAnsi="Times New Roman"/>
                <w:noProof/>
                <w:lang w:val="en-US"/>
              </w:rPr>
              <w:t>2022 03</w:t>
            </w:r>
            <w:r w:rsidR="00543511" w:rsidRPr="00F0798E">
              <w:rPr>
                <w:rFonts w:ascii="Times New Roman" w:hAnsi="Times New Roman"/>
                <w:noProof/>
                <w:lang w:val="en-US"/>
              </w:rPr>
              <w:t xml:space="preserve"> </w:t>
            </w:r>
            <w:r w:rsidR="00A148B1" w:rsidRPr="00F0798E">
              <w:rPr>
                <w:rFonts w:ascii="Times New Roman" w:hAnsi="Times New Roman"/>
                <w:noProof/>
                <w:lang w:val="en-US"/>
              </w:rPr>
              <w:t>26</w:t>
            </w:r>
            <w:r w:rsidR="00642F26" w:rsidRPr="00F0798E">
              <w:rPr>
                <w:rFonts w:ascii="Times New Roman" w:hAnsi="Times New Roman"/>
                <w:noProof/>
                <w:lang w:val="en-US"/>
              </w:rPr>
              <w:t>, 28</w:t>
            </w:r>
            <w:r w:rsidR="00214A5A" w:rsidRPr="00F0798E">
              <w:rPr>
                <w:rFonts w:ascii="Times New Roman" w:hAnsi="Times New Roman"/>
                <w:noProof/>
                <w:lang w:val="en-US"/>
              </w:rPr>
              <w:t>, 30</w:t>
            </w:r>
          </w:p>
        </w:tc>
        <w:tc>
          <w:tcPr>
            <w:tcW w:w="4251" w:type="dxa"/>
            <w:shd w:val="clear" w:color="auto" w:fill="auto"/>
            <w:tcMar>
              <w:top w:w="29" w:type="dxa"/>
              <w:left w:w="115" w:type="dxa"/>
              <w:bottom w:w="29" w:type="dxa"/>
              <w:right w:w="115" w:type="dxa"/>
            </w:tcMar>
          </w:tcPr>
          <w:p w:rsidR="00543511" w:rsidRPr="00F0798E" w:rsidRDefault="00A148B1" w:rsidP="00E9618D">
            <w:pPr>
              <w:pStyle w:val="NormalWeb"/>
              <w:jc w:val="both"/>
              <w:rPr>
                <w:rStyle w:val="jlqj4b"/>
                <w:rFonts w:eastAsia="Calibri"/>
                <w:sz w:val="22"/>
                <w:szCs w:val="22"/>
              </w:rPr>
            </w:pPr>
            <w:r w:rsidRPr="00F0798E">
              <w:rPr>
                <w:rStyle w:val="jlqj4b"/>
                <w:rFonts w:eastAsia="Calibri"/>
                <w:sz w:val="22"/>
                <w:szCs w:val="22"/>
              </w:rPr>
              <w:t xml:space="preserve">Graikijos vyriausybė rengia atsarginį planą, kaip užtikrinti pakankamą energijos importą, jei Rusija nustotų tiekti gamtines dujas, pažeisdama Graikijos valstybinės dujų korporacijos ir Rusijos "Gazprom" pasirašytą susitarimą. Dalis šio plano - išplėsti suskystintųjų gamtinių dujų (SGD) terminalo, esančio Revythoussa saloje prie Atikos krantų, pajėgumus, visam laikui prie salos prijungiant SGD laivą-saugyklą. Taip prie esamų 225000 </w:t>
            </w:r>
            <w:r w:rsidR="00E9618D" w:rsidRPr="00F0798E">
              <w:rPr>
                <w:rStyle w:val="jlqj4b"/>
                <w:rFonts w:eastAsia="Calibri"/>
                <w:sz w:val="22"/>
                <w:szCs w:val="22"/>
              </w:rPr>
              <w:t>kub.m.</w:t>
            </w:r>
            <w:r w:rsidRPr="00F0798E">
              <w:rPr>
                <w:rStyle w:val="jlqj4b"/>
                <w:rFonts w:eastAsia="Calibri"/>
                <w:sz w:val="22"/>
                <w:szCs w:val="22"/>
              </w:rPr>
              <w:t xml:space="preserve"> trijų saloje esančių talpyklų būtų pridėta dar 100 000 </w:t>
            </w:r>
            <w:r w:rsidR="00E9618D" w:rsidRPr="00F0798E">
              <w:rPr>
                <w:rStyle w:val="jlqj4b"/>
                <w:rFonts w:eastAsia="Calibri"/>
                <w:sz w:val="22"/>
                <w:szCs w:val="22"/>
              </w:rPr>
              <w:t>kub.m</w:t>
            </w:r>
            <w:r w:rsidRPr="00F0798E">
              <w:rPr>
                <w:rStyle w:val="jlqj4b"/>
                <w:rFonts w:eastAsia="Calibri"/>
                <w:sz w:val="22"/>
                <w:szCs w:val="22"/>
              </w:rPr>
              <w:t>.</w:t>
            </w:r>
            <w:r w:rsidR="004333B8" w:rsidRPr="00F0798E">
              <w:rPr>
                <w:rStyle w:val="jlqj4b"/>
                <w:rFonts w:eastAsia="Calibri"/>
                <w:sz w:val="22"/>
                <w:szCs w:val="22"/>
              </w:rPr>
              <w:t xml:space="preserve"> Dar vienas veiksmas - derybos su Italija dėl susitarimo saugoti suskystintas gamtines dujas jos teritorijoje esančiame kur kas didesniame rezervuarų tinkle; manoma, kad </w:t>
            </w:r>
            <w:r w:rsidR="004333B8" w:rsidRPr="00F0798E">
              <w:rPr>
                <w:rStyle w:val="jlqj4b"/>
                <w:rFonts w:eastAsia="Calibri"/>
                <w:sz w:val="22"/>
                <w:szCs w:val="22"/>
              </w:rPr>
              <w:lastRenderedPageBreak/>
              <w:t>ten būtų galima saugoti iki 500 mln. kubinių metrų suskystintų dujų.</w:t>
            </w:r>
            <w:r w:rsidR="00642F26" w:rsidRPr="00F0798E">
              <w:rPr>
                <w:rStyle w:val="jlqj4b"/>
                <w:rFonts w:eastAsia="Calibri"/>
                <w:sz w:val="22"/>
                <w:szCs w:val="22"/>
              </w:rPr>
              <w:t xml:space="preserve"> Graikiją su Italijos saugyklomis turi jungtis per Albaniją ir Transadrijos dujotiekį (TAP).</w:t>
            </w:r>
          </w:p>
          <w:p w:rsidR="00642F26" w:rsidRPr="00F0798E" w:rsidRDefault="00642F26" w:rsidP="00642F26">
            <w:pPr>
              <w:pStyle w:val="NormalWeb"/>
              <w:jc w:val="both"/>
              <w:rPr>
                <w:rStyle w:val="jlqj4b"/>
                <w:rFonts w:eastAsia="Calibri"/>
                <w:sz w:val="22"/>
                <w:szCs w:val="22"/>
              </w:rPr>
            </w:pPr>
            <w:r w:rsidRPr="00F0798E">
              <w:rPr>
                <w:rStyle w:val="jlqj4b"/>
                <w:rFonts w:eastAsia="Calibri"/>
                <w:sz w:val="22"/>
                <w:szCs w:val="22"/>
              </w:rPr>
              <w:t>Graikijos energetikos ministerija taip pat svarsto galimybę gamtines dujas sandėliuoti ir Bulgarijoje, kad būtų užtikrintas pakankamas jų tiekimas 2022-23 m. žiemos sezonui. Tačiau Bulgarijos požeminės saugyklos pajėgumai yra palyginti riboti - 0,6 mlrd. kub.m.</w:t>
            </w:r>
          </w:p>
        </w:tc>
        <w:tc>
          <w:tcPr>
            <w:tcW w:w="2270" w:type="dxa"/>
            <w:shd w:val="clear" w:color="auto" w:fill="auto"/>
            <w:tcMar>
              <w:top w:w="29" w:type="dxa"/>
              <w:left w:w="115" w:type="dxa"/>
              <w:bottom w:w="29" w:type="dxa"/>
              <w:right w:w="115" w:type="dxa"/>
            </w:tcMar>
          </w:tcPr>
          <w:p w:rsidR="00543511" w:rsidRPr="00F0798E" w:rsidRDefault="004C3530" w:rsidP="00543511">
            <w:pPr>
              <w:spacing w:after="0" w:line="240" w:lineRule="auto"/>
              <w:rPr>
                <w:rStyle w:val="Hyperlink"/>
                <w:rFonts w:ascii="Times New Roman" w:hAnsi="Times New Roman"/>
                <w:noProof/>
              </w:rPr>
            </w:pPr>
            <w:hyperlink r:id="rId30" w:history="1">
              <w:r w:rsidR="00642F26" w:rsidRPr="00F0798E">
                <w:rPr>
                  <w:rStyle w:val="Hyperlink"/>
                  <w:rFonts w:ascii="Times New Roman" w:hAnsi="Times New Roman"/>
                  <w:noProof/>
                </w:rPr>
                <w:t>https://www.ekathimerini.com/economy/1180688/plan-b-to-boost-gas-reserves-being-prepared/</w:t>
              </w:r>
            </w:hyperlink>
          </w:p>
          <w:p w:rsidR="00642F26" w:rsidRPr="00F0798E" w:rsidRDefault="00642F26" w:rsidP="00543511">
            <w:pPr>
              <w:spacing w:after="0" w:line="240" w:lineRule="auto"/>
              <w:rPr>
                <w:rStyle w:val="Hyperlink"/>
                <w:rFonts w:ascii="Times New Roman" w:hAnsi="Times New Roman"/>
                <w:noProof/>
              </w:rPr>
            </w:pPr>
          </w:p>
          <w:p w:rsidR="00642F26" w:rsidRPr="00F0798E" w:rsidRDefault="004C3530" w:rsidP="00543511">
            <w:pPr>
              <w:spacing w:after="0" w:line="240" w:lineRule="auto"/>
              <w:rPr>
                <w:rStyle w:val="Hyperlink"/>
                <w:rFonts w:ascii="Times New Roman" w:hAnsi="Times New Roman"/>
                <w:noProof/>
              </w:rPr>
            </w:pPr>
            <w:hyperlink r:id="rId31" w:history="1">
              <w:r w:rsidR="00214A5A" w:rsidRPr="00F0798E">
                <w:rPr>
                  <w:rStyle w:val="Hyperlink"/>
                  <w:rFonts w:ascii="Times New Roman" w:hAnsi="Times New Roman"/>
                  <w:noProof/>
                </w:rPr>
                <w:t>https://www.ekathimerini.com/economy/1180846/gas-storage-in-bulgaria-and-italy/</w:t>
              </w:r>
            </w:hyperlink>
          </w:p>
          <w:p w:rsidR="00214A5A" w:rsidRPr="00F0798E" w:rsidRDefault="00214A5A" w:rsidP="00543511">
            <w:pPr>
              <w:spacing w:after="0" w:line="240" w:lineRule="auto"/>
              <w:rPr>
                <w:rStyle w:val="Hyperlink"/>
                <w:rFonts w:ascii="Times New Roman" w:hAnsi="Times New Roman"/>
                <w:noProof/>
              </w:rPr>
            </w:pPr>
          </w:p>
          <w:p w:rsidR="00214A5A" w:rsidRPr="00F0798E" w:rsidRDefault="00214A5A"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https://www.ekathimerini.com/economy/1181036/gas-grid-operator-will-review-plans-on-additional-lng-</w:t>
            </w:r>
            <w:r w:rsidRPr="00F0798E">
              <w:rPr>
                <w:rStyle w:val="Hyperlink"/>
                <w:rFonts w:ascii="Times New Roman" w:hAnsi="Times New Roman"/>
                <w:noProof/>
              </w:rPr>
              <w:lastRenderedPageBreak/>
              <w:t>cargoes-if-russian-flows-stop/</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543511">
            <w:pPr>
              <w:rPr>
                <w:rFonts w:ascii="Times New Roman" w:hAnsi="Times New Roman"/>
              </w:rPr>
            </w:pPr>
            <w:r w:rsidRPr="00F0798E">
              <w:rPr>
                <w:rFonts w:ascii="Times New Roman" w:hAnsi="Times New Roman"/>
                <w:noProof/>
                <w:lang w:val="en-US"/>
              </w:rPr>
              <w:t>2022 03</w:t>
            </w:r>
            <w:r w:rsidR="00543511" w:rsidRPr="00F0798E">
              <w:rPr>
                <w:rFonts w:ascii="Times New Roman" w:hAnsi="Times New Roman"/>
                <w:noProof/>
                <w:lang w:val="en-US"/>
              </w:rPr>
              <w:t xml:space="preserve"> </w:t>
            </w:r>
            <w:r w:rsidR="007C7489" w:rsidRPr="00F0798E">
              <w:rPr>
                <w:rFonts w:ascii="Times New Roman" w:hAnsi="Times New Roman"/>
                <w:noProof/>
                <w:lang w:val="en-US"/>
              </w:rPr>
              <w:t>26</w:t>
            </w:r>
          </w:p>
        </w:tc>
        <w:tc>
          <w:tcPr>
            <w:tcW w:w="4251" w:type="dxa"/>
            <w:shd w:val="clear" w:color="auto" w:fill="auto"/>
            <w:tcMar>
              <w:top w:w="29" w:type="dxa"/>
              <w:left w:w="115" w:type="dxa"/>
              <w:bottom w:w="29" w:type="dxa"/>
              <w:right w:w="115" w:type="dxa"/>
            </w:tcMar>
          </w:tcPr>
          <w:p w:rsidR="00543511" w:rsidRPr="00F0798E" w:rsidRDefault="007C7489" w:rsidP="00543511">
            <w:pPr>
              <w:pStyle w:val="NormalWeb"/>
              <w:jc w:val="both"/>
              <w:rPr>
                <w:rStyle w:val="jlqj4b"/>
                <w:rFonts w:eastAsia="Calibri"/>
                <w:sz w:val="22"/>
                <w:szCs w:val="22"/>
              </w:rPr>
            </w:pPr>
            <w:r w:rsidRPr="00F0798E">
              <w:rPr>
                <w:rStyle w:val="jlqj4b"/>
                <w:rFonts w:eastAsia="Calibri"/>
                <w:sz w:val="22"/>
                <w:szCs w:val="22"/>
              </w:rPr>
              <w:t>Į fondo "Graikija 2.0" subsidijų portfelį netrukus bus įtraukta daugiau kaip 350 investicinių planų, daugiausia energetikos sektoriuje, kuriems iš viso numatyta skirti 1,8 mlrd. eurų.</w:t>
            </w:r>
          </w:p>
        </w:tc>
        <w:tc>
          <w:tcPr>
            <w:tcW w:w="2270" w:type="dxa"/>
            <w:shd w:val="clear" w:color="auto" w:fill="auto"/>
            <w:tcMar>
              <w:top w:w="29" w:type="dxa"/>
              <w:left w:w="115" w:type="dxa"/>
              <w:bottom w:w="29" w:type="dxa"/>
              <w:right w:w="115" w:type="dxa"/>
            </w:tcMar>
          </w:tcPr>
          <w:p w:rsidR="00543511" w:rsidRPr="00F0798E" w:rsidRDefault="007C7489"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https://www.ekathimerini.com/economy/1180682/more-projects-for-greece-2-0/</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543511">
            <w:pPr>
              <w:rPr>
                <w:rFonts w:ascii="Times New Roman" w:hAnsi="Times New Roman"/>
              </w:rPr>
            </w:pPr>
            <w:r w:rsidRPr="00F0798E">
              <w:rPr>
                <w:rFonts w:ascii="Times New Roman" w:hAnsi="Times New Roman"/>
                <w:noProof/>
                <w:lang w:val="en-US"/>
              </w:rPr>
              <w:t>2022 03</w:t>
            </w:r>
            <w:r w:rsidR="00543511" w:rsidRPr="00F0798E">
              <w:rPr>
                <w:rFonts w:ascii="Times New Roman" w:hAnsi="Times New Roman"/>
                <w:noProof/>
                <w:lang w:val="en-US"/>
              </w:rPr>
              <w:t xml:space="preserve"> </w:t>
            </w:r>
            <w:r w:rsidR="007C7489" w:rsidRPr="00F0798E">
              <w:rPr>
                <w:rFonts w:ascii="Times New Roman" w:hAnsi="Times New Roman"/>
                <w:noProof/>
                <w:lang w:val="en-US"/>
              </w:rPr>
              <w:t>26</w:t>
            </w:r>
          </w:p>
        </w:tc>
        <w:tc>
          <w:tcPr>
            <w:tcW w:w="4251" w:type="dxa"/>
            <w:shd w:val="clear" w:color="auto" w:fill="auto"/>
            <w:tcMar>
              <w:top w:w="29" w:type="dxa"/>
              <w:left w:w="115" w:type="dxa"/>
              <w:bottom w:w="29" w:type="dxa"/>
              <w:right w:w="115" w:type="dxa"/>
            </w:tcMar>
          </w:tcPr>
          <w:p w:rsidR="00543511" w:rsidRPr="00F0798E" w:rsidRDefault="007C7489" w:rsidP="0046113D">
            <w:pPr>
              <w:pStyle w:val="NormalWeb"/>
              <w:jc w:val="both"/>
              <w:rPr>
                <w:rStyle w:val="jlqj4b"/>
                <w:rFonts w:eastAsia="Calibri"/>
                <w:sz w:val="22"/>
                <w:szCs w:val="22"/>
              </w:rPr>
            </w:pPr>
            <w:r w:rsidRPr="00F0798E">
              <w:rPr>
                <w:rStyle w:val="jlqj4b"/>
                <w:rFonts w:eastAsia="Calibri"/>
                <w:sz w:val="22"/>
                <w:szCs w:val="22"/>
              </w:rPr>
              <w:t xml:space="preserve">Graikijos obligacijų rinka sulaukė svarbaus Europos Centrinio Banko paramos ženklo - Europos Centrinis Bankas pratęsė palūkanų </w:t>
            </w:r>
            <w:r w:rsidR="0046113D" w:rsidRPr="00F0798E">
              <w:rPr>
                <w:rStyle w:val="jlqj4b"/>
                <w:rFonts w:eastAsia="Calibri"/>
                <w:sz w:val="22"/>
                <w:szCs w:val="22"/>
              </w:rPr>
              <w:t xml:space="preserve">išimtį </w:t>
            </w:r>
            <w:r w:rsidRPr="00F0798E">
              <w:rPr>
                <w:rStyle w:val="jlqj4b"/>
                <w:rFonts w:eastAsia="Calibri"/>
                <w:sz w:val="22"/>
                <w:szCs w:val="22"/>
              </w:rPr>
              <w:t>bent iki 2024 m. pabaigos.</w:t>
            </w:r>
            <w:r w:rsidR="0046113D" w:rsidRPr="00F0798E">
              <w:rPr>
                <w:rStyle w:val="jlqj4b"/>
                <w:rFonts w:eastAsia="Calibri"/>
                <w:sz w:val="22"/>
                <w:szCs w:val="22"/>
              </w:rPr>
              <w:t xml:space="preserve"> 2020 m. balandžio mėn. įvesta išimtis leido Graikijos skolintojams deponuoti savo Graikijos obligacijas mainais į pigų likvidumą su palūkanų norma nuo -0,5 proc. iki -1 proc., taip padidinant jų grynųjų pinigų srautus ir pajamas.</w:t>
            </w:r>
          </w:p>
        </w:tc>
        <w:tc>
          <w:tcPr>
            <w:tcW w:w="2270" w:type="dxa"/>
            <w:shd w:val="clear" w:color="auto" w:fill="auto"/>
            <w:tcMar>
              <w:top w:w="29" w:type="dxa"/>
              <w:left w:w="115" w:type="dxa"/>
              <w:bottom w:w="29" w:type="dxa"/>
              <w:right w:w="115" w:type="dxa"/>
            </w:tcMar>
          </w:tcPr>
          <w:p w:rsidR="00543511" w:rsidRPr="00F0798E" w:rsidRDefault="007C7489"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https://www.ekathimerini.com/economy/1180675/waiver-extended-to-end-2024/</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543511">
            <w:pPr>
              <w:rPr>
                <w:rFonts w:ascii="Times New Roman" w:hAnsi="Times New Roman"/>
              </w:rPr>
            </w:pPr>
            <w:r w:rsidRPr="00F0798E">
              <w:rPr>
                <w:rFonts w:ascii="Times New Roman" w:hAnsi="Times New Roman"/>
                <w:noProof/>
                <w:lang w:val="en-US"/>
              </w:rPr>
              <w:t>2022 03</w:t>
            </w:r>
            <w:r w:rsidR="00543511" w:rsidRPr="00F0798E">
              <w:rPr>
                <w:rFonts w:ascii="Times New Roman" w:hAnsi="Times New Roman"/>
                <w:noProof/>
                <w:lang w:val="en-US"/>
              </w:rPr>
              <w:t xml:space="preserve"> </w:t>
            </w:r>
            <w:r w:rsidR="00642F26" w:rsidRPr="00F0798E">
              <w:rPr>
                <w:rFonts w:ascii="Times New Roman" w:hAnsi="Times New Roman"/>
                <w:noProof/>
                <w:lang w:val="en-US"/>
              </w:rPr>
              <w:t>28</w:t>
            </w:r>
          </w:p>
        </w:tc>
        <w:tc>
          <w:tcPr>
            <w:tcW w:w="4251" w:type="dxa"/>
            <w:shd w:val="clear" w:color="auto" w:fill="auto"/>
            <w:tcMar>
              <w:top w:w="29" w:type="dxa"/>
              <w:left w:w="115" w:type="dxa"/>
              <w:bottom w:w="29" w:type="dxa"/>
              <w:right w:w="115" w:type="dxa"/>
            </w:tcMar>
          </w:tcPr>
          <w:p w:rsidR="00543511" w:rsidRPr="00F0798E" w:rsidRDefault="00642F26" w:rsidP="00642F26">
            <w:pPr>
              <w:pStyle w:val="NormalWeb"/>
              <w:jc w:val="both"/>
              <w:rPr>
                <w:rStyle w:val="jlqj4b"/>
                <w:rFonts w:eastAsia="Calibri"/>
                <w:sz w:val="22"/>
                <w:szCs w:val="22"/>
              </w:rPr>
            </w:pPr>
            <w:r w:rsidRPr="00F0798E">
              <w:rPr>
                <w:rStyle w:val="jlqj4b"/>
                <w:rFonts w:eastAsia="Calibri"/>
                <w:sz w:val="22"/>
                <w:szCs w:val="22"/>
              </w:rPr>
              <w:t>Europos Sąjungos finansinės pagalbos Graikijai skolintojai išreiškė pritarimą planui, pagal kurį Graikija 1,86 mlrd. eurų (2 mlrd. JAV dolerių) paskolų Tarptautiniam valiutos fondui grąžins dvejais metais anksčiau laiko.</w:t>
            </w:r>
          </w:p>
        </w:tc>
        <w:tc>
          <w:tcPr>
            <w:tcW w:w="2270" w:type="dxa"/>
            <w:shd w:val="clear" w:color="auto" w:fill="auto"/>
            <w:tcMar>
              <w:top w:w="29" w:type="dxa"/>
              <w:left w:w="115" w:type="dxa"/>
              <w:bottom w:w="29" w:type="dxa"/>
              <w:right w:w="115" w:type="dxa"/>
            </w:tcMar>
          </w:tcPr>
          <w:p w:rsidR="00543511" w:rsidRPr="00F0798E" w:rsidRDefault="00642F26"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https://www.ekathimerini.com/economy/1180819/eu-fund-backs-early-repayment-of-greek-bailout-loans-to-imf/</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543511">
            <w:pPr>
              <w:rPr>
                <w:rFonts w:ascii="Times New Roman" w:hAnsi="Times New Roman"/>
              </w:rPr>
            </w:pPr>
            <w:r w:rsidRPr="00F0798E">
              <w:rPr>
                <w:rFonts w:ascii="Times New Roman" w:hAnsi="Times New Roman"/>
                <w:noProof/>
                <w:lang w:val="en-US"/>
              </w:rPr>
              <w:t>2022 03</w:t>
            </w:r>
            <w:r w:rsidR="00543511" w:rsidRPr="00F0798E">
              <w:rPr>
                <w:rFonts w:ascii="Times New Roman" w:hAnsi="Times New Roman"/>
                <w:noProof/>
                <w:lang w:val="en-US"/>
              </w:rPr>
              <w:t xml:space="preserve"> </w:t>
            </w:r>
            <w:r w:rsidR="00D02E62" w:rsidRPr="00F0798E">
              <w:rPr>
                <w:rFonts w:ascii="Times New Roman" w:hAnsi="Times New Roman"/>
                <w:noProof/>
                <w:lang w:val="en-US"/>
              </w:rPr>
              <w:t>30</w:t>
            </w:r>
          </w:p>
        </w:tc>
        <w:tc>
          <w:tcPr>
            <w:tcW w:w="4251" w:type="dxa"/>
            <w:shd w:val="clear" w:color="auto" w:fill="auto"/>
            <w:tcMar>
              <w:top w:w="29" w:type="dxa"/>
              <w:left w:w="115" w:type="dxa"/>
              <w:bottom w:w="29" w:type="dxa"/>
              <w:right w:w="115" w:type="dxa"/>
            </w:tcMar>
          </w:tcPr>
          <w:p w:rsidR="00543511" w:rsidRPr="00F0798E" w:rsidRDefault="00D02E62" w:rsidP="00D02E62">
            <w:pPr>
              <w:pStyle w:val="NormalWeb"/>
              <w:jc w:val="both"/>
              <w:rPr>
                <w:rStyle w:val="jlqj4b"/>
                <w:rFonts w:eastAsia="Calibri"/>
                <w:sz w:val="22"/>
                <w:szCs w:val="22"/>
              </w:rPr>
            </w:pPr>
            <w:r w:rsidRPr="00F0798E">
              <w:rPr>
                <w:rStyle w:val="jlqj4b"/>
                <w:rFonts w:eastAsia="Calibri"/>
                <w:sz w:val="22"/>
                <w:szCs w:val="22"/>
              </w:rPr>
              <w:t>2022 m. Graikijos bankų verslo planuose numatoma suteikti iki 7 mlrd. eurų naujų paskolų, daugiausia dėmesio skiriant naujam įmonių finansavimui.</w:t>
            </w:r>
            <w:r w:rsidR="00DA17C8" w:rsidRPr="00F0798E">
              <w:rPr>
                <w:rStyle w:val="jlqj4b"/>
                <w:rFonts w:eastAsia="Calibri"/>
                <w:sz w:val="22"/>
                <w:szCs w:val="22"/>
              </w:rPr>
              <w:t xml:space="preserve"> Nacionalinis bankas šiais metais numato 1,5-2 mlrd. eurų grynojo kredito plėtrą, "Eurobank" - 2,3 mlrd. eurų, "Alpha Bank" - 2,2 mlrd. eurų, o "Piraeus" - 1,3 mlrd. eurų.</w:t>
            </w:r>
          </w:p>
        </w:tc>
        <w:tc>
          <w:tcPr>
            <w:tcW w:w="2270" w:type="dxa"/>
            <w:shd w:val="clear" w:color="auto" w:fill="auto"/>
            <w:tcMar>
              <w:top w:w="29" w:type="dxa"/>
              <w:left w:w="115" w:type="dxa"/>
              <w:bottom w:w="29" w:type="dxa"/>
              <w:right w:w="115" w:type="dxa"/>
            </w:tcMar>
          </w:tcPr>
          <w:p w:rsidR="00543511" w:rsidRPr="00F0798E" w:rsidRDefault="00D02E62"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https://www.ekathimerini.com/economy/1180956/big-credit-expansion-projected-for-this-year/</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F0798E" w:rsidRDefault="008E0BC3" w:rsidP="00543511">
            <w:pPr>
              <w:rPr>
                <w:rFonts w:ascii="Times New Roman" w:hAnsi="Times New Roman"/>
              </w:rPr>
            </w:pPr>
            <w:r w:rsidRPr="00F0798E">
              <w:rPr>
                <w:rFonts w:ascii="Times New Roman" w:hAnsi="Times New Roman"/>
                <w:noProof/>
                <w:lang w:val="en-US"/>
              </w:rPr>
              <w:t>2022 0</w:t>
            </w:r>
            <w:r w:rsidR="00A969C9" w:rsidRPr="00F0798E">
              <w:rPr>
                <w:rFonts w:ascii="Times New Roman" w:hAnsi="Times New Roman"/>
                <w:noProof/>
                <w:lang w:val="en-US"/>
              </w:rPr>
              <w:t>3 30</w:t>
            </w:r>
            <w:r w:rsidR="0074593A" w:rsidRPr="00F0798E">
              <w:rPr>
                <w:rFonts w:ascii="Times New Roman" w:hAnsi="Times New Roman"/>
                <w:noProof/>
                <w:lang w:val="en-US"/>
              </w:rPr>
              <w:t>, 31</w:t>
            </w:r>
          </w:p>
        </w:tc>
        <w:tc>
          <w:tcPr>
            <w:tcW w:w="4251" w:type="dxa"/>
            <w:shd w:val="clear" w:color="auto" w:fill="auto"/>
            <w:tcMar>
              <w:top w:w="29" w:type="dxa"/>
              <w:left w:w="115" w:type="dxa"/>
              <w:bottom w:w="29" w:type="dxa"/>
              <w:right w:w="115" w:type="dxa"/>
            </w:tcMar>
          </w:tcPr>
          <w:p w:rsidR="00543511" w:rsidRPr="00F0798E" w:rsidRDefault="00A969C9" w:rsidP="0074593A">
            <w:pPr>
              <w:pStyle w:val="NormalWeb"/>
              <w:jc w:val="both"/>
              <w:rPr>
                <w:rStyle w:val="jlqj4b"/>
                <w:rFonts w:eastAsia="Calibri"/>
                <w:sz w:val="22"/>
                <w:szCs w:val="22"/>
              </w:rPr>
            </w:pPr>
            <w:r w:rsidRPr="00F0798E">
              <w:rPr>
                <w:rStyle w:val="jlqj4b"/>
                <w:rFonts w:eastAsia="Calibri"/>
                <w:sz w:val="22"/>
                <w:szCs w:val="22"/>
              </w:rPr>
              <w:t>Finansų ministras pareiškė, kad didesnės energijos kainos turės neigiamą poveikį Graikijos ekonomikos augimui šiais metais. 2022 m. Graikijos biudžete yra numatytas 4,5 proc. ekonomikos augimas.</w:t>
            </w:r>
            <w:r w:rsidR="0074593A" w:rsidRPr="00F0798E">
              <w:rPr>
                <w:rStyle w:val="jlqj4b"/>
                <w:rFonts w:eastAsia="Calibri"/>
                <w:sz w:val="22"/>
                <w:szCs w:val="22"/>
              </w:rPr>
              <w:t xml:space="preserve"> Finansų ministerija pateiks biudžeto patikslinimus. Į patikslintą biudžetą bus įtraukta 2 mlrd. eurų papildomų išlaidų, kad prireikus būtų galima padėti namų ūkiams, susiduriantiems su didesnėmis energijos išlaidomis.</w:t>
            </w:r>
          </w:p>
          <w:p w:rsidR="00677624" w:rsidRPr="00F0798E" w:rsidRDefault="00677624" w:rsidP="00F0798E">
            <w:pPr>
              <w:pStyle w:val="NormalWeb"/>
              <w:spacing w:before="0" w:beforeAutospacing="0" w:after="0" w:afterAutospacing="0"/>
              <w:jc w:val="both"/>
              <w:rPr>
                <w:rStyle w:val="jlqj4b"/>
                <w:rFonts w:eastAsia="Calibri"/>
                <w:sz w:val="22"/>
                <w:szCs w:val="22"/>
              </w:rPr>
            </w:pPr>
            <w:r w:rsidRPr="00F0798E">
              <w:rPr>
                <w:rStyle w:val="jlqj4b"/>
                <w:rFonts w:eastAsia="Calibri"/>
                <w:sz w:val="22"/>
                <w:szCs w:val="22"/>
              </w:rPr>
              <w:lastRenderedPageBreak/>
              <w:t>Graikijos vyriausybė taip pat svarsto galimybę  sumažinti pridėtinės vertės mokestį maisto produktams, kurie sudaro didelę pažeidžiamų namų ūkių pirkinių krepšelio dalį.</w:t>
            </w:r>
          </w:p>
        </w:tc>
        <w:tc>
          <w:tcPr>
            <w:tcW w:w="2270" w:type="dxa"/>
            <w:shd w:val="clear" w:color="auto" w:fill="auto"/>
            <w:tcMar>
              <w:top w:w="29" w:type="dxa"/>
              <w:left w:w="115" w:type="dxa"/>
              <w:bottom w:w="29" w:type="dxa"/>
              <w:right w:w="115" w:type="dxa"/>
            </w:tcMar>
          </w:tcPr>
          <w:p w:rsidR="0069445D" w:rsidRPr="00F0798E" w:rsidRDefault="004C3530" w:rsidP="00543511">
            <w:pPr>
              <w:spacing w:after="0" w:line="240" w:lineRule="auto"/>
              <w:rPr>
                <w:rStyle w:val="Hyperlink"/>
                <w:rFonts w:ascii="Times New Roman" w:hAnsi="Times New Roman"/>
                <w:noProof/>
              </w:rPr>
            </w:pPr>
            <w:hyperlink r:id="rId32" w:history="1">
              <w:r w:rsidR="0074593A" w:rsidRPr="00F0798E">
                <w:rPr>
                  <w:rStyle w:val="Hyperlink"/>
                  <w:rFonts w:ascii="Times New Roman" w:hAnsi="Times New Roman"/>
                  <w:noProof/>
                </w:rPr>
                <w:t>https://www.ekathimerini.com/economy/1181026/staikouras-energy-crisis-will-hurt-economic-growth-this-year/</w:t>
              </w:r>
            </w:hyperlink>
          </w:p>
          <w:p w:rsidR="0074593A" w:rsidRPr="00F0798E" w:rsidRDefault="0074593A" w:rsidP="00543511">
            <w:pPr>
              <w:spacing w:after="0" w:line="240" w:lineRule="auto"/>
              <w:rPr>
                <w:rStyle w:val="Hyperlink"/>
                <w:rFonts w:ascii="Times New Roman" w:hAnsi="Times New Roman"/>
                <w:noProof/>
              </w:rPr>
            </w:pPr>
          </w:p>
          <w:p w:rsidR="0074593A" w:rsidRPr="00F0798E" w:rsidRDefault="004C3530" w:rsidP="00543511">
            <w:pPr>
              <w:spacing w:after="0" w:line="240" w:lineRule="auto"/>
              <w:rPr>
                <w:rStyle w:val="Hyperlink"/>
                <w:rFonts w:ascii="Times New Roman" w:hAnsi="Times New Roman"/>
                <w:noProof/>
              </w:rPr>
            </w:pPr>
            <w:hyperlink r:id="rId33" w:history="1">
              <w:r w:rsidR="00677624" w:rsidRPr="00F0798E">
                <w:rPr>
                  <w:rStyle w:val="Hyperlink"/>
                  <w:rFonts w:ascii="Times New Roman" w:hAnsi="Times New Roman"/>
                  <w:noProof/>
                </w:rPr>
                <w:t>https://www.ekathimerini.com/economy/1181034/finance-ministry-to-table-supplementary-budget/</w:t>
              </w:r>
            </w:hyperlink>
          </w:p>
          <w:p w:rsidR="00677624" w:rsidRPr="00F0798E" w:rsidRDefault="00677624" w:rsidP="00543511">
            <w:pPr>
              <w:spacing w:after="0" w:line="240" w:lineRule="auto"/>
              <w:rPr>
                <w:rStyle w:val="Hyperlink"/>
                <w:rFonts w:ascii="Times New Roman" w:hAnsi="Times New Roman"/>
                <w:noProof/>
              </w:rPr>
            </w:pPr>
          </w:p>
          <w:p w:rsidR="00677624" w:rsidRPr="00F0798E" w:rsidRDefault="00677624" w:rsidP="0054351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https://www.ekathimerini.com/economy/1181038/vat-reductions-on-food-products-mulled/</w:t>
            </w:r>
          </w:p>
        </w:tc>
        <w:tc>
          <w:tcPr>
            <w:tcW w:w="1985" w:type="dxa"/>
            <w:shd w:val="clear" w:color="auto" w:fill="auto"/>
            <w:tcMar>
              <w:top w:w="29" w:type="dxa"/>
              <w:left w:w="115" w:type="dxa"/>
              <w:bottom w:w="29" w:type="dxa"/>
              <w:right w:w="115" w:type="dxa"/>
            </w:tcMar>
          </w:tcPr>
          <w:p w:rsidR="00543511" w:rsidRPr="00F0798E" w:rsidRDefault="00543511" w:rsidP="00543511">
            <w:pPr>
              <w:spacing w:after="0" w:line="240" w:lineRule="auto"/>
              <w:rPr>
                <w:rFonts w:ascii="Times New Roman" w:hAnsi="Times New Roman"/>
                <w:noProof/>
              </w:rPr>
            </w:pPr>
          </w:p>
        </w:tc>
      </w:tr>
      <w:tr w:rsidR="00A73C58" w:rsidRPr="00B561E0" w:rsidTr="00C30A4B">
        <w:trPr>
          <w:trHeight w:val="216"/>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t>Kita ekonominiam bendradarbiavimui aktuali informacija</w:t>
            </w:r>
          </w:p>
        </w:tc>
      </w:tr>
      <w:tr w:rsidR="00A73C58" w:rsidRPr="00B561E0" w:rsidTr="00C30A4B">
        <w:trPr>
          <w:trHeight w:val="216"/>
        </w:trPr>
        <w:tc>
          <w:tcPr>
            <w:tcW w:w="127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227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r>
    </w:tbl>
    <w:p w:rsidR="00EB568D" w:rsidRPr="00B561E0" w:rsidRDefault="00EB568D" w:rsidP="00EB568D">
      <w:pPr>
        <w:spacing w:after="0" w:line="240" w:lineRule="auto"/>
        <w:rPr>
          <w:rFonts w:ascii="Times New Roman" w:hAnsi="Times New Roman"/>
          <w:noProof/>
        </w:rPr>
      </w:pPr>
    </w:p>
    <w:p w:rsidR="00AF3E92" w:rsidRPr="00B561E0" w:rsidRDefault="00AF3E92" w:rsidP="00EB568D">
      <w:pPr>
        <w:spacing w:after="0" w:line="240" w:lineRule="auto"/>
        <w:rPr>
          <w:rFonts w:ascii="Times New Roman" w:hAnsi="Times New Roman"/>
          <w:noProof/>
        </w:rPr>
      </w:pPr>
    </w:p>
    <w:p w:rsidR="00AF3E92" w:rsidRPr="003B1D08" w:rsidRDefault="00AF3E92" w:rsidP="00EB568D">
      <w:pPr>
        <w:spacing w:after="0" w:line="240" w:lineRule="auto"/>
        <w:rPr>
          <w:rFonts w:ascii="Times New Roman" w:hAnsi="Times New Roman"/>
          <w:noProof/>
        </w:rPr>
      </w:pPr>
    </w:p>
    <w:p w:rsidR="00C11D7C" w:rsidRPr="00B561E0" w:rsidRDefault="00C11D7C" w:rsidP="00C11D7C">
      <w:pPr>
        <w:spacing w:after="0" w:line="240" w:lineRule="auto"/>
        <w:jc w:val="center"/>
        <w:rPr>
          <w:rFonts w:ascii="Times New Roman" w:hAnsi="Times New Roman"/>
          <w:b/>
          <w:noProof/>
        </w:rPr>
      </w:pPr>
      <w:r w:rsidRPr="00B561E0">
        <w:rPr>
          <w:rFonts w:ascii="Times New Roman" w:hAnsi="Times New Roman"/>
          <w:b/>
          <w:noProof/>
        </w:rPr>
        <w:t>KIPRO RESPUBLIKA</w:t>
      </w:r>
    </w:p>
    <w:p w:rsidR="003A3635" w:rsidRPr="00B561E0" w:rsidRDefault="003A3635" w:rsidP="00EB568D">
      <w:pPr>
        <w:spacing w:after="0" w:line="240" w:lineRule="auto"/>
        <w:rPr>
          <w:rFonts w:ascii="Times New Roman" w:hAnsi="Times New Roman"/>
          <w:b/>
          <w:noProof/>
          <w:u w:val="single"/>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4107"/>
        <w:gridCol w:w="2269"/>
        <w:gridCol w:w="2150"/>
      </w:tblGrid>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4A1083" w:rsidRPr="00F0798E">
              <w:rPr>
                <w:rFonts w:ascii="Times New Roman" w:hAnsi="Times New Roman"/>
                <w:noProof/>
              </w:rPr>
              <w:t xml:space="preserve"> 01</w:t>
            </w:r>
          </w:p>
        </w:tc>
        <w:tc>
          <w:tcPr>
            <w:tcW w:w="4107" w:type="dxa"/>
            <w:shd w:val="clear" w:color="auto" w:fill="auto"/>
            <w:tcMar>
              <w:top w:w="29" w:type="dxa"/>
              <w:left w:w="115" w:type="dxa"/>
              <w:bottom w:w="29" w:type="dxa"/>
              <w:right w:w="115" w:type="dxa"/>
            </w:tcMar>
          </w:tcPr>
          <w:p w:rsidR="004A1083" w:rsidRPr="00F0798E" w:rsidRDefault="00675166" w:rsidP="004A1083">
            <w:pPr>
              <w:pStyle w:val="NormalWeb"/>
              <w:spacing w:after="0"/>
              <w:jc w:val="both"/>
              <w:rPr>
                <w:noProof/>
                <w:sz w:val="22"/>
                <w:szCs w:val="22"/>
              </w:rPr>
            </w:pPr>
            <w:r w:rsidRPr="00F0798E">
              <w:rPr>
                <w:noProof/>
                <w:sz w:val="22"/>
                <w:szCs w:val="22"/>
              </w:rPr>
              <w:t xml:space="preserve">Kipras imasi priemonių kovai su nelegaliu darbu statybų sektoriuje. Skelbiama apie tai, kad </w:t>
            </w:r>
            <w:r w:rsidRPr="00F0798E">
              <w:rPr>
                <w:rStyle w:val="jlqj4b"/>
                <w:rFonts w:eastAsia="Calibri"/>
                <w:sz w:val="22"/>
                <w:szCs w:val="22"/>
              </w:rPr>
              <w:t>bus atliekami patikrinimai statybos pramonėje visoje šalyje, siekiant susekti darbuotojus, kurie dirba įmonėse, bet nėra deklaruoti socialinio draudimo sistemoje.</w:t>
            </w:r>
          </w:p>
        </w:tc>
        <w:tc>
          <w:tcPr>
            <w:tcW w:w="2269" w:type="dxa"/>
            <w:shd w:val="clear" w:color="auto" w:fill="auto"/>
            <w:tcMar>
              <w:top w:w="29" w:type="dxa"/>
              <w:left w:w="115" w:type="dxa"/>
              <w:bottom w:w="29" w:type="dxa"/>
              <w:right w:w="115" w:type="dxa"/>
            </w:tcMar>
          </w:tcPr>
          <w:p w:rsidR="004A1083" w:rsidRPr="00F0798E" w:rsidRDefault="00675166"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https://www.ekathimerini.com/economy/1178758/cyprus-crackdown-on-undeclared-labor/</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A116A3" w:rsidRPr="00F0798E">
              <w:rPr>
                <w:rFonts w:ascii="Times New Roman" w:hAnsi="Times New Roman"/>
                <w:noProof/>
              </w:rPr>
              <w:t xml:space="preserve"> 0</w:t>
            </w:r>
            <w:r w:rsidR="00A116A3" w:rsidRPr="00F0798E">
              <w:rPr>
                <w:rFonts w:ascii="Times New Roman" w:hAnsi="Times New Roman"/>
                <w:noProof/>
                <w:lang w:val="en-US"/>
              </w:rPr>
              <w:t>2</w:t>
            </w:r>
          </w:p>
        </w:tc>
        <w:tc>
          <w:tcPr>
            <w:tcW w:w="4107" w:type="dxa"/>
            <w:shd w:val="clear" w:color="auto" w:fill="auto"/>
            <w:tcMar>
              <w:top w:w="29" w:type="dxa"/>
              <w:left w:w="115" w:type="dxa"/>
              <w:bottom w:w="29" w:type="dxa"/>
              <w:right w:w="115" w:type="dxa"/>
            </w:tcMar>
          </w:tcPr>
          <w:p w:rsidR="004A1083" w:rsidRPr="00F0798E" w:rsidRDefault="00A116A3" w:rsidP="00A116A3">
            <w:pPr>
              <w:pStyle w:val="NormalWeb"/>
              <w:spacing w:after="0"/>
              <w:jc w:val="both"/>
              <w:rPr>
                <w:noProof/>
                <w:sz w:val="22"/>
                <w:szCs w:val="22"/>
                <w:highlight w:val="yellow"/>
              </w:rPr>
            </w:pPr>
            <w:r w:rsidRPr="00F0798E">
              <w:rPr>
                <w:rStyle w:val="jlqj4b"/>
                <w:rFonts w:eastAsia="Calibri"/>
                <w:sz w:val="22"/>
                <w:szCs w:val="22"/>
              </w:rPr>
              <w:t>Finansų ministras pareiškė, kad ekonominės sankcijos, įvestos Rusijai po invazijos į Ukrainą, Kipro bankų sistemai realiai neturi įtakos, nes salos bankų sistema nėra jautri Rusijai.</w:t>
            </w:r>
            <w:r w:rsidR="00135846" w:rsidRPr="00F0798E">
              <w:rPr>
                <w:rStyle w:val="jlqj4b"/>
                <w:rFonts w:eastAsia="Calibri"/>
                <w:sz w:val="22"/>
                <w:szCs w:val="22"/>
              </w:rPr>
              <w:t xml:space="preserve"> Kipro centrinis bankas neturi Rusijos centrinio banko užsienyje laikomų rezervų.</w:t>
            </w:r>
          </w:p>
        </w:tc>
        <w:tc>
          <w:tcPr>
            <w:tcW w:w="2269" w:type="dxa"/>
            <w:shd w:val="clear" w:color="auto" w:fill="auto"/>
            <w:tcMar>
              <w:top w:w="29" w:type="dxa"/>
              <w:left w:w="115" w:type="dxa"/>
              <w:bottom w:w="29" w:type="dxa"/>
              <w:right w:w="115" w:type="dxa"/>
            </w:tcMar>
          </w:tcPr>
          <w:p w:rsidR="00475216" w:rsidRPr="00F0798E" w:rsidRDefault="00A116A3" w:rsidP="004A1083">
            <w:pPr>
              <w:spacing w:after="0" w:line="240" w:lineRule="auto"/>
              <w:rPr>
                <w:rStyle w:val="Hyperlink"/>
                <w:rFonts w:ascii="Times New Roman" w:hAnsi="Times New Roman"/>
                <w:noProof/>
                <w:highlight w:val="yellow"/>
              </w:rPr>
            </w:pPr>
            <w:r w:rsidRPr="00F0798E">
              <w:rPr>
                <w:rStyle w:val="Hyperlink"/>
                <w:rFonts w:ascii="Times New Roman" w:hAnsi="Times New Roman"/>
                <w:noProof/>
              </w:rPr>
              <w:t>https://www.ekathimerini.com/economy/1178864/sanctions-not-affecting-cyprus-banks/</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8A4409">
        <w:trPr>
          <w:trHeight w:val="1508"/>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984B2F" w:rsidRPr="00F0798E">
              <w:rPr>
                <w:rFonts w:ascii="Times New Roman" w:hAnsi="Times New Roman"/>
                <w:noProof/>
              </w:rPr>
              <w:t xml:space="preserve"> 0</w:t>
            </w:r>
            <w:r w:rsidR="00E4142E" w:rsidRPr="00F0798E">
              <w:rPr>
                <w:rFonts w:ascii="Times New Roman" w:hAnsi="Times New Roman"/>
                <w:noProof/>
                <w:lang w:val="en-US"/>
              </w:rPr>
              <w:t>3</w:t>
            </w:r>
          </w:p>
        </w:tc>
        <w:tc>
          <w:tcPr>
            <w:tcW w:w="4107" w:type="dxa"/>
            <w:shd w:val="clear" w:color="auto" w:fill="auto"/>
            <w:tcMar>
              <w:top w:w="29" w:type="dxa"/>
              <w:left w:w="115" w:type="dxa"/>
              <w:bottom w:w="29" w:type="dxa"/>
              <w:right w:w="115" w:type="dxa"/>
            </w:tcMar>
          </w:tcPr>
          <w:p w:rsidR="004A1083" w:rsidRPr="00F0798E" w:rsidRDefault="00E4142E" w:rsidP="008A4409">
            <w:pPr>
              <w:pStyle w:val="NormalWeb"/>
              <w:spacing w:after="0"/>
              <w:jc w:val="both"/>
              <w:rPr>
                <w:noProof/>
                <w:sz w:val="22"/>
                <w:szCs w:val="22"/>
              </w:rPr>
            </w:pPr>
            <w:r w:rsidRPr="00F0798E">
              <w:rPr>
                <w:rStyle w:val="jlqj4b"/>
                <w:rFonts w:eastAsia="Calibri"/>
                <w:sz w:val="22"/>
                <w:szCs w:val="22"/>
              </w:rPr>
              <w:t>Kipras mažina mokestį degalams.</w:t>
            </w:r>
            <w:r w:rsidR="0044084D" w:rsidRPr="00F0798E">
              <w:rPr>
                <w:rStyle w:val="jlqj4b"/>
                <w:rFonts w:eastAsia="Calibri"/>
                <w:sz w:val="22"/>
                <w:szCs w:val="22"/>
              </w:rPr>
              <w:t xml:space="preserve"> Vyriausybė nusprendė sumažinti degalų mokestį maksimaliu ES leidžiamu dydžiu – 5 proc., ir pratęsti laikotarpį, per kurį bus taikomas 9 proc.</w:t>
            </w:r>
            <w:r w:rsidR="008A4409" w:rsidRPr="00F0798E">
              <w:rPr>
                <w:rStyle w:val="jlqj4b"/>
                <w:rFonts w:eastAsia="Calibri"/>
                <w:sz w:val="22"/>
                <w:szCs w:val="22"/>
              </w:rPr>
              <w:t xml:space="preserve"> mokesčio tarifas. Skaičiuojama, kad benzino ir dyzelino mokestis sumažės 7 euro centais už litrą, 8,3 centais už litrą (su PVM), o šildymo kurui – 6,4 euro centais už litrą (su PVM).</w:t>
            </w:r>
          </w:p>
        </w:tc>
        <w:tc>
          <w:tcPr>
            <w:tcW w:w="2269" w:type="dxa"/>
            <w:shd w:val="clear" w:color="auto" w:fill="auto"/>
            <w:tcMar>
              <w:top w:w="29" w:type="dxa"/>
              <w:left w:w="115" w:type="dxa"/>
              <w:bottom w:w="29" w:type="dxa"/>
              <w:right w:w="115" w:type="dxa"/>
            </w:tcMar>
          </w:tcPr>
          <w:p w:rsidR="004A1083" w:rsidRPr="00F0798E" w:rsidRDefault="00E4142E" w:rsidP="00984B2F">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https://www.ekathimerini.com/economy/1178984/cyprus-cuts-consumption-tax-on-fuel/</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4F609C" w:rsidRPr="00F0798E">
              <w:rPr>
                <w:rFonts w:ascii="Times New Roman" w:hAnsi="Times New Roman"/>
                <w:noProof/>
              </w:rPr>
              <w:t xml:space="preserve"> </w:t>
            </w:r>
            <w:r w:rsidR="006B53EB" w:rsidRPr="00F0798E">
              <w:rPr>
                <w:rFonts w:ascii="Times New Roman" w:hAnsi="Times New Roman"/>
                <w:noProof/>
                <w:lang w:val="en-US"/>
              </w:rPr>
              <w:t>08</w:t>
            </w:r>
            <w:r w:rsidR="009D37AF" w:rsidRPr="00F0798E">
              <w:rPr>
                <w:rFonts w:ascii="Times New Roman" w:hAnsi="Times New Roman"/>
                <w:noProof/>
                <w:lang w:val="en-US"/>
              </w:rPr>
              <w:t>, 15</w:t>
            </w:r>
          </w:p>
        </w:tc>
        <w:tc>
          <w:tcPr>
            <w:tcW w:w="4107" w:type="dxa"/>
            <w:shd w:val="clear" w:color="auto" w:fill="auto"/>
            <w:tcMar>
              <w:top w:w="29" w:type="dxa"/>
              <w:left w:w="115" w:type="dxa"/>
              <w:bottom w:w="29" w:type="dxa"/>
              <w:right w:w="115" w:type="dxa"/>
            </w:tcMar>
          </w:tcPr>
          <w:p w:rsidR="004A1083" w:rsidRPr="00F0798E" w:rsidRDefault="006B53EB" w:rsidP="002D4730">
            <w:pPr>
              <w:pStyle w:val="NormalWeb"/>
              <w:spacing w:after="0"/>
              <w:jc w:val="both"/>
              <w:rPr>
                <w:noProof/>
                <w:sz w:val="22"/>
                <w:szCs w:val="22"/>
              </w:rPr>
            </w:pPr>
            <w:r w:rsidRPr="00F0798E">
              <w:rPr>
                <w:rStyle w:val="jlqj4b"/>
                <w:rFonts w:eastAsia="Calibri"/>
                <w:sz w:val="22"/>
                <w:szCs w:val="22"/>
              </w:rPr>
              <w:t>Kipras rengia veiksmų planą, kaip pakeisti prarastus turistų srautus iš Rusijos ir Ukrainos rinkų.</w:t>
            </w:r>
            <w:r w:rsidR="002D4730" w:rsidRPr="00F0798E">
              <w:rPr>
                <w:rStyle w:val="jlqj4b"/>
                <w:rFonts w:eastAsia="Calibri"/>
                <w:sz w:val="22"/>
                <w:szCs w:val="22"/>
              </w:rPr>
              <w:t xml:space="preserve"> Turistai iš Rusijos ir Ukrainos paprastai sudaro daugiau nei 25 proc. visų į Kiprą atvykstančių turstų.</w:t>
            </w:r>
          </w:p>
        </w:tc>
        <w:tc>
          <w:tcPr>
            <w:tcW w:w="2269" w:type="dxa"/>
            <w:shd w:val="clear" w:color="auto" w:fill="auto"/>
            <w:tcMar>
              <w:top w:w="29" w:type="dxa"/>
              <w:left w:w="115" w:type="dxa"/>
              <w:bottom w:w="29" w:type="dxa"/>
              <w:right w:w="115" w:type="dxa"/>
            </w:tcMar>
          </w:tcPr>
          <w:p w:rsidR="004A1083" w:rsidRPr="00F0798E" w:rsidRDefault="004C3530" w:rsidP="004A1083">
            <w:pPr>
              <w:spacing w:after="0" w:line="240" w:lineRule="auto"/>
              <w:rPr>
                <w:rStyle w:val="Hyperlink"/>
                <w:rFonts w:ascii="Times New Roman" w:hAnsi="Times New Roman"/>
                <w:noProof/>
              </w:rPr>
            </w:pPr>
            <w:hyperlink r:id="rId34" w:history="1">
              <w:r w:rsidR="009D37AF" w:rsidRPr="00F0798E">
                <w:rPr>
                  <w:rStyle w:val="Hyperlink"/>
                  <w:rFonts w:ascii="Times New Roman" w:hAnsi="Times New Roman"/>
                  <w:noProof/>
                </w:rPr>
                <w:t>https://www.ekathimerini.com/economy/1179153/war-eating-into-cyprus-tourism/</w:t>
              </w:r>
            </w:hyperlink>
          </w:p>
          <w:p w:rsidR="009D37AF" w:rsidRPr="00F0798E" w:rsidRDefault="009D37AF" w:rsidP="004A1083">
            <w:pPr>
              <w:spacing w:after="0" w:line="240" w:lineRule="auto"/>
              <w:rPr>
                <w:rStyle w:val="Hyperlink"/>
                <w:rFonts w:ascii="Times New Roman" w:hAnsi="Times New Roman"/>
                <w:noProof/>
              </w:rPr>
            </w:pPr>
          </w:p>
          <w:p w:rsidR="009D37AF" w:rsidRPr="00F0798E" w:rsidRDefault="009D37AF"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https://www.ekathimerini.com/economy/1179862/cyprus-hopes-to-fill-russian-tourism-gap/</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705A64" w:rsidRPr="00F0798E">
              <w:rPr>
                <w:rFonts w:ascii="Times New Roman" w:hAnsi="Times New Roman"/>
                <w:noProof/>
              </w:rPr>
              <w:t xml:space="preserve"> </w:t>
            </w:r>
            <w:r w:rsidR="00DE6A1E" w:rsidRPr="00F0798E">
              <w:rPr>
                <w:rFonts w:ascii="Times New Roman" w:hAnsi="Times New Roman"/>
                <w:noProof/>
                <w:lang w:val="en-US"/>
              </w:rPr>
              <w:t>10</w:t>
            </w:r>
          </w:p>
        </w:tc>
        <w:tc>
          <w:tcPr>
            <w:tcW w:w="4107" w:type="dxa"/>
            <w:shd w:val="clear" w:color="auto" w:fill="auto"/>
            <w:tcMar>
              <w:top w:w="29" w:type="dxa"/>
              <w:left w:w="115" w:type="dxa"/>
              <w:bottom w:w="29" w:type="dxa"/>
              <w:right w:w="115" w:type="dxa"/>
            </w:tcMar>
          </w:tcPr>
          <w:p w:rsidR="004A1083" w:rsidRPr="00F0798E" w:rsidRDefault="00DE6A1E" w:rsidP="00DE6A1E">
            <w:pPr>
              <w:pStyle w:val="NormalWeb"/>
              <w:spacing w:after="0"/>
              <w:jc w:val="both"/>
              <w:rPr>
                <w:noProof/>
                <w:sz w:val="22"/>
                <w:szCs w:val="22"/>
              </w:rPr>
            </w:pPr>
            <w:r w:rsidRPr="00F0798E">
              <w:rPr>
                <w:noProof/>
                <w:sz w:val="22"/>
                <w:szCs w:val="22"/>
              </w:rPr>
              <w:t>Kipro vyriausybė nusprendė pirkti didelį kiekį grūdų, ruošdamasi numatomam jų trūkumui dėl Rusijos invazijos į Ukrainą. Kipro Respublika nupirks 36000 tonų miežių ir kukurūzų, kurie bus skirti atsargoms padidinti.</w:t>
            </w:r>
          </w:p>
        </w:tc>
        <w:tc>
          <w:tcPr>
            <w:tcW w:w="2269" w:type="dxa"/>
            <w:shd w:val="clear" w:color="auto" w:fill="auto"/>
            <w:tcMar>
              <w:top w:w="29" w:type="dxa"/>
              <w:left w:w="115" w:type="dxa"/>
              <w:bottom w:w="29" w:type="dxa"/>
              <w:right w:w="115" w:type="dxa"/>
            </w:tcMar>
          </w:tcPr>
          <w:p w:rsidR="004A1083" w:rsidRPr="00F0798E" w:rsidRDefault="00DE6A1E"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https://www.ekathimerini.com/economy/1179357/nicosia-to-build-up-grain-stock/</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D47301" w:rsidRPr="00F0798E">
              <w:rPr>
                <w:rFonts w:ascii="Times New Roman" w:hAnsi="Times New Roman"/>
                <w:noProof/>
              </w:rPr>
              <w:t xml:space="preserve"> 13</w:t>
            </w:r>
          </w:p>
        </w:tc>
        <w:tc>
          <w:tcPr>
            <w:tcW w:w="4107" w:type="dxa"/>
            <w:shd w:val="clear" w:color="auto" w:fill="auto"/>
            <w:tcMar>
              <w:top w:w="29" w:type="dxa"/>
              <w:left w:w="115" w:type="dxa"/>
              <w:bottom w:w="29" w:type="dxa"/>
              <w:right w:w="115" w:type="dxa"/>
            </w:tcMar>
          </w:tcPr>
          <w:p w:rsidR="004A1083" w:rsidRPr="00F0798E" w:rsidRDefault="00D47301" w:rsidP="00D47301">
            <w:pPr>
              <w:pStyle w:val="NormalWeb"/>
              <w:spacing w:after="0"/>
              <w:jc w:val="both"/>
              <w:rPr>
                <w:noProof/>
                <w:sz w:val="22"/>
                <w:szCs w:val="22"/>
              </w:rPr>
            </w:pPr>
            <w:r w:rsidRPr="00F0798E">
              <w:rPr>
                <w:noProof/>
                <w:sz w:val="22"/>
                <w:szCs w:val="22"/>
              </w:rPr>
              <w:t xml:space="preserve">2021 m. pajamos iš turizmo Kipre siekė 1,51 mlrd. eurų, nes šalies turizmo pramonė </w:t>
            </w:r>
            <w:r w:rsidRPr="00F0798E">
              <w:rPr>
                <w:noProof/>
                <w:sz w:val="22"/>
                <w:szCs w:val="22"/>
              </w:rPr>
              <w:lastRenderedPageBreak/>
              <w:t>atsigavo po pandeminių 2020 m. Turizmo pajamos 2020 m. siekė vos 392 mln. eurų ir 2,683 mlrd. eurų 2019 m. - rekordiniais metais.</w:t>
            </w:r>
          </w:p>
        </w:tc>
        <w:tc>
          <w:tcPr>
            <w:tcW w:w="2269" w:type="dxa"/>
            <w:shd w:val="clear" w:color="auto" w:fill="auto"/>
            <w:tcMar>
              <w:top w:w="29" w:type="dxa"/>
              <w:left w:w="115" w:type="dxa"/>
              <w:bottom w:w="29" w:type="dxa"/>
              <w:right w:w="115" w:type="dxa"/>
            </w:tcMar>
          </w:tcPr>
          <w:p w:rsidR="004A1083" w:rsidRPr="00F0798E" w:rsidRDefault="00D47301" w:rsidP="004A1083">
            <w:pPr>
              <w:spacing w:after="0" w:line="240" w:lineRule="auto"/>
              <w:rPr>
                <w:rStyle w:val="Hyperlink"/>
                <w:rFonts w:ascii="Times New Roman" w:hAnsi="Times New Roman"/>
                <w:noProof/>
              </w:rPr>
            </w:pPr>
            <w:r w:rsidRPr="00F0798E">
              <w:rPr>
                <w:rStyle w:val="Hyperlink"/>
                <w:rFonts w:ascii="Times New Roman" w:hAnsi="Times New Roman"/>
                <w:noProof/>
              </w:rPr>
              <w:lastRenderedPageBreak/>
              <w:t>https://www.ekathimerini.com/economy/1179</w:t>
            </w:r>
            <w:r w:rsidRPr="00F0798E">
              <w:rPr>
                <w:rStyle w:val="Hyperlink"/>
                <w:rFonts w:ascii="Times New Roman" w:hAnsi="Times New Roman"/>
                <w:noProof/>
              </w:rPr>
              <w:lastRenderedPageBreak/>
              <w:t>563/2021-tourism-gives-cyprus-e1-51-billion/</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EC3522" w:rsidRPr="00F0798E">
              <w:rPr>
                <w:rFonts w:ascii="Times New Roman" w:hAnsi="Times New Roman"/>
                <w:noProof/>
              </w:rPr>
              <w:t xml:space="preserve"> 15</w:t>
            </w:r>
          </w:p>
        </w:tc>
        <w:tc>
          <w:tcPr>
            <w:tcW w:w="4107" w:type="dxa"/>
            <w:shd w:val="clear" w:color="auto" w:fill="auto"/>
            <w:tcMar>
              <w:top w:w="29" w:type="dxa"/>
              <w:left w:w="115" w:type="dxa"/>
              <w:bottom w:w="29" w:type="dxa"/>
              <w:right w:w="115" w:type="dxa"/>
            </w:tcMar>
          </w:tcPr>
          <w:p w:rsidR="004A1083" w:rsidRPr="00F0798E" w:rsidRDefault="00EC3522" w:rsidP="009D37AF">
            <w:pPr>
              <w:pStyle w:val="NormalWeb"/>
              <w:spacing w:after="0"/>
              <w:jc w:val="both"/>
              <w:rPr>
                <w:noProof/>
                <w:sz w:val="22"/>
                <w:szCs w:val="22"/>
              </w:rPr>
            </w:pPr>
            <w:r w:rsidRPr="00F0798E">
              <w:rPr>
                <w:noProof/>
                <w:sz w:val="22"/>
                <w:szCs w:val="22"/>
              </w:rPr>
              <w:t xml:space="preserve">Kipras 2022 m. gali prarasti iki 2 proc. savo bendrojo vidaus produkto, jei Rusijos skrydžių draudimas galios </w:t>
            </w:r>
            <w:r w:rsidR="009D37AF" w:rsidRPr="00F0798E">
              <w:rPr>
                <w:noProof/>
                <w:sz w:val="22"/>
                <w:szCs w:val="22"/>
              </w:rPr>
              <w:t xml:space="preserve">visus </w:t>
            </w:r>
            <w:r w:rsidRPr="00F0798E">
              <w:rPr>
                <w:noProof/>
                <w:sz w:val="22"/>
                <w:szCs w:val="22"/>
              </w:rPr>
              <w:t xml:space="preserve">2022 m., </w:t>
            </w:r>
            <w:r w:rsidR="009D37AF" w:rsidRPr="00F0798E">
              <w:rPr>
                <w:noProof/>
                <w:sz w:val="22"/>
                <w:szCs w:val="22"/>
              </w:rPr>
              <w:t>paskelbė</w:t>
            </w:r>
            <w:r w:rsidRPr="00F0798E">
              <w:rPr>
                <w:noProof/>
                <w:sz w:val="22"/>
                <w:szCs w:val="22"/>
              </w:rPr>
              <w:t xml:space="preserve"> reitingų agentūra "DRBS Morningstar".</w:t>
            </w:r>
          </w:p>
        </w:tc>
        <w:tc>
          <w:tcPr>
            <w:tcW w:w="2269" w:type="dxa"/>
            <w:shd w:val="clear" w:color="auto" w:fill="auto"/>
            <w:tcMar>
              <w:top w:w="29" w:type="dxa"/>
              <w:left w:w="115" w:type="dxa"/>
              <w:bottom w:w="29" w:type="dxa"/>
              <w:right w:w="115" w:type="dxa"/>
            </w:tcMar>
          </w:tcPr>
          <w:p w:rsidR="004A1083" w:rsidRPr="00F0798E" w:rsidRDefault="00EC3522"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https://www.ekathimerini.com/economy/1179745/war-sanctions-may-cost-2-of-cyprus-gdp/</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967E71">
            <w:pPr>
              <w:rPr>
                <w:rFonts w:ascii="Times New Roman" w:hAnsi="Times New Roman"/>
              </w:rPr>
            </w:pPr>
            <w:r w:rsidRPr="00F0798E">
              <w:rPr>
                <w:rFonts w:ascii="Times New Roman" w:hAnsi="Times New Roman"/>
                <w:noProof/>
              </w:rPr>
              <w:t>2022 03</w:t>
            </w:r>
            <w:r w:rsidR="00E70B41" w:rsidRPr="00F0798E">
              <w:rPr>
                <w:rFonts w:ascii="Times New Roman" w:hAnsi="Times New Roman"/>
                <w:noProof/>
              </w:rPr>
              <w:t xml:space="preserve"> 1</w:t>
            </w:r>
            <w:r w:rsidR="00967E71" w:rsidRPr="00F0798E">
              <w:rPr>
                <w:rFonts w:ascii="Times New Roman" w:hAnsi="Times New Roman"/>
                <w:noProof/>
              </w:rPr>
              <w:t>6</w:t>
            </w:r>
            <w:r w:rsidR="00E81845" w:rsidRPr="00F0798E">
              <w:rPr>
                <w:rFonts w:ascii="Times New Roman" w:hAnsi="Times New Roman"/>
                <w:noProof/>
              </w:rPr>
              <w:t>, 18</w:t>
            </w:r>
            <w:r w:rsidR="001934D7" w:rsidRPr="00F0798E">
              <w:rPr>
                <w:rFonts w:ascii="Times New Roman" w:hAnsi="Times New Roman"/>
                <w:noProof/>
              </w:rPr>
              <w:t>, 21</w:t>
            </w:r>
          </w:p>
        </w:tc>
        <w:tc>
          <w:tcPr>
            <w:tcW w:w="4107" w:type="dxa"/>
            <w:shd w:val="clear" w:color="auto" w:fill="auto"/>
            <w:tcMar>
              <w:top w:w="29" w:type="dxa"/>
              <w:left w:w="115" w:type="dxa"/>
              <w:bottom w:w="29" w:type="dxa"/>
              <w:right w:w="115" w:type="dxa"/>
            </w:tcMar>
          </w:tcPr>
          <w:p w:rsidR="004A1083" w:rsidRPr="00F0798E" w:rsidRDefault="00967E71" w:rsidP="00F95B85">
            <w:pPr>
              <w:pStyle w:val="NormalWeb"/>
              <w:spacing w:after="0"/>
              <w:jc w:val="both"/>
              <w:rPr>
                <w:noProof/>
                <w:sz w:val="22"/>
                <w:szCs w:val="22"/>
              </w:rPr>
            </w:pPr>
            <w:r w:rsidRPr="00F0798E">
              <w:rPr>
                <w:noProof/>
                <w:sz w:val="22"/>
                <w:szCs w:val="22"/>
              </w:rPr>
              <w:t>Kipro energetikos ministrės teigimu, Rytų Viduržemio jūros regiono pasirinkimas, kiek tai susiję su energijos telkiniais Kipre ir "EastMed" dujotiekiu, yra labiau vidutinės trukmės Europos Sąjungos pasirinkimas, nes reikės laiko būtinoms investicijoms įgyvendinti. Jos teigimu, ar bus tiesiamas "EastMed" dujotiekis, neabejotinai priklausys nuo nust</w:t>
            </w:r>
            <w:r w:rsidR="00F95B85" w:rsidRPr="00F0798E">
              <w:rPr>
                <w:noProof/>
                <w:sz w:val="22"/>
                <w:szCs w:val="22"/>
              </w:rPr>
              <w:t>atytų galimų eksportuoti kiekių. Š</w:t>
            </w:r>
            <w:r w:rsidRPr="00F0798E">
              <w:rPr>
                <w:noProof/>
                <w:sz w:val="22"/>
                <w:szCs w:val="22"/>
              </w:rPr>
              <w:t>iuo metu nustatytų Kipro telkinių nepakanka, tačiau jei Izraelis bus suinteresuotas, "EastMed" neabejotinai galėtų būti viena iš galimybių.</w:t>
            </w:r>
            <w:r w:rsidR="00282E2A" w:rsidRPr="00F0798E">
              <w:rPr>
                <w:noProof/>
                <w:sz w:val="22"/>
                <w:szCs w:val="22"/>
              </w:rPr>
              <w:t xml:space="preserve"> Įgyvendinančioji institucija iki metų pabaigos turi užbaigti tvarumo tyrimus ir priimti galutinį sprendimą dėl investicijų.</w:t>
            </w:r>
          </w:p>
        </w:tc>
        <w:tc>
          <w:tcPr>
            <w:tcW w:w="2269" w:type="dxa"/>
            <w:shd w:val="clear" w:color="auto" w:fill="auto"/>
            <w:tcMar>
              <w:top w:w="29" w:type="dxa"/>
              <w:left w:w="115" w:type="dxa"/>
              <w:bottom w:w="29" w:type="dxa"/>
              <w:right w:w="115" w:type="dxa"/>
            </w:tcMar>
          </w:tcPr>
          <w:p w:rsidR="004A1083" w:rsidRPr="00F0798E" w:rsidRDefault="004C3530" w:rsidP="00967E71">
            <w:pPr>
              <w:spacing w:after="0" w:line="240" w:lineRule="auto"/>
              <w:rPr>
                <w:rStyle w:val="Hyperlink"/>
                <w:rFonts w:ascii="Times New Roman" w:hAnsi="Times New Roman"/>
                <w:noProof/>
              </w:rPr>
            </w:pPr>
            <w:hyperlink r:id="rId35" w:history="1">
              <w:r w:rsidR="00E81845" w:rsidRPr="00F0798E">
                <w:rPr>
                  <w:rStyle w:val="Hyperlink"/>
                  <w:rFonts w:ascii="Times New Roman" w:hAnsi="Times New Roman"/>
                  <w:noProof/>
                </w:rPr>
                <w:t>https://www.ekathimerini.com/economy/1179947/cyprus-and-the-eastmed-are-a-midterm-choices-for-the-eu/</w:t>
              </w:r>
            </w:hyperlink>
          </w:p>
          <w:p w:rsidR="00E81845" w:rsidRPr="00F0798E" w:rsidRDefault="00E81845" w:rsidP="00967E71">
            <w:pPr>
              <w:spacing w:after="0" w:line="240" w:lineRule="auto"/>
              <w:rPr>
                <w:rStyle w:val="Hyperlink"/>
                <w:rFonts w:ascii="Times New Roman" w:hAnsi="Times New Roman"/>
                <w:noProof/>
              </w:rPr>
            </w:pPr>
          </w:p>
          <w:p w:rsidR="00E81845" w:rsidRPr="00F0798E" w:rsidRDefault="004C3530" w:rsidP="00967E71">
            <w:pPr>
              <w:spacing w:after="0" w:line="240" w:lineRule="auto"/>
              <w:rPr>
                <w:rStyle w:val="Hyperlink"/>
                <w:rFonts w:ascii="Times New Roman" w:hAnsi="Times New Roman"/>
                <w:noProof/>
              </w:rPr>
            </w:pPr>
            <w:hyperlink r:id="rId36" w:history="1">
              <w:r w:rsidR="001934D7" w:rsidRPr="00F0798E">
                <w:rPr>
                  <w:rStyle w:val="Hyperlink"/>
                  <w:rFonts w:ascii="Times New Roman" w:hAnsi="Times New Roman"/>
                  <w:noProof/>
                </w:rPr>
                <w:t>https://www.ekathimerini.com/economy/1180041/nicosia-eyes-gas-deposit-developments/</w:t>
              </w:r>
            </w:hyperlink>
          </w:p>
          <w:p w:rsidR="001934D7" w:rsidRPr="00F0798E" w:rsidRDefault="001934D7" w:rsidP="00967E71">
            <w:pPr>
              <w:spacing w:after="0" w:line="240" w:lineRule="auto"/>
              <w:rPr>
                <w:rStyle w:val="Hyperlink"/>
                <w:rFonts w:ascii="Times New Roman" w:hAnsi="Times New Roman"/>
                <w:noProof/>
              </w:rPr>
            </w:pPr>
          </w:p>
          <w:p w:rsidR="001934D7" w:rsidRPr="00F0798E" w:rsidRDefault="001934D7" w:rsidP="00967E71">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https://www.ekathimerini.com/economy/1180255/alternative-to-eastmed-for-cypriot-gas/</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337DEB" w:rsidRPr="00F0798E">
              <w:rPr>
                <w:rFonts w:ascii="Times New Roman" w:hAnsi="Times New Roman"/>
                <w:noProof/>
              </w:rPr>
              <w:t xml:space="preserve"> </w:t>
            </w:r>
            <w:r w:rsidR="00706B80" w:rsidRPr="00F0798E">
              <w:rPr>
                <w:rFonts w:ascii="Times New Roman" w:hAnsi="Times New Roman"/>
                <w:noProof/>
                <w:lang w:val="en-US"/>
              </w:rPr>
              <w:t>19</w:t>
            </w:r>
          </w:p>
        </w:tc>
        <w:tc>
          <w:tcPr>
            <w:tcW w:w="4107" w:type="dxa"/>
            <w:shd w:val="clear" w:color="auto" w:fill="auto"/>
            <w:tcMar>
              <w:top w:w="29" w:type="dxa"/>
              <w:left w:w="115" w:type="dxa"/>
              <w:bottom w:w="29" w:type="dxa"/>
              <w:right w:w="115" w:type="dxa"/>
            </w:tcMar>
          </w:tcPr>
          <w:p w:rsidR="004A1083" w:rsidRPr="00F0798E" w:rsidRDefault="00706B80" w:rsidP="004A1083">
            <w:pPr>
              <w:pStyle w:val="NormalWeb"/>
              <w:spacing w:after="0"/>
              <w:jc w:val="both"/>
              <w:rPr>
                <w:noProof/>
                <w:sz w:val="22"/>
                <w:szCs w:val="22"/>
              </w:rPr>
            </w:pPr>
            <w:r w:rsidRPr="00F0798E">
              <w:rPr>
                <w:noProof/>
                <w:sz w:val="22"/>
                <w:szCs w:val="22"/>
              </w:rPr>
              <w:t>Kylančios naftos kainos ir didėjantis geopolitinis spaudimas vasario mėn. nežymiai sumažino Kipro sudėtinio pagrindinio ekonomikos indekso (CCLEI) reikšmę, pranešė Kipro universiteto Ekonominių tyrimų centras.</w:t>
            </w:r>
          </w:p>
        </w:tc>
        <w:tc>
          <w:tcPr>
            <w:tcW w:w="2269" w:type="dxa"/>
            <w:shd w:val="clear" w:color="auto" w:fill="auto"/>
            <w:tcMar>
              <w:top w:w="29" w:type="dxa"/>
              <w:left w:w="115" w:type="dxa"/>
              <w:bottom w:w="29" w:type="dxa"/>
              <w:right w:w="115" w:type="dxa"/>
            </w:tcMar>
          </w:tcPr>
          <w:p w:rsidR="004A1083" w:rsidRPr="00F0798E" w:rsidRDefault="00706B80"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https://www.ekathimerini.com/economy/1180173/cyprus-economic-index-eases-slightly/</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1934D7" w:rsidRPr="00F0798E">
              <w:rPr>
                <w:rFonts w:ascii="Times New Roman" w:hAnsi="Times New Roman"/>
                <w:noProof/>
              </w:rPr>
              <w:t xml:space="preserve"> 21</w:t>
            </w:r>
          </w:p>
        </w:tc>
        <w:tc>
          <w:tcPr>
            <w:tcW w:w="4107" w:type="dxa"/>
            <w:shd w:val="clear" w:color="auto" w:fill="auto"/>
            <w:tcMar>
              <w:top w:w="29" w:type="dxa"/>
              <w:left w:w="115" w:type="dxa"/>
              <w:bottom w:w="29" w:type="dxa"/>
              <w:right w:w="115" w:type="dxa"/>
            </w:tcMar>
          </w:tcPr>
          <w:p w:rsidR="004A1083" w:rsidRPr="00F0798E" w:rsidRDefault="001934D7" w:rsidP="004A1083">
            <w:pPr>
              <w:pStyle w:val="NormalWeb"/>
              <w:spacing w:after="0"/>
              <w:jc w:val="both"/>
              <w:rPr>
                <w:noProof/>
                <w:sz w:val="22"/>
                <w:szCs w:val="22"/>
              </w:rPr>
            </w:pPr>
            <w:r w:rsidRPr="00F0798E">
              <w:rPr>
                <w:noProof/>
                <w:sz w:val="22"/>
                <w:szCs w:val="22"/>
              </w:rPr>
              <w:t>Kipro Respublikos išskirtinėje ekonominėje zonoje (IEZ) esančiame 10 bloke atlikus vertinamąjį gręžinį "Glaucus-2" paaiškėjo, kad jame yra aukštos kokybės gamtinių dujų.</w:t>
            </w:r>
          </w:p>
        </w:tc>
        <w:tc>
          <w:tcPr>
            <w:tcW w:w="2269" w:type="dxa"/>
            <w:shd w:val="clear" w:color="auto" w:fill="auto"/>
            <w:tcMar>
              <w:top w:w="29" w:type="dxa"/>
              <w:left w:w="115" w:type="dxa"/>
              <w:bottom w:w="29" w:type="dxa"/>
              <w:right w:w="115" w:type="dxa"/>
            </w:tcMar>
          </w:tcPr>
          <w:p w:rsidR="004A1083" w:rsidRPr="00F0798E" w:rsidRDefault="001934D7"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https://www.ekathimerini.com/economy/1180319/high-quality-natural-gas-off-cyprus/</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9A7AF3" w:rsidRPr="00F0798E">
              <w:rPr>
                <w:rFonts w:ascii="Times New Roman" w:hAnsi="Times New Roman"/>
                <w:noProof/>
              </w:rPr>
              <w:t xml:space="preserve"> </w:t>
            </w:r>
            <w:r w:rsidR="00D256A2" w:rsidRPr="00F0798E">
              <w:rPr>
                <w:rFonts w:ascii="Times New Roman" w:hAnsi="Times New Roman"/>
                <w:noProof/>
                <w:lang w:val="en-US"/>
              </w:rPr>
              <w:t>23</w:t>
            </w:r>
          </w:p>
        </w:tc>
        <w:tc>
          <w:tcPr>
            <w:tcW w:w="4107" w:type="dxa"/>
            <w:shd w:val="clear" w:color="auto" w:fill="auto"/>
            <w:tcMar>
              <w:top w:w="29" w:type="dxa"/>
              <w:left w:w="115" w:type="dxa"/>
              <w:bottom w:w="29" w:type="dxa"/>
              <w:right w:w="115" w:type="dxa"/>
            </w:tcMar>
          </w:tcPr>
          <w:p w:rsidR="004A1083" w:rsidRPr="00F0798E" w:rsidRDefault="00D256A2" w:rsidP="00D256A2">
            <w:pPr>
              <w:pStyle w:val="NormalWeb"/>
              <w:spacing w:after="0"/>
              <w:jc w:val="both"/>
              <w:rPr>
                <w:rStyle w:val="jlqj4b"/>
                <w:rFonts w:eastAsia="Calibri"/>
                <w:sz w:val="22"/>
                <w:szCs w:val="22"/>
              </w:rPr>
            </w:pPr>
            <w:r w:rsidRPr="00F0798E">
              <w:rPr>
                <w:rStyle w:val="jlqj4b"/>
                <w:rFonts w:eastAsia="Calibri"/>
                <w:sz w:val="22"/>
                <w:szCs w:val="22"/>
              </w:rPr>
              <w:t>Kipro žemės ūkio ministras Briuselyje informavo Europos Sąjungos kolegas apie sunkumus, su kuriais jo šalis dėl savo geografinės padėties susiduria apsirūpindama maisto produktais ir žaliavomis, ypač atkreipdamas dėmesį į nepalankias sąlygas, su kuriomis susiduria gyvulių augintojai. Kipras planuoja paramą žemės ūkiui.</w:t>
            </w:r>
          </w:p>
        </w:tc>
        <w:tc>
          <w:tcPr>
            <w:tcW w:w="2269" w:type="dxa"/>
            <w:shd w:val="clear" w:color="auto" w:fill="auto"/>
            <w:tcMar>
              <w:top w:w="29" w:type="dxa"/>
              <w:left w:w="115" w:type="dxa"/>
              <w:bottom w:w="29" w:type="dxa"/>
              <w:right w:w="115" w:type="dxa"/>
            </w:tcMar>
          </w:tcPr>
          <w:p w:rsidR="004A1083" w:rsidRPr="00F0798E" w:rsidRDefault="00D256A2"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https://www.ekathimerini.com/economy/1180430/cyprus-eyes-support-for-agriculture/</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lang w:val="en-US"/>
              </w:rPr>
            </w:pPr>
            <w:r w:rsidRPr="00F0798E">
              <w:rPr>
                <w:rFonts w:ascii="Times New Roman" w:hAnsi="Times New Roman"/>
                <w:noProof/>
              </w:rPr>
              <w:t>2022 03</w:t>
            </w:r>
            <w:r w:rsidR="00547AFD" w:rsidRPr="00F0798E">
              <w:rPr>
                <w:rFonts w:ascii="Times New Roman" w:hAnsi="Times New Roman"/>
                <w:noProof/>
              </w:rPr>
              <w:t xml:space="preserve"> </w:t>
            </w:r>
            <w:r w:rsidR="00232D36" w:rsidRPr="00F0798E">
              <w:rPr>
                <w:rFonts w:ascii="Times New Roman" w:hAnsi="Times New Roman"/>
                <w:noProof/>
                <w:lang w:val="en-US"/>
              </w:rPr>
              <w:t>24</w:t>
            </w:r>
          </w:p>
        </w:tc>
        <w:tc>
          <w:tcPr>
            <w:tcW w:w="4107" w:type="dxa"/>
            <w:shd w:val="clear" w:color="auto" w:fill="auto"/>
            <w:tcMar>
              <w:top w:w="29" w:type="dxa"/>
              <w:left w:w="115" w:type="dxa"/>
              <w:bottom w:w="29" w:type="dxa"/>
              <w:right w:w="115" w:type="dxa"/>
            </w:tcMar>
          </w:tcPr>
          <w:p w:rsidR="004A1083" w:rsidRPr="00F0798E" w:rsidRDefault="00232D36" w:rsidP="00232D36">
            <w:pPr>
              <w:pStyle w:val="NormalWeb"/>
              <w:spacing w:after="0"/>
              <w:jc w:val="both"/>
              <w:rPr>
                <w:noProof/>
                <w:sz w:val="22"/>
                <w:szCs w:val="22"/>
              </w:rPr>
            </w:pPr>
            <w:r w:rsidRPr="00F0798E">
              <w:rPr>
                <w:noProof/>
                <w:sz w:val="22"/>
                <w:szCs w:val="22"/>
              </w:rPr>
              <w:t xml:space="preserve">2021 m. Kipro prekybos deficitas didėjo. Nepaisant to, kad Kipro eksportas, palyginti su importu, procentine išraiška padidėjo labiau, salos prekybos deficitas 2021 m., palyginti su 2020 m., padidėjo 349 mln. eurų ir siekė 5,24 mlrd. eurų. Pagrindinis prekių šaltinis Kiprui buvo Europos Sąjunga, iš </w:t>
            </w:r>
            <w:r w:rsidRPr="00F0798E">
              <w:rPr>
                <w:noProof/>
                <w:sz w:val="22"/>
                <w:szCs w:val="22"/>
              </w:rPr>
              <w:lastRenderedPageBreak/>
              <w:t>kurios buvo importuota 5,51 mlrd. eurų vertės prekių.</w:t>
            </w:r>
            <w:r w:rsidR="00D4036E" w:rsidRPr="00F0798E">
              <w:rPr>
                <w:noProof/>
                <w:sz w:val="22"/>
                <w:szCs w:val="22"/>
              </w:rPr>
              <w:t xml:space="preserve"> 2021 m. bendras prekių importas (iš ES valstybių narių ir trečiųjų šalių) sudarė 8,5312 mlrd. eurų, palyginti su 7,6421 mlrd. eurų 2020 m., t. y. padidėjo 11,6 proc.</w:t>
            </w:r>
            <w:r w:rsidR="000B7675" w:rsidRPr="00F0798E">
              <w:rPr>
                <w:noProof/>
                <w:sz w:val="22"/>
                <w:szCs w:val="22"/>
              </w:rPr>
              <w:t xml:space="preserve"> Bendras prekių eksportas 2021 m. sudarė 3,2867 mlrd. eurų, palyginti su 2,7466 mlrd. eurų 2020 m., t. y. padidėjo 19,7 proc.</w:t>
            </w:r>
          </w:p>
        </w:tc>
        <w:tc>
          <w:tcPr>
            <w:tcW w:w="2269" w:type="dxa"/>
            <w:shd w:val="clear" w:color="auto" w:fill="auto"/>
            <w:tcMar>
              <w:top w:w="29" w:type="dxa"/>
              <w:left w:w="115" w:type="dxa"/>
              <w:bottom w:w="29" w:type="dxa"/>
              <w:right w:w="115" w:type="dxa"/>
            </w:tcMar>
          </w:tcPr>
          <w:p w:rsidR="004A1083" w:rsidRPr="00F0798E" w:rsidRDefault="00232D36" w:rsidP="004A1083">
            <w:pPr>
              <w:spacing w:after="0" w:line="240" w:lineRule="auto"/>
              <w:rPr>
                <w:rStyle w:val="Hyperlink"/>
                <w:rFonts w:ascii="Times New Roman" w:hAnsi="Times New Roman"/>
                <w:noProof/>
              </w:rPr>
            </w:pPr>
            <w:r w:rsidRPr="00F0798E">
              <w:rPr>
                <w:rStyle w:val="Hyperlink"/>
                <w:rFonts w:ascii="Times New Roman" w:hAnsi="Times New Roman"/>
                <w:noProof/>
              </w:rPr>
              <w:lastRenderedPageBreak/>
              <w:t>https://www.ekathimerini.com/economy/1180553/cypriot-trade-deficit-rises-in-2021/</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962251">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CA6C1F" w:rsidRPr="00F0798E">
              <w:rPr>
                <w:rFonts w:ascii="Times New Roman" w:hAnsi="Times New Roman"/>
                <w:noProof/>
              </w:rPr>
              <w:t xml:space="preserve"> 25</w:t>
            </w:r>
          </w:p>
        </w:tc>
        <w:tc>
          <w:tcPr>
            <w:tcW w:w="4107" w:type="dxa"/>
            <w:shd w:val="clear" w:color="auto" w:fill="auto"/>
            <w:tcMar>
              <w:top w:w="29" w:type="dxa"/>
              <w:left w:w="115" w:type="dxa"/>
              <w:bottom w:w="29" w:type="dxa"/>
              <w:right w:w="115" w:type="dxa"/>
            </w:tcMar>
          </w:tcPr>
          <w:p w:rsidR="004A1083" w:rsidRPr="00F0798E" w:rsidRDefault="00CA6C1F" w:rsidP="00DB13BC">
            <w:pPr>
              <w:pStyle w:val="NormalWeb"/>
              <w:spacing w:after="0"/>
              <w:jc w:val="both"/>
              <w:rPr>
                <w:rStyle w:val="jlqj4b"/>
                <w:rFonts w:eastAsia="Calibri"/>
                <w:sz w:val="22"/>
                <w:szCs w:val="22"/>
              </w:rPr>
            </w:pPr>
            <w:r w:rsidRPr="00F0798E">
              <w:rPr>
                <w:rStyle w:val="jlqj4b"/>
                <w:rFonts w:eastAsia="Calibri"/>
                <w:sz w:val="22"/>
                <w:szCs w:val="22"/>
              </w:rPr>
              <w:t>Dėl Rusijos agresijos prieš Ukrainą RCB Bank Kipre buvo priverstas priimti sprendimą nutraukti savo kaip banko veiklą ir persitvarkyti į turto valdymo įmonę.</w:t>
            </w:r>
            <w:r w:rsidR="00907927" w:rsidRPr="00F0798E">
              <w:rPr>
                <w:rStyle w:val="jlqj4b"/>
                <w:rFonts w:eastAsia="Calibri"/>
                <w:sz w:val="22"/>
                <w:szCs w:val="22"/>
              </w:rPr>
              <w:t xml:space="preserve"> Kiek anksčiau bankas paskelbė, kad Kipro akcininkai įsigijo visą 46,29 proc. jo akcinio kapitalo dalį, kuri anksčiau priklausė Rusijos bankui VTB.</w:t>
            </w:r>
            <w:r w:rsidR="00A60107" w:rsidRPr="00F0798E">
              <w:rPr>
                <w:rStyle w:val="jlqj4b"/>
                <w:rFonts w:eastAsia="Calibri"/>
                <w:sz w:val="22"/>
                <w:szCs w:val="22"/>
              </w:rPr>
              <w:t xml:space="preserve"> Taip pat buvo skelbiama apie 556 mln. eurų (611 mln. JAV dolerių) vertės paskolų turto pardavimą Kipro bankui "Hellenic Bank".</w:t>
            </w:r>
            <w:r w:rsidR="00FB0CCF" w:rsidRPr="00F0798E">
              <w:rPr>
                <w:rStyle w:val="jlqj4b"/>
                <w:rFonts w:eastAsia="Calibri"/>
                <w:sz w:val="22"/>
                <w:szCs w:val="22"/>
              </w:rPr>
              <w:t xml:space="preserve"> Prieš įsigyjant VTB akcijų paketą bendra indėlių suma banke siekė 1,5 mlrd. eurų (1,65 mlrd. JAV dolerių). Apie 67 proc. indėlių priklausė Kipro piliečiams, vėliau jų dalis sumažėjo iki 50 proc. Kipro Centrinio Banko pareigūnai teigė, kad indėliai, kuriuos paveikė sankcijos Rusijai, buvo "mažesni nei 50 mln. eurų".</w:t>
            </w:r>
            <w:r w:rsidR="00DB13BC" w:rsidRPr="00F0798E">
              <w:rPr>
                <w:rStyle w:val="jlqj4b"/>
                <w:rFonts w:eastAsia="Calibri"/>
                <w:sz w:val="22"/>
                <w:szCs w:val="22"/>
              </w:rPr>
              <w:t xml:space="preserve"> Skelbiama, kad su anonimiškumo sąlyga kalbėję bankų pareigūnai nurodė, kad su Rusija susiję indėliai Kipro bankuose sudaro 4-6 proc.</w:t>
            </w:r>
          </w:p>
        </w:tc>
        <w:tc>
          <w:tcPr>
            <w:tcW w:w="2269" w:type="dxa"/>
            <w:shd w:val="clear" w:color="auto" w:fill="auto"/>
            <w:tcMar>
              <w:top w:w="29" w:type="dxa"/>
              <w:left w:w="115" w:type="dxa"/>
              <w:bottom w:w="29" w:type="dxa"/>
              <w:right w:w="115" w:type="dxa"/>
            </w:tcMar>
          </w:tcPr>
          <w:p w:rsidR="004A1083" w:rsidRPr="00F0798E" w:rsidRDefault="00CA6C1F"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https://www.ekathimerini.com/economy/1180640/cyprus-rcb-bank-to-close-cites-russias-ukraine-invasion/</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984A9C">
            <w:pPr>
              <w:rPr>
                <w:rFonts w:ascii="Times New Roman" w:hAnsi="Times New Roman"/>
              </w:rPr>
            </w:pPr>
            <w:r w:rsidRPr="00F0798E">
              <w:rPr>
                <w:rFonts w:ascii="Times New Roman" w:hAnsi="Times New Roman"/>
                <w:noProof/>
              </w:rPr>
              <w:t>2022 03</w:t>
            </w:r>
            <w:r w:rsidR="004B4ED6" w:rsidRPr="00F0798E">
              <w:rPr>
                <w:rFonts w:ascii="Times New Roman" w:hAnsi="Times New Roman"/>
                <w:noProof/>
              </w:rPr>
              <w:t xml:space="preserve"> 2</w:t>
            </w:r>
            <w:r w:rsidR="00984A9C" w:rsidRPr="00F0798E">
              <w:rPr>
                <w:rFonts w:ascii="Times New Roman" w:hAnsi="Times New Roman"/>
                <w:noProof/>
              </w:rPr>
              <w:t>8</w:t>
            </w:r>
          </w:p>
        </w:tc>
        <w:tc>
          <w:tcPr>
            <w:tcW w:w="4107" w:type="dxa"/>
            <w:shd w:val="clear" w:color="auto" w:fill="auto"/>
            <w:tcMar>
              <w:top w:w="29" w:type="dxa"/>
              <w:left w:w="115" w:type="dxa"/>
              <w:bottom w:w="29" w:type="dxa"/>
              <w:right w:w="115" w:type="dxa"/>
            </w:tcMar>
          </w:tcPr>
          <w:p w:rsidR="004A1083" w:rsidRPr="00F0798E" w:rsidRDefault="00984A9C" w:rsidP="00E47CC8">
            <w:pPr>
              <w:pStyle w:val="NormalWeb"/>
              <w:spacing w:after="0"/>
              <w:jc w:val="both"/>
              <w:rPr>
                <w:noProof/>
                <w:sz w:val="22"/>
                <w:szCs w:val="22"/>
                <w:lang w:val="en-US"/>
              </w:rPr>
            </w:pPr>
            <w:r w:rsidRPr="00F0798E">
              <w:rPr>
                <w:noProof/>
                <w:sz w:val="22"/>
                <w:szCs w:val="22"/>
              </w:rPr>
              <w:t>Reitingų agentūra "DBRS Morningstar" paliko nepakeist</w:t>
            </w:r>
            <w:r w:rsidR="00D27333" w:rsidRPr="00F0798E">
              <w:rPr>
                <w:noProof/>
                <w:sz w:val="22"/>
                <w:szCs w:val="22"/>
              </w:rPr>
              <w:t>ą</w:t>
            </w:r>
            <w:r w:rsidRPr="00F0798E">
              <w:rPr>
                <w:noProof/>
                <w:sz w:val="22"/>
                <w:szCs w:val="22"/>
              </w:rPr>
              <w:t xml:space="preserve"> Kipro baz</w:t>
            </w:r>
            <w:r w:rsidR="000C7E64" w:rsidRPr="00F0798E">
              <w:rPr>
                <w:noProof/>
                <w:sz w:val="22"/>
                <w:szCs w:val="22"/>
              </w:rPr>
              <w:t>inį makroekonominį</w:t>
            </w:r>
            <w:r w:rsidR="00D27333" w:rsidRPr="00F0798E">
              <w:rPr>
                <w:noProof/>
                <w:sz w:val="22"/>
                <w:szCs w:val="22"/>
              </w:rPr>
              <w:t xml:space="preserve"> scenarijų</w:t>
            </w:r>
            <w:r w:rsidRPr="00F0798E">
              <w:rPr>
                <w:noProof/>
                <w:sz w:val="22"/>
                <w:szCs w:val="22"/>
              </w:rPr>
              <w:t>, tačiau įžvelgia pablogėjimo riziką, ypač Europoje po Rusijos invazijos Ukrainoje ir dėl to Vakarų įvestų sankcijų Rusijai.</w:t>
            </w:r>
            <w:r w:rsidR="00826292" w:rsidRPr="00F0798E">
              <w:rPr>
                <w:noProof/>
                <w:sz w:val="22"/>
                <w:szCs w:val="22"/>
              </w:rPr>
              <w:t xml:space="preserve"> Pagal bazinę 2022 m. prognozę Kiprui jo bendrasis vidaus produktas augs 4,1 proc., kitaip tariant, palyginti su 2021 m. gruodžio mėn. įverčiu, šis rodiklis nepakito. Vis dėlto, agentūra pridūrė, kad 2023 m. prognozės įverčiai šiek tiek </w:t>
            </w:r>
            <w:r w:rsidR="00E47CC8" w:rsidRPr="00F0798E">
              <w:rPr>
                <w:noProof/>
                <w:sz w:val="22"/>
                <w:szCs w:val="22"/>
              </w:rPr>
              <w:t xml:space="preserve">(0,1 proc.) </w:t>
            </w:r>
            <w:r w:rsidR="00826292" w:rsidRPr="00F0798E">
              <w:rPr>
                <w:noProof/>
                <w:sz w:val="22"/>
                <w:szCs w:val="22"/>
              </w:rPr>
              <w:t xml:space="preserve">sumažinti </w:t>
            </w:r>
            <w:r w:rsidR="00E47CC8" w:rsidRPr="00F0798E">
              <w:rPr>
                <w:noProof/>
                <w:sz w:val="22"/>
                <w:szCs w:val="22"/>
              </w:rPr>
              <w:t>iki 3,3 proc</w:t>
            </w:r>
            <w:r w:rsidR="00826292" w:rsidRPr="00F0798E">
              <w:rPr>
                <w:noProof/>
                <w:sz w:val="22"/>
                <w:szCs w:val="22"/>
              </w:rPr>
              <w:t>.</w:t>
            </w:r>
          </w:p>
        </w:tc>
        <w:tc>
          <w:tcPr>
            <w:tcW w:w="2269" w:type="dxa"/>
            <w:shd w:val="clear" w:color="auto" w:fill="auto"/>
            <w:tcMar>
              <w:top w:w="29" w:type="dxa"/>
              <w:left w:w="115" w:type="dxa"/>
              <w:bottom w:w="29" w:type="dxa"/>
              <w:right w:w="115" w:type="dxa"/>
            </w:tcMar>
          </w:tcPr>
          <w:p w:rsidR="004A1083" w:rsidRPr="00F0798E" w:rsidRDefault="00984A9C" w:rsidP="004A1083">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https://www.ekathimerini.com/economy/1180790/dbrs-morningstar-sees-risks-for-cyprus/</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r w:rsidR="00642F26" w:rsidRPr="00F0798E" w:rsidTr="003D06F7">
        <w:trPr>
          <w:trHeight w:val="533"/>
        </w:trPr>
        <w:tc>
          <w:tcPr>
            <w:tcW w:w="1273" w:type="dxa"/>
            <w:shd w:val="clear" w:color="auto" w:fill="auto"/>
            <w:tcMar>
              <w:top w:w="29" w:type="dxa"/>
              <w:left w:w="115" w:type="dxa"/>
              <w:bottom w:w="29" w:type="dxa"/>
              <w:right w:w="115" w:type="dxa"/>
            </w:tcMar>
          </w:tcPr>
          <w:p w:rsidR="00642F26" w:rsidRPr="00F0798E" w:rsidRDefault="00642F26" w:rsidP="003D06F7">
            <w:pPr>
              <w:rPr>
                <w:rFonts w:ascii="Times New Roman" w:hAnsi="Times New Roman"/>
              </w:rPr>
            </w:pPr>
            <w:r w:rsidRPr="00F0798E">
              <w:rPr>
                <w:rFonts w:ascii="Times New Roman" w:hAnsi="Times New Roman"/>
                <w:noProof/>
              </w:rPr>
              <w:t>2022 03 28</w:t>
            </w:r>
          </w:p>
        </w:tc>
        <w:tc>
          <w:tcPr>
            <w:tcW w:w="4107" w:type="dxa"/>
            <w:shd w:val="clear" w:color="auto" w:fill="auto"/>
            <w:tcMar>
              <w:top w:w="29" w:type="dxa"/>
              <w:left w:w="115" w:type="dxa"/>
              <w:bottom w:w="29" w:type="dxa"/>
              <w:right w:w="115" w:type="dxa"/>
            </w:tcMar>
          </w:tcPr>
          <w:p w:rsidR="00642F26" w:rsidRPr="00F0798E" w:rsidRDefault="00642F26" w:rsidP="003D06F7">
            <w:pPr>
              <w:pStyle w:val="NormalWeb"/>
              <w:spacing w:after="0"/>
              <w:jc w:val="both"/>
              <w:rPr>
                <w:noProof/>
                <w:sz w:val="22"/>
                <w:szCs w:val="22"/>
              </w:rPr>
            </w:pPr>
            <w:r w:rsidRPr="00F0798E">
              <w:rPr>
                <w:noProof/>
                <w:sz w:val="22"/>
                <w:szCs w:val="22"/>
              </w:rPr>
              <w:t>Kipro paštas atnaujinamas pasitelkiant technologijas. Paskelbta apie tai, kad Kipro pašto skyriai pradės naudoti dronus kaip alternatyvų pašto ir siuntinių pristatymo į atokias vietoves būdą. Programa bus pradėta įgyvendinti kaip pilotinis projektas.</w:t>
            </w:r>
          </w:p>
        </w:tc>
        <w:tc>
          <w:tcPr>
            <w:tcW w:w="2269" w:type="dxa"/>
            <w:shd w:val="clear" w:color="auto" w:fill="auto"/>
            <w:tcMar>
              <w:top w:w="29" w:type="dxa"/>
              <w:left w:w="115" w:type="dxa"/>
              <w:bottom w:w="29" w:type="dxa"/>
              <w:right w:w="115" w:type="dxa"/>
            </w:tcMar>
          </w:tcPr>
          <w:p w:rsidR="00642F26" w:rsidRPr="00F0798E" w:rsidRDefault="00642F26" w:rsidP="003D06F7">
            <w:pPr>
              <w:spacing w:after="0" w:line="240" w:lineRule="auto"/>
              <w:rPr>
                <w:rStyle w:val="Hyperlink"/>
                <w:rFonts w:ascii="Times New Roman" w:hAnsi="Times New Roman"/>
                <w:noProof/>
              </w:rPr>
            </w:pPr>
            <w:r w:rsidRPr="00F0798E">
              <w:rPr>
                <w:rStyle w:val="Hyperlink"/>
                <w:rFonts w:ascii="Times New Roman" w:hAnsi="Times New Roman"/>
                <w:noProof/>
              </w:rPr>
              <w:t>https://www.ekathimerini.com/economy/1180847/cyprus-plans-to-deliver-mail-using-drones/</w:t>
            </w:r>
          </w:p>
        </w:tc>
        <w:tc>
          <w:tcPr>
            <w:tcW w:w="2150" w:type="dxa"/>
            <w:shd w:val="clear" w:color="auto" w:fill="auto"/>
            <w:tcMar>
              <w:top w:w="29" w:type="dxa"/>
              <w:left w:w="115" w:type="dxa"/>
              <w:bottom w:w="29" w:type="dxa"/>
              <w:right w:w="115" w:type="dxa"/>
            </w:tcMar>
          </w:tcPr>
          <w:p w:rsidR="00642F26" w:rsidRPr="00F0798E" w:rsidRDefault="00642F26" w:rsidP="003D06F7">
            <w:pPr>
              <w:spacing w:after="0" w:line="240" w:lineRule="auto"/>
              <w:rPr>
                <w:rFonts w:ascii="Times New Roman" w:hAnsi="Times New Roman"/>
                <w:noProof/>
              </w:rPr>
            </w:pPr>
          </w:p>
        </w:tc>
      </w:tr>
      <w:tr w:rsidR="004A1083" w:rsidRPr="00F0798E" w:rsidTr="00C66585">
        <w:trPr>
          <w:trHeight w:val="533"/>
        </w:trPr>
        <w:tc>
          <w:tcPr>
            <w:tcW w:w="1273" w:type="dxa"/>
            <w:shd w:val="clear" w:color="auto" w:fill="auto"/>
            <w:tcMar>
              <w:top w:w="29" w:type="dxa"/>
              <w:left w:w="115" w:type="dxa"/>
              <w:bottom w:w="29" w:type="dxa"/>
              <w:right w:w="115" w:type="dxa"/>
            </w:tcMar>
          </w:tcPr>
          <w:p w:rsidR="004A1083" w:rsidRPr="00F0798E" w:rsidRDefault="008E0BC3" w:rsidP="004A1083">
            <w:pPr>
              <w:rPr>
                <w:rFonts w:ascii="Times New Roman" w:hAnsi="Times New Roman"/>
              </w:rPr>
            </w:pPr>
            <w:r w:rsidRPr="00F0798E">
              <w:rPr>
                <w:rFonts w:ascii="Times New Roman" w:hAnsi="Times New Roman"/>
                <w:noProof/>
              </w:rPr>
              <w:t>2022 03</w:t>
            </w:r>
            <w:r w:rsidR="00742A04" w:rsidRPr="00F0798E">
              <w:rPr>
                <w:rFonts w:ascii="Times New Roman" w:hAnsi="Times New Roman"/>
                <w:noProof/>
              </w:rPr>
              <w:t xml:space="preserve"> 31</w:t>
            </w:r>
          </w:p>
        </w:tc>
        <w:tc>
          <w:tcPr>
            <w:tcW w:w="4107" w:type="dxa"/>
            <w:shd w:val="clear" w:color="auto" w:fill="auto"/>
            <w:tcMar>
              <w:top w:w="29" w:type="dxa"/>
              <w:left w:w="115" w:type="dxa"/>
              <w:bottom w:w="29" w:type="dxa"/>
              <w:right w:w="115" w:type="dxa"/>
            </w:tcMar>
          </w:tcPr>
          <w:p w:rsidR="004A1083" w:rsidRPr="00F0798E" w:rsidRDefault="00742A04" w:rsidP="00E74921">
            <w:pPr>
              <w:pStyle w:val="NormalWeb"/>
              <w:spacing w:after="0"/>
              <w:jc w:val="both"/>
              <w:rPr>
                <w:rStyle w:val="jlqj4b"/>
                <w:rFonts w:eastAsia="Calibri"/>
                <w:sz w:val="22"/>
                <w:szCs w:val="22"/>
              </w:rPr>
            </w:pPr>
            <w:r w:rsidRPr="00F0798E">
              <w:rPr>
                <w:rStyle w:val="jlqj4b"/>
                <w:rFonts w:eastAsia="Calibri"/>
                <w:sz w:val="22"/>
                <w:szCs w:val="22"/>
              </w:rPr>
              <w:t xml:space="preserve">Pasak Europos Centrinio Banko pirmininkės Christine Lagarde, Kiprą paveiks infliacinis spaudimas ir didesnės energijos sąnaudos dėl priklausomybės nuo naftos importo </w:t>
            </w:r>
            <w:r w:rsidRPr="00F0798E">
              <w:rPr>
                <w:rStyle w:val="jlqj4b"/>
                <w:rFonts w:eastAsia="Calibri"/>
                <w:sz w:val="22"/>
                <w:szCs w:val="22"/>
              </w:rPr>
              <w:lastRenderedPageBreak/>
              <w:t>elektros energijos gamybai. Kipro turizmo sektoriuje sumažės lankytojų iš Rusijos ir Ukrainos, kurie 2021 m. sudarė atitinkamai 27 proc. ir 5 proc. visų atvykstančiųjų. Be to, atsižvelgiant į Kipro, kaip tiesioginių užsienio investicijų į Rusiją ir iš jos centro, svarbą, neigiam</w:t>
            </w:r>
            <w:r w:rsidR="00E74921" w:rsidRPr="00F0798E">
              <w:rPr>
                <w:rStyle w:val="jlqj4b"/>
                <w:rFonts w:eastAsia="Calibri"/>
                <w:sz w:val="22"/>
                <w:szCs w:val="22"/>
              </w:rPr>
              <w:t>ą poveikį</w:t>
            </w:r>
            <w:r w:rsidRPr="00F0798E">
              <w:rPr>
                <w:rStyle w:val="jlqj4b"/>
                <w:rFonts w:eastAsia="Calibri"/>
                <w:sz w:val="22"/>
                <w:szCs w:val="22"/>
              </w:rPr>
              <w:t xml:space="preserve"> </w:t>
            </w:r>
            <w:r w:rsidR="0000259A" w:rsidRPr="00F0798E">
              <w:rPr>
                <w:rStyle w:val="jlqj4b"/>
                <w:rFonts w:eastAsia="Calibri"/>
                <w:sz w:val="22"/>
                <w:szCs w:val="22"/>
              </w:rPr>
              <w:t xml:space="preserve">taip pat </w:t>
            </w:r>
            <w:r w:rsidR="00E74921" w:rsidRPr="00F0798E">
              <w:rPr>
                <w:rStyle w:val="jlqj4b"/>
                <w:rFonts w:eastAsia="Calibri"/>
                <w:sz w:val="22"/>
                <w:szCs w:val="22"/>
              </w:rPr>
              <w:t>patirs</w:t>
            </w:r>
            <w:r w:rsidRPr="00F0798E">
              <w:rPr>
                <w:rStyle w:val="jlqj4b"/>
                <w:rFonts w:eastAsia="Calibri"/>
                <w:sz w:val="22"/>
                <w:szCs w:val="22"/>
              </w:rPr>
              <w:t xml:space="preserve"> </w:t>
            </w:r>
            <w:r w:rsidR="00E74921" w:rsidRPr="00F0798E">
              <w:rPr>
                <w:rStyle w:val="jlqj4b"/>
                <w:rFonts w:eastAsia="Calibri"/>
                <w:sz w:val="22"/>
                <w:szCs w:val="22"/>
              </w:rPr>
              <w:t>profesinės paslaugo</w:t>
            </w:r>
            <w:r w:rsidRPr="00F0798E">
              <w:rPr>
                <w:rStyle w:val="jlqj4b"/>
                <w:rFonts w:eastAsia="Calibri"/>
                <w:sz w:val="22"/>
                <w:szCs w:val="22"/>
              </w:rPr>
              <w:t xml:space="preserve">s, </w:t>
            </w:r>
            <w:r w:rsidR="00E74921" w:rsidRPr="00F0798E">
              <w:rPr>
                <w:rStyle w:val="jlqj4b"/>
                <w:rFonts w:eastAsia="Calibri"/>
                <w:sz w:val="22"/>
                <w:szCs w:val="22"/>
              </w:rPr>
              <w:t>(</w:t>
            </w:r>
            <w:r w:rsidRPr="00F0798E">
              <w:rPr>
                <w:rStyle w:val="jlqj4b"/>
                <w:rFonts w:eastAsia="Calibri"/>
                <w:sz w:val="22"/>
                <w:szCs w:val="22"/>
              </w:rPr>
              <w:t>apskaitos, konsultavimo ir teisinėms</w:t>
            </w:r>
            <w:r w:rsidR="00E74921" w:rsidRPr="00F0798E">
              <w:rPr>
                <w:rStyle w:val="jlqj4b"/>
                <w:rFonts w:eastAsia="Calibri"/>
                <w:sz w:val="22"/>
                <w:szCs w:val="22"/>
              </w:rPr>
              <w:t>)</w:t>
            </w:r>
            <w:r w:rsidRPr="00F0798E">
              <w:rPr>
                <w:rStyle w:val="jlqj4b"/>
                <w:rFonts w:eastAsia="Calibri"/>
                <w:sz w:val="22"/>
                <w:szCs w:val="22"/>
              </w:rPr>
              <w:t>.</w:t>
            </w:r>
          </w:p>
        </w:tc>
        <w:tc>
          <w:tcPr>
            <w:tcW w:w="2269" w:type="dxa"/>
            <w:shd w:val="clear" w:color="auto" w:fill="auto"/>
            <w:tcMar>
              <w:top w:w="29" w:type="dxa"/>
              <w:left w:w="115" w:type="dxa"/>
              <w:bottom w:w="29" w:type="dxa"/>
              <w:right w:w="115" w:type="dxa"/>
            </w:tcMar>
          </w:tcPr>
          <w:p w:rsidR="004A1083" w:rsidRPr="00F0798E" w:rsidRDefault="00742A04" w:rsidP="004A1083">
            <w:pPr>
              <w:spacing w:after="0" w:line="240" w:lineRule="auto"/>
              <w:rPr>
                <w:rStyle w:val="Hyperlink"/>
                <w:rFonts w:ascii="Times New Roman" w:hAnsi="Times New Roman"/>
                <w:noProof/>
              </w:rPr>
            </w:pPr>
            <w:r w:rsidRPr="00F0798E">
              <w:rPr>
                <w:rStyle w:val="Hyperlink"/>
                <w:rFonts w:ascii="Times New Roman" w:hAnsi="Times New Roman"/>
                <w:noProof/>
              </w:rPr>
              <w:lastRenderedPageBreak/>
              <w:t>https://www.ekathimerini.com/economy/1181047/lagarde-says-</w:t>
            </w:r>
            <w:r w:rsidRPr="00F0798E">
              <w:rPr>
                <w:rStyle w:val="Hyperlink"/>
                <w:rFonts w:ascii="Times New Roman" w:hAnsi="Times New Roman"/>
                <w:noProof/>
              </w:rPr>
              <w:lastRenderedPageBreak/>
              <w:t>cyprus-will-handle-crisis/</w:t>
            </w:r>
          </w:p>
        </w:tc>
        <w:tc>
          <w:tcPr>
            <w:tcW w:w="2150" w:type="dxa"/>
            <w:shd w:val="clear" w:color="auto" w:fill="auto"/>
            <w:tcMar>
              <w:top w:w="29" w:type="dxa"/>
              <w:left w:w="115" w:type="dxa"/>
              <w:bottom w:w="29" w:type="dxa"/>
              <w:right w:w="115" w:type="dxa"/>
            </w:tcMar>
          </w:tcPr>
          <w:p w:rsidR="004A1083" w:rsidRPr="00F0798E" w:rsidRDefault="004A1083" w:rsidP="004A1083">
            <w:pPr>
              <w:spacing w:after="0" w:line="240" w:lineRule="auto"/>
              <w:rPr>
                <w:rFonts w:ascii="Times New Roman" w:hAnsi="Times New Roman"/>
                <w:noProof/>
              </w:rPr>
            </w:pPr>
          </w:p>
        </w:tc>
      </w:tr>
    </w:tbl>
    <w:p w:rsidR="001B7C60" w:rsidRPr="003B1D08" w:rsidRDefault="001B7C60" w:rsidP="00C758A4">
      <w:pPr>
        <w:spacing w:after="0" w:line="240" w:lineRule="auto"/>
        <w:jc w:val="both"/>
        <w:rPr>
          <w:rFonts w:ascii="Times New Roman" w:hAnsi="Times New Roman"/>
          <w:noProof/>
          <w:sz w:val="24"/>
          <w:szCs w:val="24"/>
        </w:rPr>
      </w:pPr>
    </w:p>
    <w:p w:rsidR="00EB568D" w:rsidRPr="002A5F57" w:rsidRDefault="00EB568D" w:rsidP="00EB568D">
      <w:pPr>
        <w:spacing w:after="0" w:line="240" w:lineRule="auto"/>
        <w:rPr>
          <w:rFonts w:ascii="Times New Roman" w:hAnsi="Times New Roman"/>
          <w:i/>
          <w:noProof/>
          <w:sz w:val="24"/>
          <w:szCs w:val="24"/>
        </w:rPr>
      </w:pPr>
      <w:r w:rsidRPr="002A5F57">
        <w:rPr>
          <w:rFonts w:ascii="Times New Roman" w:hAnsi="Times New Roman"/>
          <w:i/>
          <w:noProof/>
          <w:sz w:val="24"/>
          <w:szCs w:val="24"/>
        </w:rPr>
        <w:t>Parengė:</w:t>
      </w:r>
    </w:p>
    <w:p w:rsidR="00397C9E" w:rsidRPr="003B1D08" w:rsidRDefault="002A5F57" w:rsidP="00EB568D">
      <w:pPr>
        <w:spacing w:after="0" w:line="240" w:lineRule="auto"/>
        <w:rPr>
          <w:rFonts w:ascii="Times New Roman" w:hAnsi="Times New Roman"/>
          <w:i/>
          <w:noProof/>
          <w:sz w:val="24"/>
          <w:szCs w:val="24"/>
        </w:rPr>
      </w:pPr>
      <w:r>
        <w:rPr>
          <w:rFonts w:ascii="Times New Roman" w:hAnsi="Times New Roman"/>
          <w:i/>
          <w:noProof/>
          <w:sz w:val="24"/>
          <w:szCs w:val="24"/>
        </w:rPr>
        <w:t>Pirmoji</w:t>
      </w:r>
      <w:bookmarkStart w:id="0" w:name="_GoBack"/>
      <w:bookmarkEnd w:id="0"/>
      <w:r w:rsidR="00CB6228" w:rsidRPr="002A5F57">
        <w:rPr>
          <w:rFonts w:ascii="Times New Roman" w:hAnsi="Times New Roman"/>
          <w:i/>
          <w:noProof/>
          <w:sz w:val="24"/>
          <w:szCs w:val="24"/>
        </w:rPr>
        <w:t xml:space="preserve"> sekretorė Rūta Vaičiūnienė, tel. +30 210 72 94 357, </w:t>
      </w:r>
      <w:hyperlink r:id="rId37" w:history="1">
        <w:r w:rsidR="00397C9E" w:rsidRPr="002A5F57">
          <w:rPr>
            <w:rStyle w:val="Hyperlink"/>
            <w:rFonts w:ascii="Times New Roman" w:hAnsi="Times New Roman"/>
            <w:i/>
            <w:noProof/>
            <w:sz w:val="24"/>
            <w:szCs w:val="24"/>
          </w:rPr>
          <w:t>ruta.vaiciuniene@urm.lt</w:t>
        </w:r>
      </w:hyperlink>
    </w:p>
    <w:sectPr w:rsidR="00397C9E" w:rsidRPr="003B1D0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30" w:rsidRDefault="004C3530" w:rsidP="00EB568D">
      <w:pPr>
        <w:spacing w:after="0" w:line="240" w:lineRule="auto"/>
      </w:pPr>
      <w:r>
        <w:separator/>
      </w:r>
    </w:p>
  </w:endnote>
  <w:endnote w:type="continuationSeparator" w:id="0">
    <w:p w:rsidR="004C3530" w:rsidRDefault="004C3530"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30" w:rsidRDefault="004C3530" w:rsidP="00EB568D">
      <w:pPr>
        <w:spacing w:after="0" w:line="240" w:lineRule="auto"/>
      </w:pPr>
      <w:r>
        <w:separator/>
      </w:r>
    </w:p>
  </w:footnote>
  <w:footnote w:type="continuationSeparator" w:id="0">
    <w:p w:rsidR="004C3530" w:rsidRDefault="004C3530" w:rsidP="00EB568D">
      <w:pPr>
        <w:spacing w:after="0" w:line="240" w:lineRule="auto"/>
      </w:pPr>
      <w:r>
        <w:continuationSeparator/>
      </w:r>
    </w:p>
  </w:footnote>
  <w:footnote w:id="1">
    <w:p w:rsidR="001934D7" w:rsidRDefault="001934D7"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0EC2"/>
    <w:rsid w:val="0000259A"/>
    <w:rsid w:val="00002E83"/>
    <w:rsid w:val="000050B0"/>
    <w:rsid w:val="00005560"/>
    <w:rsid w:val="00005E98"/>
    <w:rsid w:val="000062FB"/>
    <w:rsid w:val="0001061E"/>
    <w:rsid w:val="00010DFA"/>
    <w:rsid w:val="00011BE0"/>
    <w:rsid w:val="00015810"/>
    <w:rsid w:val="00016E56"/>
    <w:rsid w:val="00017D39"/>
    <w:rsid w:val="00021B83"/>
    <w:rsid w:val="000227DE"/>
    <w:rsid w:val="00022935"/>
    <w:rsid w:val="0002332F"/>
    <w:rsid w:val="00023E4D"/>
    <w:rsid w:val="000241FD"/>
    <w:rsid w:val="000263B6"/>
    <w:rsid w:val="00030868"/>
    <w:rsid w:val="00030B77"/>
    <w:rsid w:val="00031878"/>
    <w:rsid w:val="0003335E"/>
    <w:rsid w:val="0003347E"/>
    <w:rsid w:val="00034B52"/>
    <w:rsid w:val="00035726"/>
    <w:rsid w:val="00036ED2"/>
    <w:rsid w:val="0003785D"/>
    <w:rsid w:val="00042376"/>
    <w:rsid w:val="00043039"/>
    <w:rsid w:val="000434A7"/>
    <w:rsid w:val="0004385C"/>
    <w:rsid w:val="0004446C"/>
    <w:rsid w:val="00044C4C"/>
    <w:rsid w:val="00046003"/>
    <w:rsid w:val="00046D62"/>
    <w:rsid w:val="000479D1"/>
    <w:rsid w:val="00050B61"/>
    <w:rsid w:val="00050BA1"/>
    <w:rsid w:val="0005165E"/>
    <w:rsid w:val="00052025"/>
    <w:rsid w:val="0005356E"/>
    <w:rsid w:val="00054171"/>
    <w:rsid w:val="00054AC0"/>
    <w:rsid w:val="000557EC"/>
    <w:rsid w:val="000629BF"/>
    <w:rsid w:val="00062A06"/>
    <w:rsid w:val="00062D41"/>
    <w:rsid w:val="000632B2"/>
    <w:rsid w:val="00064187"/>
    <w:rsid w:val="000653C9"/>
    <w:rsid w:val="000658E8"/>
    <w:rsid w:val="00067251"/>
    <w:rsid w:val="0007066E"/>
    <w:rsid w:val="00070797"/>
    <w:rsid w:val="00074D6A"/>
    <w:rsid w:val="000752AF"/>
    <w:rsid w:val="00076A52"/>
    <w:rsid w:val="00076E65"/>
    <w:rsid w:val="00080A59"/>
    <w:rsid w:val="000817A3"/>
    <w:rsid w:val="00081916"/>
    <w:rsid w:val="000824C5"/>
    <w:rsid w:val="000840D4"/>
    <w:rsid w:val="00085CBC"/>
    <w:rsid w:val="00087D84"/>
    <w:rsid w:val="00091976"/>
    <w:rsid w:val="00091C79"/>
    <w:rsid w:val="000929C4"/>
    <w:rsid w:val="00094628"/>
    <w:rsid w:val="000969BC"/>
    <w:rsid w:val="000A1787"/>
    <w:rsid w:val="000A193E"/>
    <w:rsid w:val="000A1AB9"/>
    <w:rsid w:val="000A1D77"/>
    <w:rsid w:val="000A3F17"/>
    <w:rsid w:val="000A6367"/>
    <w:rsid w:val="000A64D8"/>
    <w:rsid w:val="000A65B7"/>
    <w:rsid w:val="000A7EC5"/>
    <w:rsid w:val="000B1121"/>
    <w:rsid w:val="000B18FB"/>
    <w:rsid w:val="000B1FEA"/>
    <w:rsid w:val="000B4BED"/>
    <w:rsid w:val="000B6796"/>
    <w:rsid w:val="000B6A61"/>
    <w:rsid w:val="000B711C"/>
    <w:rsid w:val="000B727A"/>
    <w:rsid w:val="000B7675"/>
    <w:rsid w:val="000C12A9"/>
    <w:rsid w:val="000C1A3B"/>
    <w:rsid w:val="000C1C0C"/>
    <w:rsid w:val="000C2178"/>
    <w:rsid w:val="000C45F4"/>
    <w:rsid w:val="000C7E64"/>
    <w:rsid w:val="000D00EF"/>
    <w:rsid w:val="000D0FF4"/>
    <w:rsid w:val="000D1AB0"/>
    <w:rsid w:val="000D26A6"/>
    <w:rsid w:val="000D3EF9"/>
    <w:rsid w:val="000D421A"/>
    <w:rsid w:val="000D4225"/>
    <w:rsid w:val="000D43B3"/>
    <w:rsid w:val="000D4AD0"/>
    <w:rsid w:val="000D4CBC"/>
    <w:rsid w:val="000D600E"/>
    <w:rsid w:val="000E0F50"/>
    <w:rsid w:val="000E1368"/>
    <w:rsid w:val="000E3DFF"/>
    <w:rsid w:val="000E425B"/>
    <w:rsid w:val="000E455A"/>
    <w:rsid w:val="000F0858"/>
    <w:rsid w:val="000F099C"/>
    <w:rsid w:val="000F115A"/>
    <w:rsid w:val="000F1CE5"/>
    <w:rsid w:val="00101E52"/>
    <w:rsid w:val="00102295"/>
    <w:rsid w:val="00106D82"/>
    <w:rsid w:val="001102BD"/>
    <w:rsid w:val="00110887"/>
    <w:rsid w:val="00110FE6"/>
    <w:rsid w:val="001125D1"/>
    <w:rsid w:val="00112A55"/>
    <w:rsid w:val="00112B4C"/>
    <w:rsid w:val="001133F0"/>
    <w:rsid w:val="00113A42"/>
    <w:rsid w:val="00114186"/>
    <w:rsid w:val="00115F6F"/>
    <w:rsid w:val="001161EC"/>
    <w:rsid w:val="00116448"/>
    <w:rsid w:val="001169E8"/>
    <w:rsid w:val="00117A77"/>
    <w:rsid w:val="001225BA"/>
    <w:rsid w:val="00122DE8"/>
    <w:rsid w:val="00122E9B"/>
    <w:rsid w:val="0012302D"/>
    <w:rsid w:val="00123842"/>
    <w:rsid w:val="001275B2"/>
    <w:rsid w:val="0013372D"/>
    <w:rsid w:val="00133D91"/>
    <w:rsid w:val="00135846"/>
    <w:rsid w:val="00136337"/>
    <w:rsid w:val="00136F07"/>
    <w:rsid w:val="00137CBA"/>
    <w:rsid w:val="00140FD3"/>
    <w:rsid w:val="00140FFC"/>
    <w:rsid w:val="0014188A"/>
    <w:rsid w:val="00143D20"/>
    <w:rsid w:val="0014527D"/>
    <w:rsid w:val="00145994"/>
    <w:rsid w:val="0015054E"/>
    <w:rsid w:val="0015068F"/>
    <w:rsid w:val="00151574"/>
    <w:rsid w:val="001533D3"/>
    <w:rsid w:val="00154E71"/>
    <w:rsid w:val="001572ED"/>
    <w:rsid w:val="0016227C"/>
    <w:rsid w:val="001626F4"/>
    <w:rsid w:val="00163433"/>
    <w:rsid w:val="001648C9"/>
    <w:rsid w:val="00165EED"/>
    <w:rsid w:val="00166D36"/>
    <w:rsid w:val="001677C9"/>
    <w:rsid w:val="00170D53"/>
    <w:rsid w:val="0017126E"/>
    <w:rsid w:val="0017129E"/>
    <w:rsid w:val="00172B53"/>
    <w:rsid w:val="001741D7"/>
    <w:rsid w:val="00174CC9"/>
    <w:rsid w:val="00176BF2"/>
    <w:rsid w:val="00177786"/>
    <w:rsid w:val="00183E7A"/>
    <w:rsid w:val="0018473B"/>
    <w:rsid w:val="001854F8"/>
    <w:rsid w:val="00186304"/>
    <w:rsid w:val="00186FBD"/>
    <w:rsid w:val="00187F0D"/>
    <w:rsid w:val="00187FC3"/>
    <w:rsid w:val="001934D7"/>
    <w:rsid w:val="001936D6"/>
    <w:rsid w:val="001939FA"/>
    <w:rsid w:val="00193DE1"/>
    <w:rsid w:val="001946E4"/>
    <w:rsid w:val="00194925"/>
    <w:rsid w:val="00195817"/>
    <w:rsid w:val="00195FBF"/>
    <w:rsid w:val="001A0222"/>
    <w:rsid w:val="001A0EE0"/>
    <w:rsid w:val="001A2041"/>
    <w:rsid w:val="001A2B69"/>
    <w:rsid w:val="001A31C4"/>
    <w:rsid w:val="001A40A6"/>
    <w:rsid w:val="001A76FC"/>
    <w:rsid w:val="001B1189"/>
    <w:rsid w:val="001B118C"/>
    <w:rsid w:val="001B3D65"/>
    <w:rsid w:val="001B4E3F"/>
    <w:rsid w:val="001B78F4"/>
    <w:rsid w:val="001B7AB0"/>
    <w:rsid w:val="001B7C60"/>
    <w:rsid w:val="001C0724"/>
    <w:rsid w:val="001C09FD"/>
    <w:rsid w:val="001C25A7"/>
    <w:rsid w:val="001C4BC7"/>
    <w:rsid w:val="001C6E96"/>
    <w:rsid w:val="001C70F1"/>
    <w:rsid w:val="001C7584"/>
    <w:rsid w:val="001D2661"/>
    <w:rsid w:val="001D2E1D"/>
    <w:rsid w:val="001D3286"/>
    <w:rsid w:val="001D44C8"/>
    <w:rsid w:val="001D5BB3"/>
    <w:rsid w:val="001D64EA"/>
    <w:rsid w:val="001E0AB4"/>
    <w:rsid w:val="001E1151"/>
    <w:rsid w:val="001E27E0"/>
    <w:rsid w:val="001E3FA4"/>
    <w:rsid w:val="001E3FE1"/>
    <w:rsid w:val="001E5A54"/>
    <w:rsid w:val="001E5DFA"/>
    <w:rsid w:val="001E6716"/>
    <w:rsid w:val="001E71B1"/>
    <w:rsid w:val="001E7E07"/>
    <w:rsid w:val="001F26E6"/>
    <w:rsid w:val="001F3324"/>
    <w:rsid w:val="001F3CC8"/>
    <w:rsid w:val="001F5505"/>
    <w:rsid w:val="0020423F"/>
    <w:rsid w:val="00204594"/>
    <w:rsid w:val="0020549A"/>
    <w:rsid w:val="0020790F"/>
    <w:rsid w:val="00207C3B"/>
    <w:rsid w:val="002121C7"/>
    <w:rsid w:val="00214A58"/>
    <w:rsid w:val="00214A5A"/>
    <w:rsid w:val="0021570C"/>
    <w:rsid w:val="00217CEB"/>
    <w:rsid w:val="002201A7"/>
    <w:rsid w:val="00220782"/>
    <w:rsid w:val="00221EAC"/>
    <w:rsid w:val="002224A2"/>
    <w:rsid w:val="00223B03"/>
    <w:rsid w:val="00224240"/>
    <w:rsid w:val="00224410"/>
    <w:rsid w:val="00224A55"/>
    <w:rsid w:val="00225F73"/>
    <w:rsid w:val="002305F8"/>
    <w:rsid w:val="0023130D"/>
    <w:rsid w:val="00231E8C"/>
    <w:rsid w:val="00232D36"/>
    <w:rsid w:val="00233038"/>
    <w:rsid w:val="0023369F"/>
    <w:rsid w:val="00233A4F"/>
    <w:rsid w:val="00234E51"/>
    <w:rsid w:val="002364DC"/>
    <w:rsid w:val="00236B2C"/>
    <w:rsid w:val="002405AC"/>
    <w:rsid w:val="00241B6B"/>
    <w:rsid w:val="0024227F"/>
    <w:rsid w:val="00244E83"/>
    <w:rsid w:val="00246806"/>
    <w:rsid w:val="002506D3"/>
    <w:rsid w:val="002533F6"/>
    <w:rsid w:val="00254DC3"/>
    <w:rsid w:val="00256728"/>
    <w:rsid w:val="002570B3"/>
    <w:rsid w:val="002572DB"/>
    <w:rsid w:val="00260225"/>
    <w:rsid w:val="00267DDF"/>
    <w:rsid w:val="00273FA6"/>
    <w:rsid w:val="002760B0"/>
    <w:rsid w:val="00276353"/>
    <w:rsid w:val="00280135"/>
    <w:rsid w:val="00282E2A"/>
    <w:rsid w:val="00282FD7"/>
    <w:rsid w:val="0028499E"/>
    <w:rsid w:val="00292412"/>
    <w:rsid w:val="00293C36"/>
    <w:rsid w:val="002942C0"/>
    <w:rsid w:val="00295E74"/>
    <w:rsid w:val="002A03EA"/>
    <w:rsid w:val="002A041F"/>
    <w:rsid w:val="002A102B"/>
    <w:rsid w:val="002A159C"/>
    <w:rsid w:val="002A1DC9"/>
    <w:rsid w:val="002A3286"/>
    <w:rsid w:val="002A41BC"/>
    <w:rsid w:val="002A43F3"/>
    <w:rsid w:val="002A4B04"/>
    <w:rsid w:val="002A55FB"/>
    <w:rsid w:val="002A5F57"/>
    <w:rsid w:val="002A6E2F"/>
    <w:rsid w:val="002A7632"/>
    <w:rsid w:val="002B025B"/>
    <w:rsid w:val="002B02A8"/>
    <w:rsid w:val="002B043E"/>
    <w:rsid w:val="002B237E"/>
    <w:rsid w:val="002B5FFB"/>
    <w:rsid w:val="002B700D"/>
    <w:rsid w:val="002B72D9"/>
    <w:rsid w:val="002C1B62"/>
    <w:rsid w:val="002C1E64"/>
    <w:rsid w:val="002C3D8C"/>
    <w:rsid w:val="002C5700"/>
    <w:rsid w:val="002C5798"/>
    <w:rsid w:val="002C58A3"/>
    <w:rsid w:val="002C75D1"/>
    <w:rsid w:val="002C7C55"/>
    <w:rsid w:val="002D0331"/>
    <w:rsid w:val="002D1EDE"/>
    <w:rsid w:val="002D22CD"/>
    <w:rsid w:val="002D4730"/>
    <w:rsid w:val="002D48B3"/>
    <w:rsid w:val="002D4ECE"/>
    <w:rsid w:val="002D516A"/>
    <w:rsid w:val="002D5C6C"/>
    <w:rsid w:val="002E2011"/>
    <w:rsid w:val="002E227D"/>
    <w:rsid w:val="002E31EE"/>
    <w:rsid w:val="002E33AC"/>
    <w:rsid w:val="002E43B0"/>
    <w:rsid w:val="002E53F7"/>
    <w:rsid w:val="002E65F4"/>
    <w:rsid w:val="002E717E"/>
    <w:rsid w:val="002E7496"/>
    <w:rsid w:val="002E76D4"/>
    <w:rsid w:val="002F2055"/>
    <w:rsid w:val="002F35FF"/>
    <w:rsid w:val="002F37A1"/>
    <w:rsid w:val="002F37B4"/>
    <w:rsid w:val="002F49CD"/>
    <w:rsid w:val="002F510A"/>
    <w:rsid w:val="00300E99"/>
    <w:rsid w:val="00302853"/>
    <w:rsid w:val="00306D38"/>
    <w:rsid w:val="00307179"/>
    <w:rsid w:val="00307D30"/>
    <w:rsid w:val="003104A9"/>
    <w:rsid w:val="00311105"/>
    <w:rsid w:val="00312155"/>
    <w:rsid w:val="003122DE"/>
    <w:rsid w:val="0031248B"/>
    <w:rsid w:val="00312ED0"/>
    <w:rsid w:val="0031311B"/>
    <w:rsid w:val="003148D3"/>
    <w:rsid w:val="003153C7"/>
    <w:rsid w:val="00317723"/>
    <w:rsid w:val="00317955"/>
    <w:rsid w:val="003205F9"/>
    <w:rsid w:val="00320B4B"/>
    <w:rsid w:val="003243AD"/>
    <w:rsid w:val="003246B2"/>
    <w:rsid w:val="003250C5"/>
    <w:rsid w:val="00326B8E"/>
    <w:rsid w:val="00327D1F"/>
    <w:rsid w:val="0033199A"/>
    <w:rsid w:val="00332190"/>
    <w:rsid w:val="0033273E"/>
    <w:rsid w:val="00332B36"/>
    <w:rsid w:val="00336D45"/>
    <w:rsid w:val="003373E7"/>
    <w:rsid w:val="00337715"/>
    <w:rsid w:val="00337CAB"/>
    <w:rsid w:val="00337DEB"/>
    <w:rsid w:val="00337EEF"/>
    <w:rsid w:val="00340587"/>
    <w:rsid w:val="0034091F"/>
    <w:rsid w:val="003414C9"/>
    <w:rsid w:val="00342E08"/>
    <w:rsid w:val="003433D8"/>
    <w:rsid w:val="00344D42"/>
    <w:rsid w:val="00346942"/>
    <w:rsid w:val="00347137"/>
    <w:rsid w:val="00347D4D"/>
    <w:rsid w:val="003539A1"/>
    <w:rsid w:val="0035549F"/>
    <w:rsid w:val="0035745B"/>
    <w:rsid w:val="00360819"/>
    <w:rsid w:val="00361F35"/>
    <w:rsid w:val="00362B41"/>
    <w:rsid w:val="003640AA"/>
    <w:rsid w:val="003662C4"/>
    <w:rsid w:val="00367CC6"/>
    <w:rsid w:val="00371122"/>
    <w:rsid w:val="00371EE4"/>
    <w:rsid w:val="00373AA6"/>
    <w:rsid w:val="00373B29"/>
    <w:rsid w:val="003741E5"/>
    <w:rsid w:val="003745C9"/>
    <w:rsid w:val="003757D2"/>
    <w:rsid w:val="003758F2"/>
    <w:rsid w:val="00375927"/>
    <w:rsid w:val="00375F68"/>
    <w:rsid w:val="003807A7"/>
    <w:rsid w:val="00381D00"/>
    <w:rsid w:val="00382859"/>
    <w:rsid w:val="003860C8"/>
    <w:rsid w:val="003873C8"/>
    <w:rsid w:val="003876BF"/>
    <w:rsid w:val="003906D5"/>
    <w:rsid w:val="00392099"/>
    <w:rsid w:val="003943F0"/>
    <w:rsid w:val="00394B8D"/>
    <w:rsid w:val="00395048"/>
    <w:rsid w:val="00395237"/>
    <w:rsid w:val="0039553C"/>
    <w:rsid w:val="00396233"/>
    <w:rsid w:val="0039679A"/>
    <w:rsid w:val="00397C9E"/>
    <w:rsid w:val="003A09CD"/>
    <w:rsid w:val="003A2F64"/>
    <w:rsid w:val="003A3635"/>
    <w:rsid w:val="003A435F"/>
    <w:rsid w:val="003A5240"/>
    <w:rsid w:val="003A6FC8"/>
    <w:rsid w:val="003B17C6"/>
    <w:rsid w:val="003B1D08"/>
    <w:rsid w:val="003B2599"/>
    <w:rsid w:val="003B66B1"/>
    <w:rsid w:val="003C059C"/>
    <w:rsid w:val="003C2576"/>
    <w:rsid w:val="003C2EF6"/>
    <w:rsid w:val="003C3DCB"/>
    <w:rsid w:val="003C465D"/>
    <w:rsid w:val="003C48A0"/>
    <w:rsid w:val="003C4F78"/>
    <w:rsid w:val="003C5F50"/>
    <w:rsid w:val="003C693D"/>
    <w:rsid w:val="003D2612"/>
    <w:rsid w:val="003D27CF"/>
    <w:rsid w:val="003D4A6B"/>
    <w:rsid w:val="003D57AE"/>
    <w:rsid w:val="003D6D75"/>
    <w:rsid w:val="003D7F3A"/>
    <w:rsid w:val="003E0450"/>
    <w:rsid w:val="003E0733"/>
    <w:rsid w:val="003E20B3"/>
    <w:rsid w:val="003E512B"/>
    <w:rsid w:val="003F0281"/>
    <w:rsid w:val="003F1915"/>
    <w:rsid w:val="003F30F0"/>
    <w:rsid w:val="003F5C25"/>
    <w:rsid w:val="003F69E7"/>
    <w:rsid w:val="00401197"/>
    <w:rsid w:val="00401411"/>
    <w:rsid w:val="00401519"/>
    <w:rsid w:val="00401B4B"/>
    <w:rsid w:val="00402E8F"/>
    <w:rsid w:val="0040567D"/>
    <w:rsid w:val="004072DC"/>
    <w:rsid w:val="00410B4F"/>
    <w:rsid w:val="00410E09"/>
    <w:rsid w:val="00413522"/>
    <w:rsid w:val="0041492A"/>
    <w:rsid w:val="004163BC"/>
    <w:rsid w:val="0041685A"/>
    <w:rsid w:val="004172EC"/>
    <w:rsid w:val="00420114"/>
    <w:rsid w:val="0042032D"/>
    <w:rsid w:val="0042086F"/>
    <w:rsid w:val="00421FC4"/>
    <w:rsid w:val="0042298E"/>
    <w:rsid w:val="00423068"/>
    <w:rsid w:val="004237BA"/>
    <w:rsid w:val="00424255"/>
    <w:rsid w:val="00425AF9"/>
    <w:rsid w:val="004263C5"/>
    <w:rsid w:val="0042658D"/>
    <w:rsid w:val="00426835"/>
    <w:rsid w:val="00430DB8"/>
    <w:rsid w:val="004313AB"/>
    <w:rsid w:val="00431EB3"/>
    <w:rsid w:val="004333B8"/>
    <w:rsid w:val="00435305"/>
    <w:rsid w:val="004359BC"/>
    <w:rsid w:val="004373AA"/>
    <w:rsid w:val="00440090"/>
    <w:rsid w:val="0044084D"/>
    <w:rsid w:val="00442401"/>
    <w:rsid w:val="00446C41"/>
    <w:rsid w:val="0045291C"/>
    <w:rsid w:val="0045447F"/>
    <w:rsid w:val="0045548D"/>
    <w:rsid w:val="004555AB"/>
    <w:rsid w:val="004602FF"/>
    <w:rsid w:val="0046113D"/>
    <w:rsid w:val="00462933"/>
    <w:rsid w:val="004631C6"/>
    <w:rsid w:val="004632DE"/>
    <w:rsid w:val="00463E4E"/>
    <w:rsid w:val="00465960"/>
    <w:rsid w:val="00465975"/>
    <w:rsid w:val="004661C2"/>
    <w:rsid w:val="004711A4"/>
    <w:rsid w:val="00472C0E"/>
    <w:rsid w:val="00475216"/>
    <w:rsid w:val="00481AD5"/>
    <w:rsid w:val="00482562"/>
    <w:rsid w:val="004828AD"/>
    <w:rsid w:val="00484989"/>
    <w:rsid w:val="0049056B"/>
    <w:rsid w:val="00491F0A"/>
    <w:rsid w:val="0049308C"/>
    <w:rsid w:val="00493DE8"/>
    <w:rsid w:val="00494179"/>
    <w:rsid w:val="004956B8"/>
    <w:rsid w:val="0049769A"/>
    <w:rsid w:val="004A0032"/>
    <w:rsid w:val="004A1083"/>
    <w:rsid w:val="004A30F9"/>
    <w:rsid w:val="004A3A43"/>
    <w:rsid w:val="004A3FF9"/>
    <w:rsid w:val="004A559F"/>
    <w:rsid w:val="004A7574"/>
    <w:rsid w:val="004B0921"/>
    <w:rsid w:val="004B09F9"/>
    <w:rsid w:val="004B0B4A"/>
    <w:rsid w:val="004B1729"/>
    <w:rsid w:val="004B22F2"/>
    <w:rsid w:val="004B376E"/>
    <w:rsid w:val="004B37B3"/>
    <w:rsid w:val="004B3A5A"/>
    <w:rsid w:val="004B3CF1"/>
    <w:rsid w:val="004B418A"/>
    <w:rsid w:val="004B4ED6"/>
    <w:rsid w:val="004B54D4"/>
    <w:rsid w:val="004B6509"/>
    <w:rsid w:val="004B6E07"/>
    <w:rsid w:val="004B7090"/>
    <w:rsid w:val="004B7365"/>
    <w:rsid w:val="004B79F9"/>
    <w:rsid w:val="004C21AC"/>
    <w:rsid w:val="004C2656"/>
    <w:rsid w:val="004C3530"/>
    <w:rsid w:val="004C4D29"/>
    <w:rsid w:val="004C5AE3"/>
    <w:rsid w:val="004D0F86"/>
    <w:rsid w:val="004D207B"/>
    <w:rsid w:val="004D3B50"/>
    <w:rsid w:val="004D3EAB"/>
    <w:rsid w:val="004D4C17"/>
    <w:rsid w:val="004D5C46"/>
    <w:rsid w:val="004D60DA"/>
    <w:rsid w:val="004D6390"/>
    <w:rsid w:val="004E130F"/>
    <w:rsid w:val="004E141F"/>
    <w:rsid w:val="004E17B2"/>
    <w:rsid w:val="004E24A6"/>
    <w:rsid w:val="004E30D7"/>
    <w:rsid w:val="004E37F9"/>
    <w:rsid w:val="004E380E"/>
    <w:rsid w:val="004E44BD"/>
    <w:rsid w:val="004E587D"/>
    <w:rsid w:val="004F0120"/>
    <w:rsid w:val="004F282E"/>
    <w:rsid w:val="004F3A72"/>
    <w:rsid w:val="004F548D"/>
    <w:rsid w:val="004F5512"/>
    <w:rsid w:val="004F56CB"/>
    <w:rsid w:val="004F5E02"/>
    <w:rsid w:val="004F609C"/>
    <w:rsid w:val="004F6DD6"/>
    <w:rsid w:val="00500550"/>
    <w:rsid w:val="0050114D"/>
    <w:rsid w:val="00501C62"/>
    <w:rsid w:val="005023E2"/>
    <w:rsid w:val="00502B08"/>
    <w:rsid w:val="00502F97"/>
    <w:rsid w:val="00504777"/>
    <w:rsid w:val="00505981"/>
    <w:rsid w:val="00506910"/>
    <w:rsid w:val="00511C96"/>
    <w:rsid w:val="00511F44"/>
    <w:rsid w:val="0051415B"/>
    <w:rsid w:val="005146DE"/>
    <w:rsid w:val="00514B57"/>
    <w:rsid w:val="005150B2"/>
    <w:rsid w:val="00520746"/>
    <w:rsid w:val="005217B6"/>
    <w:rsid w:val="005224E8"/>
    <w:rsid w:val="005224EB"/>
    <w:rsid w:val="00523787"/>
    <w:rsid w:val="00524BFE"/>
    <w:rsid w:val="00525FEB"/>
    <w:rsid w:val="00526D5A"/>
    <w:rsid w:val="00530513"/>
    <w:rsid w:val="00530FB3"/>
    <w:rsid w:val="005316FC"/>
    <w:rsid w:val="00532C55"/>
    <w:rsid w:val="0053497C"/>
    <w:rsid w:val="00535B7B"/>
    <w:rsid w:val="0053706D"/>
    <w:rsid w:val="00540AD1"/>
    <w:rsid w:val="00541E82"/>
    <w:rsid w:val="00543511"/>
    <w:rsid w:val="0054383E"/>
    <w:rsid w:val="00543D3B"/>
    <w:rsid w:val="005446C0"/>
    <w:rsid w:val="0054486B"/>
    <w:rsid w:val="00544D09"/>
    <w:rsid w:val="00545536"/>
    <w:rsid w:val="005477D5"/>
    <w:rsid w:val="00547AFD"/>
    <w:rsid w:val="005503B8"/>
    <w:rsid w:val="00550524"/>
    <w:rsid w:val="005520B7"/>
    <w:rsid w:val="00556EEE"/>
    <w:rsid w:val="00557467"/>
    <w:rsid w:val="00557530"/>
    <w:rsid w:val="005604D7"/>
    <w:rsid w:val="00560545"/>
    <w:rsid w:val="005608D5"/>
    <w:rsid w:val="00562A1B"/>
    <w:rsid w:val="005640BB"/>
    <w:rsid w:val="0056420A"/>
    <w:rsid w:val="00564FD1"/>
    <w:rsid w:val="0056586B"/>
    <w:rsid w:val="00572C51"/>
    <w:rsid w:val="00574986"/>
    <w:rsid w:val="00575F58"/>
    <w:rsid w:val="0057605C"/>
    <w:rsid w:val="005767E8"/>
    <w:rsid w:val="0057714B"/>
    <w:rsid w:val="0058156A"/>
    <w:rsid w:val="00582DFB"/>
    <w:rsid w:val="00583FFD"/>
    <w:rsid w:val="00585661"/>
    <w:rsid w:val="005864C3"/>
    <w:rsid w:val="0058667A"/>
    <w:rsid w:val="005869E9"/>
    <w:rsid w:val="00591009"/>
    <w:rsid w:val="005932F5"/>
    <w:rsid w:val="0059470B"/>
    <w:rsid w:val="00595E13"/>
    <w:rsid w:val="005A52D2"/>
    <w:rsid w:val="005A5A6E"/>
    <w:rsid w:val="005A6A83"/>
    <w:rsid w:val="005A6DE8"/>
    <w:rsid w:val="005A776E"/>
    <w:rsid w:val="005B1950"/>
    <w:rsid w:val="005B35B7"/>
    <w:rsid w:val="005B5346"/>
    <w:rsid w:val="005B6B73"/>
    <w:rsid w:val="005C40EF"/>
    <w:rsid w:val="005C4315"/>
    <w:rsid w:val="005C5F7F"/>
    <w:rsid w:val="005C7104"/>
    <w:rsid w:val="005D017A"/>
    <w:rsid w:val="005D2D0B"/>
    <w:rsid w:val="005D44F9"/>
    <w:rsid w:val="005D4694"/>
    <w:rsid w:val="005D4748"/>
    <w:rsid w:val="005D5562"/>
    <w:rsid w:val="005E048A"/>
    <w:rsid w:val="005E04C9"/>
    <w:rsid w:val="005E05A5"/>
    <w:rsid w:val="005E2BF2"/>
    <w:rsid w:val="005E407D"/>
    <w:rsid w:val="005E586E"/>
    <w:rsid w:val="005E70FC"/>
    <w:rsid w:val="005F2A2B"/>
    <w:rsid w:val="005F4A07"/>
    <w:rsid w:val="005F518F"/>
    <w:rsid w:val="005F5A47"/>
    <w:rsid w:val="005F7274"/>
    <w:rsid w:val="006014D1"/>
    <w:rsid w:val="00601A06"/>
    <w:rsid w:val="00601D79"/>
    <w:rsid w:val="0060210A"/>
    <w:rsid w:val="006031B4"/>
    <w:rsid w:val="00603E28"/>
    <w:rsid w:val="00606046"/>
    <w:rsid w:val="00606DC6"/>
    <w:rsid w:val="0060752E"/>
    <w:rsid w:val="00607707"/>
    <w:rsid w:val="006100F2"/>
    <w:rsid w:val="00610315"/>
    <w:rsid w:val="00610CDE"/>
    <w:rsid w:val="00612A3C"/>
    <w:rsid w:val="0061311F"/>
    <w:rsid w:val="00613E54"/>
    <w:rsid w:val="0061500E"/>
    <w:rsid w:val="00616771"/>
    <w:rsid w:val="00620DA0"/>
    <w:rsid w:val="00621C87"/>
    <w:rsid w:val="006222FB"/>
    <w:rsid w:val="006230EC"/>
    <w:rsid w:val="00623776"/>
    <w:rsid w:val="0062553E"/>
    <w:rsid w:val="0062748F"/>
    <w:rsid w:val="00630567"/>
    <w:rsid w:val="0063143F"/>
    <w:rsid w:val="0063216F"/>
    <w:rsid w:val="006321A2"/>
    <w:rsid w:val="006361BA"/>
    <w:rsid w:val="006374A7"/>
    <w:rsid w:val="00640667"/>
    <w:rsid w:val="00640B89"/>
    <w:rsid w:val="00642F26"/>
    <w:rsid w:val="006451BE"/>
    <w:rsid w:val="0064584A"/>
    <w:rsid w:val="00645F38"/>
    <w:rsid w:val="006462E6"/>
    <w:rsid w:val="006462F0"/>
    <w:rsid w:val="00647431"/>
    <w:rsid w:val="00647DDE"/>
    <w:rsid w:val="00650B7A"/>
    <w:rsid w:val="00650CDE"/>
    <w:rsid w:val="0065226C"/>
    <w:rsid w:val="0065292C"/>
    <w:rsid w:val="00654206"/>
    <w:rsid w:val="00654F6C"/>
    <w:rsid w:val="006554F2"/>
    <w:rsid w:val="00657624"/>
    <w:rsid w:val="00657D03"/>
    <w:rsid w:val="00665CD6"/>
    <w:rsid w:val="00666C4F"/>
    <w:rsid w:val="00667FDD"/>
    <w:rsid w:val="00670757"/>
    <w:rsid w:val="00670762"/>
    <w:rsid w:val="0067082F"/>
    <w:rsid w:val="006722B9"/>
    <w:rsid w:val="00673960"/>
    <w:rsid w:val="00675166"/>
    <w:rsid w:val="0067647F"/>
    <w:rsid w:val="0067695F"/>
    <w:rsid w:val="006770BA"/>
    <w:rsid w:val="00677624"/>
    <w:rsid w:val="00680049"/>
    <w:rsid w:val="00681645"/>
    <w:rsid w:val="0068253E"/>
    <w:rsid w:val="00685AC7"/>
    <w:rsid w:val="00685F8C"/>
    <w:rsid w:val="00686196"/>
    <w:rsid w:val="0068634A"/>
    <w:rsid w:val="00687DF9"/>
    <w:rsid w:val="006902E7"/>
    <w:rsid w:val="00691B97"/>
    <w:rsid w:val="006938F6"/>
    <w:rsid w:val="0069445D"/>
    <w:rsid w:val="00694AAC"/>
    <w:rsid w:val="00696F00"/>
    <w:rsid w:val="0069776C"/>
    <w:rsid w:val="006A2742"/>
    <w:rsid w:val="006A2D9E"/>
    <w:rsid w:val="006A3D7F"/>
    <w:rsid w:val="006A5FC7"/>
    <w:rsid w:val="006A5FE7"/>
    <w:rsid w:val="006A6D72"/>
    <w:rsid w:val="006B3466"/>
    <w:rsid w:val="006B3626"/>
    <w:rsid w:val="006B4CC7"/>
    <w:rsid w:val="006B4E8E"/>
    <w:rsid w:val="006B53EB"/>
    <w:rsid w:val="006B6A53"/>
    <w:rsid w:val="006B6A7C"/>
    <w:rsid w:val="006B6E5B"/>
    <w:rsid w:val="006B714B"/>
    <w:rsid w:val="006B7BFD"/>
    <w:rsid w:val="006B7E0F"/>
    <w:rsid w:val="006B7F8D"/>
    <w:rsid w:val="006C20BE"/>
    <w:rsid w:val="006C218E"/>
    <w:rsid w:val="006C2BF7"/>
    <w:rsid w:val="006C4F77"/>
    <w:rsid w:val="006C5F2B"/>
    <w:rsid w:val="006C6392"/>
    <w:rsid w:val="006D06B8"/>
    <w:rsid w:val="006D2F33"/>
    <w:rsid w:val="006E1591"/>
    <w:rsid w:val="006E1D7B"/>
    <w:rsid w:val="006E2FFB"/>
    <w:rsid w:val="006E3065"/>
    <w:rsid w:val="006E4A20"/>
    <w:rsid w:val="006E6DF3"/>
    <w:rsid w:val="006E7209"/>
    <w:rsid w:val="006F3299"/>
    <w:rsid w:val="00701393"/>
    <w:rsid w:val="007018FB"/>
    <w:rsid w:val="00705A64"/>
    <w:rsid w:val="00706B80"/>
    <w:rsid w:val="00706FAB"/>
    <w:rsid w:val="007107B7"/>
    <w:rsid w:val="00711128"/>
    <w:rsid w:val="00711B28"/>
    <w:rsid w:val="007122B7"/>
    <w:rsid w:val="00712514"/>
    <w:rsid w:val="00713CF6"/>
    <w:rsid w:val="007141A3"/>
    <w:rsid w:val="00714C29"/>
    <w:rsid w:val="0071517E"/>
    <w:rsid w:val="007156AC"/>
    <w:rsid w:val="007156F4"/>
    <w:rsid w:val="00720C78"/>
    <w:rsid w:val="0072220A"/>
    <w:rsid w:val="007231B1"/>
    <w:rsid w:val="007245F8"/>
    <w:rsid w:val="00724F42"/>
    <w:rsid w:val="007326AD"/>
    <w:rsid w:val="00734E17"/>
    <w:rsid w:val="0073691B"/>
    <w:rsid w:val="00737495"/>
    <w:rsid w:val="0074008D"/>
    <w:rsid w:val="0074095B"/>
    <w:rsid w:val="007426BB"/>
    <w:rsid w:val="00742A04"/>
    <w:rsid w:val="00742D55"/>
    <w:rsid w:val="00742F16"/>
    <w:rsid w:val="0074351F"/>
    <w:rsid w:val="00744A8F"/>
    <w:rsid w:val="0074593A"/>
    <w:rsid w:val="0074634C"/>
    <w:rsid w:val="00750ED6"/>
    <w:rsid w:val="007513E4"/>
    <w:rsid w:val="00752B5E"/>
    <w:rsid w:val="00753E4E"/>
    <w:rsid w:val="00756622"/>
    <w:rsid w:val="007569F3"/>
    <w:rsid w:val="00756C81"/>
    <w:rsid w:val="0075746E"/>
    <w:rsid w:val="00761193"/>
    <w:rsid w:val="00761321"/>
    <w:rsid w:val="00764010"/>
    <w:rsid w:val="007646B8"/>
    <w:rsid w:val="00764885"/>
    <w:rsid w:val="00765721"/>
    <w:rsid w:val="0076691D"/>
    <w:rsid w:val="00771416"/>
    <w:rsid w:val="00771922"/>
    <w:rsid w:val="0077547D"/>
    <w:rsid w:val="00775FA4"/>
    <w:rsid w:val="007802E6"/>
    <w:rsid w:val="00781850"/>
    <w:rsid w:val="00783645"/>
    <w:rsid w:val="00784028"/>
    <w:rsid w:val="00785A59"/>
    <w:rsid w:val="00787D4E"/>
    <w:rsid w:val="00790BA3"/>
    <w:rsid w:val="00790DE5"/>
    <w:rsid w:val="00791364"/>
    <w:rsid w:val="00791771"/>
    <w:rsid w:val="00792EC5"/>
    <w:rsid w:val="00793D5B"/>
    <w:rsid w:val="007959D6"/>
    <w:rsid w:val="00797C53"/>
    <w:rsid w:val="00797D27"/>
    <w:rsid w:val="00797F04"/>
    <w:rsid w:val="007A00EF"/>
    <w:rsid w:val="007A0E17"/>
    <w:rsid w:val="007A1199"/>
    <w:rsid w:val="007A172F"/>
    <w:rsid w:val="007A2059"/>
    <w:rsid w:val="007A39E0"/>
    <w:rsid w:val="007A6631"/>
    <w:rsid w:val="007B1585"/>
    <w:rsid w:val="007B17D7"/>
    <w:rsid w:val="007B5649"/>
    <w:rsid w:val="007C2512"/>
    <w:rsid w:val="007C3500"/>
    <w:rsid w:val="007C3756"/>
    <w:rsid w:val="007C3CD8"/>
    <w:rsid w:val="007C3F0C"/>
    <w:rsid w:val="007C560C"/>
    <w:rsid w:val="007C7489"/>
    <w:rsid w:val="007C7E5D"/>
    <w:rsid w:val="007D1A74"/>
    <w:rsid w:val="007D1CC6"/>
    <w:rsid w:val="007D2E36"/>
    <w:rsid w:val="007D2EB5"/>
    <w:rsid w:val="007D40CF"/>
    <w:rsid w:val="007D68F9"/>
    <w:rsid w:val="007D7AFE"/>
    <w:rsid w:val="007E1652"/>
    <w:rsid w:val="007E2606"/>
    <w:rsid w:val="007E2CE1"/>
    <w:rsid w:val="007E2E6B"/>
    <w:rsid w:val="007E5543"/>
    <w:rsid w:val="007E55AA"/>
    <w:rsid w:val="007E5D17"/>
    <w:rsid w:val="007E698B"/>
    <w:rsid w:val="007E69F5"/>
    <w:rsid w:val="007E6E4B"/>
    <w:rsid w:val="007E6EC8"/>
    <w:rsid w:val="007E77D1"/>
    <w:rsid w:val="007F13A5"/>
    <w:rsid w:val="007F39DC"/>
    <w:rsid w:val="007F5293"/>
    <w:rsid w:val="007F5AD6"/>
    <w:rsid w:val="007F5D03"/>
    <w:rsid w:val="0080060A"/>
    <w:rsid w:val="0080289A"/>
    <w:rsid w:val="008029D0"/>
    <w:rsid w:val="00802A4D"/>
    <w:rsid w:val="00803CBA"/>
    <w:rsid w:val="00803FAB"/>
    <w:rsid w:val="00803FDA"/>
    <w:rsid w:val="00805261"/>
    <w:rsid w:val="0080528E"/>
    <w:rsid w:val="00806749"/>
    <w:rsid w:val="00806B6C"/>
    <w:rsid w:val="00807207"/>
    <w:rsid w:val="00810AB6"/>
    <w:rsid w:val="00811C03"/>
    <w:rsid w:val="00813789"/>
    <w:rsid w:val="0082032F"/>
    <w:rsid w:val="00820496"/>
    <w:rsid w:val="0082059A"/>
    <w:rsid w:val="008214BE"/>
    <w:rsid w:val="00822FEB"/>
    <w:rsid w:val="0082456A"/>
    <w:rsid w:val="0082597E"/>
    <w:rsid w:val="00826292"/>
    <w:rsid w:val="00827F4B"/>
    <w:rsid w:val="00831290"/>
    <w:rsid w:val="00831A1C"/>
    <w:rsid w:val="00833333"/>
    <w:rsid w:val="0083383F"/>
    <w:rsid w:val="00833DD1"/>
    <w:rsid w:val="0083581A"/>
    <w:rsid w:val="00837FA3"/>
    <w:rsid w:val="00841431"/>
    <w:rsid w:val="008425EC"/>
    <w:rsid w:val="00846DBA"/>
    <w:rsid w:val="00850B7E"/>
    <w:rsid w:val="0085153C"/>
    <w:rsid w:val="00852218"/>
    <w:rsid w:val="008536DD"/>
    <w:rsid w:val="00855504"/>
    <w:rsid w:val="00855863"/>
    <w:rsid w:val="008560FA"/>
    <w:rsid w:val="00856E6B"/>
    <w:rsid w:val="00856F0C"/>
    <w:rsid w:val="00857E15"/>
    <w:rsid w:val="008611E9"/>
    <w:rsid w:val="00861865"/>
    <w:rsid w:val="00863DCE"/>
    <w:rsid w:val="00864D4C"/>
    <w:rsid w:val="00866662"/>
    <w:rsid w:val="00866ABD"/>
    <w:rsid w:val="00870872"/>
    <w:rsid w:val="00872AE4"/>
    <w:rsid w:val="008738E2"/>
    <w:rsid w:val="0087422E"/>
    <w:rsid w:val="008755AC"/>
    <w:rsid w:val="00881FE4"/>
    <w:rsid w:val="00882A8B"/>
    <w:rsid w:val="00884B63"/>
    <w:rsid w:val="008850FF"/>
    <w:rsid w:val="00885BB1"/>
    <w:rsid w:val="0088711B"/>
    <w:rsid w:val="00887204"/>
    <w:rsid w:val="00890738"/>
    <w:rsid w:val="00890819"/>
    <w:rsid w:val="00892406"/>
    <w:rsid w:val="0089246A"/>
    <w:rsid w:val="00893FA9"/>
    <w:rsid w:val="00894A95"/>
    <w:rsid w:val="00894B40"/>
    <w:rsid w:val="00897B24"/>
    <w:rsid w:val="008A2637"/>
    <w:rsid w:val="008A2AE5"/>
    <w:rsid w:val="008A3A85"/>
    <w:rsid w:val="008A4409"/>
    <w:rsid w:val="008A45CF"/>
    <w:rsid w:val="008A5314"/>
    <w:rsid w:val="008A641F"/>
    <w:rsid w:val="008B1C6E"/>
    <w:rsid w:val="008B258D"/>
    <w:rsid w:val="008B2B9C"/>
    <w:rsid w:val="008B30BD"/>
    <w:rsid w:val="008B5326"/>
    <w:rsid w:val="008B7526"/>
    <w:rsid w:val="008C1049"/>
    <w:rsid w:val="008C15FA"/>
    <w:rsid w:val="008C1C68"/>
    <w:rsid w:val="008C219A"/>
    <w:rsid w:val="008C2BF5"/>
    <w:rsid w:val="008C4670"/>
    <w:rsid w:val="008C5FAB"/>
    <w:rsid w:val="008C6B42"/>
    <w:rsid w:val="008C6DE2"/>
    <w:rsid w:val="008D01E0"/>
    <w:rsid w:val="008D4F05"/>
    <w:rsid w:val="008D5790"/>
    <w:rsid w:val="008D62FD"/>
    <w:rsid w:val="008D69BC"/>
    <w:rsid w:val="008D6CB0"/>
    <w:rsid w:val="008D6FFF"/>
    <w:rsid w:val="008D7451"/>
    <w:rsid w:val="008E0B3D"/>
    <w:rsid w:val="008E0BC3"/>
    <w:rsid w:val="008E23BF"/>
    <w:rsid w:val="008E2564"/>
    <w:rsid w:val="008E2CBB"/>
    <w:rsid w:val="008E617E"/>
    <w:rsid w:val="008E62DD"/>
    <w:rsid w:val="008E655A"/>
    <w:rsid w:val="008E6685"/>
    <w:rsid w:val="008E70DE"/>
    <w:rsid w:val="008F05FC"/>
    <w:rsid w:val="008F0C8D"/>
    <w:rsid w:val="008F210B"/>
    <w:rsid w:val="008F2846"/>
    <w:rsid w:val="008F3BD9"/>
    <w:rsid w:val="008F43A4"/>
    <w:rsid w:val="008F44AB"/>
    <w:rsid w:val="008F4838"/>
    <w:rsid w:val="008F5D7E"/>
    <w:rsid w:val="008F6B4C"/>
    <w:rsid w:val="008F6D12"/>
    <w:rsid w:val="008F7A90"/>
    <w:rsid w:val="00903CFF"/>
    <w:rsid w:val="00905539"/>
    <w:rsid w:val="00907927"/>
    <w:rsid w:val="00907C07"/>
    <w:rsid w:val="00907E47"/>
    <w:rsid w:val="00907EA5"/>
    <w:rsid w:val="009106D4"/>
    <w:rsid w:val="009119C5"/>
    <w:rsid w:val="009124E5"/>
    <w:rsid w:val="00915481"/>
    <w:rsid w:val="009219FA"/>
    <w:rsid w:val="009238DF"/>
    <w:rsid w:val="009249D6"/>
    <w:rsid w:val="0092636F"/>
    <w:rsid w:val="0093213B"/>
    <w:rsid w:val="009336B9"/>
    <w:rsid w:val="00934C1A"/>
    <w:rsid w:val="00934F3C"/>
    <w:rsid w:val="00935694"/>
    <w:rsid w:val="009415D3"/>
    <w:rsid w:val="00941991"/>
    <w:rsid w:val="00942873"/>
    <w:rsid w:val="009429AC"/>
    <w:rsid w:val="00943FC9"/>
    <w:rsid w:val="009451F3"/>
    <w:rsid w:val="0094520C"/>
    <w:rsid w:val="00945CFA"/>
    <w:rsid w:val="00946F34"/>
    <w:rsid w:val="009472C5"/>
    <w:rsid w:val="0094752E"/>
    <w:rsid w:val="009503FF"/>
    <w:rsid w:val="00951168"/>
    <w:rsid w:val="00952D77"/>
    <w:rsid w:val="009541EF"/>
    <w:rsid w:val="00954864"/>
    <w:rsid w:val="00956024"/>
    <w:rsid w:val="00956443"/>
    <w:rsid w:val="00956755"/>
    <w:rsid w:val="00956CDC"/>
    <w:rsid w:val="00956E4C"/>
    <w:rsid w:val="0095756C"/>
    <w:rsid w:val="009607E5"/>
    <w:rsid w:val="009614C9"/>
    <w:rsid w:val="00962251"/>
    <w:rsid w:val="00963C5A"/>
    <w:rsid w:val="00965137"/>
    <w:rsid w:val="00967E71"/>
    <w:rsid w:val="00971189"/>
    <w:rsid w:val="009773A8"/>
    <w:rsid w:val="009830AF"/>
    <w:rsid w:val="0098348C"/>
    <w:rsid w:val="009837A1"/>
    <w:rsid w:val="00983A84"/>
    <w:rsid w:val="00984A9C"/>
    <w:rsid w:val="00984B2F"/>
    <w:rsid w:val="009870AF"/>
    <w:rsid w:val="00990E10"/>
    <w:rsid w:val="00991077"/>
    <w:rsid w:val="009912DD"/>
    <w:rsid w:val="009941F1"/>
    <w:rsid w:val="0099421C"/>
    <w:rsid w:val="0099581E"/>
    <w:rsid w:val="009A2B13"/>
    <w:rsid w:val="009A7AF3"/>
    <w:rsid w:val="009B04E0"/>
    <w:rsid w:val="009B32B4"/>
    <w:rsid w:val="009B33ED"/>
    <w:rsid w:val="009B415D"/>
    <w:rsid w:val="009B5B08"/>
    <w:rsid w:val="009B5DE0"/>
    <w:rsid w:val="009B705F"/>
    <w:rsid w:val="009C0828"/>
    <w:rsid w:val="009C0EB5"/>
    <w:rsid w:val="009C1940"/>
    <w:rsid w:val="009C2AF3"/>
    <w:rsid w:val="009C6159"/>
    <w:rsid w:val="009C7AAC"/>
    <w:rsid w:val="009D0782"/>
    <w:rsid w:val="009D0DD2"/>
    <w:rsid w:val="009D1DA3"/>
    <w:rsid w:val="009D1DBE"/>
    <w:rsid w:val="009D37AF"/>
    <w:rsid w:val="009D60D3"/>
    <w:rsid w:val="009D6D3D"/>
    <w:rsid w:val="009D6F46"/>
    <w:rsid w:val="009D7AAC"/>
    <w:rsid w:val="009E3E1F"/>
    <w:rsid w:val="009E4EB1"/>
    <w:rsid w:val="009E5C5D"/>
    <w:rsid w:val="009E67C6"/>
    <w:rsid w:val="009F0BF0"/>
    <w:rsid w:val="009F1775"/>
    <w:rsid w:val="009F1CCD"/>
    <w:rsid w:val="009F2DB6"/>
    <w:rsid w:val="009F4790"/>
    <w:rsid w:val="009F4CFF"/>
    <w:rsid w:val="009F5660"/>
    <w:rsid w:val="009F5760"/>
    <w:rsid w:val="009F5DCE"/>
    <w:rsid w:val="009F666B"/>
    <w:rsid w:val="009F76CD"/>
    <w:rsid w:val="00A00395"/>
    <w:rsid w:val="00A02FC7"/>
    <w:rsid w:val="00A0635C"/>
    <w:rsid w:val="00A06679"/>
    <w:rsid w:val="00A06FDD"/>
    <w:rsid w:val="00A07C01"/>
    <w:rsid w:val="00A116A3"/>
    <w:rsid w:val="00A13FE2"/>
    <w:rsid w:val="00A148B1"/>
    <w:rsid w:val="00A16313"/>
    <w:rsid w:val="00A17961"/>
    <w:rsid w:val="00A17E84"/>
    <w:rsid w:val="00A21340"/>
    <w:rsid w:val="00A220C1"/>
    <w:rsid w:val="00A22271"/>
    <w:rsid w:val="00A22C77"/>
    <w:rsid w:val="00A23A62"/>
    <w:rsid w:val="00A23DB7"/>
    <w:rsid w:val="00A24631"/>
    <w:rsid w:val="00A24829"/>
    <w:rsid w:val="00A24895"/>
    <w:rsid w:val="00A27C5B"/>
    <w:rsid w:val="00A307D0"/>
    <w:rsid w:val="00A31B52"/>
    <w:rsid w:val="00A31D8C"/>
    <w:rsid w:val="00A32026"/>
    <w:rsid w:val="00A321FE"/>
    <w:rsid w:val="00A3372A"/>
    <w:rsid w:val="00A34091"/>
    <w:rsid w:val="00A35DCF"/>
    <w:rsid w:val="00A37F15"/>
    <w:rsid w:val="00A41401"/>
    <w:rsid w:val="00A44904"/>
    <w:rsid w:val="00A4685D"/>
    <w:rsid w:val="00A46B25"/>
    <w:rsid w:val="00A473BD"/>
    <w:rsid w:val="00A47420"/>
    <w:rsid w:val="00A50A7C"/>
    <w:rsid w:val="00A51093"/>
    <w:rsid w:val="00A52541"/>
    <w:rsid w:val="00A52B49"/>
    <w:rsid w:val="00A5452F"/>
    <w:rsid w:val="00A54F19"/>
    <w:rsid w:val="00A56473"/>
    <w:rsid w:val="00A57C1F"/>
    <w:rsid w:val="00A60107"/>
    <w:rsid w:val="00A616C6"/>
    <w:rsid w:val="00A639D1"/>
    <w:rsid w:val="00A63E63"/>
    <w:rsid w:val="00A6487C"/>
    <w:rsid w:val="00A64921"/>
    <w:rsid w:val="00A64F58"/>
    <w:rsid w:val="00A65418"/>
    <w:rsid w:val="00A65615"/>
    <w:rsid w:val="00A659B3"/>
    <w:rsid w:val="00A73309"/>
    <w:rsid w:val="00A73C58"/>
    <w:rsid w:val="00A753F1"/>
    <w:rsid w:val="00A7617D"/>
    <w:rsid w:val="00A7694A"/>
    <w:rsid w:val="00A8073C"/>
    <w:rsid w:val="00A852F4"/>
    <w:rsid w:val="00A85CA7"/>
    <w:rsid w:val="00A86BD2"/>
    <w:rsid w:val="00A87461"/>
    <w:rsid w:val="00A87C40"/>
    <w:rsid w:val="00A90C0A"/>
    <w:rsid w:val="00A918D7"/>
    <w:rsid w:val="00A9433B"/>
    <w:rsid w:val="00A955F8"/>
    <w:rsid w:val="00A969C9"/>
    <w:rsid w:val="00AA1E2C"/>
    <w:rsid w:val="00AA221D"/>
    <w:rsid w:val="00AA3215"/>
    <w:rsid w:val="00AA4DFB"/>
    <w:rsid w:val="00AA5BA0"/>
    <w:rsid w:val="00AA6A75"/>
    <w:rsid w:val="00AB2A4C"/>
    <w:rsid w:val="00AB2F61"/>
    <w:rsid w:val="00AB5A97"/>
    <w:rsid w:val="00AB609A"/>
    <w:rsid w:val="00AB63A9"/>
    <w:rsid w:val="00AB713F"/>
    <w:rsid w:val="00AB7CCF"/>
    <w:rsid w:val="00AC19E2"/>
    <w:rsid w:val="00AC5DE5"/>
    <w:rsid w:val="00AC62C3"/>
    <w:rsid w:val="00AC7CC2"/>
    <w:rsid w:val="00AD1CC9"/>
    <w:rsid w:val="00AD509C"/>
    <w:rsid w:val="00AD594F"/>
    <w:rsid w:val="00AD5CD4"/>
    <w:rsid w:val="00AD5F78"/>
    <w:rsid w:val="00AD6AD5"/>
    <w:rsid w:val="00AD7455"/>
    <w:rsid w:val="00AE0A9F"/>
    <w:rsid w:val="00AE0EB9"/>
    <w:rsid w:val="00AE3100"/>
    <w:rsid w:val="00AE50D6"/>
    <w:rsid w:val="00AE59CA"/>
    <w:rsid w:val="00AE683F"/>
    <w:rsid w:val="00AF0CBE"/>
    <w:rsid w:val="00AF302F"/>
    <w:rsid w:val="00AF3214"/>
    <w:rsid w:val="00AF3E92"/>
    <w:rsid w:val="00AF6620"/>
    <w:rsid w:val="00AF7657"/>
    <w:rsid w:val="00B01F0E"/>
    <w:rsid w:val="00B02C75"/>
    <w:rsid w:val="00B02FF8"/>
    <w:rsid w:val="00B04800"/>
    <w:rsid w:val="00B1061D"/>
    <w:rsid w:val="00B11E70"/>
    <w:rsid w:val="00B12BA4"/>
    <w:rsid w:val="00B15346"/>
    <w:rsid w:val="00B160DC"/>
    <w:rsid w:val="00B17422"/>
    <w:rsid w:val="00B211EA"/>
    <w:rsid w:val="00B219C3"/>
    <w:rsid w:val="00B21C9C"/>
    <w:rsid w:val="00B2316C"/>
    <w:rsid w:val="00B236A2"/>
    <w:rsid w:val="00B23AD9"/>
    <w:rsid w:val="00B24E15"/>
    <w:rsid w:val="00B27BAD"/>
    <w:rsid w:val="00B306CF"/>
    <w:rsid w:val="00B311F1"/>
    <w:rsid w:val="00B31964"/>
    <w:rsid w:val="00B32158"/>
    <w:rsid w:val="00B322F8"/>
    <w:rsid w:val="00B32EB2"/>
    <w:rsid w:val="00B334E1"/>
    <w:rsid w:val="00B33C02"/>
    <w:rsid w:val="00B34C1C"/>
    <w:rsid w:val="00B352DB"/>
    <w:rsid w:val="00B36BE9"/>
    <w:rsid w:val="00B36FB9"/>
    <w:rsid w:val="00B37D3E"/>
    <w:rsid w:val="00B40658"/>
    <w:rsid w:val="00B411DF"/>
    <w:rsid w:val="00B418F1"/>
    <w:rsid w:val="00B42660"/>
    <w:rsid w:val="00B437CB"/>
    <w:rsid w:val="00B445F0"/>
    <w:rsid w:val="00B44C72"/>
    <w:rsid w:val="00B44EE1"/>
    <w:rsid w:val="00B45280"/>
    <w:rsid w:val="00B46BA6"/>
    <w:rsid w:val="00B47771"/>
    <w:rsid w:val="00B52124"/>
    <w:rsid w:val="00B55828"/>
    <w:rsid w:val="00B561E0"/>
    <w:rsid w:val="00B57007"/>
    <w:rsid w:val="00B604B8"/>
    <w:rsid w:val="00B61A3F"/>
    <w:rsid w:val="00B63C52"/>
    <w:rsid w:val="00B66C66"/>
    <w:rsid w:val="00B66F9B"/>
    <w:rsid w:val="00B67FED"/>
    <w:rsid w:val="00B7026F"/>
    <w:rsid w:val="00B72358"/>
    <w:rsid w:val="00B73E27"/>
    <w:rsid w:val="00B73ED5"/>
    <w:rsid w:val="00B75D88"/>
    <w:rsid w:val="00B80155"/>
    <w:rsid w:val="00B83EB8"/>
    <w:rsid w:val="00B83FDF"/>
    <w:rsid w:val="00B842D1"/>
    <w:rsid w:val="00B85AB4"/>
    <w:rsid w:val="00B85EB5"/>
    <w:rsid w:val="00B870A7"/>
    <w:rsid w:val="00B92159"/>
    <w:rsid w:val="00B922D9"/>
    <w:rsid w:val="00B92A98"/>
    <w:rsid w:val="00B93696"/>
    <w:rsid w:val="00B94788"/>
    <w:rsid w:val="00B94C31"/>
    <w:rsid w:val="00B95680"/>
    <w:rsid w:val="00B97ED3"/>
    <w:rsid w:val="00BA114F"/>
    <w:rsid w:val="00BA17B9"/>
    <w:rsid w:val="00BA1AED"/>
    <w:rsid w:val="00BA35A8"/>
    <w:rsid w:val="00BA77EA"/>
    <w:rsid w:val="00BB1CFD"/>
    <w:rsid w:val="00BB28EF"/>
    <w:rsid w:val="00BB2D71"/>
    <w:rsid w:val="00BB3288"/>
    <w:rsid w:val="00BB44CC"/>
    <w:rsid w:val="00BB5F40"/>
    <w:rsid w:val="00BB6B2E"/>
    <w:rsid w:val="00BB72C1"/>
    <w:rsid w:val="00BB744D"/>
    <w:rsid w:val="00BB7960"/>
    <w:rsid w:val="00BC00FE"/>
    <w:rsid w:val="00BC1576"/>
    <w:rsid w:val="00BC188C"/>
    <w:rsid w:val="00BC1D84"/>
    <w:rsid w:val="00BC2BD0"/>
    <w:rsid w:val="00BC5B1B"/>
    <w:rsid w:val="00BC7318"/>
    <w:rsid w:val="00BC7A24"/>
    <w:rsid w:val="00BD0F0C"/>
    <w:rsid w:val="00BD131E"/>
    <w:rsid w:val="00BD2C31"/>
    <w:rsid w:val="00BD3344"/>
    <w:rsid w:val="00BD5D44"/>
    <w:rsid w:val="00BD624D"/>
    <w:rsid w:val="00BE10E5"/>
    <w:rsid w:val="00BE1AFE"/>
    <w:rsid w:val="00BE2391"/>
    <w:rsid w:val="00BE2BE0"/>
    <w:rsid w:val="00BE3098"/>
    <w:rsid w:val="00BE3A22"/>
    <w:rsid w:val="00BE4ABF"/>
    <w:rsid w:val="00BE5877"/>
    <w:rsid w:val="00BE712F"/>
    <w:rsid w:val="00BF14F2"/>
    <w:rsid w:val="00BF1CA2"/>
    <w:rsid w:val="00BF1F4E"/>
    <w:rsid w:val="00BF433C"/>
    <w:rsid w:val="00BF4F3B"/>
    <w:rsid w:val="00BF52E8"/>
    <w:rsid w:val="00BF70FF"/>
    <w:rsid w:val="00BF71A8"/>
    <w:rsid w:val="00C03A65"/>
    <w:rsid w:val="00C04F7E"/>
    <w:rsid w:val="00C11D7C"/>
    <w:rsid w:val="00C13918"/>
    <w:rsid w:val="00C15DFF"/>
    <w:rsid w:val="00C17354"/>
    <w:rsid w:val="00C20D60"/>
    <w:rsid w:val="00C2160B"/>
    <w:rsid w:val="00C2216D"/>
    <w:rsid w:val="00C2327F"/>
    <w:rsid w:val="00C23584"/>
    <w:rsid w:val="00C23C5E"/>
    <w:rsid w:val="00C276E0"/>
    <w:rsid w:val="00C30501"/>
    <w:rsid w:val="00C30A4B"/>
    <w:rsid w:val="00C30D24"/>
    <w:rsid w:val="00C30DB4"/>
    <w:rsid w:val="00C33E32"/>
    <w:rsid w:val="00C37C55"/>
    <w:rsid w:val="00C42609"/>
    <w:rsid w:val="00C4290B"/>
    <w:rsid w:val="00C43869"/>
    <w:rsid w:val="00C464C2"/>
    <w:rsid w:val="00C46C5C"/>
    <w:rsid w:val="00C47C54"/>
    <w:rsid w:val="00C519DC"/>
    <w:rsid w:val="00C51A29"/>
    <w:rsid w:val="00C53894"/>
    <w:rsid w:val="00C53DE5"/>
    <w:rsid w:val="00C575D6"/>
    <w:rsid w:val="00C60012"/>
    <w:rsid w:val="00C60997"/>
    <w:rsid w:val="00C62753"/>
    <w:rsid w:val="00C63B9B"/>
    <w:rsid w:val="00C64AB9"/>
    <w:rsid w:val="00C64DD4"/>
    <w:rsid w:val="00C651A2"/>
    <w:rsid w:val="00C657C7"/>
    <w:rsid w:val="00C66585"/>
    <w:rsid w:val="00C677EC"/>
    <w:rsid w:val="00C67830"/>
    <w:rsid w:val="00C679FA"/>
    <w:rsid w:val="00C709CB"/>
    <w:rsid w:val="00C70F73"/>
    <w:rsid w:val="00C71CB3"/>
    <w:rsid w:val="00C71EDD"/>
    <w:rsid w:val="00C72278"/>
    <w:rsid w:val="00C74D2D"/>
    <w:rsid w:val="00C758A4"/>
    <w:rsid w:val="00C75FD7"/>
    <w:rsid w:val="00C76FFC"/>
    <w:rsid w:val="00C7780B"/>
    <w:rsid w:val="00C82831"/>
    <w:rsid w:val="00C84A5B"/>
    <w:rsid w:val="00C84A70"/>
    <w:rsid w:val="00C8612E"/>
    <w:rsid w:val="00C877F6"/>
    <w:rsid w:val="00C900EE"/>
    <w:rsid w:val="00C90C16"/>
    <w:rsid w:val="00C915AC"/>
    <w:rsid w:val="00C92708"/>
    <w:rsid w:val="00C934E9"/>
    <w:rsid w:val="00C9350C"/>
    <w:rsid w:val="00C9500C"/>
    <w:rsid w:val="00C9508A"/>
    <w:rsid w:val="00C96BF0"/>
    <w:rsid w:val="00C977EF"/>
    <w:rsid w:val="00CA1654"/>
    <w:rsid w:val="00CA433A"/>
    <w:rsid w:val="00CA525A"/>
    <w:rsid w:val="00CA6C1F"/>
    <w:rsid w:val="00CB0190"/>
    <w:rsid w:val="00CB3BAD"/>
    <w:rsid w:val="00CB6228"/>
    <w:rsid w:val="00CB6589"/>
    <w:rsid w:val="00CB6874"/>
    <w:rsid w:val="00CB6916"/>
    <w:rsid w:val="00CB7D39"/>
    <w:rsid w:val="00CC1D9C"/>
    <w:rsid w:val="00CC4A0A"/>
    <w:rsid w:val="00CC5265"/>
    <w:rsid w:val="00CC56B8"/>
    <w:rsid w:val="00CC5AEA"/>
    <w:rsid w:val="00CD02E3"/>
    <w:rsid w:val="00CD185D"/>
    <w:rsid w:val="00CD188D"/>
    <w:rsid w:val="00CD2999"/>
    <w:rsid w:val="00CD37FD"/>
    <w:rsid w:val="00CD495A"/>
    <w:rsid w:val="00CD4B04"/>
    <w:rsid w:val="00CD614E"/>
    <w:rsid w:val="00CE002A"/>
    <w:rsid w:val="00CE0895"/>
    <w:rsid w:val="00CE1CDE"/>
    <w:rsid w:val="00CE3D96"/>
    <w:rsid w:val="00CE407E"/>
    <w:rsid w:val="00CE54EB"/>
    <w:rsid w:val="00CE5BA9"/>
    <w:rsid w:val="00CE5E57"/>
    <w:rsid w:val="00CE6D8E"/>
    <w:rsid w:val="00CF0065"/>
    <w:rsid w:val="00CF00C1"/>
    <w:rsid w:val="00CF01A0"/>
    <w:rsid w:val="00CF3113"/>
    <w:rsid w:val="00CF361E"/>
    <w:rsid w:val="00CF4C51"/>
    <w:rsid w:val="00CF60A2"/>
    <w:rsid w:val="00CF7CBA"/>
    <w:rsid w:val="00D01967"/>
    <w:rsid w:val="00D01A1D"/>
    <w:rsid w:val="00D02B68"/>
    <w:rsid w:val="00D02CB1"/>
    <w:rsid w:val="00D02E62"/>
    <w:rsid w:val="00D040CD"/>
    <w:rsid w:val="00D06BFB"/>
    <w:rsid w:val="00D071A6"/>
    <w:rsid w:val="00D0789A"/>
    <w:rsid w:val="00D1092B"/>
    <w:rsid w:val="00D10DAC"/>
    <w:rsid w:val="00D10FB3"/>
    <w:rsid w:val="00D133D3"/>
    <w:rsid w:val="00D136BF"/>
    <w:rsid w:val="00D15C4B"/>
    <w:rsid w:val="00D16B74"/>
    <w:rsid w:val="00D16D8C"/>
    <w:rsid w:val="00D17513"/>
    <w:rsid w:val="00D176F6"/>
    <w:rsid w:val="00D225DC"/>
    <w:rsid w:val="00D2372F"/>
    <w:rsid w:val="00D256A2"/>
    <w:rsid w:val="00D2712A"/>
    <w:rsid w:val="00D27333"/>
    <w:rsid w:val="00D278D3"/>
    <w:rsid w:val="00D32FF6"/>
    <w:rsid w:val="00D3452F"/>
    <w:rsid w:val="00D377C8"/>
    <w:rsid w:val="00D4036E"/>
    <w:rsid w:val="00D406CB"/>
    <w:rsid w:val="00D41794"/>
    <w:rsid w:val="00D431B0"/>
    <w:rsid w:val="00D449A4"/>
    <w:rsid w:val="00D46E17"/>
    <w:rsid w:val="00D47301"/>
    <w:rsid w:val="00D50887"/>
    <w:rsid w:val="00D5202E"/>
    <w:rsid w:val="00D5323A"/>
    <w:rsid w:val="00D541C2"/>
    <w:rsid w:val="00D56102"/>
    <w:rsid w:val="00D56F19"/>
    <w:rsid w:val="00D57A12"/>
    <w:rsid w:val="00D57F63"/>
    <w:rsid w:val="00D615D9"/>
    <w:rsid w:val="00D61973"/>
    <w:rsid w:val="00D63662"/>
    <w:rsid w:val="00D64C48"/>
    <w:rsid w:val="00D654A3"/>
    <w:rsid w:val="00D66463"/>
    <w:rsid w:val="00D6657C"/>
    <w:rsid w:val="00D672FD"/>
    <w:rsid w:val="00D6743A"/>
    <w:rsid w:val="00D713F3"/>
    <w:rsid w:val="00D71438"/>
    <w:rsid w:val="00D7183D"/>
    <w:rsid w:val="00D737D1"/>
    <w:rsid w:val="00D759E2"/>
    <w:rsid w:val="00D807F6"/>
    <w:rsid w:val="00D80E51"/>
    <w:rsid w:val="00D80EFC"/>
    <w:rsid w:val="00D825D9"/>
    <w:rsid w:val="00D876FB"/>
    <w:rsid w:val="00D916A2"/>
    <w:rsid w:val="00D92B9C"/>
    <w:rsid w:val="00D93816"/>
    <w:rsid w:val="00D938B8"/>
    <w:rsid w:val="00D97067"/>
    <w:rsid w:val="00DA17C8"/>
    <w:rsid w:val="00DA1A31"/>
    <w:rsid w:val="00DA1F0E"/>
    <w:rsid w:val="00DA2B8A"/>
    <w:rsid w:val="00DA388A"/>
    <w:rsid w:val="00DA4AD8"/>
    <w:rsid w:val="00DA4BE9"/>
    <w:rsid w:val="00DA508D"/>
    <w:rsid w:val="00DA5E7C"/>
    <w:rsid w:val="00DA78C8"/>
    <w:rsid w:val="00DA7DE2"/>
    <w:rsid w:val="00DB13BC"/>
    <w:rsid w:val="00DB39AA"/>
    <w:rsid w:val="00DB490B"/>
    <w:rsid w:val="00DB4C65"/>
    <w:rsid w:val="00DB757D"/>
    <w:rsid w:val="00DC091D"/>
    <w:rsid w:val="00DC594D"/>
    <w:rsid w:val="00DD1BC7"/>
    <w:rsid w:val="00DD3A19"/>
    <w:rsid w:val="00DD4EB0"/>
    <w:rsid w:val="00DD56F7"/>
    <w:rsid w:val="00DD5E24"/>
    <w:rsid w:val="00DD7FA1"/>
    <w:rsid w:val="00DE20D1"/>
    <w:rsid w:val="00DE25C1"/>
    <w:rsid w:val="00DE2859"/>
    <w:rsid w:val="00DE2A15"/>
    <w:rsid w:val="00DE620F"/>
    <w:rsid w:val="00DE6A1E"/>
    <w:rsid w:val="00DE705C"/>
    <w:rsid w:val="00DE793C"/>
    <w:rsid w:val="00DF41B5"/>
    <w:rsid w:val="00DF4FF9"/>
    <w:rsid w:val="00DF63FB"/>
    <w:rsid w:val="00DF6D50"/>
    <w:rsid w:val="00DF7194"/>
    <w:rsid w:val="00E013C5"/>
    <w:rsid w:val="00E047A1"/>
    <w:rsid w:val="00E05528"/>
    <w:rsid w:val="00E07FC8"/>
    <w:rsid w:val="00E124EC"/>
    <w:rsid w:val="00E12EC4"/>
    <w:rsid w:val="00E14AF5"/>
    <w:rsid w:val="00E17900"/>
    <w:rsid w:val="00E20449"/>
    <w:rsid w:val="00E224B2"/>
    <w:rsid w:val="00E270C9"/>
    <w:rsid w:val="00E27FF9"/>
    <w:rsid w:val="00E3046C"/>
    <w:rsid w:val="00E30B4C"/>
    <w:rsid w:val="00E341AB"/>
    <w:rsid w:val="00E34FFB"/>
    <w:rsid w:val="00E353B2"/>
    <w:rsid w:val="00E3632E"/>
    <w:rsid w:val="00E36636"/>
    <w:rsid w:val="00E3672F"/>
    <w:rsid w:val="00E3794E"/>
    <w:rsid w:val="00E37D7B"/>
    <w:rsid w:val="00E4142E"/>
    <w:rsid w:val="00E44B73"/>
    <w:rsid w:val="00E46B49"/>
    <w:rsid w:val="00E47CC8"/>
    <w:rsid w:val="00E526AF"/>
    <w:rsid w:val="00E548BC"/>
    <w:rsid w:val="00E55711"/>
    <w:rsid w:val="00E55CC3"/>
    <w:rsid w:val="00E56022"/>
    <w:rsid w:val="00E565EE"/>
    <w:rsid w:val="00E5703D"/>
    <w:rsid w:val="00E60D8F"/>
    <w:rsid w:val="00E61B64"/>
    <w:rsid w:val="00E61B8E"/>
    <w:rsid w:val="00E62342"/>
    <w:rsid w:val="00E62E19"/>
    <w:rsid w:val="00E64B1C"/>
    <w:rsid w:val="00E6673F"/>
    <w:rsid w:val="00E6769A"/>
    <w:rsid w:val="00E701AE"/>
    <w:rsid w:val="00E70B41"/>
    <w:rsid w:val="00E71253"/>
    <w:rsid w:val="00E72C0D"/>
    <w:rsid w:val="00E738B1"/>
    <w:rsid w:val="00E73B2C"/>
    <w:rsid w:val="00E744F7"/>
    <w:rsid w:val="00E74892"/>
    <w:rsid w:val="00E74921"/>
    <w:rsid w:val="00E754D6"/>
    <w:rsid w:val="00E76DD3"/>
    <w:rsid w:val="00E81845"/>
    <w:rsid w:val="00E81CCB"/>
    <w:rsid w:val="00E82906"/>
    <w:rsid w:val="00E82B0E"/>
    <w:rsid w:val="00E841D6"/>
    <w:rsid w:val="00E842C1"/>
    <w:rsid w:val="00E90BE4"/>
    <w:rsid w:val="00E93FE6"/>
    <w:rsid w:val="00E94502"/>
    <w:rsid w:val="00E94E71"/>
    <w:rsid w:val="00E95219"/>
    <w:rsid w:val="00E960B6"/>
    <w:rsid w:val="00E9618D"/>
    <w:rsid w:val="00E96696"/>
    <w:rsid w:val="00E96746"/>
    <w:rsid w:val="00E97B19"/>
    <w:rsid w:val="00E97F43"/>
    <w:rsid w:val="00EA01A5"/>
    <w:rsid w:val="00EA0FF8"/>
    <w:rsid w:val="00EA3077"/>
    <w:rsid w:val="00EA3344"/>
    <w:rsid w:val="00EA4DA5"/>
    <w:rsid w:val="00EA52FC"/>
    <w:rsid w:val="00EA6DB3"/>
    <w:rsid w:val="00EA7BE4"/>
    <w:rsid w:val="00EB0F22"/>
    <w:rsid w:val="00EB1B7D"/>
    <w:rsid w:val="00EB3534"/>
    <w:rsid w:val="00EB3AE1"/>
    <w:rsid w:val="00EB406E"/>
    <w:rsid w:val="00EB4E16"/>
    <w:rsid w:val="00EB568D"/>
    <w:rsid w:val="00EB59DD"/>
    <w:rsid w:val="00EB7387"/>
    <w:rsid w:val="00EC2903"/>
    <w:rsid w:val="00EC2E27"/>
    <w:rsid w:val="00EC3522"/>
    <w:rsid w:val="00EC4DE5"/>
    <w:rsid w:val="00EC58F2"/>
    <w:rsid w:val="00EC6B2D"/>
    <w:rsid w:val="00ED01F4"/>
    <w:rsid w:val="00ED224B"/>
    <w:rsid w:val="00ED23CA"/>
    <w:rsid w:val="00ED36AD"/>
    <w:rsid w:val="00ED4846"/>
    <w:rsid w:val="00ED7813"/>
    <w:rsid w:val="00EE06EC"/>
    <w:rsid w:val="00EE2739"/>
    <w:rsid w:val="00EE5807"/>
    <w:rsid w:val="00EE66AC"/>
    <w:rsid w:val="00EE717E"/>
    <w:rsid w:val="00EE7E3D"/>
    <w:rsid w:val="00EF024A"/>
    <w:rsid w:val="00EF1A31"/>
    <w:rsid w:val="00EF4572"/>
    <w:rsid w:val="00EF48FF"/>
    <w:rsid w:val="00EF57FC"/>
    <w:rsid w:val="00EF5C24"/>
    <w:rsid w:val="00EF7F4B"/>
    <w:rsid w:val="00F000D7"/>
    <w:rsid w:val="00F0110D"/>
    <w:rsid w:val="00F01313"/>
    <w:rsid w:val="00F019D9"/>
    <w:rsid w:val="00F01BE2"/>
    <w:rsid w:val="00F01F01"/>
    <w:rsid w:val="00F04024"/>
    <w:rsid w:val="00F041A5"/>
    <w:rsid w:val="00F049FA"/>
    <w:rsid w:val="00F04E78"/>
    <w:rsid w:val="00F04E87"/>
    <w:rsid w:val="00F068A2"/>
    <w:rsid w:val="00F07634"/>
    <w:rsid w:val="00F0798E"/>
    <w:rsid w:val="00F11139"/>
    <w:rsid w:val="00F16277"/>
    <w:rsid w:val="00F165B6"/>
    <w:rsid w:val="00F1756F"/>
    <w:rsid w:val="00F206BC"/>
    <w:rsid w:val="00F2073E"/>
    <w:rsid w:val="00F21BFF"/>
    <w:rsid w:val="00F22176"/>
    <w:rsid w:val="00F24C47"/>
    <w:rsid w:val="00F2575C"/>
    <w:rsid w:val="00F2609D"/>
    <w:rsid w:val="00F26A2A"/>
    <w:rsid w:val="00F27765"/>
    <w:rsid w:val="00F27FD9"/>
    <w:rsid w:val="00F304D6"/>
    <w:rsid w:val="00F313F2"/>
    <w:rsid w:val="00F324BF"/>
    <w:rsid w:val="00F327A9"/>
    <w:rsid w:val="00F344B4"/>
    <w:rsid w:val="00F34CE8"/>
    <w:rsid w:val="00F3640A"/>
    <w:rsid w:val="00F37963"/>
    <w:rsid w:val="00F4525D"/>
    <w:rsid w:val="00F4625B"/>
    <w:rsid w:val="00F46912"/>
    <w:rsid w:val="00F479D2"/>
    <w:rsid w:val="00F479ED"/>
    <w:rsid w:val="00F52A2D"/>
    <w:rsid w:val="00F531E2"/>
    <w:rsid w:val="00F56FE7"/>
    <w:rsid w:val="00F574F3"/>
    <w:rsid w:val="00F60E0A"/>
    <w:rsid w:val="00F639C3"/>
    <w:rsid w:val="00F64537"/>
    <w:rsid w:val="00F65AC0"/>
    <w:rsid w:val="00F66B03"/>
    <w:rsid w:val="00F66DD3"/>
    <w:rsid w:val="00F6706F"/>
    <w:rsid w:val="00F67E39"/>
    <w:rsid w:val="00F7091D"/>
    <w:rsid w:val="00F71397"/>
    <w:rsid w:val="00F72346"/>
    <w:rsid w:val="00F7243A"/>
    <w:rsid w:val="00F7440C"/>
    <w:rsid w:val="00F77166"/>
    <w:rsid w:val="00F77A3A"/>
    <w:rsid w:val="00F82001"/>
    <w:rsid w:val="00F822CD"/>
    <w:rsid w:val="00F82671"/>
    <w:rsid w:val="00F852EA"/>
    <w:rsid w:val="00F85D75"/>
    <w:rsid w:val="00F86C0A"/>
    <w:rsid w:val="00F873D5"/>
    <w:rsid w:val="00F90706"/>
    <w:rsid w:val="00F91542"/>
    <w:rsid w:val="00F93B5E"/>
    <w:rsid w:val="00F94115"/>
    <w:rsid w:val="00F95B85"/>
    <w:rsid w:val="00F9714D"/>
    <w:rsid w:val="00F97A6A"/>
    <w:rsid w:val="00FA205F"/>
    <w:rsid w:val="00FA215E"/>
    <w:rsid w:val="00FA6457"/>
    <w:rsid w:val="00FA7C1E"/>
    <w:rsid w:val="00FB0CCF"/>
    <w:rsid w:val="00FB1271"/>
    <w:rsid w:val="00FB40E5"/>
    <w:rsid w:val="00FB5F5D"/>
    <w:rsid w:val="00FC2183"/>
    <w:rsid w:val="00FC4395"/>
    <w:rsid w:val="00FC43A3"/>
    <w:rsid w:val="00FC48AD"/>
    <w:rsid w:val="00FC5133"/>
    <w:rsid w:val="00FC60F7"/>
    <w:rsid w:val="00FC6FA1"/>
    <w:rsid w:val="00FD3FDE"/>
    <w:rsid w:val="00FD4655"/>
    <w:rsid w:val="00FD530B"/>
    <w:rsid w:val="00FD67FD"/>
    <w:rsid w:val="00FE3B4F"/>
    <w:rsid w:val="00FE45AC"/>
    <w:rsid w:val="00FE768F"/>
    <w:rsid w:val="00FF0E78"/>
    <w:rsid w:val="00FF1F89"/>
    <w:rsid w:val="00FF309A"/>
    <w:rsid w:val="00FF3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0614"/>
  <w15:docId w15:val="{3B95C789-EF6D-4301-B7DA-A75A8C6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806117999">
          <w:marLeft w:val="0"/>
          <w:marRight w:val="0"/>
          <w:marTop w:val="0"/>
          <w:marBottom w:val="0"/>
          <w:divBdr>
            <w:top w:val="none" w:sz="0" w:space="0" w:color="auto"/>
            <w:left w:val="none" w:sz="0" w:space="0" w:color="auto"/>
            <w:bottom w:val="none" w:sz="0" w:space="0" w:color="auto"/>
            <w:right w:val="none" w:sz="0" w:space="0" w:color="auto"/>
          </w:divBdr>
        </w:div>
        <w:div w:id="1769422782">
          <w:marLeft w:val="0"/>
          <w:marRight w:val="0"/>
          <w:marTop w:val="0"/>
          <w:marBottom w:val="0"/>
          <w:divBdr>
            <w:top w:val="none" w:sz="0" w:space="0" w:color="auto"/>
            <w:left w:val="none" w:sz="0" w:space="0" w:color="auto"/>
            <w:bottom w:val="none" w:sz="0" w:space="0" w:color="auto"/>
            <w:right w:val="none" w:sz="0" w:space="0" w:color="auto"/>
          </w:divBdr>
        </w:div>
      </w:divsChild>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athimerini.com/economy/1178647/flour-companies-and-other-industries-seek-alternative-suppliers/" TargetMode="External"/><Relationship Id="rId13" Type="http://schemas.openxmlformats.org/officeDocument/2006/relationships/hyperlink" Target="https://www.ekathimerini.com/economy/1179340/ionian-sea-hydrocarbon-survey-comes-to-an-end/" TargetMode="External"/><Relationship Id="rId18" Type="http://schemas.openxmlformats.org/officeDocument/2006/relationships/hyperlink" Target="https://www.ekathimerini.com/economy/1179937/car-registrations-up-37-6-in-february/" TargetMode="External"/><Relationship Id="rId26" Type="http://schemas.openxmlformats.org/officeDocument/2006/relationships/hyperlink" Target="https://www.ekathimerini.com/economy/1180037/hydrocarbon-plans-revisited/"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kathimerini.com/economy/1179944/electricity-suppliers-should-return-profits/" TargetMode="External"/><Relationship Id="rId34" Type="http://schemas.openxmlformats.org/officeDocument/2006/relationships/hyperlink" Target="https://www.ekathimerini.com/economy/1179153/war-eating-into-cyprus-tourism/" TargetMode="External"/><Relationship Id="rId7" Type="http://schemas.openxmlformats.org/officeDocument/2006/relationships/hyperlink" Target="https://www.ekathimerini.com/economy/1178557/major-headache-for-exporters/" TargetMode="External"/><Relationship Id="rId12" Type="http://schemas.openxmlformats.org/officeDocument/2006/relationships/hyperlink" Target="https://www.ekathimerini.com/economy/1179156/more-food-price-hikes-to-come-2/" TargetMode="External"/><Relationship Id="rId17" Type="http://schemas.openxmlformats.org/officeDocument/2006/relationships/hyperlink" Target="https://www.ekathimerini.com/economy/1179834/coscos-piraeus-masterplan-stopped-for-want-of-environmental-report/" TargetMode="External"/><Relationship Id="rId25" Type="http://schemas.openxmlformats.org/officeDocument/2006/relationships/hyperlink" Target="https://www.ekathimerini.com/economy/1180120/athens-offices-of-amazon-web-services-inaugurated/" TargetMode="External"/><Relationship Id="rId33" Type="http://schemas.openxmlformats.org/officeDocument/2006/relationships/hyperlink" Target="https://www.ekathimerini.com/economy/1181034/finance-ministry-to-table-supplementary-budget/"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kathimerini.com/economy/1179791/council-of-state-nixes-piraeus-port-investment-plan/" TargetMode="External"/><Relationship Id="rId20" Type="http://schemas.openxmlformats.org/officeDocument/2006/relationships/hyperlink" Target="https://www.ekathimerini.com/economy/1179950/pm-announces-e1-1-bln-in-support/" TargetMode="External"/><Relationship Id="rId29" Type="http://schemas.openxmlformats.org/officeDocument/2006/relationships/hyperlink" Target="https://www.ekathimerini.com/economy/1180425/limits-on-flour-sunflower-oil/" TargetMode="External"/><Relationship Id="rId1" Type="http://schemas.openxmlformats.org/officeDocument/2006/relationships/styles" Target="styles.xml"/><Relationship Id="rId6" Type="http://schemas.openxmlformats.org/officeDocument/2006/relationships/hyperlink" Target="https://www.nanotexnology.com/" TargetMode="External"/><Relationship Id="rId11" Type="http://schemas.openxmlformats.org/officeDocument/2006/relationships/hyperlink" Target="https://www.ekathimerini.com/economy/1178988/greece-moves-to-curb-profiteering-as-fuel-consumer-goods-prices-rise/" TargetMode="External"/><Relationship Id="rId24" Type="http://schemas.openxmlformats.org/officeDocument/2006/relationships/hyperlink" Target="https://www.ekathimerini.com/economy/1180481/greece-to-review-energy-firms-financials-for-possible-windfall-profits/" TargetMode="External"/><Relationship Id="rId32" Type="http://schemas.openxmlformats.org/officeDocument/2006/relationships/hyperlink" Target="https://www.ekathimerini.com/economy/1181026/staikouras-energy-crisis-will-hurt-economic-growth-this-year/" TargetMode="External"/><Relationship Id="rId37" Type="http://schemas.openxmlformats.org/officeDocument/2006/relationships/hyperlink" Target="mailto:ruta.vaiciuniene@urm.lt" TargetMode="External"/><Relationship Id="rId5" Type="http://schemas.openxmlformats.org/officeDocument/2006/relationships/endnotes" Target="endnotes.xml"/><Relationship Id="rId15" Type="http://schemas.openxmlformats.org/officeDocument/2006/relationships/hyperlink" Target="https://www.ekathimerini.com/economy/1179417/greek-inflation-surged-to-7-2-pct-in-february/" TargetMode="External"/><Relationship Id="rId23" Type="http://schemas.openxmlformats.org/officeDocument/2006/relationships/hyperlink" Target="https://www.ekathimerini.com/economy/1180318/the-stealthy-increase-in-power-bills/" TargetMode="External"/><Relationship Id="rId28" Type="http://schemas.openxmlformats.org/officeDocument/2006/relationships/hyperlink" Target="https://www.ekathimerini.com/economy/1180299/greece-bulgaria-gas-pipeline-to-be-ready-by-end-of-june/" TargetMode="External"/><Relationship Id="rId36" Type="http://schemas.openxmlformats.org/officeDocument/2006/relationships/hyperlink" Target="https://www.ekathimerini.com/economy/1180041/nicosia-eyes-gas-deposit-developments/" TargetMode="External"/><Relationship Id="rId10" Type="http://schemas.openxmlformats.org/officeDocument/2006/relationships/hyperlink" Target="https://www.ekathimerini.com/economy/1178934/greece-among-countries-seeking-un-meeting-over-shipping-dangers-after-ukraine-invasion/" TargetMode="External"/><Relationship Id="rId19" Type="http://schemas.openxmlformats.org/officeDocument/2006/relationships/hyperlink" Target="https://www.ekathimerini.com/economy/1180024/pricey-gas-eases-traffic-woes-but-strains-public-transport/" TargetMode="External"/><Relationship Id="rId31" Type="http://schemas.openxmlformats.org/officeDocument/2006/relationships/hyperlink" Target="https://www.ekathimerini.com/economy/1180846/gas-storage-in-bulgaria-and-italy/" TargetMode="External"/><Relationship Id="rId4" Type="http://schemas.openxmlformats.org/officeDocument/2006/relationships/footnotes" Target="footnotes.xml"/><Relationship Id="rId9" Type="http://schemas.openxmlformats.org/officeDocument/2006/relationships/hyperlink" Target="https://www.ekathimerini.com/economy/1180236/war-hits-fruit-and-vegetable-exports/" TargetMode="External"/><Relationship Id="rId14" Type="http://schemas.openxmlformats.org/officeDocument/2006/relationships/hyperlink" Target="https://www.ekathimerini.com/economy/1180124/job-vacancies-double-in-q4-2021-y-o-y/" TargetMode="External"/><Relationship Id="rId22" Type="http://schemas.openxmlformats.org/officeDocument/2006/relationships/hyperlink" Target="https://www.ekathimerini.com/economy/1180249/tricks-power-suppliers-are-employing/" TargetMode="External"/><Relationship Id="rId27" Type="http://schemas.openxmlformats.org/officeDocument/2006/relationships/hyperlink" Target="https://www.ekathimerini.com/economy/1180484/greece-to-survey-off-crete-ionian-sea-for-possible-natural-gas-reserves/" TargetMode="External"/><Relationship Id="rId30" Type="http://schemas.openxmlformats.org/officeDocument/2006/relationships/hyperlink" Target="https://www.ekathimerini.com/economy/1180688/plan-b-to-boost-gas-reserves-being-prepared/" TargetMode="External"/><Relationship Id="rId35" Type="http://schemas.openxmlformats.org/officeDocument/2006/relationships/hyperlink" Target="https://www.ekathimerini.com/economy/1179947/cyprus-and-the-eastmed-are-a-midterm-choices-for-th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29961</Words>
  <Characters>17078</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Rūta Vaičiūnienė</cp:lastModifiedBy>
  <cp:revision>2</cp:revision>
  <dcterms:created xsi:type="dcterms:W3CDTF">2022-04-01T07:20:00Z</dcterms:created>
  <dcterms:modified xsi:type="dcterms:W3CDTF">2022-04-01T07:20:00Z</dcterms:modified>
</cp:coreProperties>
</file>