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8D" w:rsidRPr="003B1D08" w:rsidRDefault="007C3F0C" w:rsidP="00EB568D">
      <w:pPr>
        <w:spacing w:after="0" w:line="240" w:lineRule="auto"/>
        <w:jc w:val="center"/>
        <w:rPr>
          <w:rFonts w:ascii="Times New Roman" w:hAnsi="Times New Roman"/>
          <w:b/>
          <w:noProof/>
          <w:sz w:val="24"/>
          <w:szCs w:val="24"/>
        </w:rPr>
      </w:pPr>
      <w:r w:rsidRPr="003B1D08">
        <w:rPr>
          <w:rFonts w:ascii="Times New Roman" w:hAnsi="Times New Roman"/>
          <w:b/>
          <w:noProof/>
          <w:sz w:val="24"/>
          <w:szCs w:val="24"/>
        </w:rPr>
        <w:t>Lietuvos Respublikos ambasada Graikijos Respublikoje</w:t>
      </w:r>
    </w:p>
    <w:p w:rsidR="00EB568D" w:rsidRPr="003B1D08" w:rsidRDefault="00EB568D" w:rsidP="00EB568D">
      <w:pPr>
        <w:spacing w:after="0" w:line="240" w:lineRule="auto"/>
        <w:jc w:val="center"/>
        <w:rPr>
          <w:rFonts w:ascii="Times New Roman" w:hAnsi="Times New Roman"/>
          <w:noProof/>
          <w:sz w:val="24"/>
          <w:szCs w:val="24"/>
        </w:rPr>
      </w:pPr>
      <w:r w:rsidRPr="003B1D08">
        <w:rPr>
          <w:rFonts w:ascii="Times New Roman" w:hAnsi="Times New Roman"/>
          <w:noProof/>
          <w:sz w:val="24"/>
          <w:szCs w:val="24"/>
        </w:rPr>
        <w:t>__________________________________________________________</w:t>
      </w:r>
    </w:p>
    <w:p w:rsidR="00EB568D" w:rsidRPr="003B1D08" w:rsidRDefault="00EB568D" w:rsidP="00EB568D">
      <w:pPr>
        <w:spacing w:after="0" w:line="240" w:lineRule="auto"/>
        <w:jc w:val="center"/>
        <w:rPr>
          <w:rFonts w:ascii="Times New Roman" w:hAnsi="Times New Roman"/>
          <w:noProof/>
          <w:sz w:val="24"/>
          <w:szCs w:val="24"/>
        </w:rPr>
      </w:pPr>
      <w:r w:rsidRPr="003B1D08">
        <w:rPr>
          <w:rFonts w:ascii="Times New Roman" w:hAnsi="Times New Roman"/>
          <w:noProof/>
          <w:sz w:val="24"/>
          <w:szCs w:val="24"/>
        </w:rPr>
        <w:t xml:space="preserve">(Lietuvos Respublikos diplomatinės atstovybės ar konsulinės įstaigos pavadinimas) </w:t>
      </w:r>
    </w:p>
    <w:p w:rsidR="00EB568D" w:rsidRPr="003B1D08" w:rsidRDefault="00EB568D" w:rsidP="00EB568D">
      <w:pPr>
        <w:spacing w:after="0" w:line="240" w:lineRule="auto"/>
        <w:jc w:val="center"/>
        <w:rPr>
          <w:rFonts w:ascii="Times New Roman" w:hAnsi="Times New Roman"/>
          <w:noProof/>
          <w:sz w:val="24"/>
          <w:szCs w:val="24"/>
        </w:rPr>
      </w:pPr>
    </w:p>
    <w:p w:rsidR="00EB568D" w:rsidRPr="003B1D08" w:rsidRDefault="00EB568D" w:rsidP="00EB568D">
      <w:pPr>
        <w:spacing w:after="0" w:line="240" w:lineRule="auto"/>
        <w:jc w:val="center"/>
        <w:rPr>
          <w:rFonts w:ascii="Times New Roman" w:hAnsi="Times New Roman"/>
          <w:b/>
          <w:noProof/>
          <w:sz w:val="24"/>
          <w:szCs w:val="24"/>
        </w:rPr>
      </w:pPr>
      <w:r w:rsidRPr="003B1D08">
        <w:rPr>
          <w:rFonts w:ascii="Times New Roman" w:hAnsi="Times New Roman"/>
          <w:b/>
          <w:noProof/>
          <w:sz w:val="24"/>
          <w:szCs w:val="24"/>
        </w:rPr>
        <w:t>AKTUALIOS EKONOMINĖS INFORMACIJOS SUVESTINĖ</w:t>
      </w:r>
    </w:p>
    <w:p w:rsidR="00EB568D" w:rsidRPr="003B1D08" w:rsidRDefault="00EB568D" w:rsidP="00EB568D">
      <w:pPr>
        <w:spacing w:after="0" w:line="240" w:lineRule="auto"/>
        <w:jc w:val="center"/>
        <w:rPr>
          <w:rFonts w:ascii="Times New Roman" w:hAnsi="Times New Roman"/>
          <w:b/>
          <w:noProof/>
          <w:sz w:val="24"/>
          <w:szCs w:val="24"/>
        </w:rPr>
      </w:pPr>
    </w:p>
    <w:p w:rsidR="00EB568D" w:rsidRPr="003B1D08" w:rsidRDefault="00511F44" w:rsidP="00EB568D">
      <w:pPr>
        <w:spacing w:after="0" w:line="240" w:lineRule="auto"/>
        <w:jc w:val="center"/>
        <w:rPr>
          <w:rFonts w:ascii="Times New Roman" w:hAnsi="Times New Roman"/>
          <w:noProof/>
          <w:sz w:val="24"/>
          <w:szCs w:val="24"/>
        </w:rPr>
      </w:pPr>
      <w:r w:rsidRPr="003B1D08">
        <w:rPr>
          <w:rFonts w:ascii="Times New Roman" w:hAnsi="Times New Roman"/>
          <w:noProof/>
          <w:sz w:val="24"/>
          <w:szCs w:val="24"/>
          <w:highlight w:val="yellow"/>
        </w:rPr>
        <w:t>2022</w:t>
      </w:r>
      <w:r w:rsidR="00ED23CA" w:rsidRPr="003B1D08">
        <w:rPr>
          <w:rFonts w:ascii="Times New Roman" w:hAnsi="Times New Roman"/>
          <w:noProof/>
          <w:sz w:val="24"/>
          <w:szCs w:val="24"/>
          <w:highlight w:val="yellow"/>
        </w:rPr>
        <w:t>-</w:t>
      </w:r>
      <w:r w:rsidR="00657D03">
        <w:rPr>
          <w:rFonts w:ascii="Times New Roman" w:hAnsi="Times New Roman"/>
          <w:noProof/>
          <w:sz w:val="24"/>
          <w:szCs w:val="24"/>
          <w:highlight w:val="yellow"/>
        </w:rPr>
        <w:t>02</w:t>
      </w:r>
      <w:r w:rsidR="00701393" w:rsidRPr="003B1D08">
        <w:rPr>
          <w:rFonts w:ascii="Times New Roman" w:hAnsi="Times New Roman"/>
          <w:noProof/>
          <w:sz w:val="24"/>
          <w:szCs w:val="24"/>
          <w:highlight w:val="yellow"/>
        </w:rPr>
        <w:t>-</w:t>
      </w:r>
      <w:r w:rsidR="00C33E32" w:rsidRPr="003B1D08">
        <w:rPr>
          <w:rFonts w:ascii="Times New Roman" w:hAnsi="Times New Roman"/>
          <w:noProof/>
          <w:sz w:val="24"/>
          <w:szCs w:val="24"/>
          <w:highlight w:val="yellow"/>
        </w:rPr>
        <w:t>01</w:t>
      </w:r>
      <w:r w:rsidR="00397C9E" w:rsidRPr="003B1D08">
        <w:rPr>
          <w:rFonts w:ascii="Times New Roman" w:hAnsi="Times New Roman"/>
          <w:noProof/>
          <w:sz w:val="24"/>
          <w:szCs w:val="24"/>
          <w:highlight w:val="yellow"/>
        </w:rPr>
        <w:t xml:space="preserve"> – 20</w:t>
      </w:r>
      <w:r w:rsidRPr="003B1D08">
        <w:rPr>
          <w:rFonts w:ascii="Times New Roman" w:hAnsi="Times New Roman"/>
          <w:noProof/>
          <w:sz w:val="24"/>
          <w:szCs w:val="24"/>
          <w:highlight w:val="yellow"/>
        </w:rPr>
        <w:t>22</w:t>
      </w:r>
      <w:r w:rsidR="00837FA3" w:rsidRPr="003B1D08">
        <w:rPr>
          <w:rFonts w:ascii="Times New Roman" w:hAnsi="Times New Roman"/>
          <w:noProof/>
          <w:sz w:val="24"/>
          <w:szCs w:val="24"/>
          <w:highlight w:val="yellow"/>
        </w:rPr>
        <w:t>-</w:t>
      </w:r>
      <w:r w:rsidR="00657D03">
        <w:rPr>
          <w:rFonts w:ascii="Times New Roman" w:hAnsi="Times New Roman"/>
          <w:noProof/>
          <w:sz w:val="24"/>
          <w:szCs w:val="24"/>
          <w:highlight w:val="yellow"/>
        </w:rPr>
        <w:t>02-28</w:t>
      </w:r>
    </w:p>
    <w:p w:rsidR="00EB568D" w:rsidRPr="003B1D08" w:rsidRDefault="00EB568D" w:rsidP="00EB568D">
      <w:pPr>
        <w:spacing w:after="0" w:line="240" w:lineRule="auto"/>
        <w:jc w:val="center"/>
        <w:rPr>
          <w:rFonts w:ascii="Times New Roman" w:hAnsi="Times New Roman"/>
          <w:noProof/>
          <w:sz w:val="24"/>
          <w:szCs w:val="24"/>
        </w:rPr>
      </w:pPr>
    </w:p>
    <w:p w:rsidR="00C11D7C" w:rsidRPr="003B1D08" w:rsidRDefault="00C11D7C" w:rsidP="00EB568D">
      <w:pPr>
        <w:spacing w:after="0" w:line="240" w:lineRule="auto"/>
        <w:jc w:val="center"/>
        <w:rPr>
          <w:rFonts w:ascii="Times New Roman" w:hAnsi="Times New Roman"/>
          <w:b/>
          <w:noProof/>
          <w:sz w:val="24"/>
          <w:szCs w:val="24"/>
        </w:rPr>
      </w:pPr>
      <w:r w:rsidRPr="003B1D08">
        <w:rPr>
          <w:rFonts w:ascii="Times New Roman" w:hAnsi="Times New Roman"/>
          <w:b/>
          <w:noProof/>
          <w:sz w:val="24"/>
          <w:szCs w:val="24"/>
        </w:rPr>
        <w:t>GRAIKIJA</w:t>
      </w:r>
    </w:p>
    <w:p w:rsidR="00C11D7C" w:rsidRPr="003B1D08" w:rsidRDefault="00C11D7C" w:rsidP="00EB568D">
      <w:pPr>
        <w:spacing w:after="0" w:line="240" w:lineRule="auto"/>
        <w:jc w:val="center"/>
        <w:rPr>
          <w:rFonts w:ascii="Times New Roman" w:hAnsi="Times New Roman"/>
          <w:noProof/>
          <w:sz w:val="24"/>
          <w:szCs w:val="24"/>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251"/>
        <w:gridCol w:w="2270"/>
        <w:gridCol w:w="1985"/>
      </w:tblGrid>
      <w:tr w:rsidR="00EB568D" w:rsidRPr="003B1D08" w:rsidTr="00C30A4B">
        <w:trPr>
          <w:trHeight w:val="385"/>
        </w:trPr>
        <w:tc>
          <w:tcPr>
            <w:tcW w:w="1270"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Data</w:t>
            </w:r>
          </w:p>
        </w:tc>
        <w:tc>
          <w:tcPr>
            <w:tcW w:w="4251"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Pateikiamos informacijos apibendrinimas</w:t>
            </w:r>
          </w:p>
        </w:tc>
        <w:tc>
          <w:tcPr>
            <w:tcW w:w="2270"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Informacijos šaltinis</w:t>
            </w:r>
          </w:p>
        </w:tc>
        <w:tc>
          <w:tcPr>
            <w:tcW w:w="1985"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Pastabos</w:t>
            </w:r>
          </w:p>
        </w:tc>
      </w:tr>
      <w:tr w:rsidR="00EB568D" w:rsidRPr="003B1D08" w:rsidTr="00C30A4B">
        <w:trPr>
          <w:trHeight w:val="216"/>
        </w:trPr>
        <w:tc>
          <w:tcPr>
            <w:tcW w:w="9776" w:type="dxa"/>
            <w:gridSpan w:val="4"/>
            <w:shd w:val="clear" w:color="auto" w:fill="auto"/>
            <w:tcMar>
              <w:top w:w="29" w:type="dxa"/>
              <w:left w:w="115" w:type="dxa"/>
              <w:bottom w:w="29" w:type="dxa"/>
              <w:right w:w="115" w:type="dxa"/>
            </w:tcMar>
          </w:tcPr>
          <w:tbl>
            <w:tblPr>
              <w:tblW w:w="13050" w:type="dxa"/>
              <w:tblBorders>
                <w:top w:val="nil"/>
                <w:left w:val="nil"/>
                <w:bottom w:val="nil"/>
                <w:right w:val="nil"/>
              </w:tblBorders>
              <w:tblLayout w:type="fixed"/>
              <w:tblLook w:val="0000" w:firstRow="0" w:lastRow="0" w:firstColumn="0" w:lastColumn="0" w:noHBand="0" w:noVBand="0"/>
            </w:tblPr>
            <w:tblGrid>
              <w:gridCol w:w="13050"/>
            </w:tblGrid>
            <w:tr w:rsidR="00761321" w:rsidRPr="003B1D08" w:rsidTr="00761321">
              <w:trPr>
                <w:trHeight w:val="99"/>
              </w:trPr>
              <w:tc>
                <w:tcPr>
                  <w:tcW w:w="13050" w:type="dxa"/>
                </w:tcPr>
                <w:p w:rsidR="00761321" w:rsidRPr="003B1D08" w:rsidRDefault="00761321" w:rsidP="00761321">
                  <w:pPr>
                    <w:pStyle w:val="Default"/>
                    <w:rPr>
                      <w:noProof/>
                      <w:sz w:val="22"/>
                      <w:szCs w:val="22"/>
                    </w:rPr>
                  </w:pPr>
                  <w:r w:rsidRPr="003B1D08">
                    <w:rPr>
                      <w:noProof/>
                      <w:sz w:val="22"/>
                      <w:szCs w:val="22"/>
                    </w:rPr>
                    <w:t xml:space="preserve">Parodos, renginiai ir kt. verslo plėtrai ir eksportuotojams aktuali informacija </w:t>
                  </w:r>
                </w:p>
              </w:tc>
            </w:tr>
          </w:tbl>
          <w:p w:rsidR="00EB568D" w:rsidRPr="003B1D08" w:rsidRDefault="00EB568D" w:rsidP="00B55828">
            <w:pPr>
              <w:spacing w:after="0" w:line="240" w:lineRule="auto"/>
              <w:rPr>
                <w:rFonts w:ascii="Times New Roman" w:hAnsi="Times New Roman"/>
                <w:noProof/>
              </w:rPr>
            </w:pPr>
          </w:p>
        </w:tc>
      </w:tr>
      <w:tr w:rsidR="00410E09" w:rsidRPr="00B561E0" w:rsidTr="00C30A4B">
        <w:trPr>
          <w:trHeight w:val="234"/>
        </w:trPr>
        <w:tc>
          <w:tcPr>
            <w:tcW w:w="1270" w:type="dxa"/>
            <w:shd w:val="clear" w:color="auto" w:fill="auto"/>
            <w:tcMar>
              <w:top w:w="29" w:type="dxa"/>
              <w:left w:w="115" w:type="dxa"/>
              <w:bottom w:w="29" w:type="dxa"/>
              <w:right w:w="115" w:type="dxa"/>
            </w:tcMar>
          </w:tcPr>
          <w:p w:rsidR="00410E09" w:rsidRPr="00B561E0" w:rsidRDefault="00410E09" w:rsidP="00620DA0">
            <w:pPr>
              <w:spacing w:after="0" w:line="240" w:lineRule="auto"/>
              <w:rPr>
                <w:rFonts w:ascii="Times New Roman" w:hAnsi="Times New Roman"/>
                <w:noProof/>
              </w:rPr>
            </w:pPr>
            <w:r w:rsidRPr="00B561E0">
              <w:rPr>
                <w:rFonts w:ascii="Times New Roman" w:hAnsi="Times New Roman"/>
                <w:noProof/>
              </w:rPr>
              <w:t>2022 04 01-04</w:t>
            </w:r>
          </w:p>
        </w:tc>
        <w:tc>
          <w:tcPr>
            <w:tcW w:w="4251" w:type="dxa"/>
            <w:shd w:val="clear" w:color="auto" w:fill="auto"/>
            <w:tcMar>
              <w:top w:w="29" w:type="dxa"/>
              <w:left w:w="115" w:type="dxa"/>
              <w:bottom w:w="29" w:type="dxa"/>
              <w:right w:w="115" w:type="dxa"/>
            </w:tcMar>
          </w:tcPr>
          <w:p w:rsidR="00410E09" w:rsidRPr="00B561E0" w:rsidRDefault="00410E09" w:rsidP="008B2B9C">
            <w:pPr>
              <w:spacing w:after="0" w:line="240" w:lineRule="auto"/>
              <w:jc w:val="both"/>
              <w:rPr>
                <w:rFonts w:ascii="Times New Roman" w:hAnsi="Times New Roman"/>
                <w:noProof/>
              </w:rPr>
            </w:pPr>
            <w:r w:rsidRPr="00B561E0">
              <w:rPr>
                <w:rFonts w:ascii="Times New Roman" w:hAnsi="Times New Roman"/>
                <w:noProof/>
              </w:rPr>
              <w:t>6-oji tarptautinė Medwood</w:t>
            </w:r>
            <w:r w:rsidR="00367CC6" w:rsidRPr="00B561E0">
              <w:rPr>
                <w:rFonts w:ascii="Times New Roman" w:hAnsi="Times New Roman"/>
                <w:noProof/>
              </w:rPr>
              <w:t xml:space="preserve"> Expo</w:t>
            </w:r>
            <w:r w:rsidR="00AB713F" w:rsidRPr="00B561E0">
              <w:rPr>
                <w:rFonts w:ascii="Times New Roman" w:hAnsi="Times New Roman"/>
                <w:noProof/>
              </w:rPr>
              <w:t xml:space="preserve"> 2022</w:t>
            </w:r>
            <w:r w:rsidRPr="00B561E0">
              <w:rPr>
                <w:rFonts w:ascii="Times New Roman" w:hAnsi="Times New Roman"/>
                <w:noProof/>
              </w:rPr>
              <w:t xml:space="preserve"> paroda</w:t>
            </w:r>
            <w:r w:rsidR="008B2B9C" w:rsidRPr="00B561E0">
              <w:rPr>
                <w:rFonts w:ascii="Times New Roman" w:hAnsi="Times New Roman"/>
                <w:noProof/>
              </w:rPr>
              <w:t xml:space="preserve"> Atėnuose, skirta medienai, jos gaminiams ir technologijoms. Parodoje pristatomos: baldų pramonės medžiagos, virtuvės medžiagos, d</w:t>
            </w:r>
            <w:r w:rsidRPr="00B561E0">
              <w:rPr>
                <w:rFonts w:ascii="Times New Roman" w:hAnsi="Times New Roman"/>
                <w:noProof/>
              </w:rPr>
              <w:t xml:space="preserve">ekoratyviniai paviršiai, </w:t>
            </w:r>
            <w:r w:rsidR="008B2B9C" w:rsidRPr="00B561E0">
              <w:rPr>
                <w:rFonts w:ascii="Times New Roman" w:hAnsi="Times New Roman"/>
                <w:noProof/>
              </w:rPr>
              <w:t>vidaus ir lauko durys, apsaugos durys, mediniai rėmai, grindys, s</w:t>
            </w:r>
            <w:r w:rsidRPr="00B561E0">
              <w:rPr>
                <w:rFonts w:ascii="Times New Roman" w:hAnsi="Times New Roman"/>
                <w:noProof/>
              </w:rPr>
              <w:t xml:space="preserve">togai, </w:t>
            </w:r>
            <w:r w:rsidR="008B2B9C" w:rsidRPr="00B561E0">
              <w:rPr>
                <w:rFonts w:ascii="Times New Roman" w:hAnsi="Times New Roman"/>
                <w:noProof/>
              </w:rPr>
              <w:t>lauko pavėsinės, mašinos – įrankiai, lakai – chemijos gaminiai, paviršiai, laminatai – HPL, pusgaminiai, vidaus apdaila, apšvietimo sprendimai, fanera, programinės įrangos sprendimai, s</w:t>
            </w:r>
            <w:r w:rsidRPr="00B561E0">
              <w:rPr>
                <w:rFonts w:ascii="Times New Roman" w:hAnsi="Times New Roman"/>
                <w:noProof/>
              </w:rPr>
              <w:t>ti</w:t>
            </w:r>
            <w:r w:rsidR="008B2B9C" w:rsidRPr="00B561E0">
              <w:rPr>
                <w:rFonts w:ascii="Times New Roman" w:hAnsi="Times New Roman"/>
                <w:noProof/>
              </w:rPr>
              <w:t>klas ir stiklo elementai, spynos – užrakinimo sistemos, m</w:t>
            </w:r>
            <w:r w:rsidRPr="00B561E0">
              <w:rPr>
                <w:rFonts w:ascii="Times New Roman" w:hAnsi="Times New Roman"/>
                <w:noProof/>
              </w:rPr>
              <w:t>ediena.</w:t>
            </w:r>
          </w:p>
        </w:tc>
        <w:tc>
          <w:tcPr>
            <w:tcW w:w="2270" w:type="dxa"/>
            <w:shd w:val="clear" w:color="auto" w:fill="auto"/>
            <w:tcMar>
              <w:top w:w="29" w:type="dxa"/>
              <w:left w:w="115" w:type="dxa"/>
              <w:bottom w:w="29" w:type="dxa"/>
              <w:right w:w="115" w:type="dxa"/>
            </w:tcMar>
          </w:tcPr>
          <w:p w:rsidR="00410E09" w:rsidRPr="00B561E0" w:rsidRDefault="00410E09" w:rsidP="00B55828">
            <w:pPr>
              <w:spacing w:after="0" w:line="240" w:lineRule="auto"/>
              <w:rPr>
                <w:rStyle w:val="Hyperlink"/>
                <w:rFonts w:ascii="Times New Roman" w:hAnsi="Times New Roman"/>
                <w:noProof/>
                <w:shd w:val="clear" w:color="auto" w:fill="FFFFFF"/>
              </w:rPr>
            </w:pPr>
            <w:r w:rsidRPr="00B561E0">
              <w:rPr>
                <w:rStyle w:val="Hyperlink"/>
                <w:rFonts w:ascii="Times New Roman" w:hAnsi="Times New Roman"/>
                <w:noProof/>
                <w:shd w:val="clear" w:color="auto" w:fill="FFFFFF"/>
              </w:rPr>
              <w:t>https://www.medwood.gr</w:t>
            </w:r>
          </w:p>
        </w:tc>
        <w:tc>
          <w:tcPr>
            <w:tcW w:w="1985" w:type="dxa"/>
            <w:shd w:val="clear" w:color="auto" w:fill="auto"/>
            <w:tcMar>
              <w:top w:w="29" w:type="dxa"/>
              <w:left w:w="115" w:type="dxa"/>
              <w:bottom w:w="29" w:type="dxa"/>
              <w:right w:w="115" w:type="dxa"/>
            </w:tcMar>
          </w:tcPr>
          <w:p w:rsidR="00410E09" w:rsidRPr="00B561E0" w:rsidRDefault="00410E09" w:rsidP="00667FDD">
            <w:pPr>
              <w:spacing w:after="0" w:line="240" w:lineRule="auto"/>
              <w:rPr>
                <w:rFonts w:ascii="Times New Roman" w:hAnsi="Times New Roman"/>
                <w:noProof/>
              </w:rPr>
            </w:pPr>
          </w:p>
        </w:tc>
      </w:tr>
      <w:tr w:rsidR="00713CF6" w:rsidRPr="00B561E0" w:rsidTr="00C30A4B">
        <w:trPr>
          <w:trHeight w:val="234"/>
        </w:trPr>
        <w:tc>
          <w:tcPr>
            <w:tcW w:w="1270" w:type="dxa"/>
            <w:shd w:val="clear" w:color="auto" w:fill="auto"/>
            <w:tcMar>
              <w:top w:w="29" w:type="dxa"/>
              <w:left w:w="115" w:type="dxa"/>
              <w:bottom w:w="29" w:type="dxa"/>
              <w:right w:w="115" w:type="dxa"/>
            </w:tcMar>
          </w:tcPr>
          <w:p w:rsidR="00713CF6" w:rsidRPr="00B561E0" w:rsidRDefault="00713CF6" w:rsidP="00620DA0">
            <w:pPr>
              <w:spacing w:after="0" w:line="240" w:lineRule="auto"/>
              <w:rPr>
                <w:rFonts w:ascii="Times New Roman" w:hAnsi="Times New Roman"/>
                <w:noProof/>
              </w:rPr>
            </w:pPr>
            <w:r w:rsidRPr="00B561E0">
              <w:rPr>
                <w:rFonts w:ascii="Times New Roman" w:hAnsi="Times New Roman"/>
                <w:noProof/>
              </w:rPr>
              <w:t>2022 05 14-22</w:t>
            </w:r>
          </w:p>
        </w:tc>
        <w:tc>
          <w:tcPr>
            <w:tcW w:w="4251" w:type="dxa"/>
            <w:shd w:val="clear" w:color="auto" w:fill="auto"/>
            <w:tcMar>
              <w:top w:w="29" w:type="dxa"/>
              <w:left w:w="115" w:type="dxa"/>
              <w:bottom w:w="29" w:type="dxa"/>
              <w:right w:w="115" w:type="dxa"/>
            </w:tcMar>
          </w:tcPr>
          <w:p w:rsidR="00713CF6" w:rsidRPr="00B561E0" w:rsidRDefault="00713CF6" w:rsidP="00713CF6">
            <w:pPr>
              <w:spacing w:after="0" w:line="240" w:lineRule="auto"/>
              <w:jc w:val="both"/>
              <w:rPr>
                <w:rFonts w:ascii="Times New Roman" w:hAnsi="Times New Roman"/>
                <w:noProof/>
              </w:rPr>
            </w:pPr>
            <w:r w:rsidRPr="00B561E0">
              <w:rPr>
                <w:rFonts w:ascii="Times New Roman" w:hAnsi="Times New Roman"/>
                <w:noProof/>
              </w:rPr>
              <w:t>Automobilių ir jų technologijų paroda Autokinisi Expo Atėnuose. Šių metų parodoje dėmesys skriamas naujoms elektrinėms – hibridinėms transporto priemonėms, e-paspirtukams, dviračiams, įkrovikliams ir akumuliatoriams. Parodoje pristatomos: keleivinės transporto priemonės, elektriniai ir hibridiniai automobiliai, savarankiškas vairavimas, motoroleriai – dviračiai, energetikos įmonės, technologijos, degalai ir tepalai, elektrinių transporto priemonių įkrovikliai, padangos, specializuotos kompiuterinės sistemos (programinė ir techninė).</w:t>
            </w:r>
          </w:p>
        </w:tc>
        <w:tc>
          <w:tcPr>
            <w:tcW w:w="2270" w:type="dxa"/>
            <w:shd w:val="clear" w:color="auto" w:fill="auto"/>
            <w:tcMar>
              <w:top w:w="29" w:type="dxa"/>
              <w:left w:w="115" w:type="dxa"/>
              <w:bottom w:w="29" w:type="dxa"/>
              <w:right w:w="115" w:type="dxa"/>
            </w:tcMar>
          </w:tcPr>
          <w:p w:rsidR="00713CF6" w:rsidRPr="00B561E0" w:rsidRDefault="00713CF6" w:rsidP="00B55828">
            <w:pPr>
              <w:spacing w:after="0" w:line="240" w:lineRule="auto"/>
              <w:rPr>
                <w:rStyle w:val="Hyperlink"/>
                <w:rFonts w:ascii="Times New Roman" w:hAnsi="Times New Roman"/>
                <w:noProof/>
                <w:shd w:val="clear" w:color="auto" w:fill="FFFFFF"/>
              </w:rPr>
            </w:pPr>
            <w:r w:rsidRPr="00B561E0">
              <w:rPr>
                <w:rStyle w:val="Hyperlink"/>
                <w:rFonts w:ascii="Times New Roman" w:hAnsi="Times New Roman"/>
                <w:noProof/>
                <w:shd w:val="clear" w:color="auto" w:fill="FFFFFF"/>
              </w:rPr>
              <w:t>https://www.autokinisiexpo.gr/en/</w:t>
            </w:r>
          </w:p>
        </w:tc>
        <w:tc>
          <w:tcPr>
            <w:tcW w:w="1985" w:type="dxa"/>
            <w:shd w:val="clear" w:color="auto" w:fill="auto"/>
            <w:tcMar>
              <w:top w:w="29" w:type="dxa"/>
              <w:left w:w="115" w:type="dxa"/>
              <w:bottom w:w="29" w:type="dxa"/>
              <w:right w:w="115" w:type="dxa"/>
            </w:tcMar>
          </w:tcPr>
          <w:p w:rsidR="00713CF6" w:rsidRPr="00B561E0" w:rsidRDefault="00713CF6" w:rsidP="00667FDD">
            <w:pPr>
              <w:spacing w:after="0" w:line="240" w:lineRule="auto"/>
              <w:rPr>
                <w:rFonts w:ascii="Times New Roman" w:hAnsi="Times New Roman"/>
                <w:noProof/>
              </w:rPr>
            </w:pPr>
          </w:p>
        </w:tc>
      </w:tr>
      <w:tr w:rsidR="00091976" w:rsidRPr="00B561E0" w:rsidTr="00C30A4B">
        <w:trPr>
          <w:trHeight w:val="234"/>
        </w:trPr>
        <w:tc>
          <w:tcPr>
            <w:tcW w:w="1270" w:type="dxa"/>
            <w:shd w:val="clear" w:color="auto" w:fill="auto"/>
            <w:tcMar>
              <w:top w:w="29" w:type="dxa"/>
              <w:left w:w="115" w:type="dxa"/>
              <w:bottom w:w="29" w:type="dxa"/>
              <w:right w:w="115" w:type="dxa"/>
            </w:tcMar>
          </w:tcPr>
          <w:p w:rsidR="00091976" w:rsidRPr="00B561E0" w:rsidRDefault="00091976" w:rsidP="00620DA0">
            <w:pPr>
              <w:spacing w:after="0" w:line="240" w:lineRule="auto"/>
              <w:rPr>
                <w:rFonts w:ascii="Times New Roman" w:hAnsi="Times New Roman"/>
                <w:noProof/>
              </w:rPr>
            </w:pPr>
            <w:r w:rsidRPr="00B561E0">
              <w:rPr>
                <w:rFonts w:ascii="Times New Roman" w:hAnsi="Times New Roman"/>
                <w:noProof/>
              </w:rPr>
              <w:t>2022 06 06-10</w:t>
            </w:r>
          </w:p>
        </w:tc>
        <w:tc>
          <w:tcPr>
            <w:tcW w:w="4251" w:type="dxa"/>
            <w:shd w:val="clear" w:color="auto" w:fill="auto"/>
            <w:tcMar>
              <w:top w:w="29" w:type="dxa"/>
              <w:left w:w="115" w:type="dxa"/>
              <w:bottom w:w="29" w:type="dxa"/>
              <w:right w:w="115" w:type="dxa"/>
            </w:tcMar>
          </w:tcPr>
          <w:p w:rsidR="00091976" w:rsidRPr="00B561E0" w:rsidRDefault="00091976" w:rsidP="00091976">
            <w:pPr>
              <w:spacing w:after="0" w:line="240" w:lineRule="auto"/>
              <w:jc w:val="both"/>
              <w:rPr>
                <w:rFonts w:ascii="Times New Roman" w:hAnsi="Times New Roman"/>
                <w:noProof/>
              </w:rPr>
            </w:pPr>
            <w:r w:rsidRPr="00B561E0">
              <w:rPr>
                <w:rFonts w:ascii="Times New Roman" w:hAnsi="Times New Roman"/>
                <w:noProof/>
              </w:rPr>
              <w:t xml:space="preserve">Posidonia yra tarptautinė laivybos paroda, kuri kas dvejus metus vyksta Atėnuose ir yra didžiausia Graikijos laivybos pramonės ir tarptautinio transporto ekspertų susitikimo vieta. Nacionaliniai ir tarptautiniai parodos dalyviai pristato naujausias laivų rinkos naujoves, o nuo 2014 m. taip pat pristato atsargines dalis, valčių priedus ir visas su laivybos sektoriumi susijusias paslaugas. </w:t>
            </w:r>
          </w:p>
        </w:tc>
        <w:tc>
          <w:tcPr>
            <w:tcW w:w="2270" w:type="dxa"/>
            <w:shd w:val="clear" w:color="auto" w:fill="auto"/>
            <w:tcMar>
              <w:top w:w="29" w:type="dxa"/>
              <w:left w:w="115" w:type="dxa"/>
              <w:bottom w:w="29" w:type="dxa"/>
              <w:right w:w="115" w:type="dxa"/>
            </w:tcMar>
          </w:tcPr>
          <w:p w:rsidR="00091976" w:rsidRPr="00B561E0" w:rsidRDefault="00091976" w:rsidP="00B55828">
            <w:pPr>
              <w:spacing w:after="0" w:line="240" w:lineRule="auto"/>
              <w:rPr>
                <w:rStyle w:val="Hyperlink"/>
                <w:rFonts w:ascii="Times New Roman" w:hAnsi="Times New Roman"/>
                <w:noProof/>
                <w:shd w:val="clear" w:color="auto" w:fill="FFFFFF"/>
              </w:rPr>
            </w:pPr>
            <w:r w:rsidRPr="00B561E0">
              <w:rPr>
                <w:rStyle w:val="Hyperlink"/>
                <w:rFonts w:ascii="Times New Roman" w:hAnsi="Times New Roman"/>
                <w:noProof/>
                <w:shd w:val="clear" w:color="auto" w:fill="FFFFFF"/>
              </w:rPr>
              <w:t>https://posidonia-events.com/</w:t>
            </w:r>
          </w:p>
        </w:tc>
        <w:tc>
          <w:tcPr>
            <w:tcW w:w="1985" w:type="dxa"/>
            <w:shd w:val="clear" w:color="auto" w:fill="auto"/>
            <w:tcMar>
              <w:top w:w="29" w:type="dxa"/>
              <w:left w:w="115" w:type="dxa"/>
              <w:bottom w:w="29" w:type="dxa"/>
              <w:right w:w="115" w:type="dxa"/>
            </w:tcMar>
          </w:tcPr>
          <w:p w:rsidR="00091976" w:rsidRPr="00B561E0" w:rsidRDefault="00091976" w:rsidP="00667FDD">
            <w:pPr>
              <w:spacing w:after="0" w:line="240" w:lineRule="auto"/>
              <w:rPr>
                <w:rFonts w:ascii="Times New Roman" w:hAnsi="Times New Roman"/>
                <w:noProof/>
              </w:rPr>
            </w:pPr>
          </w:p>
        </w:tc>
      </w:tr>
      <w:tr w:rsidR="00091976" w:rsidRPr="00B561E0" w:rsidTr="00C30A4B">
        <w:trPr>
          <w:trHeight w:val="234"/>
        </w:trPr>
        <w:tc>
          <w:tcPr>
            <w:tcW w:w="1270" w:type="dxa"/>
            <w:shd w:val="clear" w:color="auto" w:fill="auto"/>
            <w:tcMar>
              <w:top w:w="29" w:type="dxa"/>
              <w:left w:w="115" w:type="dxa"/>
              <w:bottom w:w="29" w:type="dxa"/>
              <w:right w:w="115" w:type="dxa"/>
            </w:tcMar>
          </w:tcPr>
          <w:p w:rsidR="00091976" w:rsidRPr="00B561E0" w:rsidRDefault="00BF1CA2" w:rsidP="00620DA0">
            <w:pPr>
              <w:spacing w:after="0" w:line="240" w:lineRule="auto"/>
              <w:rPr>
                <w:rFonts w:ascii="Times New Roman" w:hAnsi="Times New Roman"/>
                <w:noProof/>
              </w:rPr>
            </w:pPr>
            <w:r w:rsidRPr="00B561E0">
              <w:rPr>
                <w:rFonts w:ascii="Times New Roman" w:hAnsi="Times New Roman"/>
                <w:noProof/>
              </w:rPr>
              <w:t>2022 07 02-09</w:t>
            </w:r>
          </w:p>
        </w:tc>
        <w:tc>
          <w:tcPr>
            <w:tcW w:w="4251" w:type="dxa"/>
            <w:shd w:val="clear" w:color="auto" w:fill="auto"/>
            <w:tcMar>
              <w:top w:w="29" w:type="dxa"/>
              <w:left w:w="115" w:type="dxa"/>
              <w:bottom w:w="29" w:type="dxa"/>
              <w:right w:w="115" w:type="dxa"/>
            </w:tcMar>
          </w:tcPr>
          <w:p w:rsidR="00091976" w:rsidRPr="00B561E0" w:rsidRDefault="00BF1CA2" w:rsidP="00BF1CA2">
            <w:pPr>
              <w:spacing w:after="0" w:line="240" w:lineRule="auto"/>
              <w:jc w:val="both"/>
              <w:rPr>
                <w:rFonts w:ascii="Times New Roman" w:hAnsi="Times New Roman"/>
                <w:noProof/>
              </w:rPr>
            </w:pPr>
            <w:r w:rsidRPr="00B561E0">
              <w:rPr>
                <w:rFonts w:ascii="Times New Roman" w:hAnsi="Times New Roman"/>
                <w:noProof/>
              </w:rPr>
              <w:t xml:space="preserve">Nanotexnology yra tarptautinė organinės elektronikos ir nanotechnologijų prekybos mugė ir konferencija, kuri vyksta Salonikuose. Lankytojai – tyrėjai, </w:t>
            </w:r>
            <w:r w:rsidRPr="00B561E0">
              <w:rPr>
                <w:rFonts w:ascii="Times New Roman" w:hAnsi="Times New Roman"/>
                <w:noProof/>
              </w:rPr>
              <w:lastRenderedPageBreak/>
              <w:t>mokslininkai, inžinieriai, verslininkai ir technikai. Siekiama skatinti mokslinius tyrimus, pramoninį bendradarbiavimą ir technologijų perdavimą.</w:t>
            </w:r>
          </w:p>
        </w:tc>
        <w:tc>
          <w:tcPr>
            <w:tcW w:w="2270" w:type="dxa"/>
            <w:shd w:val="clear" w:color="auto" w:fill="auto"/>
            <w:tcMar>
              <w:top w:w="29" w:type="dxa"/>
              <w:left w:w="115" w:type="dxa"/>
              <w:bottom w:w="29" w:type="dxa"/>
              <w:right w:w="115" w:type="dxa"/>
            </w:tcMar>
          </w:tcPr>
          <w:p w:rsidR="00091976" w:rsidRPr="00B561E0" w:rsidRDefault="003214BC" w:rsidP="00B55828">
            <w:pPr>
              <w:spacing w:after="0" w:line="240" w:lineRule="auto"/>
              <w:rPr>
                <w:rStyle w:val="Hyperlink"/>
                <w:rFonts w:ascii="Times New Roman" w:hAnsi="Times New Roman"/>
                <w:noProof/>
                <w:shd w:val="clear" w:color="auto" w:fill="FFFFFF"/>
              </w:rPr>
            </w:pPr>
            <w:hyperlink r:id="rId6" w:history="1">
              <w:r w:rsidR="00BF1CA2" w:rsidRPr="00B561E0">
                <w:rPr>
                  <w:rStyle w:val="Hyperlink"/>
                  <w:rFonts w:ascii="Times New Roman" w:hAnsi="Times New Roman"/>
                  <w:noProof/>
                  <w:shd w:val="clear" w:color="auto" w:fill="FFFFFF"/>
                </w:rPr>
                <w:t>https://www.nanotexnology.com/</w:t>
              </w:r>
            </w:hyperlink>
          </w:p>
          <w:p w:rsidR="00BF1CA2" w:rsidRPr="00B561E0" w:rsidRDefault="00BF1CA2" w:rsidP="00B55828">
            <w:pPr>
              <w:spacing w:after="0" w:line="240" w:lineRule="auto"/>
              <w:rPr>
                <w:rStyle w:val="Hyperlink"/>
                <w:rFonts w:ascii="Times New Roman" w:hAnsi="Times New Roman"/>
                <w:noProof/>
                <w:shd w:val="clear" w:color="auto" w:fill="FFFFFF"/>
              </w:rPr>
            </w:pPr>
          </w:p>
        </w:tc>
        <w:tc>
          <w:tcPr>
            <w:tcW w:w="1985" w:type="dxa"/>
            <w:shd w:val="clear" w:color="auto" w:fill="auto"/>
            <w:tcMar>
              <w:top w:w="29" w:type="dxa"/>
              <w:left w:w="115" w:type="dxa"/>
              <w:bottom w:w="29" w:type="dxa"/>
              <w:right w:w="115" w:type="dxa"/>
            </w:tcMar>
          </w:tcPr>
          <w:p w:rsidR="00091976" w:rsidRPr="00B561E0" w:rsidRDefault="00091976" w:rsidP="00667FDD">
            <w:pPr>
              <w:spacing w:after="0" w:line="240" w:lineRule="auto"/>
              <w:rPr>
                <w:rFonts w:ascii="Times New Roman" w:hAnsi="Times New Roman"/>
                <w:noProof/>
              </w:rPr>
            </w:pPr>
          </w:p>
        </w:tc>
      </w:tr>
      <w:tr w:rsidR="00BF1CA2" w:rsidRPr="00B561E0" w:rsidTr="00C30A4B">
        <w:trPr>
          <w:trHeight w:val="234"/>
        </w:trPr>
        <w:tc>
          <w:tcPr>
            <w:tcW w:w="1270" w:type="dxa"/>
            <w:shd w:val="clear" w:color="auto" w:fill="auto"/>
            <w:tcMar>
              <w:top w:w="29" w:type="dxa"/>
              <w:left w:w="115" w:type="dxa"/>
              <w:bottom w:w="29" w:type="dxa"/>
              <w:right w:w="115" w:type="dxa"/>
            </w:tcMar>
          </w:tcPr>
          <w:p w:rsidR="00BF1CA2" w:rsidRPr="00B561E0" w:rsidRDefault="0015068F" w:rsidP="00620DA0">
            <w:pPr>
              <w:spacing w:after="0" w:line="240" w:lineRule="auto"/>
              <w:rPr>
                <w:rFonts w:ascii="Times New Roman" w:hAnsi="Times New Roman"/>
                <w:noProof/>
              </w:rPr>
            </w:pPr>
            <w:r w:rsidRPr="00B561E0">
              <w:rPr>
                <w:rFonts w:ascii="Times New Roman" w:hAnsi="Times New Roman"/>
                <w:noProof/>
              </w:rPr>
              <w:t>2022 07 16-24</w:t>
            </w:r>
          </w:p>
        </w:tc>
        <w:tc>
          <w:tcPr>
            <w:tcW w:w="4251" w:type="dxa"/>
            <w:shd w:val="clear" w:color="auto" w:fill="auto"/>
            <w:tcMar>
              <w:top w:w="29" w:type="dxa"/>
              <w:left w:w="115" w:type="dxa"/>
              <w:bottom w:w="29" w:type="dxa"/>
              <w:right w:w="115" w:type="dxa"/>
            </w:tcMar>
          </w:tcPr>
          <w:p w:rsidR="00BF1CA2" w:rsidRPr="00B561E0" w:rsidRDefault="00BF1CA2" w:rsidP="00A13FE2">
            <w:pPr>
              <w:spacing w:after="0" w:line="240" w:lineRule="auto"/>
              <w:jc w:val="both"/>
              <w:rPr>
                <w:rFonts w:ascii="Times New Roman" w:hAnsi="Times New Roman"/>
                <w:noProof/>
              </w:rPr>
            </w:pPr>
            <w:r w:rsidRPr="00B561E0">
              <w:rPr>
                <w:rFonts w:ascii="Times New Roman" w:hAnsi="Times New Roman"/>
                <w:noProof/>
              </w:rPr>
              <w:t xml:space="preserve">Cospar yra didelė tarptautinė kosmoso mokslo konferencija, kuri kas dvejus metus vyksta įvairiose Amerikos, Azijos ir Europos žemyno vietose. </w:t>
            </w:r>
            <w:r w:rsidR="0015068F" w:rsidRPr="00B561E0">
              <w:rPr>
                <w:rFonts w:ascii="Times New Roman" w:hAnsi="Times New Roman"/>
                <w:noProof/>
              </w:rPr>
              <w:t xml:space="preserve">Šį kartą Cospar vyks Atėnuose.  </w:t>
            </w:r>
          </w:p>
        </w:tc>
        <w:tc>
          <w:tcPr>
            <w:tcW w:w="2270" w:type="dxa"/>
            <w:shd w:val="clear" w:color="auto" w:fill="auto"/>
            <w:tcMar>
              <w:top w:w="29" w:type="dxa"/>
              <w:left w:w="115" w:type="dxa"/>
              <w:bottom w:w="29" w:type="dxa"/>
              <w:right w:w="115" w:type="dxa"/>
            </w:tcMar>
          </w:tcPr>
          <w:p w:rsidR="00BF1CA2" w:rsidRPr="00B561E0" w:rsidRDefault="0015068F" w:rsidP="00B55828">
            <w:pPr>
              <w:spacing w:after="0" w:line="240" w:lineRule="auto"/>
              <w:rPr>
                <w:rStyle w:val="Hyperlink"/>
                <w:rFonts w:ascii="Times New Roman" w:hAnsi="Times New Roman"/>
                <w:noProof/>
                <w:shd w:val="clear" w:color="auto" w:fill="FFFFFF"/>
              </w:rPr>
            </w:pPr>
            <w:r w:rsidRPr="00B561E0">
              <w:rPr>
                <w:rStyle w:val="Hyperlink"/>
                <w:rFonts w:ascii="Times New Roman" w:hAnsi="Times New Roman"/>
                <w:noProof/>
                <w:shd w:val="clear" w:color="auto" w:fill="FFFFFF"/>
              </w:rPr>
              <w:t>https://www.cospar-assembly.org</w:t>
            </w:r>
          </w:p>
        </w:tc>
        <w:tc>
          <w:tcPr>
            <w:tcW w:w="1985" w:type="dxa"/>
            <w:shd w:val="clear" w:color="auto" w:fill="auto"/>
            <w:tcMar>
              <w:top w:w="29" w:type="dxa"/>
              <w:left w:w="115" w:type="dxa"/>
              <w:bottom w:w="29" w:type="dxa"/>
              <w:right w:w="115" w:type="dxa"/>
            </w:tcMar>
          </w:tcPr>
          <w:p w:rsidR="00BF1CA2" w:rsidRPr="00B561E0" w:rsidRDefault="00BF1CA2" w:rsidP="00667FDD">
            <w:pPr>
              <w:spacing w:after="0" w:line="240" w:lineRule="auto"/>
              <w:rPr>
                <w:rFonts w:ascii="Times New Roman" w:hAnsi="Times New Roman"/>
                <w:noProof/>
              </w:rPr>
            </w:pPr>
          </w:p>
        </w:tc>
      </w:tr>
      <w:tr w:rsidR="00A13FE2" w:rsidRPr="00B561E0" w:rsidTr="00C30A4B">
        <w:trPr>
          <w:trHeight w:val="234"/>
        </w:trPr>
        <w:tc>
          <w:tcPr>
            <w:tcW w:w="1270" w:type="dxa"/>
            <w:shd w:val="clear" w:color="auto" w:fill="auto"/>
            <w:tcMar>
              <w:top w:w="29" w:type="dxa"/>
              <w:left w:w="115" w:type="dxa"/>
              <w:bottom w:w="29" w:type="dxa"/>
              <w:right w:w="115" w:type="dxa"/>
            </w:tcMar>
          </w:tcPr>
          <w:p w:rsidR="00A13FE2" w:rsidRPr="00B561E0" w:rsidRDefault="00820496" w:rsidP="00620DA0">
            <w:pPr>
              <w:spacing w:after="0" w:line="240" w:lineRule="auto"/>
              <w:rPr>
                <w:rFonts w:ascii="Times New Roman" w:hAnsi="Times New Roman"/>
                <w:noProof/>
                <w:lang w:val="en-US"/>
              </w:rPr>
            </w:pPr>
            <w:r w:rsidRPr="00B561E0">
              <w:rPr>
                <w:rFonts w:ascii="Times New Roman" w:hAnsi="Times New Roman"/>
                <w:noProof/>
                <w:lang w:val="en-US"/>
              </w:rPr>
              <w:t>2022 09 10 -18</w:t>
            </w:r>
          </w:p>
        </w:tc>
        <w:tc>
          <w:tcPr>
            <w:tcW w:w="4251" w:type="dxa"/>
            <w:shd w:val="clear" w:color="auto" w:fill="auto"/>
            <w:tcMar>
              <w:top w:w="29" w:type="dxa"/>
              <w:left w:w="115" w:type="dxa"/>
              <w:bottom w:w="29" w:type="dxa"/>
              <w:right w:w="115" w:type="dxa"/>
            </w:tcMar>
          </w:tcPr>
          <w:p w:rsidR="00A13FE2" w:rsidRPr="00B561E0" w:rsidRDefault="00A13FE2" w:rsidP="00820496">
            <w:pPr>
              <w:spacing w:after="0" w:line="240" w:lineRule="auto"/>
              <w:jc w:val="both"/>
              <w:rPr>
                <w:rFonts w:ascii="Times New Roman" w:hAnsi="Times New Roman"/>
                <w:noProof/>
              </w:rPr>
            </w:pPr>
            <w:r w:rsidRPr="00B561E0">
              <w:rPr>
                <w:rFonts w:ascii="Times New Roman" w:hAnsi="Times New Roman"/>
                <w:noProof/>
              </w:rPr>
              <w:t xml:space="preserve">86-oji </w:t>
            </w:r>
            <w:r w:rsidR="00820496" w:rsidRPr="00B561E0">
              <w:rPr>
                <w:rFonts w:ascii="Times New Roman" w:hAnsi="Times New Roman"/>
                <w:noProof/>
              </w:rPr>
              <w:t>Salonikų tarptautinė mugė. Viena didžiausių traptautinių parodų Graikijoje. Praėjųsių metų mugėje dalyvavo daugiau nei 900 dalyvių ir apsilankė daugiau nei 87,631 lankytojų.</w:t>
            </w:r>
          </w:p>
        </w:tc>
        <w:tc>
          <w:tcPr>
            <w:tcW w:w="2270" w:type="dxa"/>
            <w:shd w:val="clear" w:color="auto" w:fill="auto"/>
            <w:tcMar>
              <w:top w:w="29" w:type="dxa"/>
              <w:left w:w="115" w:type="dxa"/>
              <w:bottom w:w="29" w:type="dxa"/>
              <w:right w:w="115" w:type="dxa"/>
            </w:tcMar>
          </w:tcPr>
          <w:p w:rsidR="00A13FE2" w:rsidRPr="00B561E0" w:rsidRDefault="00820496" w:rsidP="00B55828">
            <w:pPr>
              <w:spacing w:after="0" w:line="240" w:lineRule="auto"/>
              <w:rPr>
                <w:rStyle w:val="Hyperlink"/>
                <w:rFonts w:ascii="Times New Roman" w:hAnsi="Times New Roman"/>
                <w:noProof/>
                <w:shd w:val="clear" w:color="auto" w:fill="FFFFFF"/>
              </w:rPr>
            </w:pPr>
            <w:r w:rsidRPr="00B561E0">
              <w:rPr>
                <w:rStyle w:val="Hyperlink"/>
                <w:rFonts w:ascii="Times New Roman" w:hAnsi="Times New Roman"/>
                <w:noProof/>
                <w:shd w:val="clear" w:color="auto" w:fill="FFFFFF"/>
              </w:rPr>
              <w:t>https://www.thessalonikifair.gr/</w:t>
            </w:r>
          </w:p>
        </w:tc>
        <w:tc>
          <w:tcPr>
            <w:tcW w:w="1985" w:type="dxa"/>
            <w:shd w:val="clear" w:color="auto" w:fill="auto"/>
            <w:tcMar>
              <w:top w:w="29" w:type="dxa"/>
              <w:left w:w="115" w:type="dxa"/>
              <w:bottom w:w="29" w:type="dxa"/>
              <w:right w:w="115" w:type="dxa"/>
            </w:tcMar>
          </w:tcPr>
          <w:p w:rsidR="00A13FE2" w:rsidRPr="00B561E0" w:rsidRDefault="00A13FE2" w:rsidP="00667FDD">
            <w:pPr>
              <w:spacing w:after="0" w:line="240" w:lineRule="auto"/>
              <w:rPr>
                <w:rFonts w:ascii="Times New Roman" w:hAnsi="Times New Roman"/>
                <w:noProof/>
              </w:rPr>
            </w:pPr>
          </w:p>
        </w:tc>
      </w:tr>
      <w:tr w:rsidR="00620DA0" w:rsidRPr="00B561E0" w:rsidTr="00C30A4B">
        <w:trPr>
          <w:trHeight w:val="234"/>
        </w:trPr>
        <w:tc>
          <w:tcPr>
            <w:tcW w:w="1270" w:type="dxa"/>
            <w:shd w:val="clear" w:color="auto" w:fill="auto"/>
            <w:tcMar>
              <w:top w:w="29" w:type="dxa"/>
              <w:left w:w="115" w:type="dxa"/>
              <w:bottom w:w="29" w:type="dxa"/>
              <w:right w:w="115" w:type="dxa"/>
            </w:tcMar>
          </w:tcPr>
          <w:p w:rsidR="00620DA0" w:rsidRPr="00B561E0" w:rsidRDefault="00A13FE2" w:rsidP="00620DA0">
            <w:pPr>
              <w:spacing w:after="0" w:line="240" w:lineRule="auto"/>
              <w:rPr>
                <w:rFonts w:ascii="Times New Roman" w:hAnsi="Times New Roman"/>
                <w:noProof/>
              </w:rPr>
            </w:pPr>
            <w:r w:rsidRPr="00B561E0">
              <w:rPr>
                <w:rFonts w:ascii="Times New Roman" w:hAnsi="Times New Roman"/>
                <w:noProof/>
              </w:rPr>
              <w:t>2022 09 30 – 10 03</w:t>
            </w:r>
          </w:p>
        </w:tc>
        <w:tc>
          <w:tcPr>
            <w:tcW w:w="4251" w:type="dxa"/>
            <w:shd w:val="clear" w:color="auto" w:fill="auto"/>
            <w:tcMar>
              <w:top w:w="29" w:type="dxa"/>
              <w:left w:w="115" w:type="dxa"/>
              <w:bottom w:w="29" w:type="dxa"/>
              <w:right w:w="115" w:type="dxa"/>
            </w:tcMar>
          </w:tcPr>
          <w:p w:rsidR="00620DA0" w:rsidRPr="00B561E0" w:rsidRDefault="00A13FE2" w:rsidP="00A13FE2">
            <w:pPr>
              <w:spacing w:after="0" w:line="240" w:lineRule="auto"/>
              <w:jc w:val="both"/>
              <w:rPr>
                <w:rFonts w:ascii="Times New Roman" w:hAnsi="Times New Roman"/>
                <w:noProof/>
              </w:rPr>
            </w:pPr>
            <w:r w:rsidRPr="00B561E0">
              <w:rPr>
                <w:rFonts w:ascii="Times New Roman" w:hAnsi="Times New Roman"/>
                <w:noProof/>
              </w:rPr>
              <w:t>17-oji tarptautinė pakuočių, spausdinimo ir logistikos paroda „SYSKEVASIA“ Atėnuose Metropolitan Expo parodų centre. Parodoje dalyvauja daugiau nei 400 dalyvių iš Graikijos ir užsienio, apsilanko daugiau nei 22 000 dalyvių.</w:t>
            </w:r>
          </w:p>
        </w:tc>
        <w:tc>
          <w:tcPr>
            <w:tcW w:w="2270" w:type="dxa"/>
            <w:shd w:val="clear" w:color="auto" w:fill="auto"/>
            <w:tcMar>
              <w:top w:w="29" w:type="dxa"/>
              <w:left w:w="115" w:type="dxa"/>
              <w:bottom w:w="29" w:type="dxa"/>
              <w:right w:w="115" w:type="dxa"/>
            </w:tcMar>
          </w:tcPr>
          <w:p w:rsidR="00620DA0" w:rsidRPr="00B561E0" w:rsidRDefault="00A13FE2" w:rsidP="00B55828">
            <w:pPr>
              <w:spacing w:after="0" w:line="240" w:lineRule="auto"/>
              <w:rPr>
                <w:rStyle w:val="Hyperlink"/>
                <w:rFonts w:ascii="Times New Roman" w:hAnsi="Times New Roman"/>
                <w:noProof/>
                <w:shd w:val="clear" w:color="auto" w:fill="FFFFFF"/>
              </w:rPr>
            </w:pPr>
            <w:r w:rsidRPr="00B561E0">
              <w:rPr>
                <w:rStyle w:val="Hyperlink"/>
                <w:rFonts w:ascii="Times New Roman" w:hAnsi="Times New Roman"/>
                <w:noProof/>
                <w:shd w:val="clear" w:color="auto" w:fill="FFFFFF"/>
              </w:rPr>
              <w:t>https://syskevasia-expo.gr</w:t>
            </w:r>
          </w:p>
        </w:tc>
        <w:tc>
          <w:tcPr>
            <w:tcW w:w="1985" w:type="dxa"/>
            <w:shd w:val="clear" w:color="auto" w:fill="auto"/>
            <w:tcMar>
              <w:top w:w="29" w:type="dxa"/>
              <w:left w:w="115" w:type="dxa"/>
              <w:bottom w:w="29" w:type="dxa"/>
              <w:right w:w="115" w:type="dxa"/>
            </w:tcMar>
          </w:tcPr>
          <w:p w:rsidR="00620DA0" w:rsidRPr="00B561E0" w:rsidRDefault="00620DA0" w:rsidP="00667FDD">
            <w:pPr>
              <w:spacing w:after="0" w:line="240" w:lineRule="auto"/>
              <w:rPr>
                <w:rFonts w:ascii="Times New Roman" w:hAnsi="Times New Roman"/>
                <w:noProof/>
              </w:rPr>
            </w:pPr>
          </w:p>
        </w:tc>
      </w:tr>
      <w:tr w:rsidR="004F3A72" w:rsidRPr="00B561E0" w:rsidTr="00C30A4B">
        <w:trPr>
          <w:trHeight w:val="234"/>
        </w:trPr>
        <w:tc>
          <w:tcPr>
            <w:tcW w:w="1270" w:type="dxa"/>
            <w:shd w:val="clear" w:color="auto" w:fill="auto"/>
            <w:tcMar>
              <w:top w:w="29" w:type="dxa"/>
              <w:left w:w="115" w:type="dxa"/>
              <w:bottom w:w="29" w:type="dxa"/>
              <w:right w:w="115" w:type="dxa"/>
            </w:tcMar>
          </w:tcPr>
          <w:p w:rsidR="004F3A72" w:rsidRPr="00B561E0" w:rsidRDefault="004F3A72" w:rsidP="00620DA0">
            <w:pPr>
              <w:spacing w:after="0" w:line="240" w:lineRule="auto"/>
              <w:rPr>
                <w:rFonts w:ascii="Times New Roman" w:hAnsi="Times New Roman"/>
                <w:noProof/>
              </w:rPr>
            </w:pPr>
            <w:r w:rsidRPr="00B561E0">
              <w:rPr>
                <w:rFonts w:ascii="Times New Roman" w:hAnsi="Times New Roman"/>
                <w:noProof/>
              </w:rPr>
              <w:t>2022 10 20-23</w:t>
            </w:r>
          </w:p>
        </w:tc>
        <w:tc>
          <w:tcPr>
            <w:tcW w:w="4251" w:type="dxa"/>
            <w:shd w:val="clear" w:color="auto" w:fill="auto"/>
            <w:tcMar>
              <w:top w:w="29" w:type="dxa"/>
              <w:left w:w="115" w:type="dxa"/>
              <w:bottom w:w="29" w:type="dxa"/>
              <w:right w:w="115" w:type="dxa"/>
            </w:tcMar>
          </w:tcPr>
          <w:p w:rsidR="004F3A72" w:rsidRPr="00B561E0" w:rsidRDefault="004F3A72" w:rsidP="00C464C2">
            <w:pPr>
              <w:spacing w:after="0" w:line="240" w:lineRule="auto"/>
              <w:jc w:val="both"/>
              <w:rPr>
                <w:rFonts w:ascii="Times New Roman" w:hAnsi="Times New Roman"/>
                <w:noProof/>
              </w:rPr>
            </w:pPr>
            <w:r w:rsidRPr="00B561E0">
              <w:rPr>
                <w:rFonts w:ascii="Times New Roman" w:hAnsi="Times New Roman"/>
                <w:noProof/>
              </w:rPr>
              <w:t>29-oji tarptautinė žemės ūkio mašinų, įrangos ir reikmenų mugė „Agrotica“ Salonikuose. Parodoje pristatoma: žemės ūkio technikos įrankiai</w:t>
            </w:r>
            <w:r w:rsidR="00C464C2" w:rsidRPr="00B561E0">
              <w:rPr>
                <w:rFonts w:ascii="Times New Roman" w:hAnsi="Times New Roman"/>
                <w:noProof/>
              </w:rPr>
              <w:t xml:space="preserve">, </w:t>
            </w:r>
            <w:r w:rsidRPr="00B561E0">
              <w:rPr>
                <w:rFonts w:ascii="Times New Roman" w:hAnsi="Times New Roman"/>
                <w:noProof/>
              </w:rPr>
              <w:t>detalės, žemės apdorojimo ir gerinimo</w:t>
            </w:r>
            <w:r w:rsidR="002B237E" w:rsidRPr="00B561E0">
              <w:rPr>
                <w:rFonts w:ascii="Times New Roman" w:hAnsi="Times New Roman"/>
                <w:noProof/>
              </w:rPr>
              <w:t>, sėjos, sodinimo, tręšimo</w:t>
            </w:r>
            <w:r w:rsidRPr="00B561E0">
              <w:rPr>
                <w:rFonts w:ascii="Times New Roman" w:hAnsi="Times New Roman"/>
                <w:noProof/>
              </w:rPr>
              <w:t>, augalų apsaugos, genėjimo ir apželdinimo</w:t>
            </w:r>
            <w:r w:rsidR="002B237E" w:rsidRPr="00B561E0">
              <w:rPr>
                <w:rFonts w:ascii="Times New Roman" w:hAnsi="Times New Roman"/>
                <w:noProof/>
              </w:rPr>
              <w:t>, drėkinimo</w:t>
            </w:r>
            <w:r w:rsidRPr="00B561E0">
              <w:rPr>
                <w:rFonts w:ascii="Times New Roman" w:hAnsi="Times New Roman"/>
                <w:noProof/>
              </w:rPr>
              <w:t>, derliaus nuėmimo</w:t>
            </w:r>
            <w:r w:rsidR="002B237E" w:rsidRPr="00B561E0">
              <w:rPr>
                <w:rFonts w:ascii="Times New Roman" w:hAnsi="Times New Roman"/>
                <w:noProof/>
              </w:rPr>
              <w:t>, konservavimo, pakavimo, sandėliavimo mašinos ir įrankiai</w:t>
            </w:r>
            <w:r w:rsidRPr="00B561E0">
              <w:rPr>
                <w:rFonts w:ascii="Times New Roman" w:hAnsi="Times New Roman"/>
                <w:noProof/>
              </w:rPr>
              <w:t xml:space="preserve">, </w:t>
            </w:r>
            <w:r w:rsidR="002B237E" w:rsidRPr="00B561E0">
              <w:rPr>
                <w:rFonts w:ascii="Times New Roman" w:hAnsi="Times New Roman"/>
                <w:noProof/>
              </w:rPr>
              <w:t>tvorų įranga ir reikmenys, augalų apsaugos produktai</w:t>
            </w:r>
            <w:r w:rsidRPr="00B561E0">
              <w:rPr>
                <w:rFonts w:ascii="Times New Roman" w:hAnsi="Times New Roman"/>
                <w:noProof/>
              </w:rPr>
              <w:t>, vertikalios ir horizontalios transportavimo mašinos.</w:t>
            </w:r>
          </w:p>
        </w:tc>
        <w:tc>
          <w:tcPr>
            <w:tcW w:w="2270" w:type="dxa"/>
            <w:shd w:val="clear" w:color="auto" w:fill="auto"/>
            <w:tcMar>
              <w:top w:w="29" w:type="dxa"/>
              <w:left w:w="115" w:type="dxa"/>
              <w:bottom w:w="29" w:type="dxa"/>
              <w:right w:w="115" w:type="dxa"/>
            </w:tcMar>
          </w:tcPr>
          <w:p w:rsidR="004F3A72" w:rsidRPr="00B561E0" w:rsidRDefault="00D278D3" w:rsidP="00B55828">
            <w:pPr>
              <w:spacing w:after="0" w:line="240" w:lineRule="auto"/>
              <w:rPr>
                <w:rStyle w:val="Hyperlink"/>
                <w:rFonts w:ascii="Times New Roman" w:hAnsi="Times New Roman"/>
                <w:noProof/>
                <w:shd w:val="clear" w:color="auto" w:fill="FFFFFF"/>
              </w:rPr>
            </w:pPr>
            <w:r w:rsidRPr="00B561E0">
              <w:rPr>
                <w:rStyle w:val="Hyperlink"/>
                <w:rFonts w:ascii="Times New Roman" w:hAnsi="Times New Roman"/>
                <w:noProof/>
                <w:shd w:val="clear" w:color="auto" w:fill="FFFFFF"/>
              </w:rPr>
              <w:t>https://agrotica.helexpo.gr/en</w:t>
            </w:r>
          </w:p>
        </w:tc>
        <w:tc>
          <w:tcPr>
            <w:tcW w:w="1985" w:type="dxa"/>
            <w:shd w:val="clear" w:color="auto" w:fill="auto"/>
            <w:tcMar>
              <w:top w:w="29" w:type="dxa"/>
              <w:left w:w="115" w:type="dxa"/>
              <w:bottom w:w="29" w:type="dxa"/>
              <w:right w:w="115" w:type="dxa"/>
            </w:tcMar>
          </w:tcPr>
          <w:p w:rsidR="004F3A72" w:rsidRPr="00B561E0" w:rsidRDefault="004F3A72" w:rsidP="00667FDD">
            <w:pPr>
              <w:spacing w:after="0" w:line="240" w:lineRule="auto"/>
              <w:rPr>
                <w:rFonts w:ascii="Times New Roman" w:hAnsi="Times New Roman"/>
                <w:noProof/>
              </w:rPr>
            </w:pPr>
          </w:p>
        </w:tc>
      </w:tr>
      <w:tr w:rsidR="00F04E78" w:rsidRPr="00B561E0" w:rsidTr="00C30A4B">
        <w:trPr>
          <w:trHeight w:val="234"/>
        </w:trPr>
        <w:tc>
          <w:tcPr>
            <w:tcW w:w="1270" w:type="dxa"/>
            <w:shd w:val="clear" w:color="auto" w:fill="auto"/>
            <w:tcMar>
              <w:top w:w="29" w:type="dxa"/>
              <w:left w:w="115" w:type="dxa"/>
              <w:bottom w:w="29" w:type="dxa"/>
              <w:right w:w="115" w:type="dxa"/>
            </w:tcMar>
          </w:tcPr>
          <w:p w:rsidR="00F04E78" w:rsidRPr="00B561E0" w:rsidRDefault="00F04E78" w:rsidP="00620DA0">
            <w:pPr>
              <w:spacing w:after="0" w:line="240" w:lineRule="auto"/>
              <w:rPr>
                <w:rFonts w:ascii="Times New Roman" w:hAnsi="Times New Roman"/>
                <w:noProof/>
                <w:lang w:val="en-US"/>
              </w:rPr>
            </w:pPr>
            <w:r w:rsidRPr="00B561E0">
              <w:rPr>
                <w:rFonts w:ascii="Times New Roman" w:hAnsi="Times New Roman"/>
                <w:noProof/>
                <w:lang w:val="en-US"/>
              </w:rPr>
              <w:t>2022 11 03-06</w:t>
            </w:r>
          </w:p>
        </w:tc>
        <w:tc>
          <w:tcPr>
            <w:tcW w:w="4251" w:type="dxa"/>
            <w:shd w:val="clear" w:color="auto" w:fill="auto"/>
            <w:tcMar>
              <w:top w:w="29" w:type="dxa"/>
              <w:left w:w="115" w:type="dxa"/>
              <w:bottom w:w="29" w:type="dxa"/>
              <w:right w:w="115" w:type="dxa"/>
            </w:tcMar>
          </w:tcPr>
          <w:p w:rsidR="00F04E78" w:rsidRPr="00B561E0" w:rsidRDefault="00F04E78" w:rsidP="00DA78C8">
            <w:pPr>
              <w:spacing w:after="0" w:line="240" w:lineRule="auto"/>
              <w:jc w:val="both"/>
              <w:rPr>
                <w:rFonts w:ascii="Times New Roman" w:hAnsi="Times New Roman"/>
                <w:noProof/>
              </w:rPr>
            </w:pPr>
            <w:r w:rsidRPr="00B561E0">
              <w:rPr>
                <w:rFonts w:ascii="Times New Roman" w:hAnsi="Times New Roman"/>
                <w:noProof/>
              </w:rPr>
              <w:t xml:space="preserve">6-oji tarptautinė šiuolaikinio meno mugė Art-Thessaloniki. Art-Thessaloniki yra rinkodaros platforma </w:t>
            </w:r>
            <w:r w:rsidR="00DA78C8" w:rsidRPr="00B561E0">
              <w:rPr>
                <w:rFonts w:ascii="Times New Roman" w:hAnsi="Times New Roman"/>
                <w:noProof/>
              </w:rPr>
              <w:t xml:space="preserve">skirta </w:t>
            </w:r>
            <w:r w:rsidRPr="00B561E0">
              <w:rPr>
                <w:rFonts w:ascii="Times New Roman" w:hAnsi="Times New Roman"/>
                <w:noProof/>
              </w:rPr>
              <w:t>galerijoms, meno kūrėjams ir kitoms institucijoms</w:t>
            </w:r>
            <w:r w:rsidR="00A57C1F" w:rsidRPr="00B561E0">
              <w:rPr>
                <w:rFonts w:ascii="Times New Roman" w:hAnsi="Times New Roman"/>
                <w:noProof/>
              </w:rPr>
              <w:t xml:space="preserve"> kontaktams užmegz</w:t>
            </w:r>
            <w:r w:rsidR="00DA78C8" w:rsidRPr="00B561E0">
              <w:rPr>
                <w:rFonts w:ascii="Times New Roman" w:hAnsi="Times New Roman"/>
                <w:noProof/>
              </w:rPr>
              <w:t>ti ir jiems plėtoti.</w:t>
            </w:r>
          </w:p>
        </w:tc>
        <w:tc>
          <w:tcPr>
            <w:tcW w:w="2270" w:type="dxa"/>
            <w:shd w:val="clear" w:color="auto" w:fill="auto"/>
            <w:tcMar>
              <w:top w:w="29" w:type="dxa"/>
              <w:left w:w="115" w:type="dxa"/>
              <w:bottom w:w="29" w:type="dxa"/>
              <w:right w:w="115" w:type="dxa"/>
            </w:tcMar>
          </w:tcPr>
          <w:p w:rsidR="00F04E78" w:rsidRPr="00B561E0" w:rsidRDefault="00F04E78" w:rsidP="00B55828">
            <w:pPr>
              <w:spacing w:after="0" w:line="240" w:lineRule="auto"/>
              <w:rPr>
                <w:rStyle w:val="Hyperlink"/>
                <w:rFonts w:ascii="Times New Roman" w:hAnsi="Times New Roman"/>
                <w:noProof/>
                <w:shd w:val="clear" w:color="auto" w:fill="FFFFFF"/>
              </w:rPr>
            </w:pPr>
            <w:r w:rsidRPr="00B561E0">
              <w:rPr>
                <w:rStyle w:val="Hyperlink"/>
                <w:rFonts w:ascii="Times New Roman" w:hAnsi="Times New Roman"/>
                <w:noProof/>
                <w:shd w:val="clear" w:color="auto" w:fill="FFFFFF"/>
              </w:rPr>
              <w:t>https://art-thessaloniki.helexpo.gr/en</w:t>
            </w:r>
          </w:p>
        </w:tc>
        <w:tc>
          <w:tcPr>
            <w:tcW w:w="1985" w:type="dxa"/>
            <w:shd w:val="clear" w:color="auto" w:fill="auto"/>
            <w:tcMar>
              <w:top w:w="29" w:type="dxa"/>
              <w:left w:w="115" w:type="dxa"/>
              <w:bottom w:w="29" w:type="dxa"/>
              <w:right w:w="115" w:type="dxa"/>
            </w:tcMar>
          </w:tcPr>
          <w:p w:rsidR="00F04E78" w:rsidRPr="00B561E0" w:rsidRDefault="00F04E78" w:rsidP="00667FDD">
            <w:pPr>
              <w:spacing w:after="0" w:line="240" w:lineRule="auto"/>
              <w:rPr>
                <w:rFonts w:ascii="Times New Roman" w:hAnsi="Times New Roman"/>
                <w:noProof/>
              </w:rPr>
            </w:pPr>
          </w:p>
        </w:tc>
      </w:tr>
      <w:tr w:rsidR="00713CF6" w:rsidRPr="00B561E0" w:rsidTr="00C30A4B">
        <w:trPr>
          <w:trHeight w:val="234"/>
        </w:trPr>
        <w:tc>
          <w:tcPr>
            <w:tcW w:w="1270" w:type="dxa"/>
            <w:shd w:val="clear" w:color="auto" w:fill="auto"/>
            <w:tcMar>
              <w:top w:w="29" w:type="dxa"/>
              <w:left w:w="115" w:type="dxa"/>
              <w:bottom w:w="29" w:type="dxa"/>
              <w:right w:w="115" w:type="dxa"/>
            </w:tcMar>
          </w:tcPr>
          <w:p w:rsidR="00713CF6" w:rsidRPr="00B561E0" w:rsidRDefault="00713CF6" w:rsidP="00620DA0">
            <w:pPr>
              <w:spacing w:after="0" w:line="240" w:lineRule="auto"/>
              <w:rPr>
                <w:rFonts w:ascii="Times New Roman" w:hAnsi="Times New Roman"/>
                <w:noProof/>
              </w:rPr>
            </w:pPr>
            <w:r w:rsidRPr="00B561E0">
              <w:rPr>
                <w:rFonts w:ascii="Times New Roman" w:hAnsi="Times New Roman"/>
                <w:noProof/>
              </w:rPr>
              <w:t>2022 11 25 - 27</w:t>
            </w:r>
          </w:p>
        </w:tc>
        <w:tc>
          <w:tcPr>
            <w:tcW w:w="4251" w:type="dxa"/>
            <w:shd w:val="clear" w:color="auto" w:fill="auto"/>
            <w:tcMar>
              <w:top w:w="29" w:type="dxa"/>
              <w:left w:w="115" w:type="dxa"/>
              <w:bottom w:w="29" w:type="dxa"/>
              <w:right w:w="115" w:type="dxa"/>
            </w:tcMar>
          </w:tcPr>
          <w:p w:rsidR="00713CF6" w:rsidRPr="00B561E0" w:rsidRDefault="00713CF6" w:rsidP="00EE66AC">
            <w:pPr>
              <w:spacing w:after="0" w:line="240" w:lineRule="auto"/>
              <w:jc w:val="both"/>
              <w:rPr>
                <w:rFonts w:ascii="Times New Roman" w:hAnsi="Times New Roman"/>
                <w:noProof/>
                <w:lang w:val="en-US"/>
              </w:rPr>
            </w:pPr>
            <w:r w:rsidRPr="00B561E0">
              <w:rPr>
                <w:rFonts w:ascii="Times New Roman" w:hAnsi="Times New Roman"/>
                <w:noProof/>
              </w:rPr>
              <w:t>9-oji Atėnų turizmo ir kultūros paroda AIT EXPO 2022.</w:t>
            </w:r>
            <w:r w:rsidR="00EE66AC" w:rsidRPr="00B561E0">
              <w:rPr>
                <w:rFonts w:ascii="Times New Roman" w:hAnsi="Times New Roman"/>
                <w:noProof/>
              </w:rPr>
              <w:t xml:space="preserve"> Parodoje pristatoma: kultūrinis turizmas, turizmo IT spredimai, gastronomija, alternatyvus turizmas, Graikijos kryptys ir vietos, apgyvendinimas, jūrų turizmas, agentūros, konferencinis turizmas, paslaugos, skirtos viešbučiams, turizmo vienetams ir vietoms.</w:t>
            </w:r>
          </w:p>
        </w:tc>
        <w:tc>
          <w:tcPr>
            <w:tcW w:w="2270" w:type="dxa"/>
            <w:shd w:val="clear" w:color="auto" w:fill="auto"/>
            <w:tcMar>
              <w:top w:w="29" w:type="dxa"/>
              <w:left w:w="115" w:type="dxa"/>
              <w:bottom w:w="29" w:type="dxa"/>
              <w:right w:w="115" w:type="dxa"/>
            </w:tcMar>
          </w:tcPr>
          <w:p w:rsidR="00713CF6" w:rsidRPr="00B561E0" w:rsidRDefault="00EE66AC" w:rsidP="00B55828">
            <w:pPr>
              <w:spacing w:after="0" w:line="240" w:lineRule="auto"/>
              <w:rPr>
                <w:rStyle w:val="Hyperlink"/>
                <w:rFonts w:ascii="Times New Roman" w:hAnsi="Times New Roman"/>
                <w:noProof/>
                <w:shd w:val="clear" w:color="auto" w:fill="FFFFFF"/>
              </w:rPr>
            </w:pPr>
            <w:r w:rsidRPr="00B561E0">
              <w:rPr>
                <w:rStyle w:val="Hyperlink"/>
                <w:rFonts w:ascii="Times New Roman" w:hAnsi="Times New Roman"/>
                <w:noProof/>
                <w:shd w:val="clear" w:color="auto" w:fill="FFFFFF"/>
              </w:rPr>
              <w:t>https://aite.gr/en/</w:t>
            </w:r>
          </w:p>
        </w:tc>
        <w:tc>
          <w:tcPr>
            <w:tcW w:w="1985" w:type="dxa"/>
            <w:shd w:val="clear" w:color="auto" w:fill="auto"/>
            <w:tcMar>
              <w:top w:w="29" w:type="dxa"/>
              <w:left w:w="115" w:type="dxa"/>
              <w:bottom w:w="29" w:type="dxa"/>
              <w:right w:w="115" w:type="dxa"/>
            </w:tcMar>
          </w:tcPr>
          <w:p w:rsidR="00713CF6" w:rsidRPr="00B561E0" w:rsidRDefault="00713CF6" w:rsidP="00667FDD">
            <w:pPr>
              <w:spacing w:after="0" w:line="240" w:lineRule="auto"/>
              <w:rPr>
                <w:rFonts w:ascii="Times New Roman" w:hAnsi="Times New Roman"/>
                <w:noProof/>
              </w:rPr>
            </w:pPr>
          </w:p>
        </w:tc>
      </w:tr>
      <w:tr w:rsidR="00410E09" w:rsidRPr="003B1D08" w:rsidTr="00C30A4B">
        <w:trPr>
          <w:trHeight w:val="234"/>
        </w:trPr>
        <w:tc>
          <w:tcPr>
            <w:tcW w:w="1270" w:type="dxa"/>
            <w:shd w:val="clear" w:color="auto" w:fill="auto"/>
            <w:tcMar>
              <w:top w:w="29" w:type="dxa"/>
              <w:left w:w="115" w:type="dxa"/>
              <w:bottom w:w="29" w:type="dxa"/>
              <w:right w:w="115" w:type="dxa"/>
            </w:tcMar>
          </w:tcPr>
          <w:p w:rsidR="00410E09" w:rsidRPr="003B1D08" w:rsidRDefault="00410E09" w:rsidP="00620DA0">
            <w:pPr>
              <w:spacing w:after="0" w:line="240" w:lineRule="auto"/>
              <w:rPr>
                <w:rFonts w:ascii="Times New Roman" w:hAnsi="Times New Roman"/>
                <w:noProof/>
              </w:rPr>
            </w:pPr>
          </w:p>
        </w:tc>
        <w:tc>
          <w:tcPr>
            <w:tcW w:w="4251" w:type="dxa"/>
            <w:shd w:val="clear" w:color="auto" w:fill="auto"/>
            <w:tcMar>
              <w:top w:w="29" w:type="dxa"/>
              <w:left w:w="115" w:type="dxa"/>
              <w:bottom w:w="29" w:type="dxa"/>
              <w:right w:w="115" w:type="dxa"/>
            </w:tcMar>
          </w:tcPr>
          <w:p w:rsidR="00410E09" w:rsidRPr="003B1D08" w:rsidRDefault="00410E09" w:rsidP="00A13FE2">
            <w:pPr>
              <w:spacing w:after="0" w:line="240" w:lineRule="auto"/>
              <w:jc w:val="both"/>
              <w:rPr>
                <w:rFonts w:ascii="Times New Roman" w:hAnsi="Times New Roman"/>
                <w:noProof/>
              </w:rPr>
            </w:pPr>
          </w:p>
        </w:tc>
        <w:tc>
          <w:tcPr>
            <w:tcW w:w="2270" w:type="dxa"/>
            <w:shd w:val="clear" w:color="auto" w:fill="auto"/>
            <w:tcMar>
              <w:top w:w="29" w:type="dxa"/>
              <w:left w:w="115" w:type="dxa"/>
              <w:bottom w:w="29" w:type="dxa"/>
              <w:right w:w="115" w:type="dxa"/>
            </w:tcMar>
          </w:tcPr>
          <w:p w:rsidR="00410E09" w:rsidRPr="003B1D08" w:rsidRDefault="00410E09" w:rsidP="00B55828">
            <w:pPr>
              <w:spacing w:after="0" w:line="240" w:lineRule="auto"/>
              <w:rPr>
                <w:rStyle w:val="Hyperlink"/>
                <w:rFonts w:ascii="Times New Roman" w:hAnsi="Times New Roman"/>
                <w:noProof/>
                <w:shd w:val="clear" w:color="auto" w:fill="FFFFFF"/>
              </w:rPr>
            </w:pPr>
          </w:p>
        </w:tc>
        <w:tc>
          <w:tcPr>
            <w:tcW w:w="1985" w:type="dxa"/>
            <w:shd w:val="clear" w:color="auto" w:fill="auto"/>
            <w:tcMar>
              <w:top w:w="29" w:type="dxa"/>
              <w:left w:w="115" w:type="dxa"/>
              <w:bottom w:w="29" w:type="dxa"/>
              <w:right w:w="115" w:type="dxa"/>
            </w:tcMar>
          </w:tcPr>
          <w:p w:rsidR="00410E09" w:rsidRPr="003B1D08" w:rsidRDefault="00410E09" w:rsidP="00667FDD">
            <w:pPr>
              <w:spacing w:after="0" w:line="240" w:lineRule="auto"/>
              <w:rPr>
                <w:rFonts w:ascii="Times New Roman" w:hAnsi="Times New Roman"/>
                <w:noProof/>
              </w:rPr>
            </w:pPr>
          </w:p>
        </w:tc>
      </w:tr>
      <w:tr w:rsidR="00EB568D" w:rsidRPr="003B1D08" w:rsidTr="00C30A4B">
        <w:trPr>
          <w:trHeight w:val="216"/>
        </w:trPr>
        <w:tc>
          <w:tcPr>
            <w:tcW w:w="9776" w:type="dxa"/>
            <w:gridSpan w:val="4"/>
            <w:shd w:val="clear" w:color="auto" w:fill="auto"/>
            <w:tcMar>
              <w:top w:w="29" w:type="dxa"/>
              <w:left w:w="115" w:type="dxa"/>
              <w:bottom w:w="29" w:type="dxa"/>
              <w:right w:w="115" w:type="dxa"/>
            </w:tcMar>
          </w:tcPr>
          <w:p w:rsidR="00EB568D" w:rsidRPr="003B1D08" w:rsidRDefault="00EB568D" w:rsidP="00B55828">
            <w:pPr>
              <w:spacing w:after="0" w:line="240" w:lineRule="auto"/>
              <w:rPr>
                <w:rFonts w:ascii="Times New Roman" w:hAnsi="Times New Roman"/>
                <w:noProof/>
              </w:rPr>
            </w:pPr>
            <w:r w:rsidRPr="003B1D08">
              <w:rPr>
                <w:rFonts w:ascii="Times New Roman" w:hAnsi="Times New Roman"/>
                <w:noProof/>
              </w:rPr>
              <w:t>Investicijoms pritraukti į Lietuvą aktuali informacija</w:t>
            </w:r>
          </w:p>
        </w:tc>
      </w:tr>
      <w:tr w:rsidR="00EB568D" w:rsidRPr="003B1D08" w:rsidTr="00C30A4B">
        <w:trPr>
          <w:trHeight w:val="234"/>
        </w:trPr>
        <w:tc>
          <w:tcPr>
            <w:tcW w:w="1270" w:type="dxa"/>
            <w:shd w:val="clear" w:color="auto" w:fill="auto"/>
            <w:tcMar>
              <w:top w:w="29" w:type="dxa"/>
              <w:left w:w="115" w:type="dxa"/>
              <w:bottom w:w="29" w:type="dxa"/>
              <w:right w:w="115" w:type="dxa"/>
            </w:tcMar>
          </w:tcPr>
          <w:p w:rsidR="00EB568D" w:rsidRPr="003B1D08" w:rsidRDefault="00EB568D" w:rsidP="00B55828">
            <w:pPr>
              <w:spacing w:after="0" w:line="240" w:lineRule="auto"/>
              <w:rPr>
                <w:rFonts w:ascii="Times New Roman" w:hAnsi="Times New Roman"/>
                <w:noProof/>
              </w:rPr>
            </w:pPr>
          </w:p>
        </w:tc>
        <w:tc>
          <w:tcPr>
            <w:tcW w:w="4251" w:type="dxa"/>
            <w:shd w:val="clear" w:color="auto" w:fill="auto"/>
            <w:tcMar>
              <w:top w:w="29" w:type="dxa"/>
              <w:left w:w="115" w:type="dxa"/>
              <w:bottom w:w="29" w:type="dxa"/>
              <w:right w:w="115" w:type="dxa"/>
            </w:tcMar>
          </w:tcPr>
          <w:p w:rsidR="00EB568D" w:rsidRPr="003B1D08" w:rsidRDefault="00EB568D" w:rsidP="00B55828">
            <w:pPr>
              <w:spacing w:after="0" w:line="240" w:lineRule="auto"/>
              <w:rPr>
                <w:rFonts w:ascii="Times New Roman" w:hAnsi="Times New Roman"/>
                <w:noProof/>
              </w:rPr>
            </w:pPr>
          </w:p>
        </w:tc>
        <w:tc>
          <w:tcPr>
            <w:tcW w:w="2270" w:type="dxa"/>
            <w:shd w:val="clear" w:color="auto" w:fill="auto"/>
            <w:tcMar>
              <w:top w:w="29" w:type="dxa"/>
              <w:left w:w="115" w:type="dxa"/>
              <w:bottom w:w="29" w:type="dxa"/>
              <w:right w:w="115" w:type="dxa"/>
            </w:tcMar>
          </w:tcPr>
          <w:p w:rsidR="00EB568D" w:rsidRPr="003B1D08" w:rsidRDefault="00EB568D" w:rsidP="00B55828">
            <w:pPr>
              <w:spacing w:after="0" w:line="240" w:lineRule="auto"/>
              <w:rPr>
                <w:rFonts w:ascii="Times New Roman" w:hAnsi="Times New Roman"/>
                <w:noProof/>
              </w:rPr>
            </w:pPr>
          </w:p>
        </w:tc>
        <w:tc>
          <w:tcPr>
            <w:tcW w:w="1985" w:type="dxa"/>
            <w:shd w:val="clear" w:color="auto" w:fill="auto"/>
            <w:tcMar>
              <w:top w:w="29" w:type="dxa"/>
              <w:left w:w="115" w:type="dxa"/>
              <w:bottom w:w="29" w:type="dxa"/>
              <w:right w:w="115" w:type="dxa"/>
            </w:tcMar>
          </w:tcPr>
          <w:p w:rsidR="00EB568D" w:rsidRPr="003B1D08" w:rsidRDefault="00EB568D" w:rsidP="00B55828">
            <w:pPr>
              <w:spacing w:after="0" w:line="240" w:lineRule="auto"/>
              <w:rPr>
                <w:rFonts w:ascii="Times New Roman" w:hAnsi="Times New Roman"/>
                <w:noProof/>
              </w:rPr>
            </w:pPr>
          </w:p>
        </w:tc>
      </w:tr>
      <w:tr w:rsidR="00EB568D" w:rsidRPr="003B1D08" w:rsidTr="00C30A4B">
        <w:trPr>
          <w:trHeight w:val="216"/>
        </w:trPr>
        <w:tc>
          <w:tcPr>
            <w:tcW w:w="9776" w:type="dxa"/>
            <w:gridSpan w:val="4"/>
            <w:shd w:val="clear" w:color="auto" w:fill="auto"/>
            <w:tcMar>
              <w:top w:w="29" w:type="dxa"/>
              <w:left w:w="115" w:type="dxa"/>
              <w:bottom w:w="29" w:type="dxa"/>
              <w:right w:w="115" w:type="dxa"/>
            </w:tcMar>
          </w:tcPr>
          <w:p w:rsidR="00EB568D" w:rsidRPr="003B1D08" w:rsidRDefault="00EB568D" w:rsidP="00B55828">
            <w:pPr>
              <w:spacing w:after="0" w:line="240" w:lineRule="auto"/>
              <w:rPr>
                <w:rFonts w:ascii="Times New Roman" w:hAnsi="Times New Roman"/>
                <w:noProof/>
              </w:rPr>
            </w:pPr>
            <w:r w:rsidRPr="003B1D08">
              <w:rPr>
                <w:rFonts w:ascii="Times New Roman" w:hAnsi="Times New Roman"/>
                <w:noProof/>
              </w:rPr>
              <w:t>Lietuvos verslo plėtrai aktuali informacija</w:t>
            </w:r>
          </w:p>
        </w:tc>
      </w:tr>
      <w:tr w:rsidR="00B870A7" w:rsidRPr="003B1D08" w:rsidTr="00C30A4B">
        <w:trPr>
          <w:trHeight w:val="234"/>
        </w:trPr>
        <w:tc>
          <w:tcPr>
            <w:tcW w:w="1270" w:type="dxa"/>
            <w:shd w:val="clear" w:color="auto" w:fill="auto"/>
            <w:tcMar>
              <w:top w:w="29" w:type="dxa"/>
              <w:left w:w="115" w:type="dxa"/>
              <w:bottom w:w="29" w:type="dxa"/>
              <w:right w:w="115" w:type="dxa"/>
            </w:tcMar>
          </w:tcPr>
          <w:p w:rsidR="00B870A7" w:rsidRPr="003B1D08" w:rsidRDefault="00B870A7" w:rsidP="00A73C58">
            <w:pPr>
              <w:spacing w:after="0" w:line="240" w:lineRule="auto"/>
              <w:rPr>
                <w:rFonts w:ascii="Times New Roman" w:hAnsi="Times New Roman"/>
                <w:noProof/>
              </w:rPr>
            </w:pPr>
          </w:p>
        </w:tc>
        <w:tc>
          <w:tcPr>
            <w:tcW w:w="4251" w:type="dxa"/>
            <w:shd w:val="clear" w:color="auto" w:fill="auto"/>
            <w:tcMar>
              <w:top w:w="29" w:type="dxa"/>
              <w:left w:w="115" w:type="dxa"/>
              <w:bottom w:w="29" w:type="dxa"/>
              <w:right w:w="115" w:type="dxa"/>
            </w:tcMar>
          </w:tcPr>
          <w:p w:rsidR="00B870A7" w:rsidRPr="003B1D08" w:rsidRDefault="00B870A7" w:rsidP="00A34091">
            <w:pPr>
              <w:spacing w:after="0" w:line="240" w:lineRule="auto"/>
              <w:jc w:val="both"/>
              <w:rPr>
                <w:rFonts w:ascii="Times New Roman" w:hAnsi="Times New Roman"/>
                <w:noProof/>
              </w:rPr>
            </w:pPr>
          </w:p>
        </w:tc>
        <w:tc>
          <w:tcPr>
            <w:tcW w:w="2270" w:type="dxa"/>
            <w:shd w:val="clear" w:color="auto" w:fill="auto"/>
            <w:tcMar>
              <w:top w:w="29" w:type="dxa"/>
              <w:left w:w="115" w:type="dxa"/>
              <w:bottom w:w="29" w:type="dxa"/>
              <w:right w:w="115" w:type="dxa"/>
            </w:tcMar>
          </w:tcPr>
          <w:p w:rsidR="00C82831" w:rsidRPr="003B1D08" w:rsidRDefault="00C82831" w:rsidP="00A73C58">
            <w:pPr>
              <w:spacing w:after="0" w:line="240" w:lineRule="auto"/>
              <w:rPr>
                <w:rFonts w:ascii="Times New Roman" w:hAnsi="Times New Roman"/>
                <w:noProof/>
              </w:rPr>
            </w:pPr>
          </w:p>
        </w:tc>
        <w:tc>
          <w:tcPr>
            <w:tcW w:w="1985" w:type="dxa"/>
            <w:shd w:val="clear" w:color="auto" w:fill="auto"/>
            <w:tcMar>
              <w:top w:w="29" w:type="dxa"/>
              <w:left w:w="115" w:type="dxa"/>
              <w:bottom w:w="29" w:type="dxa"/>
              <w:right w:w="115" w:type="dxa"/>
            </w:tcMar>
          </w:tcPr>
          <w:p w:rsidR="00B870A7" w:rsidRPr="003B1D08" w:rsidRDefault="00B870A7" w:rsidP="00A73C58">
            <w:pPr>
              <w:spacing w:after="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B1D08" w:rsidRDefault="00A73C58" w:rsidP="00A73C58">
            <w:pPr>
              <w:spacing w:after="0" w:line="240" w:lineRule="auto"/>
              <w:rPr>
                <w:rFonts w:ascii="Times New Roman" w:hAnsi="Times New Roman"/>
                <w:noProof/>
              </w:rPr>
            </w:pPr>
            <w:r w:rsidRPr="003B1D08">
              <w:rPr>
                <w:rFonts w:ascii="Times New Roman" w:hAnsi="Times New Roman"/>
                <w:noProof/>
              </w:rPr>
              <w:t>Lietuvos turizmo sektoriui aktuali informacija</w:t>
            </w:r>
          </w:p>
        </w:tc>
      </w:tr>
      <w:tr w:rsidR="00A73C58" w:rsidRPr="003B1D08" w:rsidTr="00C30A4B">
        <w:trPr>
          <w:trHeight w:val="234"/>
        </w:trPr>
        <w:tc>
          <w:tcPr>
            <w:tcW w:w="1270" w:type="dxa"/>
            <w:shd w:val="clear" w:color="auto" w:fill="auto"/>
            <w:tcMar>
              <w:top w:w="29" w:type="dxa"/>
              <w:left w:w="115" w:type="dxa"/>
              <w:bottom w:w="29" w:type="dxa"/>
              <w:right w:w="115" w:type="dxa"/>
            </w:tcMar>
          </w:tcPr>
          <w:p w:rsidR="00A73C58" w:rsidRPr="003B1D08" w:rsidRDefault="00A73C58" w:rsidP="00A73C58">
            <w:pPr>
              <w:spacing w:after="0" w:line="240" w:lineRule="auto"/>
              <w:rPr>
                <w:rFonts w:ascii="Times New Roman" w:hAnsi="Times New Roman"/>
                <w:noProof/>
              </w:rPr>
            </w:pPr>
          </w:p>
        </w:tc>
        <w:tc>
          <w:tcPr>
            <w:tcW w:w="4251" w:type="dxa"/>
            <w:shd w:val="clear" w:color="auto" w:fill="auto"/>
            <w:tcMar>
              <w:top w:w="29" w:type="dxa"/>
              <w:left w:w="115" w:type="dxa"/>
              <w:bottom w:w="29" w:type="dxa"/>
              <w:right w:w="115" w:type="dxa"/>
            </w:tcMar>
          </w:tcPr>
          <w:p w:rsidR="00A73C58" w:rsidRPr="003B1D08" w:rsidRDefault="00A73C58" w:rsidP="00A73C58">
            <w:pPr>
              <w:spacing w:after="0" w:line="240" w:lineRule="auto"/>
              <w:jc w:val="both"/>
              <w:rPr>
                <w:rFonts w:ascii="Times New Roman" w:hAnsi="Times New Roman"/>
                <w:noProof/>
              </w:rPr>
            </w:pPr>
          </w:p>
        </w:tc>
        <w:tc>
          <w:tcPr>
            <w:tcW w:w="2270" w:type="dxa"/>
            <w:shd w:val="clear" w:color="auto" w:fill="auto"/>
            <w:tcMar>
              <w:top w:w="29" w:type="dxa"/>
              <w:left w:w="115" w:type="dxa"/>
              <w:bottom w:w="29" w:type="dxa"/>
              <w:right w:w="115" w:type="dxa"/>
            </w:tcMar>
          </w:tcPr>
          <w:p w:rsidR="00A73C58" w:rsidRPr="003B1D08" w:rsidRDefault="00A73C58" w:rsidP="00A73C58">
            <w:pPr>
              <w:spacing w:after="0" w:line="240" w:lineRule="auto"/>
              <w:rPr>
                <w:rFonts w:ascii="Times New Roman" w:hAnsi="Times New Roman"/>
                <w:noProof/>
              </w:rPr>
            </w:pPr>
          </w:p>
        </w:tc>
        <w:tc>
          <w:tcPr>
            <w:tcW w:w="1985" w:type="dxa"/>
            <w:shd w:val="clear" w:color="auto" w:fill="auto"/>
            <w:tcMar>
              <w:top w:w="29" w:type="dxa"/>
              <w:left w:w="115" w:type="dxa"/>
              <w:bottom w:w="29" w:type="dxa"/>
              <w:right w:w="115" w:type="dxa"/>
            </w:tcMar>
          </w:tcPr>
          <w:p w:rsidR="00A73C58" w:rsidRPr="003B1D08" w:rsidRDefault="00A73C58" w:rsidP="00A73C58">
            <w:pPr>
              <w:spacing w:after="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B1D08" w:rsidRDefault="00A73C58" w:rsidP="00A73C58">
            <w:pPr>
              <w:spacing w:after="0" w:line="240" w:lineRule="auto"/>
              <w:rPr>
                <w:rFonts w:ascii="Times New Roman" w:hAnsi="Times New Roman"/>
                <w:noProof/>
              </w:rPr>
            </w:pPr>
            <w:r w:rsidRPr="003B1D08">
              <w:rPr>
                <w:rFonts w:ascii="Times New Roman" w:hAnsi="Times New Roman"/>
                <w:noProof/>
              </w:rPr>
              <w:lastRenderedPageBreak/>
              <w:t>Bendradarbiavimui MTEPI</w:t>
            </w:r>
            <w:r w:rsidRPr="003B1D08">
              <w:rPr>
                <w:rStyle w:val="FootnoteReference"/>
                <w:rFonts w:ascii="Times New Roman" w:hAnsi="Times New Roman"/>
                <w:noProof/>
              </w:rPr>
              <w:footnoteReference w:id="1"/>
            </w:r>
            <w:r w:rsidRPr="003B1D08">
              <w:rPr>
                <w:rFonts w:ascii="Times New Roman" w:hAnsi="Times New Roman"/>
                <w:noProof/>
              </w:rPr>
              <w:t xml:space="preserve"> srityse aktuali informacija</w:t>
            </w:r>
          </w:p>
        </w:tc>
      </w:tr>
      <w:tr w:rsidR="00A73C58" w:rsidRPr="003B1D08" w:rsidTr="00C30A4B">
        <w:trPr>
          <w:trHeight w:val="216"/>
        </w:trPr>
        <w:tc>
          <w:tcPr>
            <w:tcW w:w="1270" w:type="dxa"/>
            <w:shd w:val="clear" w:color="auto" w:fill="auto"/>
            <w:tcMar>
              <w:top w:w="29" w:type="dxa"/>
              <w:left w:w="115" w:type="dxa"/>
              <w:bottom w:w="29" w:type="dxa"/>
              <w:right w:w="115" w:type="dxa"/>
            </w:tcMar>
          </w:tcPr>
          <w:p w:rsidR="00A73C58" w:rsidRPr="003B1D08" w:rsidRDefault="00A73C58" w:rsidP="00A73C58">
            <w:pPr>
              <w:spacing w:after="0" w:line="240" w:lineRule="auto"/>
              <w:rPr>
                <w:rFonts w:ascii="Times New Roman" w:hAnsi="Times New Roman"/>
                <w:noProof/>
              </w:rPr>
            </w:pPr>
          </w:p>
        </w:tc>
        <w:tc>
          <w:tcPr>
            <w:tcW w:w="4251" w:type="dxa"/>
            <w:shd w:val="clear" w:color="auto" w:fill="auto"/>
            <w:tcMar>
              <w:top w:w="29" w:type="dxa"/>
              <w:left w:w="115" w:type="dxa"/>
              <w:bottom w:w="29" w:type="dxa"/>
              <w:right w:w="115" w:type="dxa"/>
            </w:tcMar>
          </w:tcPr>
          <w:p w:rsidR="00A73C58" w:rsidRPr="003B1D08" w:rsidRDefault="00A73C58" w:rsidP="00B870A7">
            <w:pPr>
              <w:spacing w:after="0" w:line="240" w:lineRule="auto"/>
              <w:jc w:val="both"/>
              <w:rPr>
                <w:rFonts w:ascii="Times New Roman" w:hAnsi="Times New Roman"/>
                <w:noProof/>
              </w:rPr>
            </w:pPr>
          </w:p>
        </w:tc>
        <w:tc>
          <w:tcPr>
            <w:tcW w:w="2270" w:type="dxa"/>
            <w:shd w:val="clear" w:color="auto" w:fill="auto"/>
            <w:tcMar>
              <w:top w:w="29" w:type="dxa"/>
              <w:left w:w="115" w:type="dxa"/>
              <w:bottom w:w="29" w:type="dxa"/>
              <w:right w:w="115" w:type="dxa"/>
            </w:tcMar>
          </w:tcPr>
          <w:p w:rsidR="00A73C58" w:rsidRPr="003B1D08" w:rsidRDefault="00A73C58" w:rsidP="00A73C58">
            <w:pPr>
              <w:spacing w:after="0" w:line="240" w:lineRule="auto"/>
              <w:rPr>
                <w:rFonts w:ascii="Times New Roman" w:hAnsi="Times New Roman"/>
                <w:noProof/>
              </w:rPr>
            </w:pPr>
          </w:p>
        </w:tc>
        <w:tc>
          <w:tcPr>
            <w:tcW w:w="1985" w:type="dxa"/>
            <w:shd w:val="clear" w:color="auto" w:fill="auto"/>
            <w:tcMar>
              <w:top w:w="29" w:type="dxa"/>
              <w:left w:w="115" w:type="dxa"/>
              <w:bottom w:w="29" w:type="dxa"/>
              <w:right w:w="115" w:type="dxa"/>
            </w:tcMar>
          </w:tcPr>
          <w:p w:rsidR="00A73C58" w:rsidRPr="003B1D08" w:rsidRDefault="00A73C58" w:rsidP="00A73C58">
            <w:pPr>
              <w:spacing w:after="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B1D08" w:rsidRDefault="00A73C58" w:rsidP="00A73C58">
            <w:pPr>
              <w:spacing w:after="0" w:line="240" w:lineRule="auto"/>
              <w:rPr>
                <w:rFonts w:ascii="Times New Roman" w:hAnsi="Times New Roman"/>
                <w:noProof/>
              </w:rPr>
            </w:pPr>
            <w:r w:rsidRPr="003B1D08">
              <w:rPr>
                <w:rFonts w:ascii="Times New Roman" w:hAnsi="Times New Roman"/>
                <w:noProof/>
              </w:rPr>
              <w:t xml:space="preserve">Lietuvos ekonominiam saugumui aktuali informacija </w:t>
            </w:r>
          </w:p>
        </w:tc>
      </w:tr>
      <w:tr w:rsidR="00A73C58" w:rsidRPr="003B1D08" w:rsidTr="00C30A4B">
        <w:trPr>
          <w:trHeight w:val="216"/>
        </w:trPr>
        <w:tc>
          <w:tcPr>
            <w:tcW w:w="1270" w:type="dxa"/>
            <w:shd w:val="clear" w:color="auto" w:fill="auto"/>
            <w:tcMar>
              <w:top w:w="29" w:type="dxa"/>
              <w:left w:w="115" w:type="dxa"/>
              <w:bottom w:w="29" w:type="dxa"/>
              <w:right w:w="115" w:type="dxa"/>
            </w:tcMar>
          </w:tcPr>
          <w:p w:rsidR="00A73C58" w:rsidRPr="003B1D08" w:rsidRDefault="00A73C58" w:rsidP="00A73C58">
            <w:pPr>
              <w:spacing w:after="0" w:line="240" w:lineRule="auto"/>
              <w:rPr>
                <w:rFonts w:ascii="Times New Roman" w:hAnsi="Times New Roman"/>
                <w:noProof/>
              </w:rPr>
            </w:pPr>
          </w:p>
        </w:tc>
        <w:tc>
          <w:tcPr>
            <w:tcW w:w="4251" w:type="dxa"/>
            <w:shd w:val="clear" w:color="auto" w:fill="auto"/>
            <w:tcMar>
              <w:top w:w="29" w:type="dxa"/>
              <w:left w:w="115" w:type="dxa"/>
              <w:bottom w:w="29" w:type="dxa"/>
              <w:right w:w="115" w:type="dxa"/>
            </w:tcMar>
          </w:tcPr>
          <w:p w:rsidR="00A73C58" w:rsidRPr="003B1D08" w:rsidRDefault="00A73C58" w:rsidP="00A73C58">
            <w:pPr>
              <w:spacing w:after="0" w:line="240" w:lineRule="auto"/>
              <w:rPr>
                <w:rFonts w:ascii="Times New Roman" w:hAnsi="Times New Roman"/>
                <w:noProof/>
              </w:rPr>
            </w:pPr>
          </w:p>
        </w:tc>
        <w:tc>
          <w:tcPr>
            <w:tcW w:w="2270" w:type="dxa"/>
            <w:shd w:val="clear" w:color="auto" w:fill="auto"/>
            <w:tcMar>
              <w:top w:w="29" w:type="dxa"/>
              <w:left w:w="115" w:type="dxa"/>
              <w:bottom w:w="29" w:type="dxa"/>
              <w:right w:w="115" w:type="dxa"/>
            </w:tcMar>
          </w:tcPr>
          <w:p w:rsidR="00A73C58" w:rsidRPr="003B1D08" w:rsidRDefault="00A73C58" w:rsidP="00A73C58">
            <w:pPr>
              <w:spacing w:after="0" w:line="240" w:lineRule="auto"/>
              <w:rPr>
                <w:rFonts w:ascii="Times New Roman" w:hAnsi="Times New Roman"/>
                <w:noProof/>
              </w:rPr>
            </w:pPr>
          </w:p>
        </w:tc>
        <w:tc>
          <w:tcPr>
            <w:tcW w:w="1985" w:type="dxa"/>
            <w:shd w:val="clear" w:color="auto" w:fill="auto"/>
            <w:tcMar>
              <w:top w:w="29" w:type="dxa"/>
              <w:left w:w="115" w:type="dxa"/>
              <w:bottom w:w="29" w:type="dxa"/>
              <w:right w:w="115" w:type="dxa"/>
            </w:tcMar>
          </w:tcPr>
          <w:p w:rsidR="00A73C58" w:rsidRPr="003B1D08" w:rsidRDefault="00A73C58" w:rsidP="00A73C58">
            <w:pPr>
              <w:spacing w:after="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B1D08" w:rsidRDefault="00A73C58" w:rsidP="00A73C58">
            <w:pPr>
              <w:spacing w:after="0" w:line="240" w:lineRule="auto"/>
              <w:rPr>
                <w:rFonts w:ascii="Times New Roman" w:hAnsi="Times New Roman"/>
                <w:noProof/>
              </w:rPr>
            </w:pPr>
            <w:r w:rsidRPr="003B1D08">
              <w:rPr>
                <w:rFonts w:ascii="Times New Roman" w:hAnsi="Times New Roman"/>
                <w:noProof/>
              </w:rPr>
              <w:t>Bendra ekonominė informacija</w:t>
            </w: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rPr>
            </w:pPr>
            <w:r w:rsidRPr="00B561E0">
              <w:rPr>
                <w:rFonts w:ascii="Times New Roman" w:hAnsi="Times New Roman"/>
                <w:noProof/>
              </w:rPr>
              <w:t>2022 02 0</w:t>
            </w:r>
            <w:r w:rsidRPr="00B561E0">
              <w:rPr>
                <w:rFonts w:ascii="Times New Roman" w:hAnsi="Times New Roman"/>
                <w:noProof/>
                <w:lang w:val="en-US"/>
              </w:rPr>
              <w:t>1</w:t>
            </w:r>
          </w:p>
        </w:tc>
        <w:tc>
          <w:tcPr>
            <w:tcW w:w="4251" w:type="dxa"/>
            <w:shd w:val="clear" w:color="auto" w:fill="auto"/>
            <w:tcMar>
              <w:top w:w="29" w:type="dxa"/>
              <w:left w:w="115" w:type="dxa"/>
              <w:bottom w:w="29" w:type="dxa"/>
              <w:right w:w="115" w:type="dxa"/>
            </w:tcMar>
          </w:tcPr>
          <w:p w:rsidR="004A1083" w:rsidRPr="00B561E0" w:rsidRDefault="004A1083" w:rsidP="004263C5">
            <w:pPr>
              <w:pStyle w:val="NormalWeb"/>
              <w:jc w:val="both"/>
              <w:rPr>
                <w:rFonts w:eastAsia="Calibri"/>
                <w:noProof/>
                <w:sz w:val="22"/>
                <w:szCs w:val="22"/>
                <w:lang w:eastAsia="en-US"/>
              </w:rPr>
            </w:pPr>
            <w:r w:rsidRPr="00B561E0">
              <w:rPr>
                <w:rStyle w:val="jlqj4b"/>
                <w:rFonts w:eastAsia="Calibri"/>
                <w:sz w:val="22"/>
                <w:szCs w:val="22"/>
              </w:rPr>
              <w:t xml:space="preserve">„Facebook“ patronuojanti įmonė „Meta Platforms, Inc“ </w:t>
            </w:r>
            <w:r w:rsidR="00A24631" w:rsidRPr="00B561E0">
              <w:rPr>
                <w:rStyle w:val="jlqj4b"/>
                <w:rFonts w:eastAsia="Calibri"/>
                <w:sz w:val="22"/>
                <w:szCs w:val="22"/>
              </w:rPr>
              <w:t>planuoja steigti</w:t>
            </w:r>
            <w:r w:rsidRPr="00B561E0">
              <w:rPr>
                <w:rStyle w:val="jlqj4b"/>
                <w:rFonts w:eastAsia="Calibri"/>
                <w:sz w:val="22"/>
                <w:szCs w:val="22"/>
              </w:rPr>
              <w:t xml:space="preserve"> </w:t>
            </w:r>
            <w:r w:rsidR="00A24631" w:rsidRPr="00B561E0">
              <w:rPr>
                <w:rStyle w:val="jlqj4b"/>
                <w:rFonts w:eastAsia="Calibri"/>
                <w:sz w:val="22"/>
                <w:szCs w:val="22"/>
              </w:rPr>
              <w:t xml:space="preserve">dukterinę įmonę </w:t>
            </w:r>
            <w:r w:rsidRPr="00B561E0">
              <w:rPr>
                <w:rStyle w:val="jlqj4b"/>
                <w:rFonts w:eastAsia="Calibri"/>
                <w:sz w:val="22"/>
                <w:szCs w:val="22"/>
              </w:rPr>
              <w:t xml:space="preserve">Graikijoje, </w:t>
            </w:r>
            <w:r w:rsidR="00A24631" w:rsidRPr="00B561E0">
              <w:rPr>
                <w:rStyle w:val="jlqj4b"/>
                <w:rFonts w:eastAsia="Calibri"/>
                <w:sz w:val="22"/>
                <w:szCs w:val="22"/>
              </w:rPr>
              <w:t xml:space="preserve">kur </w:t>
            </w:r>
            <w:r w:rsidRPr="00B561E0">
              <w:rPr>
                <w:rStyle w:val="jlqj4b"/>
                <w:rFonts w:eastAsia="Calibri"/>
                <w:sz w:val="22"/>
                <w:szCs w:val="22"/>
              </w:rPr>
              <w:t xml:space="preserve">būtų </w:t>
            </w:r>
            <w:r w:rsidR="00A24631" w:rsidRPr="00B561E0">
              <w:rPr>
                <w:rStyle w:val="jlqj4b"/>
                <w:rFonts w:eastAsia="Calibri"/>
                <w:sz w:val="22"/>
                <w:szCs w:val="22"/>
              </w:rPr>
              <w:t>perkelta tarptautinė veikla</w:t>
            </w:r>
            <w:r w:rsidRPr="00B561E0">
              <w:rPr>
                <w:rStyle w:val="jlqj4b"/>
                <w:rFonts w:eastAsia="Calibri"/>
                <w:sz w:val="22"/>
                <w:szCs w:val="22"/>
              </w:rPr>
              <w:t>, kuri šiuo metu vykdoma kitose šalyse.</w:t>
            </w:r>
            <w:r w:rsidR="004263C5" w:rsidRPr="00B561E0">
              <w:rPr>
                <w:rStyle w:val="jlqj4b"/>
                <w:rFonts w:eastAsia="Calibri"/>
                <w:sz w:val="22"/>
                <w:szCs w:val="22"/>
              </w:rPr>
              <w:t xml:space="preserve"> Planuojama investuoti į tolesnę įmonės plėtrą, kad ji kurtų garso sprendimus, reikalingus virtualios realybės pasauliui (metaverse).</w:t>
            </w:r>
          </w:p>
        </w:tc>
        <w:tc>
          <w:tcPr>
            <w:tcW w:w="2270" w:type="dxa"/>
            <w:shd w:val="clear" w:color="auto" w:fill="auto"/>
            <w:tcMar>
              <w:top w:w="29" w:type="dxa"/>
              <w:left w:w="115" w:type="dxa"/>
              <w:bottom w:w="29" w:type="dxa"/>
              <w:right w:w="115" w:type="dxa"/>
            </w:tcMar>
          </w:tcPr>
          <w:p w:rsidR="004A1083" w:rsidRPr="00B561E0" w:rsidRDefault="004A1083"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https://www.ekathimerini.com/economy/1176630/facebook-entrenching-greece-on-tech-map/</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t>2022 02</w:t>
            </w:r>
            <w:r w:rsidR="004263C5" w:rsidRPr="00B561E0">
              <w:rPr>
                <w:rFonts w:ascii="Times New Roman" w:hAnsi="Times New Roman"/>
                <w:noProof/>
              </w:rPr>
              <w:t xml:space="preserve"> </w:t>
            </w:r>
            <w:r w:rsidR="004263C5" w:rsidRPr="00B561E0">
              <w:rPr>
                <w:rFonts w:ascii="Times New Roman" w:hAnsi="Times New Roman"/>
                <w:noProof/>
                <w:lang w:val="en-US"/>
              </w:rPr>
              <w:t>01</w:t>
            </w:r>
          </w:p>
        </w:tc>
        <w:tc>
          <w:tcPr>
            <w:tcW w:w="4251" w:type="dxa"/>
            <w:shd w:val="clear" w:color="auto" w:fill="auto"/>
            <w:tcMar>
              <w:top w:w="29" w:type="dxa"/>
              <w:left w:w="115" w:type="dxa"/>
              <w:bottom w:w="29" w:type="dxa"/>
              <w:right w:w="115" w:type="dxa"/>
            </w:tcMar>
          </w:tcPr>
          <w:p w:rsidR="004A1083" w:rsidRPr="00B561E0" w:rsidRDefault="004263C5" w:rsidP="00031878">
            <w:pPr>
              <w:pStyle w:val="NormalWeb"/>
              <w:jc w:val="both"/>
              <w:rPr>
                <w:noProof/>
                <w:sz w:val="22"/>
                <w:szCs w:val="22"/>
              </w:rPr>
            </w:pPr>
            <w:r w:rsidRPr="00B561E0">
              <w:rPr>
                <w:rStyle w:val="jlqj4b"/>
                <w:rFonts w:eastAsia="Calibri"/>
                <w:sz w:val="22"/>
                <w:szCs w:val="22"/>
              </w:rPr>
              <w:t xml:space="preserve">Graikijos asmens duomenų apsaugos institucija mobiliojo ryšio operatoriui „Cosmote“ ir patronuojančiai bendrovei OTE skyrė daugiau nei 9 milijonų eurų baudą už pažeidimą 2020 m. Baudos buvo skirtos už tai, kad nuo įsilaužėlių nebuvo tinkamai apsaugoti failai, kuriame yra tūkstančių klientų skambučių istorijos, </w:t>
            </w:r>
            <w:r w:rsidR="00031878" w:rsidRPr="00B561E0">
              <w:rPr>
                <w:rStyle w:val="jlqj4b"/>
                <w:rFonts w:eastAsia="Calibri"/>
                <w:sz w:val="22"/>
                <w:szCs w:val="22"/>
              </w:rPr>
              <w:t>ir kad nebuvo reikiamos</w:t>
            </w:r>
            <w:r w:rsidRPr="00B561E0">
              <w:rPr>
                <w:rStyle w:val="jlqj4b"/>
                <w:rFonts w:eastAsia="Calibri"/>
                <w:sz w:val="22"/>
                <w:szCs w:val="22"/>
              </w:rPr>
              <w:t xml:space="preserve"> saugumo infrastruktūros, </w:t>
            </w:r>
            <w:r w:rsidR="00031878" w:rsidRPr="00B561E0">
              <w:rPr>
                <w:rStyle w:val="jlqj4b"/>
                <w:rFonts w:eastAsia="Calibri"/>
                <w:sz w:val="22"/>
                <w:szCs w:val="22"/>
              </w:rPr>
              <w:t>kuri</w:t>
            </w:r>
            <w:r w:rsidRPr="00B561E0">
              <w:rPr>
                <w:rStyle w:val="jlqj4b"/>
                <w:rFonts w:eastAsia="Calibri"/>
                <w:sz w:val="22"/>
                <w:szCs w:val="22"/>
              </w:rPr>
              <w:t xml:space="preserve"> </w:t>
            </w:r>
            <w:r w:rsidR="00031878" w:rsidRPr="00B561E0">
              <w:rPr>
                <w:rStyle w:val="jlqj4b"/>
                <w:rFonts w:eastAsia="Calibri"/>
                <w:sz w:val="22"/>
                <w:szCs w:val="22"/>
              </w:rPr>
              <w:t>užkirstų kelią</w:t>
            </w:r>
            <w:r w:rsidRPr="00B561E0">
              <w:rPr>
                <w:rStyle w:val="jlqj4b"/>
                <w:rFonts w:eastAsia="Calibri"/>
                <w:sz w:val="22"/>
                <w:szCs w:val="22"/>
              </w:rPr>
              <w:t xml:space="preserve"> tokiai </w:t>
            </w:r>
            <w:r w:rsidR="00031878" w:rsidRPr="00B561E0">
              <w:rPr>
                <w:rStyle w:val="jlqj4b"/>
                <w:rFonts w:eastAsia="Calibri"/>
                <w:sz w:val="22"/>
                <w:szCs w:val="22"/>
              </w:rPr>
              <w:t xml:space="preserve">įsilaužėlių </w:t>
            </w:r>
            <w:r w:rsidRPr="00B561E0">
              <w:rPr>
                <w:rStyle w:val="jlqj4b"/>
                <w:rFonts w:eastAsia="Calibri"/>
                <w:sz w:val="22"/>
                <w:szCs w:val="22"/>
              </w:rPr>
              <w:t>atakai</w:t>
            </w:r>
            <w:r w:rsidR="00031878" w:rsidRPr="00B561E0">
              <w:rPr>
                <w:rStyle w:val="jlqj4b"/>
                <w:rFonts w:eastAsia="Calibri"/>
                <w:sz w:val="22"/>
                <w:szCs w:val="22"/>
              </w:rPr>
              <w:t>.</w:t>
            </w:r>
          </w:p>
        </w:tc>
        <w:tc>
          <w:tcPr>
            <w:tcW w:w="2270" w:type="dxa"/>
            <w:shd w:val="clear" w:color="auto" w:fill="auto"/>
            <w:tcMar>
              <w:top w:w="29" w:type="dxa"/>
              <w:left w:w="115" w:type="dxa"/>
              <w:bottom w:w="29" w:type="dxa"/>
              <w:right w:w="115" w:type="dxa"/>
            </w:tcMar>
          </w:tcPr>
          <w:p w:rsidR="004A1083" w:rsidRPr="00B561E0" w:rsidRDefault="004263C5"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https://www.ekathimerini.com/economy/1176648/mobile-phone-operator-slapped-with-fine-over-data-breach/</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t>2022 02</w:t>
            </w:r>
            <w:r w:rsidR="000C12A9" w:rsidRPr="00B561E0">
              <w:rPr>
                <w:rFonts w:ascii="Times New Roman" w:hAnsi="Times New Roman"/>
                <w:noProof/>
              </w:rPr>
              <w:t xml:space="preserve"> 01</w:t>
            </w:r>
          </w:p>
        </w:tc>
        <w:tc>
          <w:tcPr>
            <w:tcW w:w="4251" w:type="dxa"/>
            <w:shd w:val="clear" w:color="auto" w:fill="auto"/>
            <w:tcMar>
              <w:top w:w="29" w:type="dxa"/>
              <w:left w:w="115" w:type="dxa"/>
              <w:bottom w:w="29" w:type="dxa"/>
              <w:right w:w="115" w:type="dxa"/>
            </w:tcMar>
          </w:tcPr>
          <w:p w:rsidR="004A1083" w:rsidRPr="00B561E0" w:rsidRDefault="000C12A9" w:rsidP="000C12A9">
            <w:pPr>
              <w:pStyle w:val="NormalWeb"/>
              <w:jc w:val="both"/>
              <w:rPr>
                <w:noProof/>
                <w:sz w:val="22"/>
                <w:szCs w:val="22"/>
              </w:rPr>
            </w:pPr>
            <w:r w:rsidRPr="00B561E0">
              <w:rPr>
                <w:rStyle w:val="jlqj4b"/>
                <w:rFonts w:eastAsia="Calibri"/>
                <w:sz w:val="22"/>
                <w:szCs w:val="22"/>
              </w:rPr>
              <w:t>Finansų ministerija nustatė fiksuotą 0,35 proc. minimalią palūkanų normą paskoloms, kurios bus siūlomos pagal Nacionalinį atkūrimo ir atsparumo planą „Graikija 2.0“. Ši konkreti palūkanų norma taikoma visoms paskolų sutartims, kurias tikimasi pasirašyti tarp programoje dalyvaujančių bankų ir reikalavimus atitinkančių investuotojų.</w:t>
            </w:r>
            <w:r w:rsidRPr="00B561E0">
              <w:rPr>
                <w:rStyle w:val="viiyi"/>
                <w:sz w:val="22"/>
                <w:szCs w:val="22"/>
              </w:rPr>
              <w:t xml:space="preserve"> </w:t>
            </w:r>
            <w:r w:rsidRPr="00B561E0">
              <w:rPr>
                <w:rStyle w:val="jlqj4b"/>
                <w:rFonts w:eastAsia="Calibri"/>
                <w:sz w:val="22"/>
                <w:szCs w:val="22"/>
              </w:rPr>
              <w:t>Tačiau palūkanų norma gali būti didesnė.</w:t>
            </w:r>
          </w:p>
        </w:tc>
        <w:tc>
          <w:tcPr>
            <w:tcW w:w="2270" w:type="dxa"/>
            <w:shd w:val="clear" w:color="auto" w:fill="auto"/>
            <w:tcMar>
              <w:top w:w="29" w:type="dxa"/>
              <w:left w:w="115" w:type="dxa"/>
              <w:bottom w:w="29" w:type="dxa"/>
              <w:right w:w="115" w:type="dxa"/>
            </w:tcMar>
          </w:tcPr>
          <w:p w:rsidR="004A1083" w:rsidRPr="00B561E0" w:rsidRDefault="000C12A9"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https://www.ekathimerini.com/economy/1176677/fixed-minimum-interest-of-0-35-for-greece-2-0-credit/</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rPr>
            </w:pPr>
            <w:r w:rsidRPr="00B561E0">
              <w:rPr>
                <w:rFonts w:ascii="Times New Roman" w:hAnsi="Times New Roman"/>
                <w:noProof/>
              </w:rPr>
              <w:t>2022 02</w:t>
            </w:r>
            <w:r w:rsidR="00475216" w:rsidRPr="00B561E0">
              <w:rPr>
                <w:rFonts w:ascii="Times New Roman" w:hAnsi="Times New Roman"/>
                <w:noProof/>
              </w:rPr>
              <w:t xml:space="preserve"> 01</w:t>
            </w:r>
          </w:p>
        </w:tc>
        <w:tc>
          <w:tcPr>
            <w:tcW w:w="4251" w:type="dxa"/>
            <w:shd w:val="clear" w:color="auto" w:fill="auto"/>
            <w:tcMar>
              <w:top w:w="29" w:type="dxa"/>
              <w:left w:w="115" w:type="dxa"/>
              <w:bottom w:w="29" w:type="dxa"/>
              <w:right w:w="115" w:type="dxa"/>
            </w:tcMar>
          </w:tcPr>
          <w:p w:rsidR="004A1083" w:rsidRPr="008A1417" w:rsidRDefault="00475216" w:rsidP="00FD530B">
            <w:pPr>
              <w:pStyle w:val="NormalWeb"/>
              <w:jc w:val="both"/>
              <w:rPr>
                <w:noProof/>
                <w:sz w:val="22"/>
                <w:szCs w:val="22"/>
              </w:rPr>
            </w:pPr>
            <w:r w:rsidRPr="00B561E0">
              <w:rPr>
                <w:rStyle w:val="jlqj4b"/>
                <w:rFonts w:eastAsia="Calibri"/>
                <w:sz w:val="22"/>
                <w:szCs w:val="22"/>
              </w:rPr>
              <w:t>Eurostato duomenimis</w:t>
            </w:r>
            <w:r w:rsidR="00FD530B" w:rsidRPr="00B561E0">
              <w:rPr>
                <w:rStyle w:val="jlqj4b"/>
                <w:rFonts w:eastAsia="Calibri"/>
                <w:sz w:val="22"/>
                <w:szCs w:val="22"/>
              </w:rPr>
              <w:t>,</w:t>
            </w:r>
            <w:r w:rsidRPr="00B561E0">
              <w:rPr>
                <w:rStyle w:val="jlqj4b"/>
                <w:rFonts w:eastAsia="Calibri"/>
                <w:sz w:val="22"/>
                <w:szCs w:val="22"/>
              </w:rPr>
              <w:t xml:space="preserve"> </w:t>
            </w:r>
            <w:r w:rsidR="00FD530B" w:rsidRPr="00B561E0">
              <w:rPr>
                <w:rStyle w:val="jlqj4b"/>
                <w:rFonts w:eastAsia="Calibri"/>
                <w:sz w:val="22"/>
                <w:szCs w:val="22"/>
              </w:rPr>
              <w:t>v</w:t>
            </w:r>
            <w:r w:rsidRPr="00B561E0">
              <w:rPr>
                <w:rStyle w:val="jlqj4b"/>
                <w:rFonts w:eastAsia="Calibri"/>
                <w:sz w:val="22"/>
                <w:szCs w:val="22"/>
              </w:rPr>
              <w:t xml:space="preserve">alstybinių įmonių įsipareigojimai </w:t>
            </w:r>
            <w:r w:rsidR="00FD530B" w:rsidRPr="00B561E0">
              <w:rPr>
                <w:rStyle w:val="jlqj4b"/>
                <w:rFonts w:eastAsia="Calibri"/>
                <w:sz w:val="22"/>
                <w:szCs w:val="22"/>
              </w:rPr>
              <w:t xml:space="preserve">2020 m. tarp ES valstybių Graikijoje buvo didžiausi (170,6 % BVP). </w:t>
            </w:r>
          </w:p>
        </w:tc>
        <w:tc>
          <w:tcPr>
            <w:tcW w:w="2270" w:type="dxa"/>
            <w:shd w:val="clear" w:color="auto" w:fill="auto"/>
            <w:tcMar>
              <w:top w:w="29" w:type="dxa"/>
              <w:left w:w="115" w:type="dxa"/>
              <w:bottom w:w="29" w:type="dxa"/>
              <w:right w:w="115" w:type="dxa"/>
            </w:tcMar>
          </w:tcPr>
          <w:p w:rsidR="004A1083" w:rsidRPr="00B561E0" w:rsidRDefault="00475216" w:rsidP="004A1083">
            <w:pPr>
              <w:spacing w:after="0" w:line="240" w:lineRule="auto"/>
              <w:rPr>
                <w:rStyle w:val="Hyperlink"/>
                <w:rFonts w:ascii="Times New Roman" w:hAnsi="Times New Roman"/>
                <w:noProof/>
              </w:rPr>
            </w:pPr>
            <w:r w:rsidRPr="00B561E0">
              <w:rPr>
                <w:rStyle w:val="Hyperlink"/>
                <w:rFonts w:ascii="Times New Roman" w:hAnsi="Times New Roman"/>
                <w:noProof/>
              </w:rPr>
              <w:t>https://ec.europa.eu/eurostat/web/products-eurostat-news/-/ddn-20220131-1</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t>2022 02</w:t>
            </w:r>
            <w:r w:rsidR="00FD530B" w:rsidRPr="00B561E0">
              <w:rPr>
                <w:rFonts w:ascii="Times New Roman" w:hAnsi="Times New Roman"/>
                <w:noProof/>
              </w:rPr>
              <w:t xml:space="preserve"> 02</w:t>
            </w:r>
            <w:r w:rsidR="00687DF9" w:rsidRPr="00B561E0">
              <w:rPr>
                <w:rFonts w:ascii="Times New Roman" w:hAnsi="Times New Roman"/>
                <w:noProof/>
              </w:rPr>
              <w:t>, 0</w:t>
            </w:r>
            <w:r w:rsidR="00687DF9" w:rsidRPr="00B561E0">
              <w:rPr>
                <w:rFonts w:ascii="Times New Roman" w:hAnsi="Times New Roman"/>
                <w:noProof/>
                <w:lang w:val="en-US"/>
              </w:rPr>
              <w:t>3</w:t>
            </w:r>
            <w:r w:rsidR="002201A7" w:rsidRPr="00B561E0">
              <w:rPr>
                <w:rFonts w:ascii="Times New Roman" w:hAnsi="Times New Roman"/>
                <w:noProof/>
                <w:lang w:val="en-US"/>
              </w:rPr>
              <w:t>, 04</w:t>
            </w:r>
            <w:r w:rsidR="00F000D7" w:rsidRPr="00B561E0">
              <w:rPr>
                <w:rFonts w:ascii="Times New Roman" w:hAnsi="Times New Roman"/>
                <w:noProof/>
                <w:lang w:val="en-US"/>
              </w:rPr>
              <w:t>, 08</w:t>
            </w:r>
            <w:r w:rsidR="00712514" w:rsidRPr="00B561E0">
              <w:rPr>
                <w:rFonts w:ascii="Times New Roman" w:hAnsi="Times New Roman"/>
                <w:noProof/>
                <w:lang w:val="en-US"/>
              </w:rPr>
              <w:t xml:space="preserve">, </w:t>
            </w:r>
            <w:r w:rsidR="00DA508D" w:rsidRPr="00B561E0">
              <w:rPr>
                <w:rFonts w:ascii="Times New Roman" w:hAnsi="Times New Roman"/>
                <w:noProof/>
                <w:lang w:val="en-US"/>
              </w:rPr>
              <w:t>10</w:t>
            </w:r>
            <w:r w:rsidR="000A1AB9" w:rsidRPr="00B561E0">
              <w:rPr>
                <w:rFonts w:ascii="Times New Roman" w:hAnsi="Times New Roman"/>
                <w:noProof/>
                <w:lang w:val="en-US"/>
              </w:rPr>
              <w:t>, 15</w:t>
            </w:r>
          </w:p>
        </w:tc>
        <w:tc>
          <w:tcPr>
            <w:tcW w:w="4251" w:type="dxa"/>
            <w:shd w:val="clear" w:color="auto" w:fill="auto"/>
            <w:tcMar>
              <w:top w:w="29" w:type="dxa"/>
              <w:left w:w="115" w:type="dxa"/>
              <w:bottom w:w="29" w:type="dxa"/>
              <w:right w:w="115" w:type="dxa"/>
            </w:tcMar>
          </w:tcPr>
          <w:p w:rsidR="004A1083" w:rsidRPr="00B561E0" w:rsidRDefault="00FD530B" w:rsidP="008B1C6E">
            <w:pPr>
              <w:pStyle w:val="NormalWeb"/>
              <w:jc w:val="both"/>
              <w:rPr>
                <w:rStyle w:val="viiyi"/>
                <w:sz w:val="22"/>
                <w:szCs w:val="22"/>
              </w:rPr>
            </w:pPr>
            <w:r w:rsidRPr="00B561E0">
              <w:rPr>
                <w:rStyle w:val="jlqj4b"/>
                <w:rFonts w:eastAsia="Calibri"/>
                <w:sz w:val="22"/>
                <w:szCs w:val="22"/>
              </w:rPr>
              <w:t>Ministras pirmininkas Kyriakos Mitsotakis paskelbė 13 procentų sumažinantis bendrąjį nekilnojamojo turto mokestį (ENFIA). „Pagal naujas taisykles aštuoni iš dešimties nekilnojamojo turto savininkų mokės mažesnį tarifą</w:t>
            </w:r>
            <w:r w:rsidR="008B1C6E" w:rsidRPr="00B561E0">
              <w:rPr>
                <w:rStyle w:val="jlqj4b"/>
                <w:rFonts w:eastAsia="Calibri"/>
                <w:sz w:val="22"/>
                <w:szCs w:val="22"/>
              </w:rPr>
              <w:t>“</w:t>
            </w:r>
            <w:r w:rsidRPr="00B561E0">
              <w:rPr>
                <w:rStyle w:val="jlqj4b"/>
                <w:rFonts w:eastAsia="Calibri"/>
                <w:sz w:val="22"/>
                <w:szCs w:val="22"/>
              </w:rPr>
              <w:t>.</w:t>
            </w:r>
            <w:r w:rsidRPr="00B561E0">
              <w:rPr>
                <w:rStyle w:val="viiyi"/>
                <w:sz w:val="22"/>
                <w:szCs w:val="22"/>
              </w:rPr>
              <w:t xml:space="preserve"> </w:t>
            </w:r>
          </w:p>
          <w:p w:rsidR="00956E4C" w:rsidRPr="00B561E0" w:rsidRDefault="00956E4C" w:rsidP="008B1C6E">
            <w:pPr>
              <w:pStyle w:val="NormalWeb"/>
              <w:jc w:val="both"/>
              <w:rPr>
                <w:rStyle w:val="viiyi"/>
                <w:sz w:val="22"/>
                <w:szCs w:val="22"/>
              </w:rPr>
            </w:pPr>
            <w:r w:rsidRPr="00B561E0">
              <w:rPr>
                <w:rStyle w:val="jlqj4b"/>
                <w:rFonts w:eastAsia="Calibri"/>
                <w:sz w:val="22"/>
                <w:szCs w:val="22"/>
              </w:rPr>
              <w:t xml:space="preserve">Nekilnojamojo turto mokesčio mažinimas laikomas kertiniu vyriausybės </w:t>
            </w:r>
            <w:r w:rsidR="0076691D" w:rsidRPr="00B561E0">
              <w:rPr>
                <w:rStyle w:val="jlqj4b"/>
                <w:rFonts w:eastAsia="Calibri"/>
                <w:sz w:val="22"/>
                <w:szCs w:val="22"/>
              </w:rPr>
              <w:t>klausimu</w:t>
            </w:r>
            <w:r w:rsidRPr="00B561E0">
              <w:rPr>
                <w:rStyle w:val="jlqj4b"/>
                <w:rFonts w:eastAsia="Calibri"/>
                <w:sz w:val="22"/>
                <w:szCs w:val="22"/>
              </w:rPr>
              <w:t>, siekiant patraukti</w:t>
            </w:r>
            <w:r w:rsidR="0076691D" w:rsidRPr="00B561E0">
              <w:rPr>
                <w:rStyle w:val="jlqj4b"/>
                <w:rFonts w:eastAsia="Calibri"/>
                <w:sz w:val="22"/>
                <w:szCs w:val="22"/>
              </w:rPr>
              <w:t xml:space="preserve"> savo pusėn</w:t>
            </w:r>
            <w:r w:rsidRPr="00B561E0">
              <w:rPr>
                <w:rStyle w:val="jlqj4b"/>
                <w:rFonts w:eastAsia="Calibri"/>
                <w:sz w:val="22"/>
                <w:szCs w:val="22"/>
              </w:rPr>
              <w:t xml:space="preserve"> šalies viduriniąją klasę, kuri ENFIA laikė </w:t>
            </w:r>
            <w:r w:rsidR="00647DDE" w:rsidRPr="00B561E0">
              <w:rPr>
                <w:rStyle w:val="jlqj4b"/>
                <w:rFonts w:eastAsia="Calibri"/>
                <w:sz w:val="22"/>
                <w:szCs w:val="22"/>
              </w:rPr>
              <w:t>neigiamo nusistatymo prieš</w:t>
            </w:r>
            <w:r w:rsidRPr="00B561E0">
              <w:rPr>
                <w:rStyle w:val="jlqj4b"/>
                <w:rFonts w:eastAsia="Calibri"/>
                <w:sz w:val="22"/>
                <w:szCs w:val="22"/>
              </w:rPr>
              <w:t xml:space="preserve"> </w:t>
            </w:r>
            <w:r w:rsidR="00647DDE" w:rsidRPr="00B561E0">
              <w:rPr>
                <w:rStyle w:val="jlqj4b"/>
                <w:rFonts w:eastAsia="Calibri"/>
                <w:sz w:val="22"/>
                <w:szCs w:val="22"/>
              </w:rPr>
              <w:t>šią grupę</w:t>
            </w:r>
            <w:r w:rsidRPr="00B561E0">
              <w:rPr>
                <w:rStyle w:val="jlqj4b"/>
                <w:rFonts w:eastAsia="Calibri"/>
                <w:sz w:val="22"/>
                <w:szCs w:val="22"/>
              </w:rPr>
              <w:t xml:space="preserve"> simboliu.</w:t>
            </w:r>
          </w:p>
          <w:p w:rsidR="008B1C6E" w:rsidRPr="00B561E0" w:rsidRDefault="008B1C6E" w:rsidP="00984B2F">
            <w:pPr>
              <w:pStyle w:val="NormalWeb"/>
              <w:jc w:val="both"/>
              <w:rPr>
                <w:rStyle w:val="jlqj4b"/>
                <w:rFonts w:eastAsia="Calibri"/>
                <w:sz w:val="22"/>
                <w:szCs w:val="22"/>
              </w:rPr>
            </w:pPr>
            <w:r w:rsidRPr="00B561E0">
              <w:rPr>
                <w:rStyle w:val="viiyi"/>
                <w:sz w:val="22"/>
                <w:szCs w:val="22"/>
              </w:rPr>
              <w:lastRenderedPageBreak/>
              <w:t xml:space="preserve">Kartu </w:t>
            </w:r>
            <w:r w:rsidRPr="00B561E0">
              <w:rPr>
                <w:rStyle w:val="jlqj4b"/>
                <w:rFonts w:eastAsia="Calibri"/>
                <w:sz w:val="22"/>
                <w:szCs w:val="22"/>
              </w:rPr>
              <w:t xml:space="preserve">Finansų ministerija baigia įtraukti keletą paskutinių nekilnojamojo turto zonų Graikijoje į kainų („objektyvios vertės“) nustatymo sistemą mokesčių tikslais, </w:t>
            </w:r>
            <w:r w:rsidR="00984B2F" w:rsidRPr="00B561E0">
              <w:rPr>
                <w:rStyle w:val="jlqj4b"/>
                <w:rFonts w:eastAsia="Calibri"/>
                <w:sz w:val="22"/>
                <w:szCs w:val="22"/>
              </w:rPr>
              <w:t>kad visos</w:t>
            </w:r>
            <w:r w:rsidRPr="00B561E0">
              <w:rPr>
                <w:rStyle w:val="jlqj4b"/>
                <w:rFonts w:eastAsia="Calibri"/>
                <w:sz w:val="22"/>
                <w:szCs w:val="22"/>
              </w:rPr>
              <w:t xml:space="preserve"> šali</w:t>
            </w:r>
            <w:r w:rsidR="00984B2F" w:rsidRPr="00B561E0">
              <w:rPr>
                <w:rStyle w:val="jlqj4b"/>
                <w:rFonts w:eastAsia="Calibri"/>
                <w:sz w:val="22"/>
                <w:szCs w:val="22"/>
              </w:rPr>
              <w:t>e</w:t>
            </w:r>
            <w:r w:rsidRPr="00B561E0">
              <w:rPr>
                <w:rStyle w:val="jlqj4b"/>
                <w:rFonts w:eastAsia="Calibri"/>
                <w:sz w:val="22"/>
                <w:szCs w:val="22"/>
              </w:rPr>
              <w:t xml:space="preserve">s </w:t>
            </w:r>
            <w:r w:rsidR="00984B2F" w:rsidRPr="00B561E0">
              <w:rPr>
                <w:rStyle w:val="jlqj4b"/>
                <w:rFonts w:eastAsia="Calibri"/>
                <w:sz w:val="22"/>
                <w:szCs w:val="22"/>
              </w:rPr>
              <w:t>nekilnojamojo turto zonų įtraukimas</w:t>
            </w:r>
            <w:r w:rsidRPr="00B561E0">
              <w:rPr>
                <w:rStyle w:val="jlqj4b"/>
                <w:rFonts w:eastAsia="Calibri"/>
                <w:sz w:val="22"/>
                <w:szCs w:val="22"/>
              </w:rPr>
              <w:t xml:space="preserve"> į šią sistemą </w:t>
            </w:r>
            <w:r w:rsidR="00984B2F" w:rsidRPr="00B561E0">
              <w:rPr>
                <w:rStyle w:val="jlqj4b"/>
                <w:rFonts w:eastAsia="Calibri"/>
                <w:sz w:val="22"/>
                <w:szCs w:val="22"/>
              </w:rPr>
              <w:t xml:space="preserve">būtų užbaigtas </w:t>
            </w:r>
            <w:r w:rsidRPr="00B561E0">
              <w:rPr>
                <w:rStyle w:val="jlqj4b"/>
                <w:rFonts w:eastAsia="Calibri"/>
                <w:sz w:val="22"/>
                <w:szCs w:val="22"/>
              </w:rPr>
              <w:t xml:space="preserve">per </w:t>
            </w:r>
            <w:r w:rsidR="00984B2F" w:rsidRPr="00B561E0">
              <w:rPr>
                <w:rStyle w:val="jlqj4b"/>
                <w:rFonts w:eastAsia="Calibri"/>
                <w:sz w:val="22"/>
                <w:szCs w:val="22"/>
              </w:rPr>
              <w:t xml:space="preserve">vienerius </w:t>
            </w:r>
            <w:r w:rsidRPr="00B561E0">
              <w:rPr>
                <w:rStyle w:val="jlqj4b"/>
                <w:rFonts w:eastAsia="Calibri"/>
                <w:sz w:val="22"/>
                <w:szCs w:val="22"/>
              </w:rPr>
              <w:t>metus.</w:t>
            </w:r>
          </w:p>
          <w:p w:rsidR="00956E4C" w:rsidRPr="00B561E0" w:rsidRDefault="002201A7" w:rsidP="00CF361E">
            <w:pPr>
              <w:pStyle w:val="NormalWeb"/>
              <w:jc w:val="both"/>
              <w:rPr>
                <w:rStyle w:val="jlqj4b"/>
                <w:rFonts w:eastAsia="Calibri"/>
                <w:sz w:val="22"/>
                <w:szCs w:val="22"/>
              </w:rPr>
            </w:pPr>
            <w:r w:rsidRPr="00B561E0">
              <w:rPr>
                <w:rStyle w:val="jlqj4b"/>
                <w:rFonts w:eastAsia="Calibri"/>
                <w:sz w:val="22"/>
                <w:szCs w:val="22"/>
              </w:rPr>
              <w:t>Maždaug 180 000 nekilnojamojo turto savininkų visoje Graikijoje šiais metais gaus didesnę nekilnojamojo turto mokesčio sąskaitą, nes jų turtas yra zonose, kuriose kainos (objektyvios vertės mokesčių tikslais) smarkiai išaugo.</w:t>
            </w:r>
            <w:r w:rsidRPr="00B561E0">
              <w:rPr>
                <w:rStyle w:val="viiyi"/>
                <w:sz w:val="22"/>
                <w:szCs w:val="22"/>
              </w:rPr>
              <w:t xml:space="preserve"> </w:t>
            </w:r>
            <w:r w:rsidRPr="00B561E0">
              <w:rPr>
                <w:rStyle w:val="jlqj4b"/>
                <w:rFonts w:eastAsia="Calibri"/>
                <w:sz w:val="22"/>
                <w:szCs w:val="22"/>
              </w:rPr>
              <w:t>Ši grupė asmenų yra mažuma, kurie neturės naudos iš bendro nekilnojamojo turto mokesčio (ENFIA) sumažinimo.</w:t>
            </w:r>
            <w:r w:rsidR="00375927" w:rsidRPr="00B561E0">
              <w:rPr>
                <w:rStyle w:val="jlqj4b"/>
                <w:rFonts w:eastAsia="Calibri"/>
                <w:sz w:val="22"/>
                <w:szCs w:val="22"/>
              </w:rPr>
              <w:t xml:space="preserve"> ENFIA padidėjimą taip pat pajus tie, kurių turtas tik neseniai pateko į vadinamosios „objektyvios vertės“ nustatymo sistemą.</w:t>
            </w:r>
            <w:r w:rsidR="00375927" w:rsidRPr="00B561E0">
              <w:rPr>
                <w:rStyle w:val="viiyi"/>
                <w:sz w:val="22"/>
                <w:szCs w:val="22"/>
              </w:rPr>
              <w:t xml:space="preserve"> </w:t>
            </w:r>
            <w:r w:rsidR="00CF361E" w:rsidRPr="00B561E0">
              <w:rPr>
                <w:rStyle w:val="jlqj4b"/>
                <w:rFonts w:eastAsia="Calibri"/>
                <w:sz w:val="22"/>
                <w:szCs w:val="22"/>
              </w:rPr>
              <w:t>Finansų ministerija taip pat pranešė, kad papildomai specialiais tarifais bus apmokestintas turtas, kurio vertė viršija 400 000 eurų. Ministerija paaiškina, kad ypač dideliems turto vienetams taip pat bus taikomi papildomi koeficientai, kurie padidins jų mokestį, ir bus veikiama priešingai – taikomos mokesčio nuolaidos, kai nekilnojamojo turto vienetai yra maži.</w:t>
            </w:r>
            <w:r w:rsidR="006B7BFD" w:rsidRPr="00B561E0">
              <w:rPr>
                <w:rStyle w:val="jlqj4b"/>
                <w:rFonts w:eastAsia="Calibri"/>
                <w:sz w:val="22"/>
                <w:szCs w:val="22"/>
              </w:rPr>
              <w:t xml:space="preserve"> Naujas ENFIA bus skaičiuojamas kiekvienam turtui atskirai.</w:t>
            </w:r>
          </w:p>
          <w:p w:rsidR="00DA508D" w:rsidRPr="00B561E0" w:rsidRDefault="00DA508D" w:rsidP="000050B0">
            <w:pPr>
              <w:pStyle w:val="NormalWeb"/>
              <w:jc w:val="both"/>
              <w:rPr>
                <w:rStyle w:val="jlqj4b"/>
                <w:rFonts w:eastAsia="Calibri"/>
                <w:sz w:val="22"/>
                <w:szCs w:val="22"/>
              </w:rPr>
            </w:pPr>
            <w:r w:rsidRPr="00B561E0">
              <w:rPr>
                <w:rStyle w:val="jlqj4b"/>
                <w:rFonts w:eastAsia="Calibri"/>
                <w:sz w:val="22"/>
                <w:szCs w:val="22"/>
              </w:rPr>
              <w:t>Vyriausybės spredi</w:t>
            </w:r>
            <w:r w:rsidR="00750ED6" w:rsidRPr="00B561E0">
              <w:rPr>
                <w:rStyle w:val="jlqj4b"/>
                <w:rFonts w:eastAsia="Calibri"/>
                <w:sz w:val="22"/>
                <w:szCs w:val="22"/>
              </w:rPr>
              <w:t>mai dėl ENFIA sulaukia kritikos.</w:t>
            </w:r>
            <w:r w:rsidRPr="00B561E0">
              <w:rPr>
                <w:rStyle w:val="jlqj4b"/>
                <w:rFonts w:eastAsia="Calibri"/>
                <w:sz w:val="22"/>
                <w:szCs w:val="22"/>
              </w:rPr>
              <w:t xml:space="preserve"> </w:t>
            </w:r>
            <w:r w:rsidR="00750ED6" w:rsidRPr="00B561E0">
              <w:rPr>
                <w:rStyle w:val="jlqj4b"/>
                <w:rFonts w:eastAsia="Calibri"/>
                <w:sz w:val="22"/>
                <w:szCs w:val="22"/>
              </w:rPr>
              <w:t xml:space="preserve">Nurodoma, </w:t>
            </w:r>
            <w:r w:rsidR="000050B0" w:rsidRPr="00B561E0">
              <w:rPr>
                <w:rStyle w:val="jlqj4b"/>
                <w:rFonts w:eastAsia="Calibri"/>
                <w:sz w:val="22"/>
                <w:szCs w:val="22"/>
              </w:rPr>
              <w:t>nors yra numatomi nuolaidų koeficientai dėl naujos „ojektyviosios turto vertės“ EFNIA apskaičiuoti, tačiau dėl to</w:t>
            </w:r>
            <w:r w:rsidR="00750ED6" w:rsidRPr="00B561E0">
              <w:rPr>
                <w:rStyle w:val="jlqj4b"/>
                <w:rFonts w:eastAsia="Calibri"/>
                <w:sz w:val="22"/>
                <w:szCs w:val="22"/>
              </w:rPr>
              <w:t xml:space="preserve">, jog bus taikomas faktinių pajamų iš nekilnojamojo turto metodas pagal „objektyviasias vertes“ lems tai, kad </w:t>
            </w:r>
            <w:r w:rsidR="000050B0" w:rsidRPr="00B561E0">
              <w:rPr>
                <w:rStyle w:val="jlqj4b"/>
                <w:rFonts w:eastAsia="Calibri"/>
                <w:sz w:val="22"/>
                <w:szCs w:val="22"/>
              </w:rPr>
              <w:t xml:space="preserve">tūkstančiams žmonių </w:t>
            </w:r>
            <w:r w:rsidRPr="00B561E0">
              <w:rPr>
                <w:rStyle w:val="jlqj4b"/>
                <w:rFonts w:eastAsia="Calibri"/>
                <w:sz w:val="22"/>
                <w:szCs w:val="22"/>
              </w:rPr>
              <w:t>teks mokėti</w:t>
            </w:r>
            <w:r w:rsidR="000050B0" w:rsidRPr="00B561E0">
              <w:rPr>
                <w:rStyle w:val="jlqj4b"/>
                <w:rFonts w:eastAsia="Calibri"/>
                <w:sz w:val="22"/>
                <w:szCs w:val="22"/>
              </w:rPr>
              <w:t xml:space="preserve"> iš tikrųjų didesnį nei iki šiol pajamų mokestį.</w:t>
            </w:r>
          </w:p>
          <w:p w:rsidR="00241B6B" w:rsidRPr="00B561E0" w:rsidRDefault="00241B6B" w:rsidP="00241B6B">
            <w:pPr>
              <w:pStyle w:val="NormalWeb"/>
              <w:jc w:val="both"/>
              <w:rPr>
                <w:noProof/>
                <w:sz w:val="22"/>
                <w:szCs w:val="22"/>
              </w:rPr>
            </w:pPr>
            <w:r w:rsidRPr="00B561E0">
              <w:rPr>
                <w:rStyle w:val="jlqj4b"/>
                <w:rFonts w:eastAsia="Calibri"/>
                <w:sz w:val="22"/>
                <w:szCs w:val="22"/>
              </w:rPr>
              <w:t>Vyriausybės teigimu, iš maždaug 6,2 milijono nekilnojamojo turto savininkų, šiuo metu mokančių ENFIA, 80 proc., t.y. apie 5 mln., bus mažesnis tarifas, palyginti su praėjusiais metais. Apie 900 000 savininkų mokestis išliks toks pat, o 320 000 savininkų mokestis šiek tiek padidės.</w:t>
            </w:r>
          </w:p>
        </w:tc>
        <w:tc>
          <w:tcPr>
            <w:tcW w:w="2270" w:type="dxa"/>
            <w:shd w:val="clear" w:color="auto" w:fill="auto"/>
            <w:tcMar>
              <w:top w:w="29" w:type="dxa"/>
              <w:left w:w="115" w:type="dxa"/>
              <w:bottom w:w="29" w:type="dxa"/>
              <w:right w:w="115" w:type="dxa"/>
            </w:tcMar>
          </w:tcPr>
          <w:p w:rsidR="004A1083" w:rsidRPr="00B561E0" w:rsidRDefault="003214BC" w:rsidP="004A1083">
            <w:pPr>
              <w:spacing w:after="0" w:line="240" w:lineRule="auto"/>
              <w:rPr>
                <w:rStyle w:val="Hyperlink"/>
                <w:rFonts w:ascii="Times New Roman" w:hAnsi="Times New Roman"/>
                <w:noProof/>
              </w:rPr>
            </w:pPr>
            <w:hyperlink r:id="rId7" w:history="1">
              <w:r w:rsidR="008B1C6E" w:rsidRPr="00B561E0">
                <w:rPr>
                  <w:rStyle w:val="Hyperlink"/>
                  <w:rFonts w:ascii="Times New Roman" w:hAnsi="Times New Roman"/>
                  <w:noProof/>
                </w:rPr>
                <w:t>https://www.ekathimerini.com/economy/1176721/pm-announces-13pct-reduction-in-enfia-dues/</w:t>
              </w:r>
            </w:hyperlink>
          </w:p>
          <w:p w:rsidR="008B1C6E" w:rsidRPr="00B561E0" w:rsidRDefault="008B1C6E" w:rsidP="004A1083">
            <w:pPr>
              <w:spacing w:after="0" w:line="240" w:lineRule="auto"/>
              <w:rPr>
                <w:rStyle w:val="Hyperlink"/>
                <w:rFonts w:ascii="Times New Roman" w:hAnsi="Times New Roman"/>
                <w:noProof/>
              </w:rPr>
            </w:pPr>
          </w:p>
          <w:p w:rsidR="008B1C6E" w:rsidRPr="00B561E0" w:rsidRDefault="003214BC" w:rsidP="004A1083">
            <w:pPr>
              <w:spacing w:after="0" w:line="240" w:lineRule="auto"/>
              <w:rPr>
                <w:rStyle w:val="Hyperlink"/>
                <w:rFonts w:ascii="Times New Roman" w:hAnsi="Times New Roman"/>
                <w:noProof/>
              </w:rPr>
            </w:pPr>
            <w:hyperlink r:id="rId8" w:history="1">
              <w:r w:rsidR="00687DF9" w:rsidRPr="00B561E0">
                <w:rPr>
                  <w:rStyle w:val="Hyperlink"/>
                  <w:rFonts w:ascii="Times New Roman" w:hAnsi="Times New Roman"/>
                  <w:noProof/>
                </w:rPr>
                <w:t>https://www.ekathimerini.com/economy/1176696/more-zones-enter-the-system/</w:t>
              </w:r>
            </w:hyperlink>
          </w:p>
          <w:p w:rsidR="00687DF9" w:rsidRPr="00B561E0" w:rsidRDefault="00687DF9" w:rsidP="004A1083">
            <w:pPr>
              <w:spacing w:after="0" w:line="240" w:lineRule="auto"/>
              <w:rPr>
                <w:rStyle w:val="Hyperlink"/>
                <w:rFonts w:ascii="Times New Roman" w:hAnsi="Times New Roman"/>
                <w:noProof/>
              </w:rPr>
            </w:pPr>
          </w:p>
          <w:p w:rsidR="00687DF9" w:rsidRPr="00B561E0" w:rsidRDefault="003214BC" w:rsidP="004A1083">
            <w:pPr>
              <w:spacing w:after="0" w:line="240" w:lineRule="auto"/>
              <w:rPr>
                <w:rStyle w:val="Hyperlink"/>
                <w:rFonts w:ascii="Times New Roman" w:hAnsi="Times New Roman"/>
                <w:noProof/>
              </w:rPr>
            </w:pPr>
            <w:hyperlink r:id="rId9" w:history="1">
              <w:r w:rsidR="002201A7" w:rsidRPr="00B561E0">
                <w:rPr>
                  <w:rStyle w:val="Hyperlink"/>
                  <w:rFonts w:ascii="Times New Roman" w:hAnsi="Times New Roman"/>
                  <w:noProof/>
                </w:rPr>
                <w:t>https://www.ekathimerini.com/economy/1176</w:t>
              </w:r>
              <w:r w:rsidR="002201A7" w:rsidRPr="00B561E0">
                <w:rPr>
                  <w:rStyle w:val="Hyperlink"/>
                  <w:rFonts w:ascii="Times New Roman" w:hAnsi="Times New Roman"/>
                  <w:noProof/>
                </w:rPr>
                <w:lastRenderedPageBreak/>
                <w:t>778/enfia-tax-to-be-slashed-by-13-percent/</w:t>
              </w:r>
            </w:hyperlink>
          </w:p>
          <w:p w:rsidR="002201A7" w:rsidRPr="00B561E0" w:rsidRDefault="002201A7" w:rsidP="004A1083">
            <w:pPr>
              <w:spacing w:after="0" w:line="240" w:lineRule="auto"/>
              <w:rPr>
                <w:rStyle w:val="Hyperlink"/>
                <w:rFonts w:ascii="Times New Roman" w:hAnsi="Times New Roman"/>
                <w:noProof/>
              </w:rPr>
            </w:pPr>
          </w:p>
          <w:p w:rsidR="002201A7" w:rsidRPr="00B561E0" w:rsidRDefault="003214BC" w:rsidP="004A1083">
            <w:pPr>
              <w:spacing w:after="0" w:line="240" w:lineRule="auto"/>
              <w:rPr>
                <w:rStyle w:val="Hyperlink"/>
                <w:rFonts w:ascii="Times New Roman" w:hAnsi="Times New Roman"/>
                <w:noProof/>
              </w:rPr>
            </w:pPr>
            <w:hyperlink r:id="rId10" w:history="1">
              <w:r w:rsidR="00F000D7" w:rsidRPr="00B561E0">
                <w:rPr>
                  <w:rStyle w:val="Hyperlink"/>
                  <w:rFonts w:ascii="Times New Roman" w:hAnsi="Times New Roman"/>
                  <w:noProof/>
                </w:rPr>
                <w:t>https://www.ekathimerini.com/economy/1176862/enfias-winners-and-losers/</w:t>
              </w:r>
            </w:hyperlink>
          </w:p>
          <w:p w:rsidR="00F000D7" w:rsidRPr="00B561E0" w:rsidRDefault="00F000D7" w:rsidP="004A1083">
            <w:pPr>
              <w:spacing w:after="0" w:line="240" w:lineRule="auto"/>
              <w:rPr>
                <w:rStyle w:val="Hyperlink"/>
                <w:rFonts w:ascii="Times New Roman" w:hAnsi="Times New Roman"/>
                <w:noProof/>
              </w:rPr>
            </w:pPr>
          </w:p>
          <w:p w:rsidR="00F000D7" w:rsidRPr="00B561E0" w:rsidRDefault="003214BC" w:rsidP="004A1083">
            <w:pPr>
              <w:spacing w:after="0" w:line="240" w:lineRule="auto"/>
              <w:rPr>
                <w:rStyle w:val="Hyperlink"/>
                <w:rFonts w:ascii="Times New Roman" w:hAnsi="Times New Roman"/>
                <w:noProof/>
              </w:rPr>
            </w:pPr>
            <w:hyperlink r:id="rId11" w:history="1">
              <w:r w:rsidR="00712514" w:rsidRPr="00B561E0">
                <w:rPr>
                  <w:rStyle w:val="Hyperlink"/>
                  <w:rFonts w:ascii="Times New Roman" w:hAnsi="Times New Roman"/>
                  <w:noProof/>
                </w:rPr>
                <w:t>https://www.ekathimerini.com/economy/1177004/ups-and-downs-of-new-enfia/</w:t>
              </w:r>
            </w:hyperlink>
          </w:p>
          <w:p w:rsidR="00712514" w:rsidRPr="00B561E0" w:rsidRDefault="00712514" w:rsidP="004A1083">
            <w:pPr>
              <w:spacing w:after="0" w:line="240" w:lineRule="auto"/>
              <w:rPr>
                <w:rStyle w:val="Hyperlink"/>
                <w:rFonts w:ascii="Times New Roman" w:hAnsi="Times New Roman"/>
                <w:noProof/>
              </w:rPr>
            </w:pPr>
          </w:p>
          <w:p w:rsidR="00712514" w:rsidRPr="00B561E0" w:rsidRDefault="003214BC" w:rsidP="004A1083">
            <w:pPr>
              <w:spacing w:after="0" w:line="240" w:lineRule="auto"/>
              <w:rPr>
                <w:rStyle w:val="Hyperlink"/>
                <w:rFonts w:ascii="Times New Roman" w:hAnsi="Times New Roman"/>
                <w:noProof/>
              </w:rPr>
            </w:pPr>
            <w:hyperlink r:id="rId12" w:history="1">
              <w:r w:rsidR="00241B6B" w:rsidRPr="00B561E0">
                <w:rPr>
                  <w:rStyle w:val="Hyperlink"/>
                  <w:rFonts w:ascii="Times New Roman" w:hAnsi="Times New Roman"/>
                  <w:noProof/>
                </w:rPr>
                <w:t>https://www.ekathimerini.com/economy/1177209/tax-trap-for-property-owners/</w:t>
              </w:r>
            </w:hyperlink>
          </w:p>
          <w:p w:rsidR="00241B6B" w:rsidRPr="00B561E0" w:rsidRDefault="00241B6B" w:rsidP="004A1083">
            <w:pPr>
              <w:spacing w:after="0" w:line="240" w:lineRule="auto"/>
              <w:rPr>
                <w:rStyle w:val="Hyperlink"/>
                <w:rFonts w:ascii="Times New Roman" w:hAnsi="Times New Roman"/>
                <w:noProof/>
              </w:rPr>
            </w:pPr>
          </w:p>
          <w:p w:rsidR="00241B6B" w:rsidRPr="00B561E0" w:rsidRDefault="00241B6B"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https://www.ekathimerini.com/economy/1177495/four-in-five-property-owners-set-to-see-enfia-drop/</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t>2022 02</w:t>
            </w:r>
            <w:r w:rsidR="00491F0A" w:rsidRPr="00B561E0">
              <w:rPr>
                <w:rFonts w:ascii="Times New Roman" w:hAnsi="Times New Roman"/>
                <w:noProof/>
              </w:rPr>
              <w:t xml:space="preserve"> </w:t>
            </w:r>
            <w:r w:rsidR="00491F0A" w:rsidRPr="00B561E0">
              <w:rPr>
                <w:rFonts w:ascii="Times New Roman" w:hAnsi="Times New Roman"/>
                <w:noProof/>
                <w:lang w:val="en-US"/>
              </w:rPr>
              <w:t>03</w:t>
            </w:r>
          </w:p>
        </w:tc>
        <w:tc>
          <w:tcPr>
            <w:tcW w:w="4251" w:type="dxa"/>
            <w:shd w:val="clear" w:color="auto" w:fill="auto"/>
            <w:tcMar>
              <w:top w:w="29" w:type="dxa"/>
              <w:left w:w="115" w:type="dxa"/>
              <w:bottom w:w="29" w:type="dxa"/>
              <w:right w:w="115" w:type="dxa"/>
            </w:tcMar>
          </w:tcPr>
          <w:p w:rsidR="004A1083" w:rsidRPr="00B561E0" w:rsidRDefault="0068634A" w:rsidP="0068634A">
            <w:pPr>
              <w:pStyle w:val="NormalWeb"/>
              <w:jc w:val="both"/>
              <w:rPr>
                <w:noProof/>
                <w:sz w:val="22"/>
                <w:szCs w:val="22"/>
              </w:rPr>
            </w:pPr>
            <w:r w:rsidRPr="00B561E0">
              <w:rPr>
                <w:rStyle w:val="jlqj4b"/>
                <w:rFonts w:eastAsia="Calibri"/>
                <w:sz w:val="22"/>
                <w:szCs w:val="22"/>
              </w:rPr>
              <w:t>Kinijos žiniasklaidai (</w:t>
            </w:r>
            <w:r w:rsidRPr="00B561E0">
              <w:rPr>
                <w:sz w:val="22"/>
                <w:szCs w:val="22"/>
              </w:rPr>
              <w:t>Xinhua)</w:t>
            </w:r>
            <w:r w:rsidRPr="00B561E0">
              <w:rPr>
                <w:rStyle w:val="jlqj4b"/>
                <w:rFonts w:eastAsia="Calibri"/>
                <w:sz w:val="22"/>
                <w:szCs w:val="22"/>
              </w:rPr>
              <w:t xml:space="preserve"> Makedonijos-Trakijos marmuro įmonių asociacijos (SEMMTH) prezidentė pareiškė, kad </w:t>
            </w:r>
            <w:r w:rsidR="00491F0A" w:rsidRPr="00B561E0">
              <w:rPr>
                <w:rStyle w:val="jlqj4b"/>
                <w:rFonts w:eastAsia="Calibri"/>
                <w:sz w:val="22"/>
                <w:szCs w:val="22"/>
              </w:rPr>
              <w:t>Graikijos marmuro pramonės bendradarbiavimas su Kinija pastaraisiais metais klestėjo, o ate</w:t>
            </w:r>
            <w:r w:rsidRPr="00B561E0">
              <w:rPr>
                <w:rStyle w:val="jlqj4b"/>
                <w:rFonts w:eastAsia="Calibri"/>
                <w:sz w:val="22"/>
                <w:szCs w:val="22"/>
              </w:rPr>
              <w:t xml:space="preserve">ities perspektyvos yra </w:t>
            </w:r>
            <w:r w:rsidRPr="00B561E0">
              <w:rPr>
                <w:rStyle w:val="jlqj4b"/>
                <w:rFonts w:eastAsia="Calibri"/>
                <w:sz w:val="22"/>
                <w:szCs w:val="22"/>
              </w:rPr>
              <w:lastRenderedPageBreak/>
              <w:t>šviesios</w:t>
            </w:r>
            <w:r w:rsidR="00491F0A" w:rsidRPr="00B561E0">
              <w:rPr>
                <w:rStyle w:val="jlqj4b"/>
                <w:rFonts w:eastAsia="Calibri"/>
                <w:sz w:val="22"/>
                <w:szCs w:val="22"/>
              </w:rPr>
              <w:t>. Apie 50 proc. Graikijos eksportuojamo marmuro išvežama į Kiniją, o žaliavinio neapdoroto marmuro kiekis siekia 80 proc. Per pirmuosius 11 2021 m. mėnesių eksportas į Kiniją išaugo 35%, palyginti su tuo pačiu 2020 m.</w:t>
            </w:r>
            <w:r w:rsidR="006A3D7F" w:rsidRPr="00B561E0">
              <w:rPr>
                <w:rStyle w:val="jlqj4b"/>
                <w:rFonts w:eastAsia="Calibri"/>
                <w:sz w:val="22"/>
                <w:szCs w:val="22"/>
              </w:rPr>
              <w:t xml:space="preserve"> Per pirmuosius 11 2021 m. mėnesių Apskritai Graikijos marmuro pramonės eksportas, palyginti su tuo pačiu 2020 m. laikotarpiu, išaugo 25 proc. ir pasiekė 332 mln. eur pardavimus.</w:t>
            </w:r>
          </w:p>
        </w:tc>
        <w:tc>
          <w:tcPr>
            <w:tcW w:w="2270" w:type="dxa"/>
            <w:shd w:val="clear" w:color="auto" w:fill="auto"/>
            <w:tcMar>
              <w:top w:w="29" w:type="dxa"/>
              <w:left w:w="115" w:type="dxa"/>
              <w:bottom w:w="29" w:type="dxa"/>
              <w:right w:w="115" w:type="dxa"/>
            </w:tcMar>
          </w:tcPr>
          <w:p w:rsidR="004A1083" w:rsidRPr="00B561E0" w:rsidRDefault="00491F0A" w:rsidP="004A1083">
            <w:pPr>
              <w:spacing w:after="0" w:line="240" w:lineRule="auto"/>
              <w:rPr>
                <w:rStyle w:val="Hyperlink"/>
                <w:rFonts w:ascii="Times New Roman" w:hAnsi="Times New Roman"/>
                <w:noProof/>
              </w:rPr>
            </w:pPr>
            <w:r w:rsidRPr="00B561E0">
              <w:rPr>
                <w:rStyle w:val="Hyperlink"/>
                <w:rFonts w:ascii="Times New Roman" w:hAnsi="Times New Roman"/>
                <w:noProof/>
              </w:rPr>
              <w:lastRenderedPageBreak/>
              <w:t>https://www.ekathimerini.com/economy/1176765/greece-china-connected-by-marble-bridge/</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rPr>
            </w:pPr>
            <w:r w:rsidRPr="00B561E0">
              <w:rPr>
                <w:rFonts w:ascii="Times New Roman" w:hAnsi="Times New Roman"/>
                <w:noProof/>
              </w:rPr>
              <w:t>2022 02</w:t>
            </w:r>
            <w:r w:rsidR="00647DDE" w:rsidRPr="00B561E0">
              <w:rPr>
                <w:rFonts w:ascii="Times New Roman" w:hAnsi="Times New Roman"/>
                <w:noProof/>
              </w:rPr>
              <w:t xml:space="preserve"> 03</w:t>
            </w:r>
          </w:p>
        </w:tc>
        <w:tc>
          <w:tcPr>
            <w:tcW w:w="4251" w:type="dxa"/>
            <w:shd w:val="clear" w:color="auto" w:fill="auto"/>
            <w:tcMar>
              <w:top w:w="29" w:type="dxa"/>
              <w:left w:w="115" w:type="dxa"/>
              <w:bottom w:w="29" w:type="dxa"/>
              <w:right w:w="115" w:type="dxa"/>
            </w:tcMar>
          </w:tcPr>
          <w:p w:rsidR="004A1083" w:rsidRPr="00B561E0" w:rsidRDefault="00647DDE" w:rsidP="00647DDE">
            <w:pPr>
              <w:pStyle w:val="NormalWeb"/>
              <w:jc w:val="both"/>
              <w:rPr>
                <w:noProof/>
                <w:sz w:val="22"/>
                <w:szCs w:val="22"/>
                <w:lang w:val="en-US"/>
              </w:rPr>
            </w:pPr>
            <w:r w:rsidRPr="00B561E0">
              <w:rPr>
                <w:rStyle w:val="jlqj4b"/>
                <w:rFonts w:eastAsia="Calibri"/>
                <w:sz w:val="22"/>
                <w:szCs w:val="22"/>
              </w:rPr>
              <w:t>Eurostato duomemis, infliacijos lygis Graikijoje per vieną mėnesį padidėjo daugiau nei vienu procentiniu punktu nuo 4,4 proc. 2021 m. gruodžio mėn. iki 5,5 proc. 2022 m. sausį.</w:t>
            </w:r>
          </w:p>
        </w:tc>
        <w:tc>
          <w:tcPr>
            <w:tcW w:w="2270" w:type="dxa"/>
            <w:shd w:val="clear" w:color="auto" w:fill="auto"/>
            <w:tcMar>
              <w:top w:w="29" w:type="dxa"/>
              <w:left w:w="115" w:type="dxa"/>
              <w:bottom w:w="29" w:type="dxa"/>
              <w:right w:w="115" w:type="dxa"/>
            </w:tcMar>
          </w:tcPr>
          <w:p w:rsidR="004A1083" w:rsidRPr="00B561E0" w:rsidRDefault="00647DDE"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https://www.ekathimerini.com/economy/1176787/inflation-at-an-11-year-high-2/</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t>2022 02</w:t>
            </w:r>
            <w:r w:rsidR="00647DDE" w:rsidRPr="00B561E0">
              <w:rPr>
                <w:rFonts w:ascii="Times New Roman" w:hAnsi="Times New Roman"/>
                <w:noProof/>
              </w:rPr>
              <w:t xml:space="preserve"> 0</w:t>
            </w:r>
            <w:r w:rsidR="00647DDE" w:rsidRPr="00B561E0">
              <w:rPr>
                <w:rFonts w:ascii="Times New Roman" w:hAnsi="Times New Roman"/>
                <w:noProof/>
                <w:lang w:val="en-US"/>
              </w:rPr>
              <w:t>3</w:t>
            </w:r>
            <w:r w:rsidR="00C13918" w:rsidRPr="00B561E0">
              <w:rPr>
                <w:rFonts w:ascii="Times New Roman" w:hAnsi="Times New Roman"/>
                <w:noProof/>
                <w:lang w:val="en-US"/>
              </w:rPr>
              <w:t>, 14</w:t>
            </w:r>
            <w:r w:rsidR="009C0EB5" w:rsidRPr="00B561E0">
              <w:rPr>
                <w:rFonts w:ascii="Times New Roman" w:hAnsi="Times New Roman"/>
                <w:noProof/>
                <w:lang w:val="en-US"/>
              </w:rPr>
              <w:t>, 26</w:t>
            </w:r>
            <w:r w:rsidR="007426BB" w:rsidRPr="00B561E0">
              <w:rPr>
                <w:rFonts w:ascii="Times New Roman" w:hAnsi="Times New Roman"/>
                <w:noProof/>
                <w:lang w:val="en-US"/>
              </w:rPr>
              <w:t>, 27</w:t>
            </w:r>
          </w:p>
        </w:tc>
        <w:tc>
          <w:tcPr>
            <w:tcW w:w="4251" w:type="dxa"/>
            <w:shd w:val="clear" w:color="auto" w:fill="auto"/>
            <w:tcMar>
              <w:top w:w="29" w:type="dxa"/>
              <w:left w:w="115" w:type="dxa"/>
              <w:bottom w:w="29" w:type="dxa"/>
              <w:right w:w="115" w:type="dxa"/>
            </w:tcMar>
          </w:tcPr>
          <w:p w:rsidR="004A1083" w:rsidRPr="00B561E0" w:rsidRDefault="00647DDE" w:rsidP="004A1083">
            <w:pPr>
              <w:pStyle w:val="NormalWeb"/>
              <w:jc w:val="both"/>
              <w:rPr>
                <w:rStyle w:val="jlqj4b"/>
                <w:rFonts w:eastAsia="Calibri"/>
                <w:sz w:val="22"/>
                <w:szCs w:val="22"/>
              </w:rPr>
            </w:pPr>
            <w:r w:rsidRPr="00B561E0">
              <w:rPr>
                <w:rStyle w:val="jlqj4b"/>
                <w:rFonts w:eastAsia="Calibri"/>
                <w:sz w:val="22"/>
                <w:szCs w:val="22"/>
              </w:rPr>
              <w:t>Graikija per artimiausius du mėnesius (anksčiau termino) planuoja grąžinti daugiau nei 7 milijardus eurų paskolų iš Tarptautinio valiutos fondo ir euro zonos partnerių, sumokėdama likusias TVF lėšas, kurias pasiskolino siekdama išvengti bankroto per finansų krizę.</w:t>
            </w:r>
          </w:p>
          <w:p w:rsidR="00C13918" w:rsidRPr="00B561E0" w:rsidRDefault="00C13918" w:rsidP="00C13918">
            <w:pPr>
              <w:pStyle w:val="NormalWeb"/>
              <w:jc w:val="both"/>
              <w:rPr>
                <w:rStyle w:val="jlqj4b"/>
                <w:rFonts w:eastAsia="Calibri"/>
                <w:sz w:val="22"/>
                <w:szCs w:val="22"/>
              </w:rPr>
            </w:pPr>
            <w:r w:rsidRPr="00B561E0">
              <w:rPr>
                <w:rStyle w:val="jlqj4b"/>
                <w:rFonts w:eastAsia="Calibri"/>
                <w:sz w:val="22"/>
                <w:szCs w:val="22"/>
              </w:rPr>
              <w:t>Graikija grąžins paskutines gelbėjimo paskolų dalis Tarptautiniam valiutos fondui iki kovo pabaigos, dvejais metais anksčiau nei numatyta.</w:t>
            </w:r>
          </w:p>
          <w:p w:rsidR="009C0EB5" w:rsidRPr="00B561E0" w:rsidRDefault="009C0EB5" w:rsidP="007141A3">
            <w:pPr>
              <w:pStyle w:val="NormalWeb"/>
              <w:jc w:val="both"/>
              <w:rPr>
                <w:noProof/>
                <w:sz w:val="22"/>
                <w:szCs w:val="22"/>
              </w:rPr>
            </w:pPr>
            <w:r w:rsidRPr="00B561E0">
              <w:rPr>
                <w:rStyle w:val="jlqj4b"/>
                <w:rFonts w:eastAsia="Calibri"/>
                <w:sz w:val="22"/>
                <w:szCs w:val="22"/>
              </w:rPr>
              <w:t xml:space="preserve">Graikija gavo </w:t>
            </w:r>
            <w:r w:rsidR="003C48A0" w:rsidRPr="00B561E0">
              <w:rPr>
                <w:rStyle w:val="jlqj4b"/>
                <w:rFonts w:eastAsia="Calibri"/>
                <w:sz w:val="22"/>
                <w:szCs w:val="22"/>
              </w:rPr>
              <w:t>euro zonos finansų ministrų pritarimą</w:t>
            </w:r>
            <w:r w:rsidRPr="00B561E0">
              <w:rPr>
                <w:rStyle w:val="jlqj4b"/>
                <w:rFonts w:eastAsia="Calibri"/>
                <w:sz w:val="22"/>
                <w:szCs w:val="22"/>
              </w:rPr>
              <w:t xml:space="preserve"> anksčiau termino grąžinti paskutines Tarptautinio valiutos fondo (TVF) gelbėjimo paskolų dalis.</w:t>
            </w:r>
            <w:r w:rsidR="007141A3" w:rsidRPr="00B561E0">
              <w:rPr>
                <w:rStyle w:val="jlqj4b"/>
                <w:rFonts w:eastAsia="Calibri"/>
                <w:sz w:val="22"/>
                <w:szCs w:val="22"/>
              </w:rPr>
              <w:t xml:space="preserve"> Tikimasi, kad paskolos grąžinimas anksčiau termino padės Atėnams sumažinti savo skolą maždaug vienu procentiniu punktu ir sutaupyti apie 50 milijonų eurų palūkanų mokėjimams. Graikija išlieka daugiausiai įsiskolinusia euro zonos valstybe, o valstybės skola šiais metais, prognozuojama, sieks beveik 190 proc. bendrojo vidaus produkto.</w:t>
            </w:r>
          </w:p>
        </w:tc>
        <w:tc>
          <w:tcPr>
            <w:tcW w:w="2270" w:type="dxa"/>
            <w:shd w:val="clear" w:color="auto" w:fill="auto"/>
            <w:tcMar>
              <w:top w:w="29" w:type="dxa"/>
              <w:left w:w="115" w:type="dxa"/>
              <w:bottom w:w="29" w:type="dxa"/>
              <w:right w:w="115" w:type="dxa"/>
            </w:tcMar>
          </w:tcPr>
          <w:p w:rsidR="004A1083" w:rsidRPr="00B561E0" w:rsidRDefault="003214BC" w:rsidP="004A1083">
            <w:pPr>
              <w:spacing w:after="0" w:line="240" w:lineRule="auto"/>
              <w:rPr>
                <w:rStyle w:val="Hyperlink"/>
                <w:rFonts w:ascii="Times New Roman" w:hAnsi="Times New Roman"/>
                <w:noProof/>
              </w:rPr>
            </w:pPr>
            <w:hyperlink r:id="rId13" w:history="1">
              <w:r w:rsidR="00C13918" w:rsidRPr="00B561E0">
                <w:rPr>
                  <w:rStyle w:val="Hyperlink"/>
                  <w:rFonts w:ascii="Times New Roman" w:hAnsi="Times New Roman"/>
                  <w:noProof/>
                </w:rPr>
                <w:t>https://www.ekathimerini.com/economy/1176847/athens-plans-to-repay-last-imf-bailout-loans-early/</w:t>
              </w:r>
            </w:hyperlink>
          </w:p>
          <w:p w:rsidR="00C13918" w:rsidRPr="00B561E0" w:rsidRDefault="00C13918" w:rsidP="004A1083">
            <w:pPr>
              <w:spacing w:after="0" w:line="240" w:lineRule="auto"/>
              <w:rPr>
                <w:rStyle w:val="Hyperlink"/>
                <w:rFonts w:ascii="Times New Roman" w:hAnsi="Times New Roman"/>
                <w:noProof/>
              </w:rPr>
            </w:pPr>
          </w:p>
          <w:p w:rsidR="00C13918" w:rsidRPr="00B561E0" w:rsidRDefault="003214BC" w:rsidP="004A1083">
            <w:pPr>
              <w:spacing w:after="0" w:line="240" w:lineRule="auto"/>
              <w:rPr>
                <w:rStyle w:val="Hyperlink"/>
                <w:rFonts w:ascii="Times New Roman" w:hAnsi="Times New Roman"/>
                <w:noProof/>
              </w:rPr>
            </w:pPr>
            <w:hyperlink r:id="rId14" w:history="1">
              <w:r w:rsidR="009C0EB5" w:rsidRPr="00B561E0">
                <w:rPr>
                  <w:rStyle w:val="Hyperlink"/>
                  <w:rFonts w:ascii="Times New Roman" w:hAnsi="Times New Roman"/>
                  <w:noProof/>
                </w:rPr>
                <w:t>https://www.ekathimerini.com/economy/1177518/imf-loans-to-be-paid-off-by-end-of-march/</w:t>
              </w:r>
            </w:hyperlink>
          </w:p>
          <w:p w:rsidR="009C0EB5" w:rsidRPr="00B561E0" w:rsidRDefault="009C0EB5" w:rsidP="004A1083">
            <w:pPr>
              <w:spacing w:after="0" w:line="240" w:lineRule="auto"/>
              <w:rPr>
                <w:rStyle w:val="Hyperlink"/>
                <w:rFonts w:ascii="Times New Roman" w:hAnsi="Times New Roman"/>
                <w:noProof/>
              </w:rPr>
            </w:pPr>
          </w:p>
          <w:p w:rsidR="009C0EB5" w:rsidRPr="00B561E0" w:rsidRDefault="003214BC" w:rsidP="004A1083">
            <w:pPr>
              <w:spacing w:after="0" w:line="240" w:lineRule="auto"/>
              <w:rPr>
                <w:rStyle w:val="Hyperlink"/>
                <w:rFonts w:ascii="Times New Roman" w:hAnsi="Times New Roman"/>
                <w:noProof/>
              </w:rPr>
            </w:pPr>
            <w:hyperlink r:id="rId15" w:history="1">
              <w:r w:rsidR="007426BB" w:rsidRPr="00B561E0">
                <w:rPr>
                  <w:rStyle w:val="Hyperlink"/>
                  <w:rFonts w:ascii="Times New Roman" w:hAnsi="Times New Roman"/>
                  <w:noProof/>
                </w:rPr>
                <w:t>https://www.ekathimerini.com/economy/1178465/greece-gets-eurogroup-green-light-to-repay-imf-loans-early/</w:t>
              </w:r>
            </w:hyperlink>
          </w:p>
          <w:p w:rsidR="007426BB" w:rsidRPr="00B561E0" w:rsidRDefault="007426BB" w:rsidP="004A1083">
            <w:pPr>
              <w:spacing w:after="0" w:line="240" w:lineRule="auto"/>
              <w:rPr>
                <w:rStyle w:val="Hyperlink"/>
                <w:rFonts w:ascii="Times New Roman" w:hAnsi="Times New Roman"/>
                <w:noProof/>
              </w:rPr>
            </w:pPr>
          </w:p>
          <w:p w:rsidR="007426BB" w:rsidRPr="00B561E0" w:rsidRDefault="007426BB"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https://www.ekathimerini.com/economy/1178477/eurogroup-green-lights-early-imf-payoff/</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938"/>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t>2022 02</w:t>
            </w:r>
            <w:r w:rsidR="00DA2B8A" w:rsidRPr="00B561E0">
              <w:rPr>
                <w:rFonts w:ascii="Times New Roman" w:hAnsi="Times New Roman"/>
                <w:noProof/>
              </w:rPr>
              <w:t xml:space="preserve"> 0</w:t>
            </w:r>
            <w:r w:rsidR="00DA2B8A" w:rsidRPr="00B561E0">
              <w:rPr>
                <w:rFonts w:ascii="Times New Roman" w:hAnsi="Times New Roman"/>
                <w:noProof/>
                <w:lang w:val="en-US"/>
              </w:rPr>
              <w:t>3</w:t>
            </w:r>
          </w:p>
        </w:tc>
        <w:tc>
          <w:tcPr>
            <w:tcW w:w="4251" w:type="dxa"/>
            <w:shd w:val="clear" w:color="auto" w:fill="auto"/>
            <w:tcMar>
              <w:top w:w="29" w:type="dxa"/>
              <w:left w:w="115" w:type="dxa"/>
              <w:bottom w:w="29" w:type="dxa"/>
              <w:right w:w="115" w:type="dxa"/>
            </w:tcMar>
          </w:tcPr>
          <w:p w:rsidR="004A1083" w:rsidRPr="00B561E0" w:rsidRDefault="00DA2B8A" w:rsidP="004F609C">
            <w:pPr>
              <w:pStyle w:val="NormalWeb"/>
              <w:jc w:val="both"/>
              <w:rPr>
                <w:noProof/>
                <w:sz w:val="22"/>
                <w:szCs w:val="22"/>
              </w:rPr>
            </w:pPr>
            <w:r w:rsidRPr="00B561E0">
              <w:rPr>
                <w:rStyle w:val="jlqj4b"/>
                <w:rFonts w:eastAsia="Calibri"/>
                <w:sz w:val="22"/>
                <w:szCs w:val="22"/>
              </w:rPr>
              <w:t xml:space="preserve">Alžyras ir Graikijos viešajoji dujų korporacija (DEPA) pasirašė susitarimą dėl suskystintų gamtinių dujų (SGD) krovinių pristatymo. </w:t>
            </w:r>
            <w:r w:rsidR="004F609C" w:rsidRPr="00B561E0">
              <w:rPr>
                <w:rStyle w:val="jlqj4b"/>
                <w:rFonts w:eastAsia="Calibri"/>
                <w:sz w:val="22"/>
                <w:szCs w:val="22"/>
              </w:rPr>
              <w:t>B</w:t>
            </w:r>
            <w:r w:rsidRPr="00B561E0">
              <w:rPr>
                <w:rStyle w:val="jlqj4b"/>
                <w:rFonts w:eastAsia="Calibri"/>
                <w:sz w:val="22"/>
                <w:szCs w:val="22"/>
              </w:rPr>
              <w:t>uvo pratęsta ilgalai</w:t>
            </w:r>
            <w:r w:rsidR="004F609C" w:rsidRPr="00B561E0">
              <w:rPr>
                <w:rStyle w:val="jlqj4b"/>
                <w:rFonts w:eastAsia="Calibri"/>
                <w:sz w:val="22"/>
                <w:szCs w:val="22"/>
              </w:rPr>
              <w:t>kė pirkimo-pardavimo sutartis</w:t>
            </w:r>
            <w:r w:rsidRPr="00B561E0">
              <w:rPr>
                <w:rStyle w:val="jlqj4b"/>
                <w:rFonts w:eastAsia="Calibri"/>
                <w:sz w:val="22"/>
                <w:szCs w:val="22"/>
              </w:rPr>
              <w:t>. Alžyras yra didžiausias SGD tiekėjas Graikijos rinkoje.</w:t>
            </w:r>
          </w:p>
        </w:tc>
        <w:tc>
          <w:tcPr>
            <w:tcW w:w="2270" w:type="dxa"/>
            <w:shd w:val="clear" w:color="auto" w:fill="auto"/>
            <w:tcMar>
              <w:top w:w="29" w:type="dxa"/>
              <w:left w:w="115" w:type="dxa"/>
              <w:bottom w:w="29" w:type="dxa"/>
              <w:right w:w="115" w:type="dxa"/>
            </w:tcMar>
          </w:tcPr>
          <w:p w:rsidR="004A1083" w:rsidRPr="00B561E0" w:rsidRDefault="00DA2B8A"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https://www.ekathimerini.com/economy/1176844/algeria-to-deliver-liquified-natural-gas-to-greece/</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t>2022 02</w:t>
            </w:r>
            <w:r w:rsidR="003640AA" w:rsidRPr="00B561E0">
              <w:rPr>
                <w:rFonts w:ascii="Times New Roman" w:hAnsi="Times New Roman"/>
                <w:noProof/>
              </w:rPr>
              <w:t xml:space="preserve"> 0</w:t>
            </w:r>
            <w:r w:rsidR="003640AA" w:rsidRPr="00B561E0">
              <w:rPr>
                <w:rFonts w:ascii="Times New Roman" w:hAnsi="Times New Roman"/>
                <w:noProof/>
                <w:lang w:val="en-US"/>
              </w:rPr>
              <w:t>5</w:t>
            </w:r>
          </w:p>
        </w:tc>
        <w:tc>
          <w:tcPr>
            <w:tcW w:w="4251" w:type="dxa"/>
            <w:shd w:val="clear" w:color="auto" w:fill="auto"/>
            <w:tcMar>
              <w:top w:w="29" w:type="dxa"/>
              <w:left w:w="115" w:type="dxa"/>
              <w:bottom w:w="29" w:type="dxa"/>
              <w:right w:w="115" w:type="dxa"/>
            </w:tcMar>
          </w:tcPr>
          <w:p w:rsidR="004A1083" w:rsidRPr="00B561E0" w:rsidRDefault="003640AA" w:rsidP="003640AA">
            <w:pPr>
              <w:pStyle w:val="NormalWeb"/>
              <w:jc w:val="both"/>
              <w:rPr>
                <w:noProof/>
                <w:sz w:val="22"/>
                <w:szCs w:val="22"/>
              </w:rPr>
            </w:pPr>
            <w:r w:rsidRPr="00B561E0">
              <w:rPr>
                <w:rStyle w:val="jlqj4b"/>
                <w:rFonts w:eastAsia="Calibri"/>
                <w:sz w:val="22"/>
                <w:szCs w:val="22"/>
              </w:rPr>
              <w:t xml:space="preserve">Finansų ministerija iš naujo svarsto mokesčių lengvatų galimybes, daugiausia dėmesio </w:t>
            </w:r>
            <w:r w:rsidRPr="00B561E0">
              <w:rPr>
                <w:rStyle w:val="jlqj4b"/>
                <w:rFonts w:eastAsia="Calibri"/>
                <w:sz w:val="22"/>
                <w:szCs w:val="22"/>
              </w:rPr>
              <w:lastRenderedPageBreak/>
              <w:t>skirdama pridėtinės vertės mokesčio maistui mažinimui. Vyriausybės sprendimai priklausys nuo trijų kriterijų: fiskalinių išlaidų, naudos visuomenei, nepažeidžiant tiekimo grandinės, ir socialinio teisingumo elemento.</w:t>
            </w:r>
          </w:p>
        </w:tc>
        <w:tc>
          <w:tcPr>
            <w:tcW w:w="2270" w:type="dxa"/>
            <w:shd w:val="clear" w:color="auto" w:fill="auto"/>
            <w:tcMar>
              <w:top w:w="29" w:type="dxa"/>
              <w:left w:w="115" w:type="dxa"/>
              <w:bottom w:w="29" w:type="dxa"/>
              <w:right w:w="115" w:type="dxa"/>
            </w:tcMar>
          </w:tcPr>
          <w:p w:rsidR="004A1083" w:rsidRPr="00B561E0" w:rsidRDefault="003640AA" w:rsidP="004A1083">
            <w:pPr>
              <w:spacing w:after="0" w:line="240" w:lineRule="auto"/>
              <w:rPr>
                <w:rStyle w:val="Hyperlink"/>
                <w:rFonts w:ascii="Times New Roman" w:hAnsi="Times New Roman"/>
                <w:noProof/>
              </w:rPr>
            </w:pPr>
            <w:r w:rsidRPr="00B561E0">
              <w:rPr>
                <w:rStyle w:val="Hyperlink"/>
                <w:rFonts w:ascii="Times New Roman" w:hAnsi="Times New Roman"/>
                <w:noProof/>
              </w:rPr>
              <w:lastRenderedPageBreak/>
              <w:t>https://www.ekathimerini.com/economy/1176</w:t>
            </w:r>
            <w:r w:rsidRPr="00B561E0">
              <w:rPr>
                <w:rStyle w:val="Hyperlink"/>
                <w:rFonts w:ascii="Times New Roman" w:hAnsi="Times New Roman"/>
                <w:noProof/>
              </w:rPr>
              <w:lastRenderedPageBreak/>
              <w:t>935/vat-cuts-not-being-ruled-out/</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t>2022 02</w:t>
            </w:r>
            <w:r w:rsidR="00990E10" w:rsidRPr="00B561E0">
              <w:rPr>
                <w:rFonts w:ascii="Times New Roman" w:hAnsi="Times New Roman"/>
                <w:noProof/>
              </w:rPr>
              <w:t xml:space="preserve"> 0</w:t>
            </w:r>
            <w:r w:rsidR="00990E10" w:rsidRPr="00B561E0">
              <w:rPr>
                <w:rFonts w:ascii="Times New Roman" w:hAnsi="Times New Roman"/>
                <w:noProof/>
                <w:lang w:val="en-US"/>
              </w:rPr>
              <w:t>5</w:t>
            </w:r>
          </w:p>
        </w:tc>
        <w:tc>
          <w:tcPr>
            <w:tcW w:w="4251" w:type="dxa"/>
            <w:shd w:val="clear" w:color="auto" w:fill="auto"/>
            <w:tcMar>
              <w:top w:w="29" w:type="dxa"/>
              <w:left w:w="115" w:type="dxa"/>
              <w:bottom w:w="29" w:type="dxa"/>
              <w:right w:w="115" w:type="dxa"/>
            </w:tcMar>
          </w:tcPr>
          <w:p w:rsidR="004A1083" w:rsidRPr="00B561E0" w:rsidRDefault="00990E10" w:rsidP="00857E15">
            <w:pPr>
              <w:pStyle w:val="NormalWeb"/>
              <w:jc w:val="both"/>
              <w:rPr>
                <w:noProof/>
                <w:sz w:val="22"/>
                <w:szCs w:val="22"/>
              </w:rPr>
            </w:pPr>
            <w:r w:rsidRPr="00B561E0">
              <w:rPr>
                <w:rStyle w:val="jlqj4b"/>
                <w:rFonts w:eastAsia="Calibri"/>
                <w:sz w:val="22"/>
                <w:szCs w:val="22"/>
              </w:rPr>
              <w:t>Eurostato duomenimis, apsipirkimo internetu rodiklis Graikijoje praėjusiais metais toliau didėjo. 69 proc. Graikijos interneto vartotojų bent vieną kartą pirko elektroniniu būdu per 2021 m., palyginti su 59 proc. 2020 m.</w:t>
            </w:r>
            <w:r w:rsidR="00B322F8" w:rsidRPr="00B561E0">
              <w:rPr>
                <w:rStyle w:val="jlqj4b"/>
                <w:rFonts w:eastAsia="Calibri"/>
                <w:sz w:val="22"/>
                <w:szCs w:val="22"/>
              </w:rPr>
              <w:t xml:space="preserve"> Su šiuo rodikliu Graikija užima 19 vietą tarp 27 Europos Sąjungos valstybių narių pagal </w:t>
            </w:r>
            <w:r w:rsidR="00B75D88" w:rsidRPr="00B561E0">
              <w:rPr>
                <w:rStyle w:val="jlqj4b"/>
                <w:rFonts w:eastAsia="Calibri"/>
                <w:sz w:val="22"/>
                <w:szCs w:val="22"/>
              </w:rPr>
              <w:t>elektroninės prekybos naudojimą (ES vidurkis 2021 metais buvo 74 proc.)</w:t>
            </w:r>
            <w:r w:rsidR="00B322F8" w:rsidRPr="00B561E0">
              <w:rPr>
                <w:rStyle w:val="jlqj4b"/>
                <w:rFonts w:eastAsia="Calibri"/>
                <w:sz w:val="22"/>
                <w:szCs w:val="22"/>
              </w:rPr>
              <w:t>.</w:t>
            </w:r>
            <w:r w:rsidR="00B75D88" w:rsidRPr="00B561E0">
              <w:rPr>
                <w:rStyle w:val="jlqj4b"/>
                <w:rFonts w:eastAsia="Calibri"/>
                <w:sz w:val="22"/>
                <w:szCs w:val="22"/>
              </w:rPr>
              <w:t xml:space="preserve"> 2016–2021 m. procentiniais punktais didžiausias elektroninės prekybos augimas užfiksuotas Čekijoje (+27%), Slovėnijoje, Vengrijoje ir Rumunijoje (+26%) bei Kroatijoje ir Lietuvoje (+25%).</w:t>
            </w:r>
            <w:r w:rsidR="00857E15" w:rsidRPr="00B561E0">
              <w:rPr>
                <w:rStyle w:val="jlqj4b"/>
                <w:rFonts w:eastAsia="Calibri"/>
                <w:sz w:val="22"/>
                <w:szCs w:val="22"/>
              </w:rPr>
              <w:t xml:space="preserve"> Pateikiamas elektroninės prekybos naudojimo </w:t>
            </w:r>
            <w:r w:rsidR="00524BFE" w:rsidRPr="00B561E0">
              <w:rPr>
                <w:rStyle w:val="jlqj4b"/>
                <w:rFonts w:eastAsia="Calibri"/>
                <w:sz w:val="22"/>
                <w:szCs w:val="22"/>
              </w:rPr>
              <w:t xml:space="preserve">Graikijoje </w:t>
            </w:r>
            <w:r w:rsidR="00857E15" w:rsidRPr="00B561E0">
              <w:rPr>
                <w:rStyle w:val="jlqj4b"/>
                <w:rFonts w:eastAsia="Calibri"/>
                <w:sz w:val="22"/>
                <w:szCs w:val="22"/>
              </w:rPr>
              <w:t xml:space="preserve">pasiskirstymas pagal </w:t>
            </w:r>
            <w:r w:rsidR="00524BFE" w:rsidRPr="00B561E0">
              <w:rPr>
                <w:rStyle w:val="jlqj4b"/>
                <w:rFonts w:eastAsia="Calibri"/>
                <w:sz w:val="22"/>
                <w:szCs w:val="22"/>
              </w:rPr>
              <w:t xml:space="preserve">atskiras įsigytų </w:t>
            </w:r>
            <w:r w:rsidR="00857E15" w:rsidRPr="00B561E0">
              <w:rPr>
                <w:rStyle w:val="jlqj4b"/>
                <w:rFonts w:eastAsia="Calibri"/>
                <w:sz w:val="22"/>
                <w:szCs w:val="22"/>
              </w:rPr>
              <w:t>prekių ir paslaugų kategorijas.</w:t>
            </w:r>
          </w:p>
        </w:tc>
        <w:tc>
          <w:tcPr>
            <w:tcW w:w="2270" w:type="dxa"/>
            <w:shd w:val="clear" w:color="auto" w:fill="auto"/>
            <w:tcMar>
              <w:top w:w="29" w:type="dxa"/>
              <w:left w:w="115" w:type="dxa"/>
              <w:bottom w:w="29" w:type="dxa"/>
              <w:right w:w="115" w:type="dxa"/>
            </w:tcMar>
          </w:tcPr>
          <w:p w:rsidR="004A1083" w:rsidRPr="00B561E0" w:rsidRDefault="00990E10"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https://www.ekathimerini.com/economy/1176868/popularity-of-e-shopping-going-strong/</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rPr>
            </w:pPr>
            <w:r w:rsidRPr="00B561E0">
              <w:rPr>
                <w:rFonts w:ascii="Times New Roman" w:hAnsi="Times New Roman"/>
                <w:noProof/>
              </w:rPr>
              <w:t>2022 02</w:t>
            </w:r>
            <w:r w:rsidR="00585661" w:rsidRPr="00B561E0">
              <w:rPr>
                <w:rFonts w:ascii="Times New Roman" w:hAnsi="Times New Roman"/>
                <w:noProof/>
              </w:rPr>
              <w:t xml:space="preserve"> 05</w:t>
            </w:r>
          </w:p>
        </w:tc>
        <w:tc>
          <w:tcPr>
            <w:tcW w:w="4251" w:type="dxa"/>
            <w:shd w:val="clear" w:color="auto" w:fill="auto"/>
            <w:tcMar>
              <w:top w:w="29" w:type="dxa"/>
              <w:left w:w="115" w:type="dxa"/>
              <w:bottom w:w="29" w:type="dxa"/>
              <w:right w:w="115" w:type="dxa"/>
            </w:tcMar>
          </w:tcPr>
          <w:p w:rsidR="004A1083" w:rsidRPr="00B561E0" w:rsidRDefault="004E24A6" w:rsidP="00B85AB4">
            <w:pPr>
              <w:pStyle w:val="NormalWeb"/>
              <w:jc w:val="both"/>
              <w:rPr>
                <w:noProof/>
                <w:sz w:val="22"/>
                <w:szCs w:val="22"/>
              </w:rPr>
            </w:pPr>
            <w:r w:rsidRPr="00B561E0">
              <w:rPr>
                <w:rStyle w:val="jlqj4b"/>
                <w:rFonts w:eastAsia="Calibri"/>
                <w:sz w:val="22"/>
                <w:szCs w:val="22"/>
              </w:rPr>
              <w:t xml:space="preserve">Aplinkos ministerija paskelbė apie </w:t>
            </w:r>
            <w:r w:rsidR="00585661" w:rsidRPr="00B561E0">
              <w:rPr>
                <w:rStyle w:val="jlqj4b"/>
                <w:rFonts w:eastAsia="Calibri"/>
                <w:sz w:val="22"/>
                <w:szCs w:val="22"/>
              </w:rPr>
              <w:t>100 m</w:t>
            </w:r>
            <w:r w:rsidRPr="00B561E0">
              <w:rPr>
                <w:rStyle w:val="jlqj4b"/>
                <w:rFonts w:eastAsia="Calibri"/>
                <w:sz w:val="22"/>
                <w:szCs w:val="22"/>
              </w:rPr>
              <w:t xml:space="preserve">ilijonų eurų subsidijų programą, dėl kurios, tikimasi, kad </w:t>
            </w:r>
            <w:r w:rsidR="00585661" w:rsidRPr="00B561E0">
              <w:rPr>
                <w:rStyle w:val="jlqj4b"/>
                <w:rFonts w:eastAsia="Calibri"/>
                <w:sz w:val="22"/>
                <w:szCs w:val="22"/>
              </w:rPr>
              <w:t>maždaug 200 000 namų ūkių pakeis senus šaldytuvus, šaldiklius ir oro kondicionavimo įrenginius naujesniais, energiją taupančiais prietaisais.</w:t>
            </w:r>
            <w:r w:rsidR="00B85AB4" w:rsidRPr="00B561E0">
              <w:rPr>
                <w:rStyle w:val="jlqj4b"/>
                <w:rFonts w:eastAsia="Calibri"/>
                <w:sz w:val="22"/>
                <w:szCs w:val="22"/>
              </w:rPr>
              <w:t xml:space="preserve"> Valstybės subsidija sudarys nuo 30% iki 50% naujo elektros prietaiso kainos, atsižvelgiant į namų ūkio pajamas.</w:t>
            </w:r>
          </w:p>
        </w:tc>
        <w:tc>
          <w:tcPr>
            <w:tcW w:w="2270" w:type="dxa"/>
            <w:shd w:val="clear" w:color="auto" w:fill="auto"/>
            <w:tcMar>
              <w:top w:w="29" w:type="dxa"/>
              <w:left w:w="115" w:type="dxa"/>
              <w:bottom w:w="29" w:type="dxa"/>
              <w:right w:w="115" w:type="dxa"/>
            </w:tcMar>
          </w:tcPr>
          <w:p w:rsidR="004A1083" w:rsidRPr="00B561E0" w:rsidRDefault="00585661"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https://www.ekathimerini.com/economy/1176980/state-will-subsidize-replacement-of-old-electrical-appliances/</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t>2022 02</w:t>
            </w:r>
            <w:r w:rsidR="00122DE8" w:rsidRPr="00B561E0">
              <w:rPr>
                <w:rFonts w:ascii="Times New Roman" w:hAnsi="Times New Roman"/>
                <w:noProof/>
              </w:rPr>
              <w:t xml:space="preserve"> 0</w:t>
            </w:r>
            <w:r w:rsidR="00122DE8" w:rsidRPr="00B561E0">
              <w:rPr>
                <w:rFonts w:ascii="Times New Roman" w:hAnsi="Times New Roman"/>
                <w:noProof/>
                <w:lang w:val="en-US"/>
              </w:rPr>
              <w:t>7</w:t>
            </w:r>
          </w:p>
        </w:tc>
        <w:tc>
          <w:tcPr>
            <w:tcW w:w="4251" w:type="dxa"/>
            <w:shd w:val="clear" w:color="auto" w:fill="auto"/>
            <w:tcMar>
              <w:top w:w="29" w:type="dxa"/>
              <w:left w:w="115" w:type="dxa"/>
              <w:bottom w:w="29" w:type="dxa"/>
              <w:right w:w="115" w:type="dxa"/>
            </w:tcMar>
          </w:tcPr>
          <w:p w:rsidR="004A1083" w:rsidRPr="00B561E0" w:rsidRDefault="00122DE8" w:rsidP="00C51A29">
            <w:pPr>
              <w:pStyle w:val="NormalWeb"/>
              <w:jc w:val="both"/>
              <w:rPr>
                <w:noProof/>
                <w:sz w:val="22"/>
                <w:szCs w:val="22"/>
              </w:rPr>
            </w:pPr>
            <w:r w:rsidRPr="00B561E0">
              <w:rPr>
                <w:rStyle w:val="jlqj4b"/>
                <w:rFonts w:eastAsia="Calibri"/>
                <w:sz w:val="22"/>
                <w:szCs w:val="22"/>
              </w:rPr>
              <w:t>Į Graikijos 2.0 planą bus įtrauktas 180 milijonų eurų biudžetas projektui</w:t>
            </w:r>
            <w:r w:rsidR="00C51A29" w:rsidRPr="00B561E0">
              <w:rPr>
                <w:rStyle w:val="jlqj4b"/>
                <w:rFonts w:eastAsia="Calibri"/>
                <w:sz w:val="22"/>
                <w:szCs w:val="22"/>
              </w:rPr>
              <w:t>, skirtam skatinti</w:t>
            </w:r>
            <w:r w:rsidRPr="00B561E0">
              <w:rPr>
                <w:rStyle w:val="jlqj4b"/>
                <w:rFonts w:eastAsia="Calibri"/>
                <w:sz w:val="22"/>
                <w:szCs w:val="22"/>
              </w:rPr>
              <w:t xml:space="preserve"> įmonių </w:t>
            </w:r>
            <w:r w:rsidR="00C51A29" w:rsidRPr="00B561E0">
              <w:rPr>
                <w:rStyle w:val="jlqj4b"/>
                <w:rFonts w:eastAsia="Calibri"/>
                <w:sz w:val="22"/>
                <w:szCs w:val="22"/>
              </w:rPr>
              <w:t>skaitmeninę</w:t>
            </w:r>
            <w:r w:rsidRPr="00B561E0">
              <w:rPr>
                <w:rStyle w:val="jlqj4b"/>
                <w:rFonts w:eastAsia="Calibri"/>
                <w:sz w:val="22"/>
                <w:szCs w:val="22"/>
              </w:rPr>
              <w:t xml:space="preserve"> transformacij</w:t>
            </w:r>
            <w:r w:rsidR="00C51A29" w:rsidRPr="00B561E0">
              <w:rPr>
                <w:rStyle w:val="jlqj4b"/>
                <w:rFonts w:eastAsia="Calibri"/>
                <w:sz w:val="22"/>
                <w:szCs w:val="22"/>
              </w:rPr>
              <w:t>ą</w:t>
            </w:r>
            <w:r w:rsidRPr="00B561E0">
              <w:rPr>
                <w:rStyle w:val="jlqj4b"/>
                <w:rFonts w:eastAsia="Calibri"/>
                <w:sz w:val="22"/>
                <w:szCs w:val="22"/>
              </w:rPr>
              <w:t>.</w:t>
            </w:r>
            <w:r w:rsidR="00E97B19" w:rsidRPr="00B561E0">
              <w:rPr>
                <w:rStyle w:val="jlqj4b"/>
                <w:rFonts w:eastAsia="Calibri"/>
                <w:sz w:val="22"/>
                <w:szCs w:val="22"/>
              </w:rPr>
              <w:t xml:space="preserve"> Įgyvendinant projektą bus skatinamos investicijos, kuriomis siekiama stiprinti elektroninius mokėjimus, pardavimą internetu ir elektronines kainodaras, pavyzdžiui, skaitmeninių reklamos priemonių ir nuotolinio darbo sistemų diegimą.</w:t>
            </w:r>
          </w:p>
        </w:tc>
        <w:tc>
          <w:tcPr>
            <w:tcW w:w="2270" w:type="dxa"/>
            <w:shd w:val="clear" w:color="auto" w:fill="auto"/>
            <w:tcMar>
              <w:top w:w="29" w:type="dxa"/>
              <w:left w:w="115" w:type="dxa"/>
              <w:bottom w:w="29" w:type="dxa"/>
              <w:right w:w="115" w:type="dxa"/>
            </w:tcMar>
          </w:tcPr>
          <w:p w:rsidR="004A1083" w:rsidRPr="00B561E0" w:rsidRDefault="00122DE8"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https://www.ekathimerini.com/economy/1176944/digital-transformation-project-for-smes/</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t>2022 02</w:t>
            </w:r>
            <w:r w:rsidR="002F510A" w:rsidRPr="00B561E0">
              <w:rPr>
                <w:rFonts w:ascii="Times New Roman" w:hAnsi="Times New Roman"/>
                <w:noProof/>
              </w:rPr>
              <w:t xml:space="preserve"> 0</w:t>
            </w:r>
            <w:r w:rsidR="002F510A" w:rsidRPr="00B561E0">
              <w:rPr>
                <w:rFonts w:ascii="Times New Roman" w:hAnsi="Times New Roman"/>
                <w:noProof/>
                <w:lang w:val="en-US"/>
              </w:rPr>
              <w:t>7</w:t>
            </w:r>
          </w:p>
        </w:tc>
        <w:tc>
          <w:tcPr>
            <w:tcW w:w="4251" w:type="dxa"/>
            <w:shd w:val="clear" w:color="auto" w:fill="auto"/>
            <w:tcMar>
              <w:top w:w="29" w:type="dxa"/>
              <w:left w:w="115" w:type="dxa"/>
              <w:bottom w:w="29" w:type="dxa"/>
              <w:right w:w="115" w:type="dxa"/>
            </w:tcMar>
          </w:tcPr>
          <w:p w:rsidR="004A1083" w:rsidRPr="00B561E0" w:rsidRDefault="002F510A" w:rsidP="002F510A">
            <w:pPr>
              <w:pStyle w:val="NormalWeb"/>
              <w:jc w:val="both"/>
              <w:rPr>
                <w:noProof/>
                <w:sz w:val="22"/>
                <w:szCs w:val="22"/>
              </w:rPr>
            </w:pPr>
            <w:r w:rsidRPr="00B561E0">
              <w:rPr>
                <w:rStyle w:val="jlqj4b"/>
                <w:rFonts w:eastAsia="Calibri"/>
                <w:sz w:val="22"/>
                <w:szCs w:val="22"/>
              </w:rPr>
              <w:t>Europos investicijų bankas sutiko skirti daugiau nei 700 milijonų eurų paramą daugeliui valstybinių projektų Graikijoje, tarp kurių svarbiausia yra nauja metro linija Atėnų centre ir tolesnis viešojo sektoriaus skaitmeninimas.</w:t>
            </w:r>
          </w:p>
        </w:tc>
        <w:tc>
          <w:tcPr>
            <w:tcW w:w="2270" w:type="dxa"/>
            <w:shd w:val="clear" w:color="auto" w:fill="auto"/>
            <w:tcMar>
              <w:top w:w="29" w:type="dxa"/>
              <w:left w:w="115" w:type="dxa"/>
              <w:bottom w:w="29" w:type="dxa"/>
              <w:right w:w="115" w:type="dxa"/>
            </w:tcMar>
          </w:tcPr>
          <w:p w:rsidR="004A1083" w:rsidRPr="00B561E0" w:rsidRDefault="002F510A"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https://www.ekathimerini.com/economy/1177066/eib-financing-of-over-e700-mln/</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t>2022 02</w:t>
            </w:r>
            <w:r w:rsidR="00557530" w:rsidRPr="00B561E0">
              <w:rPr>
                <w:rFonts w:ascii="Times New Roman" w:hAnsi="Times New Roman"/>
                <w:noProof/>
              </w:rPr>
              <w:t xml:space="preserve"> 08</w:t>
            </w:r>
            <w:r w:rsidR="00E90BE4" w:rsidRPr="00B561E0">
              <w:rPr>
                <w:rFonts w:ascii="Times New Roman" w:hAnsi="Times New Roman"/>
                <w:noProof/>
              </w:rPr>
              <w:t>, 09</w:t>
            </w:r>
            <w:r w:rsidR="002A7632" w:rsidRPr="00B561E0">
              <w:rPr>
                <w:rFonts w:ascii="Times New Roman" w:hAnsi="Times New Roman"/>
                <w:noProof/>
              </w:rPr>
              <w:t xml:space="preserve">, </w:t>
            </w:r>
            <w:r w:rsidR="00346942" w:rsidRPr="00B561E0">
              <w:rPr>
                <w:rFonts w:ascii="Times New Roman" w:hAnsi="Times New Roman"/>
                <w:noProof/>
              </w:rPr>
              <w:t>10</w:t>
            </w:r>
            <w:r w:rsidR="00067251" w:rsidRPr="00B561E0">
              <w:rPr>
                <w:rFonts w:ascii="Times New Roman" w:hAnsi="Times New Roman"/>
                <w:noProof/>
              </w:rPr>
              <w:t xml:space="preserve">, </w:t>
            </w:r>
            <w:r w:rsidR="00067251" w:rsidRPr="00B561E0">
              <w:rPr>
                <w:rFonts w:ascii="Times New Roman" w:hAnsi="Times New Roman"/>
                <w:noProof/>
                <w:lang w:val="en-US"/>
              </w:rPr>
              <w:t>24</w:t>
            </w:r>
          </w:p>
        </w:tc>
        <w:tc>
          <w:tcPr>
            <w:tcW w:w="4251" w:type="dxa"/>
            <w:shd w:val="clear" w:color="auto" w:fill="auto"/>
            <w:tcMar>
              <w:top w:w="29" w:type="dxa"/>
              <w:left w:w="115" w:type="dxa"/>
              <w:bottom w:w="29" w:type="dxa"/>
              <w:right w:w="115" w:type="dxa"/>
            </w:tcMar>
          </w:tcPr>
          <w:p w:rsidR="004A1083" w:rsidRPr="00B561E0" w:rsidRDefault="00557530" w:rsidP="00346942">
            <w:pPr>
              <w:pStyle w:val="NormalWeb"/>
              <w:jc w:val="both"/>
              <w:rPr>
                <w:rStyle w:val="jlqj4b"/>
                <w:rFonts w:eastAsia="Calibri"/>
                <w:sz w:val="22"/>
                <w:szCs w:val="22"/>
              </w:rPr>
            </w:pPr>
            <w:r w:rsidRPr="00B561E0">
              <w:rPr>
                <w:rStyle w:val="jlqj4b"/>
                <w:rFonts w:eastAsia="Calibri"/>
                <w:sz w:val="22"/>
                <w:szCs w:val="22"/>
              </w:rPr>
              <w:t>Graikija iki vasario mėnesio pabaigos pratęsė finansines lengvatas namų ūkiams ir įmonėms, susiduriančioms su didėjančiomis energijos kainomis, ir tai kainuos 400 mln. eurų.</w:t>
            </w:r>
            <w:r w:rsidR="00905539" w:rsidRPr="00B561E0">
              <w:rPr>
                <w:rStyle w:val="jlqj4b"/>
                <w:rFonts w:eastAsia="Calibri"/>
                <w:sz w:val="22"/>
                <w:szCs w:val="22"/>
              </w:rPr>
              <w:t xml:space="preserve"> </w:t>
            </w:r>
            <w:r w:rsidR="00DB757D" w:rsidRPr="00B561E0">
              <w:rPr>
                <w:rStyle w:val="jlqj4b"/>
                <w:rFonts w:eastAsia="Calibri"/>
                <w:sz w:val="22"/>
                <w:szCs w:val="22"/>
              </w:rPr>
              <w:t xml:space="preserve">Graikijos Vyriausybė </w:t>
            </w:r>
            <w:r w:rsidR="00DB757D" w:rsidRPr="008A1417">
              <w:rPr>
                <w:rStyle w:val="jlqj4b"/>
                <w:rFonts w:eastAsia="Calibri"/>
                <w:sz w:val="22"/>
                <w:szCs w:val="22"/>
              </w:rPr>
              <w:t>2021 m. r</w:t>
            </w:r>
            <w:r w:rsidR="00905539" w:rsidRPr="00B561E0">
              <w:rPr>
                <w:rStyle w:val="jlqj4b"/>
                <w:rFonts w:eastAsia="Calibri"/>
                <w:sz w:val="22"/>
                <w:szCs w:val="22"/>
              </w:rPr>
              <w:t>u</w:t>
            </w:r>
            <w:r w:rsidR="00DB757D" w:rsidRPr="00B561E0">
              <w:rPr>
                <w:rStyle w:val="jlqj4b"/>
                <w:rFonts w:eastAsia="Calibri"/>
                <w:sz w:val="22"/>
                <w:szCs w:val="22"/>
              </w:rPr>
              <w:t>gsėjo mėn. skyrė</w:t>
            </w:r>
            <w:r w:rsidR="00905539" w:rsidRPr="00B561E0">
              <w:rPr>
                <w:rStyle w:val="jlqj4b"/>
                <w:rFonts w:eastAsia="Calibri"/>
                <w:sz w:val="22"/>
                <w:szCs w:val="22"/>
              </w:rPr>
              <w:t xml:space="preserve"> 9 eurų subsidiją už elektrą per </w:t>
            </w:r>
            <w:r w:rsidR="00905539" w:rsidRPr="00B561E0">
              <w:rPr>
                <w:rStyle w:val="jlqj4b"/>
                <w:rFonts w:eastAsia="Calibri"/>
                <w:sz w:val="22"/>
                <w:szCs w:val="22"/>
              </w:rPr>
              <w:lastRenderedPageBreak/>
              <w:t xml:space="preserve">mėnesį už pirmąsias 300 sunaudotų </w:t>
            </w:r>
            <w:r w:rsidR="00DB757D" w:rsidRPr="00B561E0">
              <w:rPr>
                <w:rStyle w:val="jlqj4b"/>
                <w:rFonts w:eastAsia="Calibri"/>
                <w:sz w:val="22"/>
                <w:szCs w:val="22"/>
              </w:rPr>
              <w:t>kilo</w:t>
            </w:r>
            <w:r w:rsidR="00905539" w:rsidRPr="00B561E0">
              <w:rPr>
                <w:rStyle w:val="jlqj4b"/>
                <w:rFonts w:eastAsia="Calibri"/>
                <w:sz w:val="22"/>
                <w:szCs w:val="22"/>
              </w:rPr>
              <w:t>va</w:t>
            </w:r>
            <w:r w:rsidR="00DB757D" w:rsidRPr="00B561E0">
              <w:rPr>
                <w:rStyle w:val="jlqj4b"/>
                <w:rFonts w:eastAsia="Calibri"/>
                <w:sz w:val="22"/>
                <w:szCs w:val="22"/>
              </w:rPr>
              <w:t>tvalandžių</w:t>
            </w:r>
            <w:r w:rsidR="00905539" w:rsidRPr="00B561E0">
              <w:rPr>
                <w:rStyle w:val="jlqj4b"/>
                <w:rFonts w:eastAsia="Calibri"/>
                <w:sz w:val="22"/>
                <w:szCs w:val="22"/>
              </w:rPr>
              <w:t>.</w:t>
            </w:r>
            <w:r w:rsidR="00905539" w:rsidRPr="00B561E0">
              <w:rPr>
                <w:rStyle w:val="viiyi"/>
                <w:sz w:val="22"/>
                <w:szCs w:val="22"/>
              </w:rPr>
              <w:t xml:space="preserve"> </w:t>
            </w:r>
            <w:r w:rsidR="00DB757D" w:rsidRPr="00B561E0">
              <w:rPr>
                <w:rStyle w:val="jlqj4b"/>
                <w:rFonts w:eastAsia="Calibri"/>
                <w:sz w:val="22"/>
                <w:szCs w:val="22"/>
              </w:rPr>
              <w:t>Subsidija namų ūkiams</w:t>
            </w:r>
            <w:r w:rsidR="00905539" w:rsidRPr="00B561E0">
              <w:rPr>
                <w:rStyle w:val="jlqj4b"/>
                <w:rFonts w:eastAsia="Calibri"/>
                <w:sz w:val="22"/>
                <w:szCs w:val="22"/>
              </w:rPr>
              <w:t xml:space="preserve"> buvo padidinta iki 18 eurų už spalį, iki 39 eurų už lapkritį ir iki 50 eurų už gruodį. </w:t>
            </w:r>
            <w:r w:rsidR="00DB757D" w:rsidRPr="00B561E0">
              <w:rPr>
                <w:rStyle w:val="jlqj4b"/>
                <w:rFonts w:eastAsia="Calibri"/>
                <w:sz w:val="22"/>
                <w:szCs w:val="22"/>
              </w:rPr>
              <w:t>42 eurų per mėnesį subsidija</w:t>
            </w:r>
            <w:r w:rsidR="00905539" w:rsidRPr="00B561E0">
              <w:rPr>
                <w:rStyle w:val="jlqj4b"/>
                <w:rFonts w:eastAsia="Calibri"/>
                <w:sz w:val="22"/>
                <w:szCs w:val="22"/>
              </w:rPr>
              <w:t xml:space="preserve"> namų ūkiams buvo </w:t>
            </w:r>
            <w:r w:rsidR="00DB757D" w:rsidRPr="00B561E0">
              <w:rPr>
                <w:rStyle w:val="jlqj4b"/>
                <w:rFonts w:eastAsia="Calibri"/>
                <w:sz w:val="22"/>
                <w:szCs w:val="22"/>
              </w:rPr>
              <w:t>skiriama</w:t>
            </w:r>
            <w:r w:rsidR="00905539" w:rsidRPr="00B561E0">
              <w:rPr>
                <w:rStyle w:val="jlqj4b"/>
                <w:rFonts w:eastAsia="Calibri"/>
                <w:sz w:val="22"/>
                <w:szCs w:val="22"/>
              </w:rPr>
              <w:t xml:space="preserve"> </w:t>
            </w:r>
            <w:r w:rsidR="00DB757D" w:rsidRPr="00B561E0">
              <w:rPr>
                <w:rStyle w:val="jlqj4b"/>
                <w:rFonts w:eastAsia="Calibri"/>
                <w:sz w:val="22"/>
                <w:szCs w:val="22"/>
                <w:lang w:val="en-US"/>
              </w:rPr>
              <w:t xml:space="preserve">2022 m. </w:t>
            </w:r>
            <w:r w:rsidR="00DB757D" w:rsidRPr="00B561E0">
              <w:rPr>
                <w:rStyle w:val="jlqj4b"/>
                <w:rFonts w:eastAsia="Calibri"/>
                <w:sz w:val="22"/>
                <w:szCs w:val="22"/>
              </w:rPr>
              <w:t xml:space="preserve">sausio mėn. </w:t>
            </w:r>
            <w:r w:rsidR="00E90BE4" w:rsidRPr="00B561E0">
              <w:rPr>
                <w:rStyle w:val="jlqj4b"/>
                <w:rFonts w:eastAsia="Calibri"/>
                <w:sz w:val="22"/>
                <w:szCs w:val="22"/>
              </w:rPr>
              <w:t xml:space="preserve">Vasario mėn. subsidijos dydis sudaro </w:t>
            </w:r>
            <w:r w:rsidR="00346942" w:rsidRPr="00B561E0">
              <w:rPr>
                <w:rStyle w:val="jlqj4b"/>
                <w:rFonts w:eastAsia="Calibri"/>
                <w:sz w:val="22"/>
                <w:szCs w:val="22"/>
                <w:lang w:val="en-US"/>
              </w:rPr>
              <w:t>39 eur</w:t>
            </w:r>
            <w:r w:rsidR="00346942" w:rsidRPr="00B561E0">
              <w:rPr>
                <w:rStyle w:val="jlqj4b"/>
                <w:rFonts w:eastAsia="Calibri"/>
                <w:sz w:val="22"/>
                <w:szCs w:val="22"/>
              </w:rPr>
              <w:t>ų namų ūkiams ir 65 eurai ūkio subjektams.</w:t>
            </w:r>
            <w:r w:rsidR="00E90BE4" w:rsidRPr="00B561E0">
              <w:rPr>
                <w:rStyle w:val="jlqj4b"/>
                <w:rFonts w:eastAsia="Calibri"/>
                <w:sz w:val="22"/>
                <w:szCs w:val="22"/>
                <w:lang w:val="en-US"/>
              </w:rPr>
              <w:t xml:space="preserve"> </w:t>
            </w:r>
            <w:r w:rsidR="00346942" w:rsidRPr="00B561E0">
              <w:rPr>
                <w:rStyle w:val="jlqj4b"/>
                <w:rFonts w:eastAsia="Calibri"/>
                <w:sz w:val="22"/>
                <w:szCs w:val="22"/>
              </w:rPr>
              <w:t>Sausio mėnesį subsidijoms buvo skirta apie 400 mln. eurų</w:t>
            </w:r>
            <w:r w:rsidR="00346942" w:rsidRPr="00B561E0">
              <w:rPr>
                <w:rStyle w:val="viiyi"/>
                <w:sz w:val="22"/>
                <w:szCs w:val="22"/>
              </w:rPr>
              <w:t xml:space="preserve">, 350 mln. eurų bendra subsidijų </w:t>
            </w:r>
            <w:r w:rsidR="00346942" w:rsidRPr="00B561E0">
              <w:rPr>
                <w:rStyle w:val="jlqj4b"/>
                <w:rFonts w:eastAsia="Calibri"/>
                <w:sz w:val="22"/>
                <w:szCs w:val="22"/>
              </w:rPr>
              <w:t>suma bus skirta už vasario mėnesį. Bendros paramos priemonių, skirtų kompensuoti dideles energijos sąnaudas nuo 2021 m. rugsėjo mėn., išlaidos viršys 2 mlrd. eurų</w:t>
            </w:r>
            <w:r w:rsidR="00234E51" w:rsidRPr="00B561E0">
              <w:rPr>
                <w:rStyle w:val="jlqj4b"/>
                <w:rFonts w:eastAsia="Calibri"/>
                <w:sz w:val="22"/>
                <w:szCs w:val="22"/>
              </w:rPr>
              <w:t>.</w:t>
            </w:r>
            <w:r w:rsidR="00905539" w:rsidRPr="00B561E0">
              <w:rPr>
                <w:rStyle w:val="jlqj4b"/>
                <w:rFonts w:eastAsia="Calibri"/>
                <w:sz w:val="22"/>
                <w:szCs w:val="22"/>
              </w:rPr>
              <w:t xml:space="preserve"> </w:t>
            </w:r>
          </w:p>
          <w:p w:rsidR="00067251" w:rsidRPr="008A1417" w:rsidRDefault="00067251" w:rsidP="00346942">
            <w:pPr>
              <w:pStyle w:val="NormalWeb"/>
              <w:jc w:val="both"/>
              <w:rPr>
                <w:noProof/>
                <w:sz w:val="22"/>
                <w:szCs w:val="22"/>
              </w:rPr>
            </w:pPr>
            <w:r w:rsidRPr="00B561E0">
              <w:rPr>
                <w:rStyle w:val="jlqj4b"/>
                <w:rFonts w:eastAsia="Calibri"/>
                <w:sz w:val="22"/>
                <w:szCs w:val="22"/>
              </w:rPr>
              <w:t>Prognozuojama, kad Ukrainoje paaštrėjus krizei, dujų, o kartu ir elektros, kainos dar kurį laiką išliks labai aukštos, o tai privers vyriausybę ieškoti papildomų išteklių vartotojams paremti. Energetikos ir Finansų ministerijos skaičiuoja, kad iš anglies dvideginio emisijų aukcionų ir specialiosios atsinaujinančių energijos išteklių sąskaitos pertekliaus galės užsitikrinti papildomus 3 mlrd.</w:t>
            </w:r>
            <w:r w:rsidR="00E3794E" w:rsidRPr="00B561E0">
              <w:rPr>
                <w:rStyle w:val="jlqj4b"/>
                <w:rFonts w:eastAsia="Calibri"/>
                <w:sz w:val="22"/>
                <w:szCs w:val="22"/>
              </w:rPr>
              <w:t xml:space="preserve"> eurų tolesnėms subsidijoms.</w:t>
            </w:r>
          </w:p>
        </w:tc>
        <w:tc>
          <w:tcPr>
            <w:tcW w:w="2270" w:type="dxa"/>
            <w:shd w:val="clear" w:color="auto" w:fill="auto"/>
            <w:tcMar>
              <w:top w:w="29" w:type="dxa"/>
              <w:left w:w="115" w:type="dxa"/>
              <w:bottom w:w="29" w:type="dxa"/>
              <w:right w:w="115" w:type="dxa"/>
            </w:tcMar>
          </w:tcPr>
          <w:p w:rsidR="004A1083" w:rsidRPr="00B561E0" w:rsidRDefault="003214BC" w:rsidP="004A1083">
            <w:pPr>
              <w:spacing w:after="0" w:line="240" w:lineRule="auto"/>
              <w:rPr>
                <w:rStyle w:val="Hyperlink"/>
                <w:rFonts w:ascii="Times New Roman" w:hAnsi="Times New Roman"/>
                <w:noProof/>
              </w:rPr>
            </w:pPr>
            <w:hyperlink r:id="rId16" w:history="1">
              <w:r w:rsidR="00E90BE4" w:rsidRPr="00B561E0">
                <w:rPr>
                  <w:rStyle w:val="Hyperlink"/>
                  <w:rFonts w:ascii="Times New Roman" w:hAnsi="Times New Roman"/>
                  <w:noProof/>
                </w:rPr>
                <w:t>https://www.ekathimerini.com/economy/1177053/financial-support-extended-to-february/</w:t>
              </w:r>
            </w:hyperlink>
          </w:p>
          <w:p w:rsidR="00E90BE4" w:rsidRPr="00B561E0" w:rsidRDefault="00E90BE4" w:rsidP="004A1083">
            <w:pPr>
              <w:spacing w:after="0" w:line="240" w:lineRule="auto"/>
              <w:rPr>
                <w:rStyle w:val="Hyperlink"/>
                <w:rFonts w:ascii="Times New Roman" w:hAnsi="Times New Roman"/>
                <w:noProof/>
              </w:rPr>
            </w:pPr>
          </w:p>
          <w:p w:rsidR="00E90BE4" w:rsidRPr="00B561E0" w:rsidRDefault="003214BC" w:rsidP="004A1083">
            <w:pPr>
              <w:spacing w:after="0" w:line="240" w:lineRule="auto"/>
              <w:rPr>
                <w:rStyle w:val="Hyperlink"/>
                <w:rFonts w:ascii="Times New Roman" w:hAnsi="Times New Roman"/>
                <w:noProof/>
              </w:rPr>
            </w:pPr>
            <w:hyperlink r:id="rId17" w:history="1">
              <w:r w:rsidR="002A7632" w:rsidRPr="00B561E0">
                <w:rPr>
                  <w:rStyle w:val="Hyperlink"/>
                  <w:rFonts w:ascii="Times New Roman" w:hAnsi="Times New Roman"/>
                  <w:noProof/>
                </w:rPr>
                <w:t>https://www.ekathimerini.com/economy/1177172/power-bill-subsidy-extended-into-feb/</w:t>
              </w:r>
            </w:hyperlink>
          </w:p>
          <w:p w:rsidR="002A7632" w:rsidRPr="00B561E0" w:rsidRDefault="002A7632" w:rsidP="004A1083">
            <w:pPr>
              <w:spacing w:after="0" w:line="240" w:lineRule="auto"/>
              <w:rPr>
                <w:rStyle w:val="Hyperlink"/>
                <w:rFonts w:ascii="Times New Roman" w:hAnsi="Times New Roman"/>
                <w:noProof/>
              </w:rPr>
            </w:pPr>
          </w:p>
          <w:p w:rsidR="002A7632" w:rsidRPr="00B561E0" w:rsidRDefault="003214BC" w:rsidP="004A1083">
            <w:pPr>
              <w:spacing w:after="0" w:line="240" w:lineRule="auto"/>
              <w:rPr>
                <w:rStyle w:val="Hyperlink"/>
                <w:rFonts w:ascii="Times New Roman" w:hAnsi="Times New Roman"/>
                <w:noProof/>
              </w:rPr>
            </w:pPr>
            <w:hyperlink r:id="rId18" w:history="1">
              <w:r w:rsidR="00067251" w:rsidRPr="00B561E0">
                <w:rPr>
                  <w:rStyle w:val="Hyperlink"/>
                  <w:rFonts w:ascii="Times New Roman" w:hAnsi="Times New Roman"/>
                  <w:noProof/>
                </w:rPr>
                <w:t>https://www.ekathimerini.com/economy/1177212/energy-subsidies-are-extended-into-february/</w:t>
              </w:r>
            </w:hyperlink>
          </w:p>
          <w:p w:rsidR="00067251" w:rsidRPr="00B561E0" w:rsidRDefault="00067251" w:rsidP="004A1083">
            <w:pPr>
              <w:spacing w:after="0" w:line="240" w:lineRule="auto"/>
              <w:rPr>
                <w:rStyle w:val="Hyperlink"/>
                <w:rFonts w:ascii="Times New Roman" w:hAnsi="Times New Roman"/>
                <w:noProof/>
              </w:rPr>
            </w:pPr>
          </w:p>
          <w:p w:rsidR="00067251" w:rsidRPr="00B561E0" w:rsidRDefault="00067251"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https://www.ekathimerini.com/economy/1178257/more-power-bill-subsidies-planned/</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rPr>
            </w:pPr>
            <w:r w:rsidRPr="00B561E0">
              <w:rPr>
                <w:rFonts w:ascii="Times New Roman" w:hAnsi="Times New Roman"/>
                <w:noProof/>
              </w:rPr>
              <w:t>2022 02</w:t>
            </w:r>
            <w:r w:rsidR="00583FFD" w:rsidRPr="00B561E0">
              <w:rPr>
                <w:rFonts w:ascii="Times New Roman" w:hAnsi="Times New Roman"/>
                <w:noProof/>
              </w:rPr>
              <w:t xml:space="preserve"> 08</w:t>
            </w:r>
          </w:p>
        </w:tc>
        <w:tc>
          <w:tcPr>
            <w:tcW w:w="4251" w:type="dxa"/>
            <w:shd w:val="clear" w:color="auto" w:fill="auto"/>
            <w:tcMar>
              <w:top w:w="29" w:type="dxa"/>
              <w:left w:w="115" w:type="dxa"/>
              <w:bottom w:w="29" w:type="dxa"/>
              <w:right w:w="115" w:type="dxa"/>
            </w:tcMar>
          </w:tcPr>
          <w:p w:rsidR="004A1083" w:rsidRPr="00B561E0" w:rsidRDefault="00583FFD" w:rsidP="006B3626">
            <w:pPr>
              <w:pStyle w:val="NormalWeb"/>
              <w:jc w:val="both"/>
              <w:rPr>
                <w:noProof/>
                <w:sz w:val="22"/>
                <w:szCs w:val="22"/>
              </w:rPr>
            </w:pPr>
            <w:r w:rsidRPr="00B561E0">
              <w:rPr>
                <w:rStyle w:val="jlqj4b"/>
                <w:rFonts w:eastAsia="Calibri"/>
                <w:sz w:val="22"/>
                <w:szCs w:val="22"/>
              </w:rPr>
              <w:t>Po 50 000 naujų darbo vietų, sukurtų per pandemiją, Graikijos užimtumo tarnyba (OAED) pradėjo 2022 m. su tokia pačia sparta, įgyvendindama naujos kartos aktyvią užimtumo politiką su 86 000 subsidijuojamų naujų darbo vietų privačiame sektoriuje.</w:t>
            </w:r>
            <w:r w:rsidR="006B3626" w:rsidRPr="00B561E0">
              <w:rPr>
                <w:rStyle w:val="jlqj4b"/>
                <w:rFonts w:eastAsia="Calibri"/>
                <w:sz w:val="22"/>
                <w:szCs w:val="22"/>
              </w:rPr>
              <w:t xml:space="preserve"> Skelbiama apie 11 naujų Nacionalinio atkūrimo ir atsparumo plano „Graikija 2.0“ ir Europos Sąjungos partnerystės sutarties (ESPA) programų, kurios subsidijuos anksčiau nedirbusių žmonių įdarbinimą 62 000 naujų etatų, kurių biudžetas viršys 580 mln.</w:t>
            </w:r>
            <w:r w:rsidR="006B3626" w:rsidRPr="00B561E0">
              <w:rPr>
                <w:rStyle w:val="viiyi"/>
                <w:sz w:val="22"/>
                <w:szCs w:val="22"/>
              </w:rPr>
              <w:t xml:space="preserve"> eurų</w:t>
            </w:r>
            <w:r w:rsidR="006B3626" w:rsidRPr="00B561E0">
              <w:rPr>
                <w:rStyle w:val="jlqj4b"/>
                <w:rFonts w:eastAsia="Calibri"/>
                <w:sz w:val="22"/>
                <w:szCs w:val="22"/>
              </w:rPr>
              <w:t>, taip pat aštuonias atviras programas, kurių įgyvendinimas turėtų sukurti 24 000 naujų darbo vietų.</w:t>
            </w:r>
          </w:p>
        </w:tc>
        <w:tc>
          <w:tcPr>
            <w:tcW w:w="2270" w:type="dxa"/>
            <w:shd w:val="clear" w:color="auto" w:fill="auto"/>
            <w:tcMar>
              <w:top w:w="29" w:type="dxa"/>
              <w:left w:w="115" w:type="dxa"/>
              <w:bottom w:w="29" w:type="dxa"/>
              <w:right w:w="115" w:type="dxa"/>
            </w:tcMar>
          </w:tcPr>
          <w:p w:rsidR="004A1083" w:rsidRPr="00B561E0" w:rsidRDefault="00583FFD"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https://www.ekathimerini.com/economy/1177052/oaed-offers-new-generation-of-employment-policies/</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rPr>
            </w:pPr>
            <w:r w:rsidRPr="00B561E0">
              <w:rPr>
                <w:rFonts w:ascii="Times New Roman" w:hAnsi="Times New Roman"/>
                <w:noProof/>
              </w:rPr>
              <w:t>2022 02</w:t>
            </w:r>
            <w:r w:rsidR="00F000D7" w:rsidRPr="00B561E0">
              <w:rPr>
                <w:rFonts w:ascii="Times New Roman" w:hAnsi="Times New Roman"/>
                <w:noProof/>
              </w:rPr>
              <w:t xml:space="preserve"> 08</w:t>
            </w:r>
          </w:p>
        </w:tc>
        <w:tc>
          <w:tcPr>
            <w:tcW w:w="4251" w:type="dxa"/>
            <w:shd w:val="clear" w:color="auto" w:fill="auto"/>
            <w:tcMar>
              <w:top w:w="29" w:type="dxa"/>
              <w:left w:w="115" w:type="dxa"/>
              <w:bottom w:w="29" w:type="dxa"/>
              <w:right w:w="115" w:type="dxa"/>
            </w:tcMar>
          </w:tcPr>
          <w:p w:rsidR="004A1083" w:rsidRPr="00B561E0" w:rsidRDefault="00BA35A8" w:rsidP="00892406">
            <w:pPr>
              <w:pStyle w:val="NormalWeb"/>
              <w:jc w:val="both"/>
              <w:rPr>
                <w:noProof/>
                <w:sz w:val="22"/>
                <w:szCs w:val="22"/>
              </w:rPr>
            </w:pPr>
            <w:r w:rsidRPr="00B561E0">
              <w:rPr>
                <w:rStyle w:val="jlqj4b"/>
                <w:rFonts w:eastAsia="Calibri"/>
                <w:sz w:val="22"/>
                <w:szCs w:val="22"/>
              </w:rPr>
              <w:t>Graikijos vairuotojai per ateinančius dvejus metus dar negalės atsikratyti „nerimo dėl likusio nuvažiuoti atstumo“ (“range anxiety”), nes</w:t>
            </w:r>
            <w:r w:rsidRPr="00B561E0">
              <w:rPr>
                <w:rStyle w:val="viiyi"/>
                <w:sz w:val="22"/>
                <w:szCs w:val="22"/>
              </w:rPr>
              <w:t xml:space="preserve"> </w:t>
            </w:r>
            <w:r w:rsidRPr="00B561E0">
              <w:rPr>
                <w:rStyle w:val="jlqj4b"/>
                <w:rFonts w:eastAsia="Calibri"/>
                <w:sz w:val="22"/>
                <w:szCs w:val="22"/>
              </w:rPr>
              <w:t>v</w:t>
            </w:r>
            <w:r w:rsidR="00F000D7" w:rsidRPr="00B561E0">
              <w:rPr>
                <w:rStyle w:val="jlqj4b"/>
                <w:rFonts w:eastAsia="Calibri"/>
                <w:sz w:val="22"/>
                <w:szCs w:val="22"/>
              </w:rPr>
              <w:t xml:space="preserve">iešųjų įkrovimo vietų elektromobiliams tinklas Graikijoje nėra pakankamai išplėtotas. </w:t>
            </w:r>
            <w:r w:rsidRPr="00B561E0">
              <w:rPr>
                <w:rStyle w:val="jlqj4b"/>
                <w:rFonts w:eastAsia="Calibri"/>
                <w:sz w:val="22"/>
                <w:szCs w:val="22"/>
              </w:rPr>
              <w:t xml:space="preserve">Rinkos specialistai teigia, kad dveji metai </w:t>
            </w:r>
            <w:r w:rsidR="005869E9" w:rsidRPr="00B561E0">
              <w:rPr>
                <w:rStyle w:val="jlqj4b"/>
                <w:rFonts w:eastAsia="Calibri"/>
                <w:sz w:val="22"/>
                <w:szCs w:val="22"/>
              </w:rPr>
              <w:t>būtų</w:t>
            </w:r>
            <w:r w:rsidRPr="00B561E0">
              <w:rPr>
                <w:rStyle w:val="jlqj4b"/>
                <w:rFonts w:eastAsia="Calibri"/>
                <w:sz w:val="22"/>
                <w:szCs w:val="22"/>
              </w:rPr>
              <w:t xml:space="preserve"> realus tikslas, jei licencijavimo sistema bus supaprastinta.</w:t>
            </w:r>
            <w:r w:rsidR="005869E9" w:rsidRPr="00B561E0">
              <w:rPr>
                <w:rStyle w:val="jlqj4b"/>
                <w:rFonts w:eastAsia="Calibri"/>
                <w:sz w:val="22"/>
                <w:szCs w:val="22"/>
              </w:rPr>
              <w:t xml:space="preserve"> </w:t>
            </w:r>
            <w:r w:rsidR="00892406" w:rsidRPr="00B561E0">
              <w:rPr>
                <w:rStyle w:val="jlqj4b"/>
                <w:rFonts w:eastAsia="Calibri"/>
                <w:sz w:val="22"/>
                <w:szCs w:val="22"/>
              </w:rPr>
              <w:t>Be to, yra būtinos greito įkrovimo vietos, kurioje</w:t>
            </w:r>
            <w:r w:rsidR="005869E9" w:rsidRPr="00B561E0">
              <w:rPr>
                <w:rStyle w:val="jlqj4b"/>
                <w:rFonts w:eastAsia="Calibri"/>
                <w:sz w:val="22"/>
                <w:szCs w:val="22"/>
              </w:rPr>
              <w:t xml:space="preserve"> įprastu režimu </w:t>
            </w:r>
            <w:r w:rsidR="00892406" w:rsidRPr="00B561E0">
              <w:rPr>
                <w:rStyle w:val="jlqj4b"/>
                <w:rFonts w:eastAsia="Calibri"/>
                <w:sz w:val="22"/>
                <w:szCs w:val="22"/>
              </w:rPr>
              <w:t xml:space="preserve">būtų </w:t>
            </w:r>
            <w:r w:rsidR="005869E9" w:rsidRPr="00B561E0">
              <w:rPr>
                <w:rStyle w:val="jlqj4b"/>
                <w:rFonts w:eastAsia="Calibri"/>
                <w:sz w:val="22"/>
                <w:szCs w:val="22"/>
              </w:rPr>
              <w:t>gali</w:t>
            </w:r>
            <w:r w:rsidR="00892406" w:rsidRPr="00B561E0">
              <w:rPr>
                <w:rStyle w:val="jlqj4b"/>
                <w:rFonts w:eastAsia="Calibri"/>
                <w:sz w:val="22"/>
                <w:szCs w:val="22"/>
              </w:rPr>
              <w:t>ma</w:t>
            </w:r>
            <w:r w:rsidR="005869E9" w:rsidRPr="00B561E0">
              <w:rPr>
                <w:rStyle w:val="jlqj4b"/>
                <w:rFonts w:eastAsia="Calibri"/>
                <w:sz w:val="22"/>
                <w:szCs w:val="22"/>
              </w:rPr>
              <w:t xml:space="preserve"> įkrauti elektromobilio akumuliatorių per </w:t>
            </w:r>
            <w:r w:rsidR="00892406" w:rsidRPr="00B561E0">
              <w:rPr>
                <w:rStyle w:val="jlqj4b"/>
                <w:rFonts w:eastAsia="Calibri"/>
                <w:sz w:val="22"/>
                <w:szCs w:val="22"/>
              </w:rPr>
              <w:t>30 minučių, o ne per 2 valandas. Tam</w:t>
            </w:r>
            <w:r w:rsidR="005869E9" w:rsidRPr="00B561E0">
              <w:rPr>
                <w:rStyle w:val="jlqj4b"/>
                <w:rFonts w:eastAsia="Calibri"/>
                <w:sz w:val="22"/>
                <w:szCs w:val="22"/>
              </w:rPr>
              <w:t xml:space="preserve"> reikalingas didelės galios elektros įvadas, kur</w:t>
            </w:r>
            <w:r w:rsidR="00892406" w:rsidRPr="00B561E0">
              <w:rPr>
                <w:rStyle w:val="jlqj4b"/>
                <w:rFonts w:eastAsia="Calibri"/>
                <w:sz w:val="22"/>
                <w:szCs w:val="22"/>
              </w:rPr>
              <w:t>į</w:t>
            </w:r>
            <w:r w:rsidR="005869E9" w:rsidRPr="00B561E0">
              <w:rPr>
                <w:rStyle w:val="jlqj4b"/>
                <w:rFonts w:eastAsia="Calibri"/>
                <w:sz w:val="22"/>
                <w:szCs w:val="22"/>
              </w:rPr>
              <w:t xml:space="preserve"> turi įrengti elektros tinklo operatorius</w:t>
            </w:r>
            <w:r w:rsidR="00892406" w:rsidRPr="00B561E0">
              <w:rPr>
                <w:rStyle w:val="jlqj4b"/>
                <w:rFonts w:eastAsia="Calibri"/>
                <w:sz w:val="22"/>
                <w:szCs w:val="22"/>
              </w:rPr>
              <w:t>, bet</w:t>
            </w:r>
            <w:r w:rsidR="005869E9" w:rsidRPr="00B561E0">
              <w:rPr>
                <w:rStyle w:val="jlqj4b"/>
                <w:rFonts w:eastAsia="Calibri"/>
                <w:sz w:val="22"/>
                <w:szCs w:val="22"/>
              </w:rPr>
              <w:t xml:space="preserve"> tai dažnai užtrunka iki aštuonių mėnesių.</w:t>
            </w:r>
          </w:p>
        </w:tc>
        <w:tc>
          <w:tcPr>
            <w:tcW w:w="2270" w:type="dxa"/>
            <w:shd w:val="clear" w:color="auto" w:fill="auto"/>
            <w:tcMar>
              <w:top w:w="29" w:type="dxa"/>
              <w:left w:w="115" w:type="dxa"/>
              <w:bottom w:w="29" w:type="dxa"/>
              <w:right w:w="115" w:type="dxa"/>
            </w:tcMar>
          </w:tcPr>
          <w:p w:rsidR="004A1083" w:rsidRPr="00B561E0" w:rsidRDefault="00F000D7"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https://www.ekathimerini.com/economy/1177006/not-enough-chargers-for-electric-vehicles/</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rPr>
            </w:pPr>
            <w:r w:rsidRPr="00B561E0">
              <w:rPr>
                <w:rFonts w:ascii="Times New Roman" w:hAnsi="Times New Roman"/>
                <w:noProof/>
              </w:rPr>
              <w:lastRenderedPageBreak/>
              <w:t>2022 02</w:t>
            </w:r>
            <w:r w:rsidR="004237BA" w:rsidRPr="00B561E0">
              <w:rPr>
                <w:rFonts w:ascii="Times New Roman" w:hAnsi="Times New Roman"/>
                <w:noProof/>
              </w:rPr>
              <w:t xml:space="preserve"> 08</w:t>
            </w:r>
          </w:p>
        </w:tc>
        <w:tc>
          <w:tcPr>
            <w:tcW w:w="4251" w:type="dxa"/>
            <w:shd w:val="clear" w:color="auto" w:fill="auto"/>
            <w:tcMar>
              <w:top w:w="29" w:type="dxa"/>
              <w:left w:w="115" w:type="dxa"/>
              <w:bottom w:w="29" w:type="dxa"/>
              <w:right w:w="115" w:type="dxa"/>
            </w:tcMar>
          </w:tcPr>
          <w:p w:rsidR="004A1083" w:rsidRPr="00B561E0" w:rsidRDefault="004237BA" w:rsidP="00610CDE">
            <w:pPr>
              <w:pStyle w:val="NormalWeb"/>
              <w:jc w:val="both"/>
              <w:rPr>
                <w:noProof/>
                <w:sz w:val="22"/>
                <w:szCs w:val="22"/>
                <w:highlight w:val="yellow"/>
              </w:rPr>
            </w:pPr>
            <w:r w:rsidRPr="00B561E0">
              <w:rPr>
                <w:rStyle w:val="jlqj4b"/>
                <w:rFonts w:eastAsia="Calibri"/>
                <w:sz w:val="22"/>
                <w:szCs w:val="22"/>
              </w:rPr>
              <w:t>Energetikos ministerija ruošiasi atverti dvišalių energijo</w:t>
            </w:r>
            <w:r w:rsidR="00CF01A0" w:rsidRPr="00B561E0">
              <w:rPr>
                <w:rStyle w:val="jlqj4b"/>
                <w:rFonts w:eastAsia="Calibri"/>
                <w:sz w:val="22"/>
                <w:szCs w:val="22"/>
              </w:rPr>
              <w:t>s tiekimo sutarčių rinką, kuri bus grindžiama</w:t>
            </w:r>
            <w:r w:rsidRPr="00B561E0">
              <w:rPr>
                <w:rStyle w:val="jlqj4b"/>
                <w:rFonts w:eastAsia="Calibri"/>
                <w:sz w:val="22"/>
                <w:szCs w:val="22"/>
              </w:rPr>
              <w:t xml:space="preserve"> sąlygomis, įpareigojančiomis elektros iš atsinaujinančių energijos šaltinių (AEI) gamintojus dalį savo naujų pajėgumų nukreipti į vietos pramonę. Taip siekiant padedėti</w:t>
            </w:r>
            <w:r w:rsidR="0060752E" w:rsidRPr="00B561E0">
              <w:rPr>
                <w:rStyle w:val="jlqj4b"/>
                <w:rFonts w:eastAsia="Calibri"/>
                <w:sz w:val="22"/>
                <w:szCs w:val="22"/>
              </w:rPr>
              <w:t xml:space="preserve"> </w:t>
            </w:r>
            <w:r w:rsidRPr="00B561E0">
              <w:rPr>
                <w:rStyle w:val="jlqj4b"/>
                <w:rFonts w:eastAsia="Calibri"/>
                <w:sz w:val="22"/>
                <w:szCs w:val="22"/>
              </w:rPr>
              <w:t>mažinti energijos sąnaudas ir</w:t>
            </w:r>
            <w:r w:rsidRPr="00B561E0">
              <w:rPr>
                <w:rStyle w:val="viiyi"/>
                <w:sz w:val="22"/>
                <w:szCs w:val="22"/>
              </w:rPr>
              <w:t xml:space="preserve"> </w:t>
            </w:r>
            <w:r w:rsidRPr="00B561E0">
              <w:rPr>
                <w:rStyle w:val="jlqj4b"/>
                <w:rFonts w:eastAsia="Calibri"/>
                <w:sz w:val="22"/>
                <w:szCs w:val="22"/>
              </w:rPr>
              <w:t>stiprinti konkurencingumą.</w:t>
            </w:r>
            <w:r w:rsidR="0060752E" w:rsidRPr="00B561E0">
              <w:rPr>
                <w:rStyle w:val="jlqj4b"/>
                <w:rFonts w:eastAsia="Calibri"/>
                <w:sz w:val="22"/>
                <w:szCs w:val="22"/>
              </w:rPr>
              <w:t xml:space="preserve"> Pagal šį modelį investuotojai, kuriems bus garantuotas stambių AEI projektų produkcijos supirkimo tarifas, įsipareigoja dvišalėmis sutartimis finansuoti 50 proc. naujų pajėgumų statybos, o taip pat pramonei skirti 25 proc. naujų AEI vienetų produkcijos.</w:t>
            </w:r>
            <w:r w:rsidR="0060752E" w:rsidRPr="00B561E0">
              <w:rPr>
                <w:rStyle w:val="viiyi"/>
                <w:sz w:val="22"/>
                <w:szCs w:val="22"/>
              </w:rPr>
              <w:t xml:space="preserve"> </w:t>
            </w:r>
            <w:r w:rsidR="0060752E" w:rsidRPr="00B561E0">
              <w:rPr>
                <w:rStyle w:val="jlqj4b"/>
                <w:rFonts w:eastAsia="Calibri"/>
                <w:sz w:val="22"/>
                <w:szCs w:val="22"/>
              </w:rPr>
              <w:t>Jei neįvykdys šio įsipareigojimo, jie praras naudingą garantuotą savo produkcijos tarifą. Praktiškai tai reiškia, kad iš Europos Komisijos patvirtinto tikslo iki 2025 metų įrengti 4,2 GW galios AEI vienetų, kurio biudžetas yra 2,27 mlrd. eurų, dvišalėmis sutartimis su klientais gali būti įrengta 2,1 GW.</w:t>
            </w:r>
          </w:p>
        </w:tc>
        <w:tc>
          <w:tcPr>
            <w:tcW w:w="2270" w:type="dxa"/>
            <w:shd w:val="clear" w:color="auto" w:fill="auto"/>
            <w:tcMar>
              <w:top w:w="29" w:type="dxa"/>
              <w:left w:w="115" w:type="dxa"/>
              <w:bottom w:w="29" w:type="dxa"/>
              <w:right w:w="115" w:type="dxa"/>
            </w:tcMar>
          </w:tcPr>
          <w:p w:rsidR="004A1083" w:rsidRPr="00B561E0" w:rsidRDefault="003214BC" w:rsidP="004A1083">
            <w:pPr>
              <w:spacing w:after="0" w:line="240" w:lineRule="auto"/>
              <w:rPr>
                <w:rFonts w:ascii="Times New Roman" w:hAnsi="Times New Roman"/>
                <w:noProof/>
              </w:rPr>
            </w:pPr>
            <w:hyperlink r:id="rId19" w:history="1">
              <w:r w:rsidR="004237BA" w:rsidRPr="00B561E0">
                <w:rPr>
                  <w:rStyle w:val="Hyperlink"/>
                  <w:rFonts w:ascii="Times New Roman" w:hAnsi="Times New Roman"/>
                  <w:noProof/>
                </w:rPr>
                <w:t>https://www.ekathimerini.com/economy/1177067/new-res-tender-model-to-help-industries/</w:t>
              </w:r>
            </w:hyperlink>
            <w:r w:rsidR="004237BA" w:rsidRPr="00B561E0">
              <w:rPr>
                <w:rFonts w:ascii="Times New Roman" w:hAnsi="Times New Roman"/>
                <w:noProof/>
              </w:rPr>
              <w:t xml:space="preserve"> </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rPr>
            </w:pPr>
            <w:r w:rsidRPr="00B561E0">
              <w:rPr>
                <w:rFonts w:ascii="Times New Roman" w:hAnsi="Times New Roman"/>
                <w:noProof/>
              </w:rPr>
              <w:t>2022 02</w:t>
            </w:r>
            <w:r w:rsidR="00610CDE" w:rsidRPr="00B561E0">
              <w:rPr>
                <w:rFonts w:ascii="Times New Roman" w:hAnsi="Times New Roman"/>
                <w:noProof/>
              </w:rPr>
              <w:t xml:space="preserve"> 08</w:t>
            </w:r>
          </w:p>
        </w:tc>
        <w:tc>
          <w:tcPr>
            <w:tcW w:w="4251" w:type="dxa"/>
            <w:shd w:val="clear" w:color="auto" w:fill="auto"/>
            <w:tcMar>
              <w:top w:w="29" w:type="dxa"/>
              <w:left w:w="115" w:type="dxa"/>
              <w:bottom w:w="29" w:type="dxa"/>
              <w:right w:w="115" w:type="dxa"/>
            </w:tcMar>
          </w:tcPr>
          <w:p w:rsidR="004A1083" w:rsidRPr="00B561E0" w:rsidRDefault="00610CDE" w:rsidP="00610CDE">
            <w:pPr>
              <w:pStyle w:val="NormalWeb"/>
              <w:jc w:val="both"/>
              <w:rPr>
                <w:b/>
                <w:bCs/>
                <w:noProof/>
                <w:color w:val="C0262C"/>
                <w:sz w:val="22"/>
                <w:szCs w:val="22"/>
              </w:rPr>
            </w:pPr>
            <w:r w:rsidRPr="00B561E0">
              <w:rPr>
                <w:rStyle w:val="jlqj4b"/>
                <w:rFonts w:eastAsia="Calibri"/>
                <w:sz w:val="22"/>
                <w:szCs w:val="22"/>
              </w:rPr>
              <w:t>Europos investicijų bankas (EIB) 2021 m. Graikijai suteikė rekordinį finansavimą – beveik 5 mlrd. eurų, kad padėtų šaliai pereiti prie švarios energijos ir paremti šalies verslą, kuris nukentėjo dėl Covid-19 pandemijos. Palyginti su 2020 m., suma padvigubėjo ir sieka 2,7 proc. Graikijos BVP.</w:t>
            </w:r>
          </w:p>
        </w:tc>
        <w:tc>
          <w:tcPr>
            <w:tcW w:w="2270" w:type="dxa"/>
            <w:shd w:val="clear" w:color="auto" w:fill="auto"/>
            <w:tcMar>
              <w:top w:w="29" w:type="dxa"/>
              <w:left w:w="115" w:type="dxa"/>
              <w:bottom w:w="29" w:type="dxa"/>
              <w:right w:w="115" w:type="dxa"/>
            </w:tcMar>
          </w:tcPr>
          <w:p w:rsidR="004A1083" w:rsidRPr="00B561E0" w:rsidRDefault="003214BC" w:rsidP="004A1083">
            <w:pPr>
              <w:spacing w:after="0" w:line="240" w:lineRule="auto"/>
              <w:rPr>
                <w:rFonts w:ascii="Times New Roman" w:hAnsi="Times New Roman"/>
                <w:noProof/>
              </w:rPr>
            </w:pPr>
            <w:hyperlink r:id="rId20" w:history="1">
              <w:r w:rsidR="00610CDE" w:rsidRPr="00B561E0">
                <w:rPr>
                  <w:rStyle w:val="Hyperlink"/>
                  <w:rFonts w:ascii="Times New Roman" w:hAnsi="Times New Roman"/>
                  <w:noProof/>
                </w:rPr>
                <w:t>https://www.ekathimerini.com/economy/1177124/%ce%b5%ce%b9%ce%b2-supported-greece-with-record-e5-billion-financing-in-2021/</w:t>
              </w:r>
            </w:hyperlink>
            <w:r w:rsidR="00610CDE" w:rsidRPr="00B561E0">
              <w:rPr>
                <w:rFonts w:ascii="Times New Roman" w:hAnsi="Times New Roman"/>
                <w:noProof/>
              </w:rPr>
              <w:t xml:space="preserve"> </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t>2022 02</w:t>
            </w:r>
            <w:r w:rsidR="00B842D1" w:rsidRPr="00B561E0">
              <w:rPr>
                <w:rFonts w:ascii="Times New Roman" w:hAnsi="Times New Roman"/>
                <w:noProof/>
              </w:rPr>
              <w:t xml:space="preserve"> </w:t>
            </w:r>
            <w:r w:rsidR="00B842D1" w:rsidRPr="00B561E0">
              <w:rPr>
                <w:rFonts w:ascii="Times New Roman" w:hAnsi="Times New Roman"/>
                <w:noProof/>
                <w:lang w:val="en-US"/>
              </w:rPr>
              <w:t>10</w:t>
            </w:r>
          </w:p>
        </w:tc>
        <w:tc>
          <w:tcPr>
            <w:tcW w:w="4251" w:type="dxa"/>
            <w:shd w:val="clear" w:color="auto" w:fill="auto"/>
            <w:tcMar>
              <w:top w:w="29" w:type="dxa"/>
              <w:left w:w="115" w:type="dxa"/>
              <w:bottom w:w="29" w:type="dxa"/>
              <w:right w:w="115" w:type="dxa"/>
            </w:tcMar>
          </w:tcPr>
          <w:p w:rsidR="004A1083" w:rsidRPr="00B561E0" w:rsidRDefault="00B842D1" w:rsidP="004A1083">
            <w:pPr>
              <w:pStyle w:val="NormalWeb"/>
              <w:jc w:val="both"/>
              <w:rPr>
                <w:noProof/>
                <w:sz w:val="22"/>
                <w:szCs w:val="22"/>
              </w:rPr>
            </w:pPr>
            <w:r w:rsidRPr="00B561E0">
              <w:rPr>
                <w:rStyle w:val="jlqj4b"/>
                <w:rFonts w:eastAsia="Calibri"/>
                <w:sz w:val="22"/>
                <w:szCs w:val="22"/>
              </w:rPr>
              <w:t>Finansų ministras pareiškė, kad Graikijos namų ūkių realios turimos pajamos trečiąjį 2021 m. ketvirtį išaugo 4,7 proc palyginti su tuo pačiu 2020 m. laikotarpiu. Tai antras pagal dydį augimo tempas euro zonoje ir šešis kartus didesnis už vidutinį Europos augimo tempą</w:t>
            </w:r>
          </w:p>
        </w:tc>
        <w:tc>
          <w:tcPr>
            <w:tcW w:w="2270" w:type="dxa"/>
            <w:shd w:val="clear" w:color="auto" w:fill="auto"/>
            <w:tcMar>
              <w:top w:w="29" w:type="dxa"/>
              <w:left w:w="115" w:type="dxa"/>
              <w:bottom w:w="29" w:type="dxa"/>
              <w:right w:w="115" w:type="dxa"/>
            </w:tcMar>
          </w:tcPr>
          <w:p w:rsidR="004A1083" w:rsidRPr="00B561E0" w:rsidRDefault="00B842D1"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https://www.ekathimerini.com/economy/1177200/greeks-disposable-incomes-up-4-7-in-q3-of-last-year/</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t>2022 02</w:t>
            </w:r>
            <w:r w:rsidR="001F5505" w:rsidRPr="00B561E0">
              <w:rPr>
                <w:rFonts w:ascii="Times New Roman" w:hAnsi="Times New Roman"/>
                <w:noProof/>
              </w:rPr>
              <w:t xml:space="preserve"> </w:t>
            </w:r>
            <w:r w:rsidR="001F5505" w:rsidRPr="00B561E0">
              <w:rPr>
                <w:rFonts w:ascii="Times New Roman" w:hAnsi="Times New Roman"/>
                <w:noProof/>
                <w:lang w:val="en-US"/>
              </w:rPr>
              <w:t>10</w:t>
            </w:r>
            <w:r w:rsidR="002B043E" w:rsidRPr="00B561E0">
              <w:rPr>
                <w:rFonts w:ascii="Times New Roman" w:hAnsi="Times New Roman"/>
                <w:noProof/>
                <w:lang w:val="en-US"/>
              </w:rPr>
              <w:t>, 11</w:t>
            </w:r>
          </w:p>
        </w:tc>
        <w:tc>
          <w:tcPr>
            <w:tcW w:w="4251" w:type="dxa"/>
            <w:shd w:val="clear" w:color="auto" w:fill="auto"/>
            <w:tcMar>
              <w:top w:w="29" w:type="dxa"/>
              <w:left w:w="115" w:type="dxa"/>
              <w:bottom w:w="29" w:type="dxa"/>
              <w:right w:w="115" w:type="dxa"/>
            </w:tcMar>
          </w:tcPr>
          <w:p w:rsidR="004A1083" w:rsidRPr="00B561E0" w:rsidRDefault="001F5505" w:rsidP="00F639C3">
            <w:pPr>
              <w:pStyle w:val="NormalWeb"/>
              <w:jc w:val="both"/>
              <w:rPr>
                <w:noProof/>
                <w:sz w:val="22"/>
                <w:szCs w:val="22"/>
              </w:rPr>
            </w:pPr>
            <w:r w:rsidRPr="00B561E0">
              <w:rPr>
                <w:rStyle w:val="jlqj4b"/>
                <w:rFonts w:eastAsia="Calibri"/>
                <w:sz w:val="22"/>
                <w:szCs w:val="22"/>
              </w:rPr>
              <w:t>Europos Komisija sumažino Graikijos augimo 2022 m. prognozes, skaičiuodama, kad šiemet BVP augs 4,9 proc. palyginti su praėjusių metų lapkričio</w:t>
            </w:r>
            <w:r w:rsidR="00326B8E" w:rsidRPr="00B561E0">
              <w:rPr>
                <w:rStyle w:val="jlqj4b"/>
                <w:rFonts w:eastAsia="Calibri"/>
                <w:sz w:val="22"/>
                <w:szCs w:val="22"/>
              </w:rPr>
              <w:t xml:space="preserve"> mėn.</w:t>
            </w:r>
            <w:r w:rsidRPr="00B561E0">
              <w:rPr>
                <w:rStyle w:val="jlqj4b"/>
                <w:rFonts w:eastAsia="Calibri"/>
                <w:sz w:val="22"/>
                <w:szCs w:val="22"/>
              </w:rPr>
              <w:t xml:space="preserve"> </w:t>
            </w:r>
            <w:r w:rsidR="00326B8E" w:rsidRPr="00B561E0">
              <w:rPr>
                <w:rStyle w:val="jlqj4b"/>
                <w:rFonts w:eastAsia="Calibri"/>
                <w:sz w:val="22"/>
                <w:szCs w:val="22"/>
              </w:rPr>
              <w:t xml:space="preserve">prognozuotais </w:t>
            </w:r>
            <w:r w:rsidRPr="00B561E0">
              <w:rPr>
                <w:rStyle w:val="jlqj4b"/>
                <w:rFonts w:eastAsia="Calibri"/>
                <w:sz w:val="22"/>
                <w:szCs w:val="22"/>
              </w:rPr>
              <w:t>5,2 proc.</w:t>
            </w:r>
            <w:r w:rsidR="00F639C3" w:rsidRPr="00B561E0">
              <w:rPr>
                <w:rStyle w:val="jlqj4b"/>
                <w:rFonts w:eastAsia="Calibri"/>
                <w:sz w:val="22"/>
                <w:szCs w:val="22"/>
              </w:rPr>
              <w:t xml:space="preserve"> 2021 m. augimo įvertis buvo gerokai padidintas, Komisija tikisi, kad Graikijos </w:t>
            </w:r>
            <w:r w:rsidR="00F639C3" w:rsidRPr="008A1417">
              <w:rPr>
                <w:rStyle w:val="jlqj4b"/>
                <w:rFonts w:eastAsia="Calibri"/>
                <w:sz w:val="22"/>
                <w:szCs w:val="22"/>
              </w:rPr>
              <w:t xml:space="preserve">2021 m. </w:t>
            </w:r>
            <w:r w:rsidR="00F639C3" w:rsidRPr="00B561E0">
              <w:rPr>
                <w:rStyle w:val="jlqj4b"/>
                <w:rFonts w:eastAsia="Calibri"/>
                <w:sz w:val="22"/>
                <w:szCs w:val="22"/>
              </w:rPr>
              <w:t>BVP padidės 8,5 %, palyginti su 7,1 % prognozuotais lapkritį. Prognozuojama, kad 2022 m. vidutinė infliacija Graikijoje sieks 3,1 proc., o 2023 m. gerokai sumažės iki 1,1 proc.</w:t>
            </w:r>
          </w:p>
        </w:tc>
        <w:tc>
          <w:tcPr>
            <w:tcW w:w="2270" w:type="dxa"/>
            <w:shd w:val="clear" w:color="auto" w:fill="auto"/>
            <w:tcMar>
              <w:top w:w="29" w:type="dxa"/>
              <w:left w:w="115" w:type="dxa"/>
              <w:bottom w:w="29" w:type="dxa"/>
              <w:right w:w="115" w:type="dxa"/>
            </w:tcMar>
          </w:tcPr>
          <w:p w:rsidR="004A1083" w:rsidRPr="00B561E0" w:rsidRDefault="003214BC" w:rsidP="004A1083">
            <w:pPr>
              <w:spacing w:after="0" w:line="240" w:lineRule="auto"/>
              <w:rPr>
                <w:rStyle w:val="Hyperlink"/>
                <w:rFonts w:ascii="Times New Roman" w:hAnsi="Times New Roman"/>
                <w:noProof/>
              </w:rPr>
            </w:pPr>
            <w:hyperlink r:id="rId21" w:history="1">
              <w:r w:rsidR="002B043E" w:rsidRPr="00B561E0">
                <w:rPr>
                  <w:rStyle w:val="Hyperlink"/>
                  <w:rFonts w:ascii="Times New Roman" w:hAnsi="Times New Roman"/>
                  <w:noProof/>
                </w:rPr>
                <w:t>https://www.ekathimerini.com/economy/1177252/commission-sees-4-9-gdp-growth-this-year-in-greece/</w:t>
              </w:r>
            </w:hyperlink>
          </w:p>
          <w:p w:rsidR="002B043E" w:rsidRPr="00B561E0" w:rsidRDefault="002B043E" w:rsidP="004A1083">
            <w:pPr>
              <w:spacing w:after="0" w:line="240" w:lineRule="auto"/>
              <w:rPr>
                <w:rStyle w:val="Hyperlink"/>
                <w:rFonts w:ascii="Times New Roman" w:hAnsi="Times New Roman"/>
                <w:noProof/>
              </w:rPr>
            </w:pPr>
          </w:p>
          <w:p w:rsidR="002B043E" w:rsidRPr="00B561E0" w:rsidRDefault="002B043E"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https://www.ekathimerini.com/economy/1177301/growth-seen-at-4-9-this-year/</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rPr>
            </w:pPr>
            <w:r w:rsidRPr="00B561E0">
              <w:rPr>
                <w:rFonts w:ascii="Times New Roman" w:hAnsi="Times New Roman"/>
                <w:noProof/>
              </w:rPr>
              <w:t>2022 02</w:t>
            </w:r>
            <w:r w:rsidR="00564FD1" w:rsidRPr="00B561E0">
              <w:rPr>
                <w:rFonts w:ascii="Times New Roman" w:hAnsi="Times New Roman"/>
                <w:noProof/>
              </w:rPr>
              <w:t xml:space="preserve"> 10</w:t>
            </w:r>
          </w:p>
        </w:tc>
        <w:tc>
          <w:tcPr>
            <w:tcW w:w="4251" w:type="dxa"/>
            <w:shd w:val="clear" w:color="auto" w:fill="auto"/>
            <w:tcMar>
              <w:top w:w="29" w:type="dxa"/>
              <w:left w:w="115" w:type="dxa"/>
              <w:bottom w:w="29" w:type="dxa"/>
              <w:right w:w="115" w:type="dxa"/>
            </w:tcMar>
          </w:tcPr>
          <w:p w:rsidR="004A1083" w:rsidRPr="00B561E0" w:rsidRDefault="00564FD1" w:rsidP="00564FD1">
            <w:pPr>
              <w:pStyle w:val="NormalWeb"/>
              <w:jc w:val="both"/>
              <w:rPr>
                <w:noProof/>
                <w:sz w:val="22"/>
                <w:szCs w:val="22"/>
              </w:rPr>
            </w:pPr>
            <w:r w:rsidRPr="00B561E0">
              <w:rPr>
                <w:rStyle w:val="jlqj4b"/>
                <w:rFonts w:eastAsia="Calibri"/>
                <w:sz w:val="22"/>
                <w:szCs w:val="22"/>
              </w:rPr>
              <w:t xml:space="preserve">Graikijos statistikos tarnybos duomenimis, Graikijos eksportas (įskaitant kuro produktus) praėjusiais metais pasiekė istorinį rekordą – beveik 40 mlrd. eurų dėl pastaraisiais metais sistemingų pastangų pagerinti Graikijos įmonių į išorę orientuotą pobūdį. Duomenys rodo, kad praėjusiais metais Graikijos </w:t>
            </w:r>
            <w:r w:rsidRPr="00B561E0">
              <w:rPr>
                <w:rStyle w:val="jlqj4b"/>
                <w:rFonts w:eastAsia="Calibri"/>
                <w:sz w:val="22"/>
                <w:szCs w:val="22"/>
              </w:rPr>
              <w:lastRenderedPageBreak/>
              <w:t>eksportas siekė 39,89 mlrd. eurų, t.y. 29,5 proc. daugiau nei 2020 m. Neįskaitant kuro produktų ir laivų, eksportas sudarė 28,74 mlrd. eurų, t.y. 19,9 proc. daugiau nei 2020 m.</w:t>
            </w:r>
          </w:p>
        </w:tc>
        <w:tc>
          <w:tcPr>
            <w:tcW w:w="2270" w:type="dxa"/>
            <w:shd w:val="clear" w:color="auto" w:fill="auto"/>
            <w:tcMar>
              <w:top w:w="29" w:type="dxa"/>
              <w:left w:w="115" w:type="dxa"/>
              <w:bottom w:w="29" w:type="dxa"/>
              <w:right w:w="115" w:type="dxa"/>
            </w:tcMar>
          </w:tcPr>
          <w:p w:rsidR="004A1083" w:rsidRPr="00B561E0" w:rsidRDefault="00564FD1" w:rsidP="004A1083">
            <w:pPr>
              <w:spacing w:after="0" w:line="240" w:lineRule="auto"/>
              <w:rPr>
                <w:rStyle w:val="Hyperlink"/>
                <w:rFonts w:ascii="Times New Roman" w:hAnsi="Times New Roman"/>
                <w:noProof/>
              </w:rPr>
            </w:pPr>
            <w:r w:rsidRPr="00B561E0">
              <w:rPr>
                <w:rStyle w:val="Hyperlink"/>
                <w:rFonts w:ascii="Times New Roman" w:hAnsi="Times New Roman"/>
                <w:noProof/>
              </w:rPr>
              <w:lastRenderedPageBreak/>
              <w:t>https://www.ekathimerini.com/economy/1177210/volume-of-exports-at-unprecedented-levels-last-year/</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rPr>
            </w:pPr>
            <w:r w:rsidRPr="00B561E0">
              <w:rPr>
                <w:rFonts w:ascii="Times New Roman" w:hAnsi="Times New Roman"/>
                <w:noProof/>
              </w:rPr>
              <w:t>2022 02</w:t>
            </w:r>
            <w:r w:rsidR="00942873" w:rsidRPr="00B561E0">
              <w:rPr>
                <w:rFonts w:ascii="Times New Roman" w:hAnsi="Times New Roman"/>
                <w:noProof/>
              </w:rPr>
              <w:t xml:space="preserve"> 10</w:t>
            </w:r>
          </w:p>
        </w:tc>
        <w:tc>
          <w:tcPr>
            <w:tcW w:w="4251" w:type="dxa"/>
            <w:shd w:val="clear" w:color="auto" w:fill="auto"/>
            <w:tcMar>
              <w:top w:w="29" w:type="dxa"/>
              <w:left w:w="115" w:type="dxa"/>
              <w:bottom w:w="29" w:type="dxa"/>
              <w:right w:w="115" w:type="dxa"/>
            </w:tcMar>
          </w:tcPr>
          <w:p w:rsidR="004A1083" w:rsidRPr="00B561E0" w:rsidRDefault="00942873" w:rsidP="00942873">
            <w:pPr>
              <w:pStyle w:val="NormalWeb"/>
              <w:jc w:val="both"/>
              <w:rPr>
                <w:noProof/>
                <w:sz w:val="22"/>
                <w:szCs w:val="22"/>
              </w:rPr>
            </w:pPr>
            <w:r w:rsidRPr="00B561E0">
              <w:rPr>
                <w:noProof/>
                <w:sz w:val="22"/>
                <w:szCs w:val="22"/>
              </w:rPr>
              <w:t xml:space="preserve">Atėnuose pasirašyta </w:t>
            </w:r>
            <w:r w:rsidRPr="00B561E0">
              <w:rPr>
                <w:rStyle w:val="jlqj4b"/>
                <w:rFonts w:eastAsia="Calibri"/>
                <w:sz w:val="22"/>
                <w:szCs w:val="22"/>
              </w:rPr>
              <w:t>Europos investicijų banko ir „Citi“ 350 mln. eurų vertės prekybos finansavimo partnerystės sutartis, kuria galės pasinaudoti eksporto ir importo įmonės visoje Graikijoje. Po susitarimo vos per kelias savaites privačios įmonės visoje Graikijoje gaus prieigą prie naujo 350 mln. eurų prekybos finansavimo fondo, iš kurio paskolas Graikijoje</w:t>
            </w:r>
            <w:r w:rsidRPr="00B561E0">
              <w:rPr>
                <w:rStyle w:val="viiyi"/>
                <w:sz w:val="22"/>
                <w:szCs w:val="22"/>
              </w:rPr>
              <w:t xml:space="preserve"> </w:t>
            </w:r>
            <w:r w:rsidRPr="00B561E0">
              <w:rPr>
                <w:rStyle w:val="jlqj4b"/>
                <w:rFonts w:eastAsia="Calibri"/>
                <w:sz w:val="22"/>
                <w:szCs w:val="22"/>
              </w:rPr>
              <w:t>teiks Eurobank, Piraeus bankas ir Nacionalinis Bankas, o garantuos EIB ir Citi.</w:t>
            </w:r>
          </w:p>
        </w:tc>
        <w:tc>
          <w:tcPr>
            <w:tcW w:w="2270" w:type="dxa"/>
            <w:shd w:val="clear" w:color="auto" w:fill="auto"/>
            <w:tcMar>
              <w:top w:w="29" w:type="dxa"/>
              <w:left w:w="115" w:type="dxa"/>
              <w:bottom w:w="29" w:type="dxa"/>
              <w:right w:w="115" w:type="dxa"/>
            </w:tcMar>
          </w:tcPr>
          <w:p w:rsidR="004A1083" w:rsidRPr="00B561E0" w:rsidRDefault="00942873"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https://www.ekathimerini.com/economy/1177214/eib-and-citi-to-boost-exporters/</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t>2022 02</w:t>
            </w:r>
            <w:r w:rsidR="00737495" w:rsidRPr="00B561E0">
              <w:rPr>
                <w:rFonts w:ascii="Times New Roman" w:hAnsi="Times New Roman"/>
                <w:noProof/>
              </w:rPr>
              <w:t xml:space="preserve"> </w:t>
            </w:r>
            <w:r w:rsidR="00737495" w:rsidRPr="00B561E0">
              <w:rPr>
                <w:rFonts w:ascii="Times New Roman" w:hAnsi="Times New Roman"/>
                <w:noProof/>
                <w:lang w:val="en-US"/>
              </w:rPr>
              <w:t>10</w:t>
            </w:r>
          </w:p>
        </w:tc>
        <w:tc>
          <w:tcPr>
            <w:tcW w:w="4251" w:type="dxa"/>
            <w:shd w:val="clear" w:color="auto" w:fill="auto"/>
            <w:tcMar>
              <w:top w:w="29" w:type="dxa"/>
              <w:left w:w="115" w:type="dxa"/>
              <w:bottom w:w="29" w:type="dxa"/>
              <w:right w:w="115" w:type="dxa"/>
            </w:tcMar>
          </w:tcPr>
          <w:p w:rsidR="004A1083" w:rsidRPr="00B561E0" w:rsidRDefault="00737495" w:rsidP="00E70B41">
            <w:pPr>
              <w:pStyle w:val="NormalWeb"/>
              <w:jc w:val="both"/>
              <w:rPr>
                <w:noProof/>
                <w:sz w:val="22"/>
                <w:szCs w:val="22"/>
              </w:rPr>
            </w:pPr>
            <w:r w:rsidRPr="00B561E0">
              <w:rPr>
                <w:rStyle w:val="jlqj4b"/>
                <w:rFonts w:eastAsia="Calibri"/>
                <w:sz w:val="22"/>
                <w:szCs w:val="22"/>
              </w:rPr>
              <w:t>Graikijos energetikos infrastruktūros bendrovė „Grid Telecom“ ir „Telecom Egypt“ pasirašė bendradarbiavimo memorandumą dėl Graikijos ir Egipto povandeninių telekomunikacijų tinklų sujungimo.</w:t>
            </w:r>
            <w:r w:rsidR="00E70B41" w:rsidRPr="00B561E0">
              <w:rPr>
                <w:rStyle w:val="jlqj4b"/>
                <w:rFonts w:eastAsia="Calibri"/>
                <w:sz w:val="22"/>
                <w:szCs w:val="22"/>
              </w:rPr>
              <w:t xml:space="preserve"> Šis susitarimas pasirašytas po to, kai 2021 m. spalį Graikija ir Egiptas susitarė dėl elektros tinklų sujungimo.</w:t>
            </w:r>
          </w:p>
        </w:tc>
        <w:tc>
          <w:tcPr>
            <w:tcW w:w="2270" w:type="dxa"/>
            <w:shd w:val="clear" w:color="auto" w:fill="auto"/>
            <w:tcMar>
              <w:top w:w="29" w:type="dxa"/>
              <w:left w:w="115" w:type="dxa"/>
              <w:bottom w:w="29" w:type="dxa"/>
              <w:right w:w="115" w:type="dxa"/>
            </w:tcMar>
          </w:tcPr>
          <w:p w:rsidR="004A1083" w:rsidRPr="00B561E0" w:rsidRDefault="00737495"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https://www.ekathimerini.com/economy/1177308/grid-telecom-signs-moc-with-telecom-egypt/</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t>2022 02</w:t>
            </w:r>
            <w:r w:rsidR="00E70B41" w:rsidRPr="00B561E0">
              <w:rPr>
                <w:rFonts w:ascii="Times New Roman" w:hAnsi="Times New Roman"/>
                <w:noProof/>
              </w:rPr>
              <w:t xml:space="preserve"> </w:t>
            </w:r>
            <w:r w:rsidR="00E70B41" w:rsidRPr="00B561E0">
              <w:rPr>
                <w:rFonts w:ascii="Times New Roman" w:hAnsi="Times New Roman"/>
                <w:noProof/>
                <w:lang w:val="en-US"/>
              </w:rPr>
              <w:t>10</w:t>
            </w:r>
            <w:r w:rsidR="002B043E" w:rsidRPr="00B561E0">
              <w:rPr>
                <w:rFonts w:ascii="Times New Roman" w:hAnsi="Times New Roman"/>
                <w:noProof/>
                <w:lang w:val="en-US"/>
              </w:rPr>
              <w:t>, 11</w:t>
            </w:r>
          </w:p>
        </w:tc>
        <w:tc>
          <w:tcPr>
            <w:tcW w:w="4251" w:type="dxa"/>
            <w:shd w:val="clear" w:color="auto" w:fill="auto"/>
            <w:tcMar>
              <w:top w:w="29" w:type="dxa"/>
              <w:left w:w="115" w:type="dxa"/>
              <w:bottom w:w="29" w:type="dxa"/>
              <w:right w:w="115" w:type="dxa"/>
            </w:tcMar>
          </w:tcPr>
          <w:p w:rsidR="004A1083" w:rsidRPr="00B561E0" w:rsidRDefault="00E70B41" w:rsidP="004A1083">
            <w:pPr>
              <w:pStyle w:val="NormalWeb"/>
              <w:jc w:val="both"/>
              <w:rPr>
                <w:noProof/>
                <w:sz w:val="22"/>
                <w:szCs w:val="22"/>
              </w:rPr>
            </w:pPr>
            <w:r w:rsidRPr="00B561E0">
              <w:rPr>
                <w:rStyle w:val="jlqj4b"/>
                <w:rFonts w:eastAsia="Calibri"/>
                <w:sz w:val="22"/>
                <w:szCs w:val="22"/>
              </w:rPr>
              <w:t>Europos Komisija patvirtino 31,5 mln. eurų Graikijos vyriausybės paramą tam tikro tipo ūkininkams ir gamintojams, nukentėjusiems nuo ribojamųjų priemonių, taikytų per besitęsiančią koronaviruso pandemiją.</w:t>
            </w:r>
          </w:p>
        </w:tc>
        <w:tc>
          <w:tcPr>
            <w:tcW w:w="2270" w:type="dxa"/>
            <w:shd w:val="clear" w:color="auto" w:fill="auto"/>
            <w:tcMar>
              <w:top w:w="29" w:type="dxa"/>
              <w:left w:w="115" w:type="dxa"/>
              <w:bottom w:w="29" w:type="dxa"/>
              <w:right w:w="115" w:type="dxa"/>
            </w:tcMar>
          </w:tcPr>
          <w:p w:rsidR="004A1083" w:rsidRPr="00B561E0" w:rsidRDefault="003214BC" w:rsidP="004A1083">
            <w:pPr>
              <w:spacing w:after="0" w:line="240" w:lineRule="auto"/>
              <w:rPr>
                <w:rStyle w:val="Hyperlink"/>
                <w:rFonts w:ascii="Times New Roman" w:hAnsi="Times New Roman"/>
                <w:noProof/>
              </w:rPr>
            </w:pPr>
            <w:hyperlink r:id="rId22" w:history="1">
              <w:r w:rsidR="002B043E" w:rsidRPr="00B561E0">
                <w:rPr>
                  <w:rStyle w:val="Hyperlink"/>
                  <w:rFonts w:ascii="Times New Roman" w:hAnsi="Times New Roman"/>
                  <w:noProof/>
                </w:rPr>
                <w:t>https://www.ekathimerini.com/economy/1177285/brussels-approves-e31-5-mln-in-farming-support-for-greece/</w:t>
              </w:r>
            </w:hyperlink>
          </w:p>
          <w:p w:rsidR="002B043E" w:rsidRPr="00B561E0" w:rsidRDefault="002B043E" w:rsidP="004A1083">
            <w:pPr>
              <w:spacing w:after="0" w:line="240" w:lineRule="auto"/>
              <w:rPr>
                <w:rStyle w:val="Hyperlink"/>
                <w:rFonts w:ascii="Times New Roman" w:hAnsi="Times New Roman"/>
                <w:noProof/>
              </w:rPr>
            </w:pPr>
          </w:p>
          <w:p w:rsidR="002B043E" w:rsidRPr="00B561E0" w:rsidRDefault="002B043E"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https://www.ekathimerini.com/economy/1177291/brussels-approves-e31-5-mln-in-farming-support-for-greece-2/</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t>2022 02</w:t>
            </w:r>
            <w:r w:rsidR="002B043E" w:rsidRPr="00B561E0">
              <w:rPr>
                <w:rFonts w:ascii="Times New Roman" w:hAnsi="Times New Roman"/>
                <w:noProof/>
              </w:rPr>
              <w:t xml:space="preserve"> </w:t>
            </w:r>
            <w:r w:rsidR="002B043E" w:rsidRPr="00B561E0">
              <w:rPr>
                <w:rFonts w:ascii="Times New Roman" w:hAnsi="Times New Roman"/>
                <w:noProof/>
                <w:lang w:val="en-US"/>
              </w:rPr>
              <w:t>11</w:t>
            </w:r>
          </w:p>
        </w:tc>
        <w:tc>
          <w:tcPr>
            <w:tcW w:w="4251" w:type="dxa"/>
            <w:shd w:val="clear" w:color="auto" w:fill="auto"/>
            <w:tcMar>
              <w:top w:w="29" w:type="dxa"/>
              <w:left w:w="115" w:type="dxa"/>
              <w:bottom w:w="29" w:type="dxa"/>
              <w:right w:w="115" w:type="dxa"/>
            </w:tcMar>
          </w:tcPr>
          <w:p w:rsidR="004A1083" w:rsidRPr="00B561E0" w:rsidRDefault="002B043E" w:rsidP="002B043E">
            <w:pPr>
              <w:pStyle w:val="NormalWeb"/>
              <w:jc w:val="both"/>
              <w:rPr>
                <w:noProof/>
                <w:sz w:val="22"/>
                <w:szCs w:val="22"/>
              </w:rPr>
            </w:pPr>
            <w:r w:rsidRPr="00B561E0">
              <w:rPr>
                <w:rStyle w:val="jlqj4b"/>
                <w:rFonts w:eastAsia="Calibri"/>
                <w:sz w:val="22"/>
                <w:szCs w:val="22"/>
              </w:rPr>
              <w:t>Graikijos pramonės federacija (SBE) perspėjo dėl pavojaus, kad Graikijos pramonės šakos gali prarasti rinkos dalį dėl išaugusių jų produktų kainų po didžiulių energijos kainų, žaliavų ir transportavimo kaštų padidėjimo.</w:t>
            </w:r>
          </w:p>
        </w:tc>
        <w:tc>
          <w:tcPr>
            <w:tcW w:w="2270" w:type="dxa"/>
            <w:shd w:val="clear" w:color="auto" w:fill="auto"/>
            <w:tcMar>
              <w:top w:w="29" w:type="dxa"/>
              <w:left w:w="115" w:type="dxa"/>
              <w:bottom w:w="29" w:type="dxa"/>
              <w:right w:w="115" w:type="dxa"/>
            </w:tcMar>
          </w:tcPr>
          <w:p w:rsidR="004A1083" w:rsidRPr="00B561E0" w:rsidRDefault="002B043E"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https://www.ekathimerini.com/economy/1177303/industries-fear-drop-in-competitiveness/</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rPr>
            </w:pPr>
            <w:r w:rsidRPr="00B561E0">
              <w:rPr>
                <w:rFonts w:ascii="Times New Roman" w:hAnsi="Times New Roman"/>
                <w:noProof/>
              </w:rPr>
              <w:t>2022 02</w:t>
            </w:r>
            <w:r w:rsidR="002B043E" w:rsidRPr="00B561E0">
              <w:rPr>
                <w:rFonts w:ascii="Times New Roman" w:hAnsi="Times New Roman"/>
                <w:noProof/>
              </w:rPr>
              <w:t xml:space="preserve"> 12</w:t>
            </w:r>
          </w:p>
        </w:tc>
        <w:tc>
          <w:tcPr>
            <w:tcW w:w="4251" w:type="dxa"/>
            <w:shd w:val="clear" w:color="auto" w:fill="auto"/>
            <w:tcMar>
              <w:top w:w="29" w:type="dxa"/>
              <w:left w:w="115" w:type="dxa"/>
              <w:bottom w:w="29" w:type="dxa"/>
              <w:right w:w="115" w:type="dxa"/>
            </w:tcMar>
          </w:tcPr>
          <w:p w:rsidR="004A1083" w:rsidRPr="00B561E0" w:rsidRDefault="002B043E" w:rsidP="00951168">
            <w:pPr>
              <w:pStyle w:val="NormalWeb"/>
              <w:jc w:val="both"/>
              <w:rPr>
                <w:noProof/>
                <w:sz w:val="22"/>
                <w:szCs w:val="22"/>
              </w:rPr>
            </w:pPr>
            <w:r w:rsidRPr="00B561E0">
              <w:rPr>
                <w:rStyle w:val="jlqj4b"/>
                <w:rFonts w:eastAsia="Calibri"/>
                <w:sz w:val="22"/>
                <w:szCs w:val="22"/>
              </w:rPr>
              <w:t xml:space="preserve">Draudimo įmokų suma 2021 metais išaugo 7,7% per metus ir iš viso sudarė 4,264 mlrd. eurų. </w:t>
            </w:r>
            <w:r w:rsidR="00951168" w:rsidRPr="00B561E0">
              <w:rPr>
                <w:rStyle w:val="jlqj4b"/>
                <w:rFonts w:eastAsia="Calibri"/>
                <w:sz w:val="22"/>
                <w:szCs w:val="22"/>
              </w:rPr>
              <w:t>2021 m. gyvybės draudimo įmokų suma išaugo 10 proc. iki 2 mlrd. eurų, atsakomybės įmokų suma -5,7 proc. iki 2,3 mlrd. eurų, o automobilių draudimo įmokų suma sumažėjo 1%.</w:t>
            </w:r>
          </w:p>
        </w:tc>
        <w:tc>
          <w:tcPr>
            <w:tcW w:w="2270" w:type="dxa"/>
            <w:shd w:val="clear" w:color="auto" w:fill="auto"/>
            <w:tcMar>
              <w:top w:w="29" w:type="dxa"/>
              <w:left w:w="115" w:type="dxa"/>
              <w:bottom w:w="29" w:type="dxa"/>
              <w:right w:w="115" w:type="dxa"/>
            </w:tcMar>
          </w:tcPr>
          <w:p w:rsidR="004A1083" w:rsidRPr="00B561E0" w:rsidRDefault="002B043E"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https://www.ekathimerini.com/economy/1177360/greeces-insurance-sector-posts-growth-in-2021/</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t>2022 02</w:t>
            </w:r>
            <w:r w:rsidR="00881FE4" w:rsidRPr="00B561E0">
              <w:rPr>
                <w:rFonts w:ascii="Times New Roman" w:hAnsi="Times New Roman"/>
                <w:noProof/>
              </w:rPr>
              <w:t xml:space="preserve"> </w:t>
            </w:r>
            <w:r w:rsidR="00881FE4" w:rsidRPr="00B561E0">
              <w:rPr>
                <w:rFonts w:ascii="Times New Roman" w:hAnsi="Times New Roman"/>
                <w:noProof/>
                <w:lang w:val="en-US"/>
              </w:rPr>
              <w:t>12</w:t>
            </w:r>
          </w:p>
        </w:tc>
        <w:tc>
          <w:tcPr>
            <w:tcW w:w="4251" w:type="dxa"/>
            <w:shd w:val="clear" w:color="auto" w:fill="auto"/>
            <w:tcMar>
              <w:top w:w="29" w:type="dxa"/>
              <w:left w:w="115" w:type="dxa"/>
              <w:bottom w:w="29" w:type="dxa"/>
              <w:right w:w="115" w:type="dxa"/>
            </w:tcMar>
          </w:tcPr>
          <w:p w:rsidR="004A1083" w:rsidRPr="00B561E0" w:rsidRDefault="00881FE4" w:rsidP="0065292C">
            <w:pPr>
              <w:pStyle w:val="NormalWeb"/>
              <w:jc w:val="both"/>
              <w:rPr>
                <w:noProof/>
                <w:sz w:val="22"/>
                <w:szCs w:val="22"/>
              </w:rPr>
            </w:pPr>
            <w:r w:rsidRPr="00B561E0">
              <w:rPr>
                <w:rStyle w:val="jlqj4b"/>
                <w:rFonts w:eastAsia="Calibri"/>
                <w:sz w:val="22"/>
                <w:szCs w:val="22"/>
              </w:rPr>
              <w:t xml:space="preserve">Eurostato ir Graikijos statistikos tarnybos (ELSTAT) duomenimis, investicijų augimas Graikijoje per pirmus devynis 2021 m. mėnesius buvo antras didžiausias euro zonoje (po Italijos) ir sudarė 16,3 proc., lyginant prieš </w:t>
            </w:r>
            <w:r w:rsidRPr="00B561E0">
              <w:rPr>
                <w:rStyle w:val="jlqj4b"/>
                <w:rFonts w:eastAsia="Calibri"/>
                <w:sz w:val="22"/>
                <w:szCs w:val="22"/>
              </w:rPr>
              <w:lastRenderedPageBreak/>
              <w:t>metus. Graikijai pavyko viršyti investicijas, kurios buvo užregistruotos per 2019 m. (metus prieš pandemiją) – 15,6%.</w:t>
            </w:r>
            <w:r w:rsidR="008A45CF" w:rsidRPr="00B561E0">
              <w:rPr>
                <w:rStyle w:val="jlqj4b"/>
                <w:rFonts w:eastAsia="Calibri"/>
                <w:sz w:val="22"/>
                <w:szCs w:val="22"/>
              </w:rPr>
              <w:t xml:space="preserve"> Net ir po praėjusių metų augimo investicijos Graikijoje sudaro tik apie 13 % šalies BVP, o Europos vidurkis – 21 %.</w:t>
            </w:r>
            <w:r w:rsidR="0065292C" w:rsidRPr="00B561E0">
              <w:rPr>
                <w:rStyle w:val="jlqj4b"/>
                <w:rFonts w:eastAsia="Calibri"/>
                <w:sz w:val="22"/>
                <w:szCs w:val="22"/>
              </w:rPr>
              <w:t xml:space="preserve"> Vienas pagrindinių investicijų augimo veiksnių buvo namų statyba (nuosmukis ankstesniais metais): 2021 metais investicijos į gyvenamųjų namų statybą išaugo 34,7 proc., palyginti su 2020 metais (pandemija).</w:t>
            </w:r>
          </w:p>
        </w:tc>
        <w:tc>
          <w:tcPr>
            <w:tcW w:w="2270" w:type="dxa"/>
            <w:shd w:val="clear" w:color="auto" w:fill="auto"/>
            <w:tcMar>
              <w:top w:w="29" w:type="dxa"/>
              <w:left w:w="115" w:type="dxa"/>
              <w:bottom w:w="29" w:type="dxa"/>
              <w:right w:w="115" w:type="dxa"/>
            </w:tcMar>
          </w:tcPr>
          <w:p w:rsidR="004A1083" w:rsidRPr="00B561E0" w:rsidRDefault="003214BC" w:rsidP="004A1083">
            <w:pPr>
              <w:spacing w:after="0" w:line="240" w:lineRule="auto"/>
              <w:rPr>
                <w:rFonts w:ascii="Times New Roman" w:hAnsi="Times New Roman"/>
                <w:color w:val="000000"/>
                <w:shd w:val="clear" w:color="auto" w:fill="FFFFFF"/>
              </w:rPr>
            </w:pPr>
            <w:hyperlink r:id="rId23" w:history="1">
              <w:r w:rsidR="00881FE4" w:rsidRPr="00B561E0">
                <w:rPr>
                  <w:rStyle w:val="Hyperlink"/>
                  <w:rFonts w:ascii="Times New Roman" w:hAnsi="Times New Roman"/>
                  <w:shd w:val="clear" w:color="auto" w:fill="FFFFFF"/>
                </w:rPr>
                <w:t>https://www.ekathimerini.com/economy/1177368/investments-shoot-up-16/</w:t>
              </w:r>
            </w:hyperlink>
            <w:r w:rsidR="00881FE4" w:rsidRPr="00B561E0">
              <w:rPr>
                <w:rFonts w:ascii="Times New Roman" w:hAnsi="Times New Roman"/>
                <w:color w:val="000000"/>
                <w:shd w:val="clear" w:color="auto" w:fill="FFFFFF"/>
              </w:rPr>
              <w:t xml:space="preserve"> </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rPr>
            </w:pPr>
            <w:r w:rsidRPr="00B561E0">
              <w:rPr>
                <w:rFonts w:ascii="Times New Roman" w:hAnsi="Times New Roman"/>
                <w:noProof/>
              </w:rPr>
              <w:t>2022 02</w:t>
            </w:r>
            <w:r w:rsidR="001A31C4" w:rsidRPr="00B561E0">
              <w:rPr>
                <w:rFonts w:ascii="Times New Roman" w:hAnsi="Times New Roman"/>
                <w:noProof/>
              </w:rPr>
              <w:t xml:space="preserve"> </w:t>
            </w:r>
            <w:r w:rsidR="004B09F9" w:rsidRPr="00B561E0">
              <w:rPr>
                <w:rFonts w:ascii="Times New Roman" w:hAnsi="Times New Roman"/>
                <w:noProof/>
              </w:rPr>
              <w:t>12</w:t>
            </w:r>
          </w:p>
        </w:tc>
        <w:tc>
          <w:tcPr>
            <w:tcW w:w="4251" w:type="dxa"/>
            <w:shd w:val="clear" w:color="auto" w:fill="auto"/>
            <w:tcMar>
              <w:top w:w="29" w:type="dxa"/>
              <w:left w:w="115" w:type="dxa"/>
              <w:bottom w:w="29" w:type="dxa"/>
              <w:right w:w="115" w:type="dxa"/>
            </w:tcMar>
          </w:tcPr>
          <w:p w:rsidR="004A1083" w:rsidRPr="00B561E0" w:rsidRDefault="004B09F9" w:rsidP="00035726">
            <w:pPr>
              <w:pStyle w:val="NormalWeb"/>
              <w:jc w:val="both"/>
              <w:rPr>
                <w:noProof/>
                <w:sz w:val="22"/>
                <w:szCs w:val="22"/>
              </w:rPr>
            </w:pPr>
            <w:r w:rsidRPr="00B561E0">
              <w:rPr>
                <w:rStyle w:val="jlqj4b"/>
                <w:rFonts w:eastAsia="Calibri"/>
                <w:sz w:val="22"/>
                <w:szCs w:val="22"/>
              </w:rPr>
              <w:t>Infrastruktūros ir transporto ministro teigimu, suplanuoti dideli infrastruktūros projektai Pirėjuje didžiausią šalies uostą pavers esminiu transporto mazgu.</w:t>
            </w:r>
            <w:r w:rsidR="00A85CA7" w:rsidRPr="00B561E0">
              <w:rPr>
                <w:rStyle w:val="jlqj4b"/>
                <w:rFonts w:eastAsia="Calibri"/>
                <w:sz w:val="22"/>
                <w:szCs w:val="22"/>
              </w:rPr>
              <w:t xml:space="preserve"> Detalus planas bus pristatytas vėliau </w:t>
            </w:r>
            <w:r w:rsidR="00E07FC8" w:rsidRPr="00B561E0">
              <w:rPr>
                <w:rStyle w:val="jlqj4b"/>
                <w:rFonts w:eastAsia="Calibri"/>
                <w:sz w:val="22"/>
                <w:szCs w:val="22"/>
              </w:rPr>
              <w:t>2022 m. Investicijas į infrastruktūros projektus ministras įvardijo kaip nacionalinę strategiją, kuria siekiama paversti Graikiją platesnio regiono transporto ir logistikos centru, kurio vienas svarbiausių elementų yra geležinkeliai.</w:t>
            </w:r>
            <w:r w:rsidR="00035726" w:rsidRPr="00B561E0">
              <w:rPr>
                <w:rStyle w:val="jlqj4b"/>
                <w:rFonts w:eastAsia="Calibri"/>
                <w:sz w:val="22"/>
                <w:szCs w:val="22"/>
              </w:rPr>
              <w:t xml:space="preserve"> Pagal šį planą Pirėjo uostas galės priimti produktus iš Pietryčių Azijos.</w:t>
            </w:r>
          </w:p>
        </w:tc>
        <w:tc>
          <w:tcPr>
            <w:tcW w:w="2270" w:type="dxa"/>
            <w:shd w:val="clear" w:color="auto" w:fill="auto"/>
            <w:tcMar>
              <w:top w:w="29" w:type="dxa"/>
              <w:left w:w="115" w:type="dxa"/>
              <w:bottom w:w="29" w:type="dxa"/>
              <w:right w:w="115" w:type="dxa"/>
            </w:tcMar>
          </w:tcPr>
          <w:p w:rsidR="004A1083" w:rsidRPr="00B561E0" w:rsidRDefault="001A31C4"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https://www.ekathimerini.com/economy/1177411/karamanlis-piraeus-to-become-transport-hub/</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34"/>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rPr>
            </w:pPr>
            <w:r w:rsidRPr="00B561E0">
              <w:rPr>
                <w:rFonts w:ascii="Times New Roman" w:hAnsi="Times New Roman"/>
                <w:noProof/>
              </w:rPr>
              <w:t>2022 02</w:t>
            </w:r>
            <w:r w:rsidR="00550524" w:rsidRPr="00B561E0">
              <w:rPr>
                <w:rFonts w:ascii="Times New Roman" w:hAnsi="Times New Roman"/>
                <w:noProof/>
              </w:rPr>
              <w:t xml:space="preserve"> 12</w:t>
            </w:r>
          </w:p>
        </w:tc>
        <w:tc>
          <w:tcPr>
            <w:tcW w:w="4251" w:type="dxa"/>
            <w:shd w:val="clear" w:color="auto" w:fill="auto"/>
            <w:tcMar>
              <w:top w:w="29" w:type="dxa"/>
              <w:left w:w="115" w:type="dxa"/>
              <w:bottom w:w="29" w:type="dxa"/>
              <w:right w:w="115" w:type="dxa"/>
            </w:tcMar>
          </w:tcPr>
          <w:p w:rsidR="004A1083" w:rsidRPr="00B561E0" w:rsidRDefault="00550524" w:rsidP="004A1083">
            <w:pPr>
              <w:pStyle w:val="NormalWeb"/>
              <w:jc w:val="both"/>
              <w:rPr>
                <w:rStyle w:val="jlqj4b"/>
                <w:rFonts w:eastAsia="Calibri"/>
                <w:sz w:val="22"/>
                <w:szCs w:val="22"/>
              </w:rPr>
            </w:pPr>
            <w:r w:rsidRPr="00B561E0">
              <w:rPr>
                <w:rStyle w:val="jlqj4b"/>
                <w:rFonts w:eastAsia="Calibri"/>
                <w:sz w:val="22"/>
                <w:szCs w:val="22"/>
              </w:rPr>
              <w:t>Graikija šiais metais Europos Sąjungai turės sumokėti apie 127 mln. eurų baudą dėl menkų plastikinių pakuočių perdirbimo rezultatų.</w:t>
            </w:r>
          </w:p>
        </w:tc>
        <w:tc>
          <w:tcPr>
            <w:tcW w:w="2270" w:type="dxa"/>
            <w:shd w:val="clear" w:color="auto" w:fill="auto"/>
            <w:tcMar>
              <w:top w:w="29" w:type="dxa"/>
              <w:left w:w="115" w:type="dxa"/>
              <w:bottom w:w="29" w:type="dxa"/>
              <w:right w:w="115" w:type="dxa"/>
            </w:tcMar>
          </w:tcPr>
          <w:p w:rsidR="004A1083" w:rsidRPr="00B561E0" w:rsidRDefault="003214BC" w:rsidP="004A1083">
            <w:pPr>
              <w:spacing w:after="0" w:line="240" w:lineRule="auto"/>
              <w:rPr>
                <w:rFonts w:ascii="Times New Roman" w:hAnsi="Times New Roman"/>
                <w:noProof/>
                <w:highlight w:val="green"/>
              </w:rPr>
            </w:pPr>
            <w:hyperlink r:id="rId24" w:history="1">
              <w:r w:rsidR="00550524" w:rsidRPr="00B561E0">
                <w:rPr>
                  <w:rStyle w:val="Hyperlink"/>
                  <w:rFonts w:ascii="Times New Roman" w:hAnsi="Times New Roman"/>
                  <w:noProof/>
                </w:rPr>
                <w:t>https://www.ekathimerini.com/economy/1177421/greece-to-pay-about-127-million-over-poor-plastic-recycling-record/</w:t>
              </w:r>
            </w:hyperlink>
            <w:r w:rsidR="00550524" w:rsidRPr="00B561E0">
              <w:rPr>
                <w:rFonts w:ascii="Times New Roman" w:hAnsi="Times New Roman"/>
                <w:noProof/>
              </w:rPr>
              <w:t xml:space="preserve"> </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rPr>
            </w:pPr>
            <w:r w:rsidRPr="00B561E0">
              <w:rPr>
                <w:rFonts w:ascii="Times New Roman" w:hAnsi="Times New Roman"/>
                <w:noProof/>
              </w:rPr>
              <w:t>2022 02</w:t>
            </w:r>
            <w:r w:rsidR="00550524" w:rsidRPr="00B561E0">
              <w:rPr>
                <w:rFonts w:ascii="Times New Roman" w:hAnsi="Times New Roman"/>
                <w:noProof/>
              </w:rPr>
              <w:t xml:space="preserve"> </w:t>
            </w:r>
            <w:r w:rsidR="00F3640A" w:rsidRPr="00B561E0">
              <w:rPr>
                <w:rFonts w:ascii="Times New Roman" w:hAnsi="Times New Roman"/>
                <w:noProof/>
              </w:rPr>
              <w:t>13</w:t>
            </w:r>
          </w:p>
        </w:tc>
        <w:tc>
          <w:tcPr>
            <w:tcW w:w="4251" w:type="dxa"/>
            <w:shd w:val="clear" w:color="auto" w:fill="auto"/>
            <w:tcMar>
              <w:top w:w="29" w:type="dxa"/>
              <w:left w:w="115" w:type="dxa"/>
              <w:bottom w:w="29" w:type="dxa"/>
              <w:right w:w="115" w:type="dxa"/>
            </w:tcMar>
          </w:tcPr>
          <w:p w:rsidR="004A1083" w:rsidRPr="00B561E0" w:rsidRDefault="00F3640A" w:rsidP="00D71438">
            <w:pPr>
              <w:pStyle w:val="NormalWeb"/>
              <w:jc w:val="both"/>
              <w:rPr>
                <w:noProof/>
                <w:sz w:val="22"/>
                <w:szCs w:val="22"/>
              </w:rPr>
            </w:pPr>
            <w:r w:rsidRPr="00B561E0">
              <w:rPr>
                <w:rStyle w:val="jlqj4b"/>
                <w:rFonts w:eastAsia="Calibri"/>
                <w:sz w:val="22"/>
                <w:szCs w:val="22"/>
              </w:rPr>
              <w:t>„Allianz“ pranešė, kad už Graikijos draudiko „European Reliance“ įsigijimą sumokės apie 207 mln.</w:t>
            </w:r>
            <w:r w:rsidR="00D71438" w:rsidRPr="00B561E0">
              <w:rPr>
                <w:rStyle w:val="jlqj4b"/>
                <w:rFonts w:eastAsia="Calibri"/>
                <w:sz w:val="22"/>
                <w:szCs w:val="22"/>
              </w:rPr>
              <w:t xml:space="preserve"> eurų. Tai yra žingsnis, kuris sukurs penktą pagal dydį Graikijos draudimo bendrovę. </w:t>
            </w:r>
            <w:r w:rsidR="005146DE" w:rsidRPr="00B561E0">
              <w:rPr>
                <w:rStyle w:val="jlqj4b"/>
                <w:rFonts w:eastAsia="Calibri"/>
                <w:sz w:val="22"/>
                <w:szCs w:val="22"/>
              </w:rPr>
              <w:t>Sandorio metu „European Reliance“ bus sujungta su „Allianz Hellas“, „Allianz“ padaliniu Graikijoje.</w:t>
            </w:r>
          </w:p>
        </w:tc>
        <w:tc>
          <w:tcPr>
            <w:tcW w:w="2270" w:type="dxa"/>
            <w:shd w:val="clear" w:color="auto" w:fill="auto"/>
            <w:tcMar>
              <w:top w:w="29" w:type="dxa"/>
              <w:left w:w="115" w:type="dxa"/>
              <w:bottom w:w="29" w:type="dxa"/>
              <w:right w:w="115" w:type="dxa"/>
            </w:tcMar>
          </w:tcPr>
          <w:p w:rsidR="004A1083" w:rsidRPr="00B561E0" w:rsidRDefault="00550524"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https://www.ekathimerini.com/economy/1177413/allianz-to-take-over-european-reliance/</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t>2022 02</w:t>
            </w:r>
            <w:r w:rsidR="008C1C68" w:rsidRPr="00B561E0">
              <w:rPr>
                <w:rFonts w:ascii="Times New Roman" w:hAnsi="Times New Roman"/>
                <w:noProof/>
              </w:rPr>
              <w:t xml:space="preserve"> </w:t>
            </w:r>
            <w:r w:rsidR="008C1C68" w:rsidRPr="00B561E0">
              <w:rPr>
                <w:rFonts w:ascii="Times New Roman" w:hAnsi="Times New Roman"/>
                <w:noProof/>
                <w:lang w:val="en-US"/>
              </w:rPr>
              <w:t>14</w:t>
            </w:r>
            <w:r w:rsidR="005150B2" w:rsidRPr="00B561E0">
              <w:rPr>
                <w:rFonts w:ascii="Times New Roman" w:hAnsi="Times New Roman"/>
                <w:noProof/>
                <w:lang w:val="en-US"/>
              </w:rPr>
              <w:t>, 16</w:t>
            </w:r>
            <w:r w:rsidR="00935694" w:rsidRPr="00B561E0">
              <w:rPr>
                <w:rFonts w:ascii="Times New Roman" w:hAnsi="Times New Roman"/>
                <w:noProof/>
                <w:lang w:val="en-US"/>
              </w:rPr>
              <w:t>, 17</w:t>
            </w:r>
          </w:p>
        </w:tc>
        <w:tc>
          <w:tcPr>
            <w:tcW w:w="4251" w:type="dxa"/>
            <w:shd w:val="clear" w:color="auto" w:fill="auto"/>
            <w:tcMar>
              <w:top w:w="29" w:type="dxa"/>
              <w:left w:w="115" w:type="dxa"/>
              <w:bottom w:w="29" w:type="dxa"/>
              <w:right w:w="115" w:type="dxa"/>
            </w:tcMar>
          </w:tcPr>
          <w:p w:rsidR="004A1083" w:rsidRPr="00B561E0" w:rsidRDefault="008C1C68" w:rsidP="008C1C68">
            <w:pPr>
              <w:pStyle w:val="NormalWeb"/>
              <w:jc w:val="both"/>
              <w:rPr>
                <w:rStyle w:val="jlqj4b"/>
                <w:rFonts w:eastAsia="Calibri"/>
                <w:sz w:val="22"/>
                <w:szCs w:val="22"/>
              </w:rPr>
            </w:pPr>
            <w:r w:rsidRPr="00B561E0">
              <w:rPr>
                <w:rStyle w:val="jlqj4b"/>
                <w:rFonts w:eastAsia="Calibri"/>
                <w:sz w:val="22"/>
                <w:szCs w:val="22"/>
              </w:rPr>
              <w:t xml:space="preserve">Elektros tiekėjai patiria didžiulį spaudimą, nes užsitęsusi energetinė krizė išbando jų ištvermę, auga neapmokėtų sąskaitų problema ir didėja susitarimų dėl uždelstų mokėjimų tvarkos. Tinklo operatorė </w:t>
            </w:r>
            <w:r w:rsidRPr="00B561E0">
              <w:rPr>
                <w:sz w:val="22"/>
                <w:szCs w:val="22"/>
              </w:rPr>
              <w:t>DEDDIE</w:t>
            </w:r>
            <w:r w:rsidRPr="00B561E0">
              <w:rPr>
                <w:rStyle w:val="jlqj4b"/>
                <w:rFonts w:eastAsia="Calibri"/>
                <w:sz w:val="22"/>
                <w:szCs w:val="22"/>
              </w:rPr>
              <w:t xml:space="preserve"> paskelbė, kad </w:t>
            </w:r>
            <w:r w:rsidRPr="008A1417">
              <w:rPr>
                <w:rStyle w:val="jlqj4b"/>
                <w:rFonts w:eastAsia="Calibri"/>
                <w:sz w:val="22"/>
                <w:szCs w:val="22"/>
              </w:rPr>
              <w:t xml:space="preserve">2022 m. </w:t>
            </w:r>
            <w:r w:rsidRPr="00B561E0">
              <w:rPr>
                <w:rStyle w:val="jlqj4b"/>
                <w:rFonts w:eastAsia="Calibri"/>
                <w:sz w:val="22"/>
                <w:szCs w:val="22"/>
              </w:rPr>
              <w:t>vasario 3 dienos duomenimis, septynių elektros energijos tiekėjų suderintos skolos viršijo 120 mln. eurų.</w:t>
            </w:r>
          </w:p>
          <w:p w:rsidR="00935694" w:rsidRPr="00B561E0" w:rsidRDefault="00935694" w:rsidP="00935694">
            <w:pPr>
              <w:pStyle w:val="NormalWeb"/>
              <w:jc w:val="both"/>
              <w:rPr>
                <w:noProof/>
                <w:sz w:val="22"/>
                <w:szCs w:val="22"/>
              </w:rPr>
            </w:pPr>
            <w:r w:rsidRPr="00B561E0">
              <w:rPr>
                <w:rStyle w:val="jlqj4b"/>
                <w:rFonts w:eastAsia="Calibri"/>
                <w:sz w:val="22"/>
                <w:szCs w:val="22"/>
              </w:rPr>
              <w:t xml:space="preserve">Siekdama nutraukti neapmokėtų skolų spiralę elektros rinkoje, vyriausybė yra pasiryžusi užkirsti kelią labai realiai grėsmei, kad sektoriaus įmonės paskelbs bankrotą energetikos krizės įkarštyje. Ma-meninėje rinkoje veikiančios elektros tiekimo įmonės, kurios turi neapmokėtų skolų Nepriklausomam elektros perdavimo </w:t>
            </w:r>
            <w:r w:rsidRPr="00B561E0">
              <w:rPr>
                <w:rStyle w:val="jlqj4b"/>
                <w:rFonts w:eastAsia="Calibri"/>
                <w:sz w:val="22"/>
                <w:szCs w:val="22"/>
              </w:rPr>
              <w:lastRenderedPageBreak/>
              <w:t>operatoriui (ADMIE), Graikijos elektros skirstomųjų tinklų operatoriui (DEDDIE), Atsinaujinančių energijos šaltinių operatoriui ir kilmės garantijoms (DAPEEP) ir savivaldybėms, buvo pakviestos į posėdį, kurio metu</w:t>
            </w:r>
            <w:r w:rsidRPr="00B561E0">
              <w:rPr>
                <w:rStyle w:val="viiyi"/>
                <w:sz w:val="22"/>
                <w:szCs w:val="22"/>
              </w:rPr>
              <w:t xml:space="preserve"> joms </w:t>
            </w:r>
            <w:r w:rsidRPr="00B561E0">
              <w:rPr>
                <w:rStyle w:val="jlqj4b"/>
                <w:rFonts w:eastAsia="Calibri"/>
                <w:sz w:val="22"/>
                <w:szCs w:val="22"/>
              </w:rPr>
              <w:t xml:space="preserve">ketinama pateikti skolų apmokėjimo ultimatumą grasinant, kad jie bus pašalinti iš rinkos. </w:t>
            </w:r>
          </w:p>
        </w:tc>
        <w:tc>
          <w:tcPr>
            <w:tcW w:w="2270" w:type="dxa"/>
            <w:shd w:val="clear" w:color="auto" w:fill="auto"/>
            <w:tcMar>
              <w:top w:w="29" w:type="dxa"/>
              <w:left w:w="115" w:type="dxa"/>
              <w:bottom w:w="29" w:type="dxa"/>
              <w:right w:w="115" w:type="dxa"/>
            </w:tcMar>
          </w:tcPr>
          <w:p w:rsidR="004A1083" w:rsidRPr="00B561E0" w:rsidRDefault="003214BC" w:rsidP="004A1083">
            <w:pPr>
              <w:spacing w:after="0" w:line="240" w:lineRule="auto"/>
              <w:rPr>
                <w:rStyle w:val="Hyperlink"/>
                <w:rFonts w:ascii="Times New Roman" w:hAnsi="Times New Roman"/>
                <w:noProof/>
              </w:rPr>
            </w:pPr>
            <w:hyperlink r:id="rId25" w:history="1">
              <w:r w:rsidR="005150B2" w:rsidRPr="00B561E0">
                <w:rPr>
                  <w:rStyle w:val="Hyperlink"/>
                  <w:rFonts w:ascii="Times New Roman" w:hAnsi="Times New Roman"/>
                  <w:noProof/>
                </w:rPr>
                <w:t>https://www.ekathimerini.com/economy/1177446/power-companies-feel-heat-as-crisis-continues/</w:t>
              </w:r>
            </w:hyperlink>
          </w:p>
          <w:p w:rsidR="005150B2" w:rsidRPr="00B561E0" w:rsidRDefault="005150B2" w:rsidP="004A1083">
            <w:pPr>
              <w:spacing w:after="0" w:line="240" w:lineRule="auto"/>
              <w:rPr>
                <w:rStyle w:val="Hyperlink"/>
                <w:rFonts w:ascii="Times New Roman" w:hAnsi="Times New Roman"/>
                <w:noProof/>
              </w:rPr>
            </w:pPr>
          </w:p>
          <w:p w:rsidR="005150B2" w:rsidRPr="00B561E0" w:rsidRDefault="003214BC" w:rsidP="004A1083">
            <w:pPr>
              <w:spacing w:after="0" w:line="240" w:lineRule="auto"/>
              <w:rPr>
                <w:rStyle w:val="Hyperlink"/>
                <w:rFonts w:ascii="Times New Roman" w:hAnsi="Times New Roman"/>
                <w:noProof/>
              </w:rPr>
            </w:pPr>
            <w:hyperlink r:id="rId26" w:history="1">
              <w:r w:rsidR="00935694" w:rsidRPr="00B561E0">
                <w:rPr>
                  <w:rStyle w:val="Hyperlink"/>
                  <w:rFonts w:ascii="Times New Roman" w:hAnsi="Times New Roman"/>
                  <w:noProof/>
                </w:rPr>
                <w:t>https://www.ekathimerini.com/economy/1177575/vicious-cycle-of-power-debts/</w:t>
              </w:r>
            </w:hyperlink>
          </w:p>
          <w:p w:rsidR="00935694" w:rsidRPr="00B561E0" w:rsidRDefault="00935694" w:rsidP="004A1083">
            <w:pPr>
              <w:spacing w:after="0" w:line="240" w:lineRule="auto"/>
              <w:rPr>
                <w:rStyle w:val="Hyperlink"/>
                <w:rFonts w:ascii="Times New Roman" w:hAnsi="Times New Roman"/>
                <w:noProof/>
              </w:rPr>
            </w:pPr>
          </w:p>
          <w:p w:rsidR="00935694" w:rsidRPr="00B561E0" w:rsidRDefault="00935694"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https://www.ekathimerini.com/economy/1177646/energy-retailers-get-ultimatum-to-pay-debts/</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t>2022 02</w:t>
            </w:r>
            <w:r w:rsidR="001F26E6" w:rsidRPr="00B561E0">
              <w:rPr>
                <w:rFonts w:ascii="Times New Roman" w:hAnsi="Times New Roman"/>
                <w:noProof/>
              </w:rPr>
              <w:t xml:space="preserve"> </w:t>
            </w:r>
            <w:r w:rsidR="001F26E6" w:rsidRPr="00B561E0">
              <w:rPr>
                <w:rFonts w:ascii="Times New Roman" w:hAnsi="Times New Roman"/>
                <w:noProof/>
                <w:lang w:val="en-US"/>
              </w:rPr>
              <w:t>14</w:t>
            </w:r>
          </w:p>
        </w:tc>
        <w:tc>
          <w:tcPr>
            <w:tcW w:w="4251" w:type="dxa"/>
            <w:shd w:val="clear" w:color="auto" w:fill="auto"/>
            <w:tcMar>
              <w:top w:w="29" w:type="dxa"/>
              <w:left w:w="115" w:type="dxa"/>
              <w:bottom w:w="29" w:type="dxa"/>
              <w:right w:w="115" w:type="dxa"/>
            </w:tcMar>
          </w:tcPr>
          <w:p w:rsidR="004A1083" w:rsidRPr="00B561E0" w:rsidRDefault="001F26E6" w:rsidP="001F26E6">
            <w:pPr>
              <w:pStyle w:val="NormalWeb"/>
              <w:jc w:val="both"/>
              <w:rPr>
                <w:noProof/>
                <w:sz w:val="22"/>
                <w:szCs w:val="22"/>
              </w:rPr>
            </w:pPr>
            <w:r w:rsidRPr="00B561E0">
              <w:rPr>
                <w:rStyle w:val="jlqj4b"/>
                <w:rFonts w:eastAsia="Calibri"/>
                <w:sz w:val="22"/>
                <w:szCs w:val="22"/>
              </w:rPr>
              <w:t xml:space="preserve">Pragyvenimo išlaidoms didėjant dėl energijos kainų augimo ir infliacijos, Graikijos bankų skolininkai susiduria su palūkanų normų didinimo rizika, padidės skolų bankams aptarnavimo išlaidos. Graikijoje hipoteka užtikrintos paskolos paprastai yra 20 metų trukmės, o pirmasis dešimtmetis daugiausia yra skirtas tik palūkanų mokėjimui, paskolos </w:t>
            </w:r>
            <w:r w:rsidR="0005356E" w:rsidRPr="00B561E0">
              <w:rPr>
                <w:rStyle w:val="jlqj4b"/>
                <w:rFonts w:eastAsia="Calibri"/>
                <w:sz w:val="22"/>
                <w:szCs w:val="22"/>
              </w:rPr>
              <w:t xml:space="preserve">metinės </w:t>
            </w:r>
            <w:r w:rsidRPr="00B561E0">
              <w:rPr>
                <w:rStyle w:val="jlqj4b"/>
                <w:rFonts w:eastAsia="Calibri"/>
                <w:sz w:val="22"/>
                <w:szCs w:val="22"/>
              </w:rPr>
              <w:t>palūkanos pastaruosius penkerius metus siekia iki 15 proc.</w:t>
            </w:r>
          </w:p>
        </w:tc>
        <w:tc>
          <w:tcPr>
            <w:tcW w:w="2270" w:type="dxa"/>
            <w:shd w:val="clear" w:color="auto" w:fill="auto"/>
            <w:tcMar>
              <w:top w:w="29" w:type="dxa"/>
              <w:left w:w="115" w:type="dxa"/>
              <w:bottom w:w="29" w:type="dxa"/>
              <w:right w:w="115" w:type="dxa"/>
            </w:tcMar>
          </w:tcPr>
          <w:p w:rsidR="004A1083" w:rsidRPr="00B561E0" w:rsidRDefault="006F3299"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https://www.ekathimerini.com/economy/1177447/borrowers-bracing-for-interest-hikes/</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t>2022 02</w:t>
            </w:r>
            <w:r w:rsidR="00C13918" w:rsidRPr="00B561E0">
              <w:rPr>
                <w:rFonts w:ascii="Times New Roman" w:hAnsi="Times New Roman"/>
                <w:noProof/>
              </w:rPr>
              <w:t xml:space="preserve"> </w:t>
            </w:r>
            <w:r w:rsidR="00C13918" w:rsidRPr="00B561E0">
              <w:rPr>
                <w:rFonts w:ascii="Times New Roman" w:hAnsi="Times New Roman"/>
                <w:noProof/>
                <w:lang w:val="en-US"/>
              </w:rPr>
              <w:t>14</w:t>
            </w:r>
            <w:r w:rsidR="005150B2" w:rsidRPr="00B561E0">
              <w:rPr>
                <w:rFonts w:ascii="Times New Roman" w:hAnsi="Times New Roman"/>
                <w:noProof/>
                <w:lang w:val="en-US"/>
              </w:rPr>
              <w:t>, 16</w:t>
            </w:r>
            <w:r w:rsidR="00154E71" w:rsidRPr="00B561E0">
              <w:rPr>
                <w:rFonts w:ascii="Times New Roman" w:hAnsi="Times New Roman"/>
                <w:noProof/>
                <w:lang w:val="en-US"/>
              </w:rPr>
              <w:t>, 18</w:t>
            </w:r>
          </w:p>
        </w:tc>
        <w:tc>
          <w:tcPr>
            <w:tcW w:w="4251" w:type="dxa"/>
            <w:shd w:val="clear" w:color="auto" w:fill="auto"/>
            <w:tcMar>
              <w:top w:w="29" w:type="dxa"/>
              <w:left w:w="115" w:type="dxa"/>
              <w:bottom w:w="29" w:type="dxa"/>
              <w:right w:w="115" w:type="dxa"/>
            </w:tcMar>
          </w:tcPr>
          <w:p w:rsidR="004A1083" w:rsidRPr="00B561E0" w:rsidRDefault="00C13918" w:rsidP="00C13918">
            <w:pPr>
              <w:pStyle w:val="NormalWeb"/>
              <w:jc w:val="both"/>
              <w:rPr>
                <w:rStyle w:val="jlqj4b"/>
                <w:rFonts w:eastAsia="Calibri"/>
                <w:sz w:val="22"/>
                <w:szCs w:val="22"/>
              </w:rPr>
            </w:pPr>
            <w:r w:rsidRPr="00B561E0">
              <w:rPr>
                <w:rStyle w:val="jlqj4b"/>
                <w:rFonts w:eastAsia="Calibri"/>
                <w:sz w:val="22"/>
                <w:szCs w:val="22"/>
              </w:rPr>
              <w:t>2022 m. vasarą JAV oro linijos kas savaitę vykdys 14 tiesioginių skrydžių tarp aštuonių didelių JAV oro uostų ir Atėnų.</w:t>
            </w:r>
          </w:p>
          <w:p w:rsidR="005150B2" w:rsidRPr="00B561E0" w:rsidRDefault="005150B2" w:rsidP="005150B2">
            <w:pPr>
              <w:pStyle w:val="NormalWeb"/>
              <w:jc w:val="both"/>
              <w:rPr>
                <w:noProof/>
                <w:sz w:val="22"/>
                <w:szCs w:val="22"/>
                <w:lang w:val="en-US"/>
              </w:rPr>
            </w:pPr>
            <w:r w:rsidRPr="00B561E0">
              <w:rPr>
                <w:rStyle w:val="jlqj4b"/>
                <w:rFonts w:eastAsia="Calibri"/>
                <w:sz w:val="22"/>
                <w:szCs w:val="22"/>
              </w:rPr>
              <w:t>Paskelbta, kad 2022 m. balandžio 2 d. bus pradėti tiesioginiai skrydžiai iš Kanados į Atėnus.</w:t>
            </w:r>
            <w:r w:rsidRPr="00B561E0">
              <w:rPr>
                <w:rStyle w:val="Heading1Char"/>
                <w:rFonts w:ascii="Times New Roman" w:eastAsia="Calibri" w:hAnsi="Times New Roman" w:cs="Times New Roman"/>
                <w:sz w:val="22"/>
                <w:szCs w:val="22"/>
              </w:rPr>
              <w:t xml:space="preserve"> </w:t>
            </w:r>
            <w:r w:rsidRPr="00B561E0">
              <w:rPr>
                <w:rStyle w:val="jlqj4b"/>
                <w:rFonts w:eastAsia="Calibri"/>
                <w:sz w:val="22"/>
                <w:szCs w:val="22"/>
              </w:rPr>
              <w:t>Šie skrydžiai pirmą kartą per visą laikotarpį bus vykdomi iki lapkričio pabaigos.</w:t>
            </w:r>
          </w:p>
        </w:tc>
        <w:tc>
          <w:tcPr>
            <w:tcW w:w="2270" w:type="dxa"/>
            <w:shd w:val="clear" w:color="auto" w:fill="auto"/>
            <w:tcMar>
              <w:top w:w="29" w:type="dxa"/>
              <w:left w:w="115" w:type="dxa"/>
              <w:bottom w:w="29" w:type="dxa"/>
              <w:right w:w="115" w:type="dxa"/>
            </w:tcMar>
          </w:tcPr>
          <w:p w:rsidR="004A1083" w:rsidRPr="00B561E0" w:rsidRDefault="003214BC" w:rsidP="004A1083">
            <w:pPr>
              <w:spacing w:after="0" w:line="240" w:lineRule="auto"/>
              <w:rPr>
                <w:rStyle w:val="Hyperlink"/>
                <w:rFonts w:ascii="Times New Roman" w:hAnsi="Times New Roman"/>
                <w:noProof/>
              </w:rPr>
            </w:pPr>
            <w:hyperlink r:id="rId27" w:history="1">
              <w:r w:rsidR="005150B2" w:rsidRPr="00B561E0">
                <w:rPr>
                  <w:rStyle w:val="Hyperlink"/>
                  <w:rFonts w:ascii="Times New Roman" w:hAnsi="Times New Roman"/>
                  <w:noProof/>
                </w:rPr>
                <w:t>https://www.ekathimerini.com/economy/1177509/kikilias-announces-up-to-14-weekly-flights-between-greece-and-us/</w:t>
              </w:r>
            </w:hyperlink>
          </w:p>
          <w:p w:rsidR="005150B2" w:rsidRPr="00B561E0" w:rsidRDefault="005150B2" w:rsidP="004A1083">
            <w:pPr>
              <w:spacing w:after="0" w:line="240" w:lineRule="auto"/>
              <w:rPr>
                <w:rStyle w:val="Hyperlink"/>
                <w:rFonts w:ascii="Times New Roman" w:hAnsi="Times New Roman"/>
                <w:noProof/>
              </w:rPr>
            </w:pPr>
          </w:p>
          <w:p w:rsidR="005150B2" w:rsidRPr="00B561E0" w:rsidRDefault="003214BC" w:rsidP="004A1083">
            <w:pPr>
              <w:spacing w:after="0" w:line="240" w:lineRule="auto"/>
              <w:rPr>
                <w:rStyle w:val="Hyperlink"/>
                <w:rFonts w:ascii="Times New Roman" w:hAnsi="Times New Roman"/>
                <w:noProof/>
              </w:rPr>
            </w:pPr>
            <w:hyperlink r:id="rId28" w:history="1">
              <w:r w:rsidR="00154E71" w:rsidRPr="00B561E0">
                <w:rPr>
                  <w:rStyle w:val="Hyperlink"/>
                  <w:rFonts w:ascii="Times New Roman" w:hAnsi="Times New Roman"/>
                  <w:noProof/>
                </w:rPr>
                <w:t>https://www.ekathimerini.com/economy/1177641/direct-flights-from-canada-to-athens-to-start-april-2/</w:t>
              </w:r>
            </w:hyperlink>
          </w:p>
          <w:p w:rsidR="00154E71" w:rsidRPr="00B561E0" w:rsidRDefault="00154E71" w:rsidP="004A1083">
            <w:pPr>
              <w:spacing w:after="0" w:line="240" w:lineRule="auto"/>
              <w:rPr>
                <w:rStyle w:val="Hyperlink"/>
                <w:rFonts w:ascii="Times New Roman" w:hAnsi="Times New Roman"/>
                <w:noProof/>
              </w:rPr>
            </w:pPr>
          </w:p>
          <w:p w:rsidR="00154E71" w:rsidRPr="00B561E0" w:rsidRDefault="00154E71"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https://www.ekathimerini.com/economy/1177714/direct-flights-from-canada-to-greece-from-april/</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C30A4B" w:rsidRPr="00B561E0" w:rsidTr="00C30A4B">
        <w:trPr>
          <w:trHeight w:val="533"/>
        </w:trPr>
        <w:tc>
          <w:tcPr>
            <w:tcW w:w="1270" w:type="dxa"/>
            <w:shd w:val="clear" w:color="auto" w:fill="auto"/>
            <w:tcMar>
              <w:top w:w="29" w:type="dxa"/>
              <w:left w:w="115" w:type="dxa"/>
              <w:bottom w:w="29" w:type="dxa"/>
              <w:right w:w="115" w:type="dxa"/>
            </w:tcMar>
          </w:tcPr>
          <w:p w:rsidR="00C30A4B" w:rsidRPr="00B561E0" w:rsidRDefault="00C30A4B" w:rsidP="007426BB">
            <w:pPr>
              <w:rPr>
                <w:rFonts w:ascii="Times New Roman" w:hAnsi="Times New Roman"/>
              </w:rPr>
            </w:pPr>
            <w:r w:rsidRPr="00B561E0">
              <w:rPr>
                <w:rFonts w:ascii="Times New Roman" w:hAnsi="Times New Roman"/>
                <w:noProof/>
              </w:rPr>
              <w:t>2022 02 15</w:t>
            </w:r>
          </w:p>
        </w:tc>
        <w:tc>
          <w:tcPr>
            <w:tcW w:w="4251" w:type="dxa"/>
            <w:shd w:val="clear" w:color="auto" w:fill="auto"/>
            <w:tcMar>
              <w:top w:w="29" w:type="dxa"/>
              <w:left w:w="115" w:type="dxa"/>
              <w:bottom w:w="29" w:type="dxa"/>
              <w:right w:w="115" w:type="dxa"/>
            </w:tcMar>
          </w:tcPr>
          <w:p w:rsidR="00C30A4B" w:rsidRPr="00B561E0" w:rsidRDefault="00C30A4B" w:rsidP="007426BB">
            <w:pPr>
              <w:pStyle w:val="NormalWeb"/>
              <w:spacing w:after="0"/>
              <w:jc w:val="both"/>
              <w:rPr>
                <w:noProof/>
                <w:sz w:val="22"/>
                <w:szCs w:val="22"/>
              </w:rPr>
            </w:pPr>
            <w:r w:rsidRPr="00B561E0">
              <w:rPr>
                <w:rStyle w:val="jlqj4b"/>
                <w:rFonts w:eastAsia="Calibri"/>
                <w:sz w:val="22"/>
                <w:szCs w:val="22"/>
              </w:rPr>
              <w:t>Alpha Bank, trečias pagal rinkos kapitalizaciją Graikijos skolintojas, pirmadienį paskelbė, kad sutiko parduoti Kipro neveiksnių paskolų ir nekilnojamojo turto portfelį įmonei Cerberus, siekdamas išvalyti savo balansą nuo blogų skolų. Portfelio, pavadinto „Project Sky“, bendroji buhalterinė vertė yra 2,4 milijardo eurų.</w:t>
            </w:r>
            <w:r w:rsidRPr="00B561E0">
              <w:rPr>
                <w:rStyle w:val="viiyi"/>
                <w:sz w:val="22"/>
                <w:szCs w:val="22"/>
              </w:rPr>
              <w:t xml:space="preserve"> </w:t>
            </w:r>
            <w:r w:rsidRPr="00B561E0">
              <w:rPr>
                <w:rStyle w:val="jlqj4b"/>
                <w:rFonts w:eastAsia="Calibri"/>
                <w:sz w:val="22"/>
                <w:szCs w:val="22"/>
              </w:rPr>
              <w:t>Bankas teigė, kad pardavimas sumažins „Alpha“ neveiksnių pozicijų (NPE) koeficientą maždaug penkiais procentiniais punktais iki 13%.</w:t>
            </w:r>
          </w:p>
        </w:tc>
        <w:tc>
          <w:tcPr>
            <w:tcW w:w="2270" w:type="dxa"/>
            <w:shd w:val="clear" w:color="auto" w:fill="auto"/>
            <w:tcMar>
              <w:top w:w="29" w:type="dxa"/>
              <w:left w:w="115" w:type="dxa"/>
              <w:bottom w:w="29" w:type="dxa"/>
              <w:right w:w="115" w:type="dxa"/>
            </w:tcMar>
          </w:tcPr>
          <w:p w:rsidR="00C30A4B" w:rsidRPr="00B561E0" w:rsidRDefault="00C30A4B" w:rsidP="007426BB">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https://www.ekathimerini.com/economy/1177517/alpha-sells-cypriot-asset-portfolio/</w:t>
            </w:r>
          </w:p>
        </w:tc>
        <w:tc>
          <w:tcPr>
            <w:tcW w:w="1985" w:type="dxa"/>
            <w:shd w:val="clear" w:color="auto" w:fill="auto"/>
            <w:tcMar>
              <w:top w:w="29" w:type="dxa"/>
              <w:left w:w="115" w:type="dxa"/>
              <w:bottom w:w="29" w:type="dxa"/>
              <w:right w:w="115" w:type="dxa"/>
            </w:tcMar>
          </w:tcPr>
          <w:p w:rsidR="00C30A4B" w:rsidRPr="00B561E0" w:rsidRDefault="00C30A4B" w:rsidP="007426BB">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t>2022 02</w:t>
            </w:r>
            <w:r w:rsidR="00114186" w:rsidRPr="00B561E0">
              <w:rPr>
                <w:rFonts w:ascii="Times New Roman" w:hAnsi="Times New Roman"/>
                <w:noProof/>
              </w:rPr>
              <w:t xml:space="preserve"> 15</w:t>
            </w:r>
            <w:r w:rsidR="007F5D03" w:rsidRPr="00B561E0">
              <w:rPr>
                <w:rFonts w:ascii="Times New Roman" w:hAnsi="Times New Roman"/>
                <w:noProof/>
              </w:rPr>
              <w:t xml:space="preserve">, </w:t>
            </w:r>
            <w:r w:rsidR="005604D7" w:rsidRPr="00B561E0">
              <w:rPr>
                <w:rFonts w:ascii="Times New Roman" w:hAnsi="Times New Roman"/>
                <w:noProof/>
              </w:rPr>
              <w:t>16</w:t>
            </w:r>
            <w:r w:rsidR="00A23A62" w:rsidRPr="00B561E0">
              <w:rPr>
                <w:rFonts w:ascii="Times New Roman" w:hAnsi="Times New Roman"/>
                <w:noProof/>
              </w:rPr>
              <w:t>, 17</w:t>
            </w:r>
          </w:p>
        </w:tc>
        <w:tc>
          <w:tcPr>
            <w:tcW w:w="4251" w:type="dxa"/>
            <w:shd w:val="clear" w:color="auto" w:fill="auto"/>
            <w:tcMar>
              <w:top w:w="29" w:type="dxa"/>
              <w:left w:w="115" w:type="dxa"/>
              <w:bottom w:w="29" w:type="dxa"/>
              <w:right w:w="115" w:type="dxa"/>
            </w:tcMar>
          </w:tcPr>
          <w:p w:rsidR="004A1083" w:rsidRPr="00B561E0" w:rsidRDefault="008850FF" w:rsidP="008850FF">
            <w:pPr>
              <w:pStyle w:val="NormalWeb"/>
              <w:jc w:val="both"/>
              <w:rPr>
                <w:rStyle w:val="jlqj4b"/>
                <w:rFonts w:eastAsia="Calibri"/>
                <w:sz w:val="22"/>
                <w:szCs w:val="22"/>
              </w:rPr>
            </w:pPr>
            <w:r w:rsidRPr="00B561E0">
              <w:rPr>
                <w:rStyle w:val="jlqj4b"/>
                <w:rFonts w:eastAsia="Calibri"/>
                <w:sz w:val="22"/>
                <w:szCs w:val="22"/>
              </w:rPr>
              <w:t xml:space="preserve">Iki metų pabaigos planuojama užbaigti esminius privatizavimo sandorius Graikijoje. </w:t>
            </w:r>
            <w:r w:rsidR="00114186" w:rsidRPr="00B561E0">
              <w:rPr>
                <w:rStyle w:val="jlqj4b"/>
                <w:rFonts w:eastAsia="Calibri"/>
                <w:sz w:val="22"/>
                <w:szCs w:val="22"/>
              </w:rPr>
              <w:t xml:space="preserve">Graikija šiemet ketina pasirašyti ilgalaikę koncesiją dėl savo ilgiausio greitkelio ir dujų </w:t>
            </w:r>
            <w:r w:rsidR="00114186" w:rsidRPr="00B561E0">
              <w:rPr>
                <w:rStyle w:val="jlqj4b"/>
                <w:rFonts w:eastAsia="Calibri"/>
                <w:sz w:val="22"/>
                <w:szCs w:val="22"/>
              </w:rPr>
              <w:lastRenderedPageBreak/>
              <w:t>įmonės pardavimo, kas planuojama padės pasiekti metinį 2,2 milijardo eurų pajamų iš valstybės turto tikslą.</w:t>
            </w:r>
            <w:r w:rsidRPr="00B561E0">
              <w:rPr>
                <w:rStyle w:val="jlqj4b"/>
                <w:rFonts w:eastAsia="Calibri"/>
                <w:sz w:val="22"/>
                <w:szCs w:val="22"/>
              </w:rPr>
              <w:t xml:space="preserve"> GEK Terna ir Egis Projects konsorciumas pernai laimėjo 35 metų koncesiją eksploatuoti Egnatia Odos greitkelį, jungiantį vakarų Graikijos uostą, pagrindinį įvažiavimo iš Italijos tašką su šiaurės rytine siena su Turkija, už 1,5 mlrd. eurų. Graikija taip pat planuoja gauti 476 mln. eurų iš Graikijos dujų tinklo DEPA infrastruktūros pardavimo Italgas iki birželio mėn. Vyriausybė taip pat svarsto galimybę parduoti 30 proc. didžiausio Graikijos tarptautinio Atėnų oro uosto akcijų. Birželio mėnesį taip pat laukiama įpareigojančių pasiūlymų dėl daugumos akcijų pardavimo Aleksandrupolio uostuose Graikijos šiaurėje ir Igumenicos uostuose šiaurės vakarų Graikijoje.</w:t>
            </w:r>
          </w:p>
          <w:p w:rsidR="007D7AFE" w:rsidRPr="00B561E0" w:rsidRDefault="005604D7" w:rsidP="007D7AFE">
            <w:pPr>
              <w:pStyle w:val="NormalWeb"/>
              <w:jc w:val="both"/>
              <w:rPr>
                <w:noProof/>
                <w:sz w:val="22"/>
                <w:szCs w:val="22"/>
                <w:lang w:val="en-US"/>
              </w:rPr>
            </w:pPr>
            <w:r w:rsidRPr="00B561E0">
              <w:rPr>
                <w:rStyle w:val="jlqj4b"/>
                <w:rFonts w:eastAsia="Calibri"/>
                <w:sz w:val="22"/>
                <w:szCs w:val="22"/>
              </w:rPr>
              <w:t xml:space="preserve">Valstybės turto panaudojimo fondas (TAIPED) artimiausiomis savaitėmis paskelbs konkursus Graikijos salų ir žemyninės pakrantės uostų infrastruktūrai gerinti. </w:t>
            </w:r>
            <w:r w:rsidR="00543D3B" w:rsidRPr="00B561E0">
              <w:rPr>
                <w:rStyle w:val="jlqj4b"/>
                <w:rFonts w:eastAsia="Calibri"/>
                <w:sz w:val="22"/>
                <w:szCs w:val="22"/>
              </w:rPr>
              <w:t xml:space="preserve">Paskelbtas </w:t>
            </w:r>
            <w:r w:rsidRPr="00B561E0">
              <w:rPr>
                <w:rStyle w:val="jlqj4b"/>
                <w:rFonts w:eastAsia="Calibri"/>
                <w:sz w:val="22"/>
                <w:szCs w:val="22"/>
              </w:rPr>
              <w:t>kvietimas dėl megajachtų prieplaukos Korfu mieste</w:t>
            </w:r>
            <w:r w:rsidR="00543D3B" w:rsidRPr="00B561E0">
              <w:rPr>
                <w:rStyle w:val="jlqj4b"/>
                <w:rFonts w:eastAsia="Calibri"/>
                <w:sz w:val="22"/>
                <w:szCs w:val="22"/>
              </w:rPr>
              <w:t xml:space="preserve"> koncesijos</w:t>
            </w:r>
            <w:r w:rsidRPr="00B561E0">
              <w:rPr>
                <w:rStyle w:val="jlqj4b"/>
                <w:rFonts w:eastAsia="Calibri"/>
                <w:sz w:val="22"/>
                <w:szCs w:val="22"/>
              </w:rPr>
              <w:t xml:space="preserve"> ir </w:t>
            </w:r>
            <w:r w:rsidR="00543D3B" w:rsidRPr="00B561E0">
              <w:rPr>
                <w:rStyle w:val="jlqj4b"/>
                <w:rFonts w:eastAsia="Calibri"/>
                <w:sz w:val="22"/>
                <w:szCs w:val="22"/>
              </w:rPr>
              <w:t xml:space="preserve">planuojamas dėl </w:t>
            </w:r>
            <w:r w:rsidRPr="00B561E0">
              <w:rPr>
                <w:rStyle w:val="jlqj4b"/>
                <w:rFonts w:eastAsia="Calibri"/>
                <w:sz w:val="22"/>
                <w:szCs w:val="22"/>
              </w:rPr>
              <w:t>prieplaukos Lefkimmi, esančios Korfu salos pietuose, koncesijos.</w:t>
            </w:r>
            <w:r w:rsidRPr="00B561E0">
              <w:rPr>
                <w:rStyle w:val="viiyi"/>
                <w:sz w:val="22"/>
                <w:szCs w:val="22"/>
              </w:rPr>
              <w:t xml:space="preserve"> </w:t>
            </w:r>
            <w:r w:rsidRPr="00B561E0">
              <w:rPr>
                <w:rStyle w:val="jlqj4b"/>
                <w:rFonts w:eastAsia="Calibri"/>
                <w:sz w:val="22"/>
                <w:szCs w:val="22"/>
              </w:rPr>
              <w:t>Vykdomi konkursai dėl Kalamarijos prieplaukos netoli Salonikų ir prieplaukų Itea bei Pylos vakarinėje Graikijoje.</w:t>
            </w:r>
            <w:r w:rsidR="00F21BFF" w:rsidRPr="00B561E0">
              <w:rPr>
                <w:rStyle w:val="jlqj4b"/>
                <w:rFonts w:eastAsia="Calibri"/>
                <w:sz w:val="22"/>
                <w:szCs w:val="22"/>
              </w:rPr>
              <w:t xml:space="preserve"> Pažymima, kad prieplaukų (marina) atnaujinimo klausimas yra labai svarbus tolesnei jūrų turizmo plėtrai.</w:t>
            </w:r>
            <w:r w:rsidR="00F21BFF" w:rsidRPr="00B561E0">
              <w:rPr>
                <w:rStyle w:val="viiyi"/>
                <w:sz w:val="22"/>
                <w:szCs w:val="22"/>
              </w:rPr>
              <w:t xml:space="preserve"> </w:t>
            </w:r>
            <w:r w:rsidR="00B12BA4" w:rsidRPr="00B561E0">
              <w:rPr>
                <w:rStyle w:val="jlqj4b"/>
                <w:rFonts w:eastAsia="Calibri"/>
                <w:sz w:val="22"/>
                <w:szCs w:val="22"/>
              </w:rPr>
              <w:t>Remiantis 2019 m. duomenimis,</w:t>
            </w:r>
            <w:r w:rsidR="00B12BA4" w:rsidRPr="00B561E0">
              <w:rPr>
                <w:rStyle w:val="viiyi"/>
                <w:sz w:val="22"/>
                <w:szCs w:val="22"/>
              </w:rPr>
              <w:t xml:space="preserve"> </w:t>
            </w:r>
            <w:r w:rsidR="00B12BA4" w:rsidRPr="00B561E0">
              <w:rPr>
                <w:rStyle w:val="jlqj4b"/>
                <w:rFonts w:eastAsia="Calibri"/>
                <w:sz w:val="22"/>
                <w:szCs w:val="22"/>
              </w:rPr>
              <w:t xml:space="preserve">Graikijoje yra </w:t>
            </w:r>
            <w:r w:rsidR="00C37C55" w:rsidRPr="00B561E0">
              <w:rPr>
                <w:rStyle w:val="jlqj4b"/>
                <w:rFonts w:eastAsia="Calibri"/>
                <w:sz w:val="22"/>
                <w:szCs w:val="22"/>
              </w:rPr>
              <w:t xml:space="preserve">registruota </w:t>
            </w:r>
            <w:r w:rsidR="00B12BA4" w:rsidRPr="00B561E0">
              <w:rPr>
                <w:rStyle w:val="jlqj4b"/>
                <w:rFonts w:eastAsia="Calibri"/>
                <w:sz w:val="22"/>
                <w:szCs w:val="22"/>
              </w:rPr>
              <w:t>apie 170 000 jachtų, iš kurių 6 109 buvo profesionalios. Tai auganti rinka Graikijoje, nes 2014–2018 metais vidutinis metinis sektoriaus augimo tempas siekė 3,4 proc., o 80 proc. paklausos sudarė užsieniečiai.</w:t>
            </w:r>
            <w:r w:rsidR="00B12BA4" w:rsidRPr="00B561E0">
              <w:rPr>
                <w:rStyle w:val="viiyi"/>
                <w:sz w:val="22"/>
                <w:szCs w:val="22"/>
              </w:rPr>
              <w:t xml:space="preserve"> </w:t>
            </w:r>
            <w:r w:rsidR="00B12BA4" w:rsidRPr="00B561E0">
              <w:rPr>
                <w:rStyle w:val="jlqj4b"/>
                <w:rFonts w:eastAsia="Calibri"/>
                <w:sz w:val="22"/>
                <w:szCs w:val="22"/>
              </w:rPr>
              <w:t>Europoje registruota apie 6 mln. jachtų.</w:t>
            </w:r>
          </w:p>
        </w:tc>
        <w:tc>
          <w:tcPr>
            <w:tcW w:w="2270" w:type="dxa"/>
            <w:shd w:val="clear" w:color="auto" w:fill="auto"/>
            <w:tcMar>
              <w:top w:w="29" w:type="dxa"/>
              <w:left w:w="115" w:type="dxa"/>
              <w:bottom w:w="29" w:type="dxa"/>
              <w:right w:w="115" w:type="dxa"/>
            </w:tcMar>
          </w:tcPr>
          <w:p w:rsidR="004A1083" w:rsidRPr="00B561E0" w:rsidRDefault="003214BC" w:rsidP="004A1083">
            <w:pPr>
              <w:spacing w:after="0" w:line="240" w:lineRule="auto"/>
              <w:rPr>
                <w:rStyle w:val="Hyperlink"/>
                <w:rFonts w:ascii="Times New Roman" w:hAnsi="Times New Roman"/>
                <w:noProof/>
              </w:rPr>
            </w:pPr>
            <w:hyperlink r:id="rId29" w:history="1">
              <w:r w:rsidR="007F5D03" w:rsidRPr="00B561E0">
                <w:rPr>
                  <w:rStyle w:val="Hyperlink"/>
                  <w:rFonts w:ascii="Times New Roman" w:hAnsi="Times New Roman"/>
                  <w:noProof/>
                </w:rPr>
                <w:t>https://www.ekathimerini.com/economy/1177497/key-privatization-deals-set-for-</w:t>
              </w:r>
              <w:r w:rsidR="007F5D03" w:rsidRPr="00B561E0">
                <w:rPr>
                  <w:rStyle w:val="Hyperlink"/>
                  <w:rFonts w:ascii="Times New Roman" w:hAnsi="Times New Roman"/>
                  <w:noProof/>
                </w:rPr>
                <w:lastRenderedPageBreak/>
                <w:t>completion-by-year-end/</w:t>
              </w:r>
            </w:hyperlink>
          </w:p>
          <w:p w:rsidR="007F5D03" w:rsidRPr="00B561E0" w:rsidRDefault="007F5D03" w:rsidP="004A1083">
            <w:pPr>
              <w:spacing w:after="0" w:line="240" w:lineRule="auto"/>
              <w:rPr>
                <w:rStyle w:val="Hyperlink"/>
                <w:rFonts w:ascii="Times New Roman" w:hAnsi="Times New Roman"/>
                <w:noProof/>
              </w:rPr>
            </w:pPr>
          </w:p>
          <w:p w:rsidR="007F5D03" w:rsidRPr="00B561E0" w:rsidRDefault="003214BC" w:rsidP="004A1083">
            <w:pPr>
              <w:spacing w:after="0" w:line="240" w:lineRule="auto"/>
              <w:rPr>
                <w:rStyle w:val="Hyperlink"/>
                <w:rFonts w:ascii="Times New Roman" w:hAnsi="Times New Roman"/>
                <w:noProof/>
              </w:rPr>
            </w:pPr>
            <w:hyperlink r:id="rId30" w:history="1">
              <w:r w:rsidR="00A23A62" w:rsidRPr="00B561E0">
                <w:rPr>
                  <w:rStyle w:val="Hyperlink"/>
                  <w:rFonts w:ascii="Times New Roman" w:hAnsi="Times New Roman"/>
                  <w:noProof/>
                </w:rPr>
                <w:t>https://www.ekathimerini.com/economy/1177578/marina-upgrade-projects-are-setting-sail/</w:t>
              </w:r>
            </w:hyperlink>
          </w:p>
          <w:p w:rsidR="00A23A62" w:rsidRPr="00B561E0" w:rsidRDefault="00A23A62" w:rsidP="004A1083">
            <w:pPr>
              <w:spacing w:after="0" w:line="240" w:lineRule="auto"/>
              <w:rPr>
                <w:rStyle w:val="Hyperlink"/>
                <w:rFonts w:ascii="Times New Roman" w:hAnsi="Times New Roman"/>
                <w:noProof/>
              </w:rPr>
            </w:pPr>
          </w:p>
          <w:p w:rsidR="00A23A62" w:rsidRPr="00B561E0" w:rsidRDefault="003214BC" w:rsidP="004A1083">
            <w:pPr>
              <w:spacing w:after="0" w:line="240" w:lineRule="auto"/>
              <w:rPr>
                <w:rStyle w:val="Hyperlink"/>
                <w:rFonts w:ascii="Times New Roman" w:hAnsi="Times New Roman"/>
                <w:noProof/>
              </w:rPr>
            </w:pPr>
            <w:hyperlink r:id="rId31" w:history="1">
              <w:r w:rsidR="007D7AFE" w:rsidRPr="00B561E0">
                <w:rPr>
                  <w:rStyle w:val="Hyperlink"/>
                  <w:rFonts w:ascii="Times New Roman" w:hAnsi="Times New Roman"/>
                  <w:noProof/>
                </w:rPr>
                <w:t>https://www.ekathimerini.com/economy/1177637/mega-yacht-marina-tender-on-corfu/</w:t>
              </w:r>
            </w:hyperlink>
          </w:p>
          <w:p w:rsidR="007D7AFE" w:rsidRPr="00B561E0" w:rsidRDefault="007D7AFE" w:rsidP="004A1083">
            <w:pPr>
              <w:spacing w:after="0" w:line="240" w:lineRule="auto"/>
              <w:rPr>
                <w:rStyle w:val="Hyperlink"/>
                <w:rFonts w:ascii="Times New Roman" w:hAnsi="Times New Roman"/>
                <w:noProof/>
              </w:rPr>
            </w:pP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t>2022 02</w:t>
            </w:r>
            <w:r w:rsidR="00163433" w:rsidRPr="00B561E0">
              <w:rPr>
                <w:rFonts w:ascii="Times New Roman" w:hAnsi="Times New Roman"/>
                <w:noProof/>
              </w:rPr>
              <w:t xml:space="preserve"> </w:t>
            </w:r>
            <w:r w:rsidR="00163433" w:rsidRPr="00B561E0">
              <w:rPr>
                <w:rFonts w:ascii="Times New Roman" w:hAnsi="Times New Roman"/>
                <w:noProof/>
                <w:lang w:val="en-US"/>
              </w:rPr>
              <w:t>15</w:t>
            </w:r>
          </w:p>
        </w:tc>
        <w:tc>
          <w:tcPr>
            <w:tcW w:w="4251" w:type="dxa"/>
            <w:shd w:val="clear" w:color="auto" w:fill="auto"/>
            <w:tcMar>
              <w:top w:w="29" w:type="dxa"/>
              <w:left w:w="115" w:type="dxa"/>
              <w:bottom w:w="29" w:type="dxa"/>
              <w:right w:w="115" w:type="dxa"/>
            </w:tcMar>
          </w:tcPr>
          <w:p w:rsidR="004A1083" w:rsidRPr="00B561E0" w:rsidRDefault="00163433" w:rsidP="00F7440C">
            <w:pPr>
              <w:pStyle w:val="NormalWeb"/>
              <w:jc w:val="both"/>
              <w:rPr>
                <w:noProof/>
                <w:sz w:val="22"/>
                <w:szCs w:val="22"/>
              </w:rPr>
            </w:pPr>
            <w:r w:rsidRPr="00B561E0">
              <w:rPr>
                <w:rStyle w:val="jlqj4b"/>
                <w:rFonts w:eastAsia="Calibri"/>
                <w:sz w:val="22"/>
                <w:szCs w:val="22"/>
              </w:rPr>
              <w:t xml:space="preserve">Dideli </w:t>
            </w:r>
            <w:r w:rsidR="00F7440C" w:rsidRPr="00B561E0">
              <w:rPr>
                <w:rStyle w:val="jlqj4b"/>
                <w:rFonts w:eastAsia="Calibri"/>
                <w:sz w:val="22"/>
                <w:szCs w:val="22"/>
              </w:rPr>
              <w:t xml:space="preserve">bankų kontroliuojami </w:t>
            </w:r>
            <w:r w:rsidRPr="00B561E0">
              <w:rPr>
                <w:rStyle w:val="jlqj4b"/>
                <w:rFonts w:eastAsia="Calibri"/>
                <w:sz w:val="22"/>
                <w:szCs w:val="22"/>
              </w:rPr>
              <w:t>nekilnojamojo turto portfeliai, kurių bendras skaičius yra daugiau nei 3 000 turto vienetų ir kurių vertė viršija 1,5 milijardo eurų, netrukus bus pateikti rinkai, nes bankai siekia atsikratyti naštos finansiniams rodikliams ir</w:t>
            </w:r>
            <w:r w:rsidRPr="00B561E0">
              <w:rPr>
                <w:rStyle w:val="viiyi"/>
                <w:sz w:val="22"/>
                <w:szCs w:val="22"/>
              </w:rPr>
              <w:t xml:space="preserve"> </w:t>
            </w:r>
            <w:r w:rsidRPr="00B561E0">
              <w:rPr>
                <w:rStyle w:val="jlqj4b"/>
                <w:rFonts w:eastAsia="Calibri"/>
                <w:sz w:val="22"/>
                <w:szCs w:val="22"/>
              </w:rPr>
              <w:t>padidinti pajamas.</w:t>
            </w:r>
          </w:p>
        </w:tc>
        <w:tc>
          <w:tcPr>
            <w:tcW w:w="2270" w:type="dxa"/>
            <w:shd w:val="clear" w:color="auto" w:fill="auto"/>
            <w:tcMar>
              <w:top w:w="29" w:type="dxa"/>
              <w:left w:w="115" w:type="dxa"/>
              <w:bottom w:w="29" w:type="dxa"/>
              <w:right w:w="115" w:type="dxa"/>
            </w:tcMar>
          </w:tcPr>
          <w:p w:rsidR="004A1083" w:rsidRPr="00B561E0" w:rsidRDefault="00163433"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https://www.ekathimerini.com/economy/1177448/banks-embark-on-realty-sale/</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30A4B">
        <w:trPr>
          <w:trHeight w:val="216"/>
        </w:trPr>
        <w:tc>
          <w:tcPr>
            <w:tcW w:w="1270"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t>2022 02</w:t>
            </w:r>
            <w:r w:rsidR="00F7440C" w:rsidRPr="00B561E0">
              <w:rPr>
                <w:rFonts w:ascii="Times New Roman" w:hAnsi="Times New Roman"/>
                <w:noProof/>
              </w:rPr>
              <w:t xml:space="preserve"> </w:t>
            </w:r>
            <w:r w:rsidR="00831A1C" w:rsidRPr="00B561E0">
              <w:rPr>
                <w:rFonts w:ascii="Times New Roman" w:hAnsi="Times New Roman"/>
                <w:noProof/>
              </w:rPr>
              <w:t>15</w:t>
            </w:r>
            <w:r w:rsidR="00543D3B" w:rsidRPr="00B561E0">
              <w:rPr>
                <w:rFonts w:ascii="Times New Roman" w:hAnsi="Times New Roman"/>
                <w:noProof/>
              </w:rPr>
              <w:t xml:space="preserve">, </w:t>
            </w:r>
            <w:r w:rsidR="00543D3B" w:rsidRPr="00B561E0">
              <w:rPr>
                <w:rFonts w:ascii="Times New Roman" w:hAnsi="Times New Roman"/>
                <w:noProof/>
                <w:lang w:val="en-US"/>
              </w:rPr>
              <w:t>17</w:t>
            </w:r>
          </w:p>
        </w:tc>
        <w:tc>
          <w:tcPr>
            <w:tcW w:w="4251" w:type="dxa"/>
            <w:shd w:val="clear" w:color="auto" w:fill="auto"/>
            <w:tcMar>
              <w:top w:w="29" w:type="dxa"/>
              <w:left w:w="115" w:type="dxa"/>
              <w:bottom w:w="29" w:type="dxa"/>
              <w:right w:w="115" w:type="dxa"/>
            </w:tcMar>
          </w:tcPr>
          <w:p w:rsidR="004A1083" w:rsidRPr="00B561E0" w:rsidRDefault="00831A1C" w:rsidP="00543511">
            <w:pPr>
              <w:pStyle w:val="NormalWeb"/>
              <w:jc w:val="both"/>
              <w:rPr>
                <w:noProof/>
                <w:sz w:val="22"/>
                <w:szCs w:val="22"/>
              </w:rPr>
            </w:pPr>
            <w:r w:rsidRPr="00B561E0">
              <w:rPr>
                <w:rStyle w:val="jlqj4b"/>
                <w:rFonts w:eastAsia="Calibri"/>
                <w:sz w:val="22"/>
                <w:szCs w:val="22"/>
              </w:rPr>
              <w:t xml:space="preserve">Graikijos statistikos tarnybos duomenimis, </w:t>
            </w:r>
            <w:r w:rsidR="00543511" w:rsidRPr="00B561E0">
              <w:rPr>
                <w:rStyle w:val="jlqj4b"/>
                <w:rFonts w:eastAsia="Calibri"/>
                <w:sz w:val="22"/>
                <w:szCs w:val="22"/>
              </w:rPr>
              <w:t xml:space="preserve">2022 m. </w:t>
            </w:r>
            <w:r w:rsidRPr="00B561E0">
              <w:rPr>
                <w:rStyle w:val="jlqj4b"/>
                <w:rFonts w:eastAsia="Calibri"/>
                <w:sz w:val="22"/>
                <w:szCs w:val="22"/>
              </w:rPr>
              <w:t xml:space="preserve">sausio mėnesio infliacija Graikijoje </w:t>
            </w:r>
            <w:r w:rsidR="00543511" w:rsidRPr="00B561E0">
              <w:rPr>
                <w:rStyle w:val="jlqj4b"/>
                <w:rFonts w:eastAsia="Calibri"/>
                <w:sz w:val="22"/>
                <w:szCs w:val="22"/>
              </w:rPr>
              <w:t>pasiekė aukščiausią lygį</w:t>
            </w:r>
            <w:r w:rsidRPr="00B561E0">
              <w:rPr>
                <w:rStyle w:val="jlqj4b"/>
                <w:rFonts w:eastAsia="Calibri"/>
                <w:sz w:val="22"/>
                <w:szCs w:val="22"/>
              </w:rPr>
              <w:t xml:space="preserve"> </w:t>
            </w:r>
            <w:r w:rsidR="00543511" w:rsidRPr="00B561E0">
              <w:rPr>
                <w:rStyle w:val="jlqj4b"/>
                <w:rFonts w:eastAsia="Calibri"/>
                <w:sz w:val="22"/>
                <w:szCs w:val="22"/>
              </w:rPr>
              <w:t>nuo 1997 m.</w:t>
            </w:r>
            <w:r w:rsidRPr="00B561E0">
              <w:rPr>
                <w:rStyle w:val="jlqj4b"/>
                <w:rFonts w:eastAsia="Calibri"/>
                <w:sz w:val="22"/>
                <w:szCs w:val="22"/>
              </w:rPr>
              <w:t xml:space="preserve"> </w:t>
            </w:r>
            <w:r w:rsidR="00543511" w:rsidRPr="00B561E0">
              <w:rPr>
                <w:rStyle w:val="jlqj4b"/>
                <w:rFonts w:eastAsia="Calibri"/>
                <w:sz w:val="22"/>
                <w:szCs w:val="22"/>
              </w:rPr>
              <w:t>Infliacija nuo 5,1 proc.</w:t>
            </w:r>
            <w:r w:rsidRPr="00B561E0">
              <w:rPr>
                <w:rStyle w:val="jlqj4b"/>
                <w:rFonts w:eastAsia="Calibri"/>
                <w:sz w:val="22"/>
                <w:szCs w:val="22"/>
              </w:rPr>
              <w:t xml:space="preserve"> 2021 m. gruodį šoktelėjo iki 6,2 proc.</w:t>
            </w:r>
            <w:r w:rsidR="00543511" w:rsidRPr="00B561E0">
              <w:rPr>
                <w:rStyle w:val="jlqj4b"/>
                <w:rFonts w:eastAsia="Calibri"/>
                <w:sz w:val="22"/>
                <w:szCs w:val="22"/>
              </w:rPr>
              <w:t xml:space="preserve"> 2022 m. sausio mėn. Tai lėmė staigiai išaugusios su būstu susijusios, transporto ir maisto kainos. Vidutinis </w:t>
            </w:r>
            <w:r w:rsidR="00543511" w:rsidRPr="00B561E0">
              <w:rPr>
                <w:rStyle w:val="jlqj4b"/>
                <w:rFonts w:eastAsia="Calibri"/>
                <w:sz w:val="22"/>
                <w:szCs w:val="22"/>
              </w:rPr>
              <w:lastRenderedPageBreak/>
              <w:t>vartotojų kainų indeksas 12 mėnesių laikotarpiu nuo 2021 metų vasario iki 2022 metų sausio išaugo 1,9 proc., palyginti su 2020 metų vasario – 2021 metų sausio mėn.</w:t>
            </w:r>
          </w:p>
        </w:tc>
        <w:tc>
          <w:tcPr>
            <w:tcW w:w="2270" w:type="dxa"/>
            <w:shd w:val="clear" w:color="auto" w:fill="auto"/>
            <w:tcMar>
              <w:top w:w="29" w:type="dxa"/>
              <w:left w:w="115" w:type="dxa"/>
              <w:bottom w:w="29" w:type="dxa"/>
              <w:right w:w="115" w:type="dxa"/>
            </w:tcMar>
          </w:tcPr>
          <w:p w:rsidR="004A1083" w:rsidRPr="00B561E0" w:rsidRDefault="003214BC" w:rsidP="004A1083">
            <w:pPr>
              <w:spacing w:after="0" w:line="240" w:lineRule="auto"/>
              <w:rPr>
                <w:rStyle w:val="Hyperlink"/>
                <w:rFonts w:ascii="Times New Roman" w:hAnsi="Times New Roman"/>
                <w:noProof/>
              </w:rPr>
            </w:pPr>
            <w:hyperlink r:id="rId32" w:history="1">
              <w:r w:rsidR="00543D3B" w:rsidRPr="00B561E0">
                <w:rPr>
                  <w:rStyle w:val="Hyperlink"/>
                  <w:rFonts w:ascii="Times New Roman" w:hAnsi="Times New Roman"/>
                  <w:noProof/>
                </w:rPr>
                <w:t>https://www.ekathimerini.com/economy/1177539/january-inflation-leaps-to-25-year-high-at-6-2/</w:t>
              </w:r>
            </w:hyperlink>
          </w:p>
          <w:p w:rsidR="00543D3B" w:rsidRPr="00B561E0" w:rsidRDefault="00543D3B" w:rsidP="004A1083">
            <w:pPr>
              <w:spacing w:after="0" w:line="240" w:lineRule="auto"/>
              <w:rPr>
                <w:rStyle w:val="Hyperlink"/>
                <w:rFonts w:ascii="Times New Roman" w:hAnsi="Times New Roman"/>
                <w:noProof/>
              </w:rPr>
            </w:pPr>
          </w:p>
          <w:p w:rsidR="00543D3B" w:rsidRPr="00B561E0" w:rsidRDefault="00543D3B" w:rsidP="004A1083">
            <w:pPr>
              <w:spacing w:after="0" w:line="240" w:lineRule="auto"/>
              <w:rPr>
                <w:rStyle w:val="Hyperlink"/>
                <w:rFonts w:ascii="Times New Roman" w:hAnsi="Times New Roman"/>
                <w:noProof/>
              </w:rPr>
            </w:pPr>
            <w:r w:rsidRPr="00B561E0">
              <w:rPr>
                <w:rStyle w:val="Hyperlink"/>
                <w:rFonts w:ascii="Times New Roman" w:hAnsi="Times New Roman"/>
                <w:noProof/>
              </w:rPr>
              <w:lastRenderedPageBreak/>
              <w:t>https://www.ekathimerini.com/economy/1177583/signs-show-more-pressure-ahead-from-inflation/</w:t>
            </w:r>
          </w:p>
        </w:tc>
        <w:tc>
          <w:tcPr>
            <w:tcW w:w="1985"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543511" w:rsidRPr="00B561E0" w:rsidTr="00C30A4B">
        <w:trPr>
          <w:trHeight w:val="216"/>
        </w:trPr>
        <w:tc>
          <w:tcPr>
            <w:tcW w:w="1270" w:type="dxa"/>
            <w:shd w:val="clear" w:color="auto" w:fill="auto"/>
            <w:tcMar>
              <w:top w:w="29" w:type="dxa"/>
              <w:left w:w="115" w:type="dxa"/>
              <w:bottom w:w="29" w:type="dxa"/>
              <w:right w:w="115" w:type="dxa"/>
            </w:tcMar>
          </w:tcPr>
          <w:p w:rsidR="00543511" w:rsidRPr="00B561E0" w:rsidRDefault="00543511" w:rsidP="004A1083">
            <w:pPr>
              <w:rPr>
                <w:rFonts w:ascii="Times New Roman" w:hAnsi="Times New Roman"/>
                <w:noProof/>
                <w:lang w:val="en-US"/>
              </w:rPr>
            </w:pPr>
            <w:r w:rsidRPr="00B561E0">
              <w:rPr>
                <w:rFonts w:ascii="Times New Roman" w:hAnsi="Times New Roman"/>
                <w:noProof/>
                <w:lang w:val="en-US"/>
              </w:rPr>
              <w:t>2022 02 15</w:t>
            </w:r>
          </w:p>
        </w:tc>
        <w:tc>
          <w:tcPr>
            <w:tcW w:w="4251" w:type="dxa"/>
            <w:shd w:val="clear" w:color="auto" w:fill="auto"/>
            <w:tcMar>
              <w:top w:w="29" w:type="dxa"/>
              <w:left w:w="115" w:type="dxa"/>
              <w:bottom w:w="29" w:type="dxa"/>
              <w:right w:w="115" w:type="dxa"/>
            </w:tcMar>
          </w:tcPr>
          <w:p w:rsidR="00543511" w:rsidRPr="00B561E0" w:rsidRDefault="00543511" w:rsidP="003C465D">
            <w:pPr>
              <w:pStyle w:val="NormalWeb"/>
              <w:jc w:val="both"/>
              <w:rPr>
                <w:rStyle w:val="jlqj4b"/>
                <w:rFonts w:eastAsia="Calibri"/>
                <w:sz w:val="22"/>
                <w:szCs w:val="22"/>
              </w:rPr>
            </w:pPr>
            <w:r w:rsidRPr="00B561E0">
              <w:rPr>
                <w:rStyle w:val="jlqj4b"/>
                <w:rFonts w:eastAsia="Calibri"/>
                <w:sz w:val="22"/>
                <w:szCs w:val="22"/>
                <w:lang w:val="en-US"/>
              </w:rPr>
              <w:t xml:space="preserve">2022 m. </w:t>
            </w:r>
            <w:r w:rsidRPr="00B561E0">
              <w:rPr>
                <w:rStyle w:val="jlqj4b"/>
                <w:rFonts w:eastAsia="Calibri"/>
                <w:sz w:val="22"/>
                <w:szCs w:val="22"/>
              </w:rPr>
              <w:t xml:space="preserve">sausį Graikijos valstybės biudžeto deficitas sumažėjo iki 1,196 mlrd. eurų palyginus su prognozuotu 2,243 mlrd eurų deficitu. </w:t>
            </w:r>
            <w:r w:rsidR="003C465D" w:rsidRPr="00B561E0">
              <w:rPr>
                <w:rStyle w:val="jlqj4b"/>
                <w:rFonts w:eastAsia="Calibri"/>
                <w:sz w:val="22"/>
                <w:szCs w:val="22"/>
              </w:rPr>
              <w:t>Biudžeto grynosios pajamos siekė 4,089 mlrd. eurų, 13,9 proc. buvo mažesnė</w:t>
            </w:r>
            <w:r w:rsidR="008E655A" w:rsidRPr="00B561E0">
              <w:rPr>
                <w:rStyle w:val="jlqj4b"/>
                <w:rFonts w:eastAsia="Calibri"/>
                <w:sz w:val="22"/>
                <w:szCs w:val="22"/>
              </w:rPr>
              <w:t>s</w:t>
            </w:r>
            <w:r w:rsidR="003C465D" w:rsidRPr="00B561E0">
              <w:rPr>
                <w:rStyle w:val="jlqj4b"/>
                <w:rFonts w:eastAsia="Calibri"/>
                <w:sz w:val="22"/>
                <w:szCs w:val="22"/>
              </w:rPr>
              <w:t xml:space="preserve"> nei planuota. Mokesčių pajamos iš viso sudarė 3,888 mlrd. eurų, 5,5 proc. mažiau nei mėnesio tikslas. Valstybės investicijų programos pajamos siekė 67 mln. eurų, 358 mln. eurų mažiau nei planuota. Valstybės biudžeto išlaidos siekė 5,054 mlrd. eurų, 1,654 mlrd. eurų daugiau nei planuota.</w:t>
            </w:r>
          </w:p>
        </w:tc>
        <w:tc>
          <w:tcPr>
            <w:tcW w:w="2270" w:type="dxa"/>
            <w:shd w:val="clear" w:color="auto" w:fill="auto"/>
            <w:tcMar>
              <w:top w:w="29" w:type="dxa"/>
              <w:left w:w="115" w:type="dxa"/>
              <w:bottom w:w="29" w:type="dxa"/>
              <w:right w:w="115" w:type="dxa"/>
            </w:tcMar>
          </w:tcPr>
          <w:p w:rsidR="00543511" w:rsidRPr="00B561E0" w:rsidRDefault="00543511"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https://www.ekathimerini.com/economy/1177564/january-a-difficult-month-for-greeces-state-budget/</w:t>
            </w:r>
          </w:p>
        </w:tc>
        <w:tc>
          <w:tcPr>
            <w:tcW w:w="1985" w:type="dxa"/>
            <w:shd w:val="clear" w:color="auto" w:fill="auto"/>
            <w:tcMar>
              <w:top w:w="29" w:type="dxa"/>
              <w:left w:w="115" w:type="dxa"/>
              <w:bottom w:w="29" w:type="dxa"/>
              <w:right w:w="115" w:type="dxa"/>
            </w:tcMar>
          </w:tcPr>
          <w:p w:rsidR="00543511" w:rsidRPr="00B561E0" w:rsidRDefault="00543511" w:rsidP="004A1083">
            <w:pPr>
              <w:spacing w:after="0" w:line="240" w:lineRule="auto"/>
              <w:rPr>
                <w:rFonts w:ascii="Times New Roman" w:hAnsi="Times New Roman"/>
                <w:noProof/>
              </w:rPr>
            </w:pPr>
          </w:p>
        </w:tc>
      </w:tr>
      <w:tr w:rsidR="00543511" w:rsidRPr="00B561E0" w:rsidTr="00C30A4B">
        <w:trPr>
          <w:trHeight w:val="216"/>
        </w:trPr>
        <w:tc>
          <w:tcPr>
            <w:tcW w:w="1270" w:type="dxa"/>
            <w:shd w:val="clear" w:color="auto" w:fill="auto"/>
            <w:tcMar>
              <w:top w:w="29" w:type="dxa"/>
              <w:left w:w="115" w:type="dxa"/>
              <w:bottom w:w="29" w:type="dxa"/>
              <w:right w:w="115" w:type="dxa"/>
            </w:tcMar>
          </w:tcPr>
          <w:p w:rsidR="00543511" w:rsidRPr="00B561E0" w:rsidRDefault="00543511" w:rsidP="00543511">
            <w:pPr>
              <w:rPr>
                <w:rFonts w:ascii="Times New Roman" w:hAnsi="Times New Roman"/>
              </w:rPr>
            </w:pPr>
            <w:r w:rsidRPr="00B561E0">
              <w:rPr>
                <w:rFonts w:ascii="Times New Roman" w:hAnsi="Times New Roman"/>
                <w:noProof/>
                <w:lang w:val="en-US"/>
              </w:rPr>
              <w:t xml:space="preserve">2022 02 </w:t>
            </w:r>
            <w:r w:rsidR="00A07C01" w:rsidRPr="00B561E0">
              <w:rPr>
                <w:rFonts w:ascii="Times New Roman" w:hAnsi="Times New Roman"/>
                <w:noProof/>
                <w:lang w:val="en-US"/>
              </w:rPr>
              <w:t>16</w:t>
            </w:r>
            <w:r w:rsidR="00302853" w:rsidRPr="00B561E0">
              <w:rPr>
                <w:rFonts w:ascii="Times New Roman" w:hAnsi="Times New Roman"/>
                <w:noProof/>
                <w:lang w:val="en-US"/>
              </w:rPr>
              <w:t>, 23</w:t>
            </w:r>
            <w:r w:rsidR="00332190" w:rsidRPr="00B561E0">
              <w:rPr>
                <w:rFonts w:ascii="Times New Roman" w:hAnsi="Times New Roman"/>
                <w:noProof/>
                <w:lang w:val="en-US"/>
              </w:rPr>
              <w:t>, 24</w:t>
            </w:r>
            <w:r w:rsidR="00306D38" w:rsidRPr="00B561E0">
              <w:rPr>
                <w:rFonts w:ascii="Times New Roman" w:hAnsi="Times New Roman"/>
                <w:noProof/>
                <w:lang w:val="en-US"/>
              </w:rPr>
              <w:t>, 26</w:t>
            </w:r>
          </w:p>
        </w:tc>
        <w:tc>
          <w:tcPr>
            <w:tcW w:w="4251" w:type="dxa"/>
            <w:shd w:val="clear" w:color="auto" w:fill="auto"/>
            <w:tcMar>
              <w:top w:w="29" w:type="dxa"/>
              <w:left w:w="115" w:type="dxa"/>
              <w:bottom w:w="29" w:type="dxa"/>
              <w:right w:w="115" w:type="dxa"/>
            </w:tcMar>
          </w:tcPr>
          <w:p w:rsidR="00543511" w:rsidRPr="00B561E0" w:rsidRDefault="00A07C01" w:rsidP="006A5FE7">
            <w:pPr>
              <w:pStyle w:val="NormalWeb"/>
              <w:jc w:val="both"/>
              <w:rPr>
                <w:rStyle w:val="jlqj4b"/>
                <w:rFonts w:eastAsia="Calibri"/>
                <w:sz w:val="22"/>
                <w:szCs w:val="22"/>
              </w:rPr>
            </w:pPr>
            <w:r w:rsidRPr="00B561E0">
              <w:rPr>
                <w:rStyle w:val="jlqj4b"/>
                <w:rFonts w:eastAsia="Calibri"/>
                <w:sz w:val="22"/>
                <w:szCs w:val="22"/>
              </w:rPr>
              <w:t>Graikijos vyriausybės nenumatytų atvejų plane, visiškai nutraukus Rusijos gamtinių dujų srautus į šalies sistemą, numatytos priemonės, kurios turėtų užtikrinti pakankamą tiekimą Graikijos namų ūkiams ir įmonėms. Avariniame plane numatyta padidinti suskystintų gamtinių dujų (SGD) importą, kaupiamą Revythousa salos rezervuaruose, eksploatuoti penkis elektros gamybos blokus, kurie paprastai varomi dujomis naudojant naftą, jei jie gali dirbti alternatyviu kuru, ir</w:t>
            </w:r>
            <w:r w:rsidRPr="00B561E0">
              <w:rPr>
                <w:rStyle w:val="viiyi"/>
                <w:sz w:val="22"/>
                <w:szCs w:val="22"/>
              </w:rPr>
              <w:t xml:space="preserve"> </w:t>
            </w:r>
            <w:r w:rsidRPr="00B561E0">
              <w:rPr>
                <w:rStyle w:val="jlqj4b"/>
                <w:rFonts w:eastAsia="Calibri"/>
                <w:sz w:val="22"/>
                <w:szCs w:val="22"/>
              </w:rPr>
              <w:t>visų lignitu kūrenamų elektrinių veiklos atnaujinimas. Nors minėtas scenarijus (visiško srautų sustabdymo) buvo laikomas kraštutiniu, šalis ruošiasi net ir tokiai situacijai;</w:t>
            </w:r>
            <w:r w:rsidRPr="00B561E0">
              <w:rPr>
                <w:rStyle w:val="viiyi"/>
                <w:sz w:val="22"/>
                <w:szCs w:val="22"/>
              </w:rPr>
              <w:t xml:space="preserve"> </w:t>
            </w:r>
            <w:r w:rsidRPr="00B561E0">
              <w:rPr>
                <w:rStyle w:val="jlqj4b"/>
                <w:rFonts w:eastAsia="Calibri"/>
                <w:sz w:val="22"/>
                <w:szCs w:val="22"/>
              </w:rPr>
              <w:t>posėdyje vyravo nuomonė, kad Graikija vasario mėnesį (bent jau) gali patenkinti paklausą, nesiimdama tokių skubių priemonių.</w:t>
            </w:r>
            <w:r w:rsidRPr="00B561E0">
              <w:rPr>
                <w:rStyle w:val="viiyi"/>
                <w:sz w:val="22"/>
                <w:szCs w:val="22"/>
              </w:rPr>
              <w:t xml:space="preserve"> </w:t>
            </w:r>
            <w:r w:rsidRPr="00B561E0">
              <w:rPr>
                <w:rStyle w:val="jlqj4b"/>
                <w:rFonts w:eastAsia="Calibri"/>
                <w:sz w:val="22"/>
                <w:szCs w:val="22"/>
              </w:rPr>
              <w:t>Taip yra dėl pakankamų užtikrintų kiekių, t.y. 1 milijardo kubinių metrų Azerbaidžano dujų</w:t>
            </w:r>
            <w:r w:rsidR="006A5FE7" w:rsidRPr="00B561E0">
              <w:rPr>
                <w:rStyle w:val="jlqj4b"/>
                <w:rFonts w:eastAsia="Calibri"/>
                <w:sz w:val="22"/>
                <w:szCs w:val="22"/>
              </w:rPr>
              <w:t>,</w:t>
            </w:r>
            <w:r w:rsidRPr="00B561E0">
              <w:rPr>
                <w:rStyle w:val="jlqj4b"/>
                <w:rFonts w:eastAsia="Calibri"/>
                <w:sz w:val="22"/>
                <w:szCs w:val="22"/>
              </w:rPr>
              <w:t xml:space="preserve"> per Trans Adrijos jūros dujotiekį (TAP) ir suskystintų gam</w:t>
            </w:r>
            <w:r w:rsidR="006A5FE7" w:rsidRPr="00B561E0">
              <w:rPr>
                <w:rStyle w:val="jlqj4b"/>
                <w:rFonts w:eastAsia="Calibri"/>
                <w:sz w:val="22"/>
                <w:szCs w:val="22"/>
              </w:rPr>
              <w:t>tinių dujų transporterių kiekių</w:t>
            </w:r>
            <w:r w:rsidRPr="00B561E0">
              <w:rPr>
                <w:rStyle w:val="jlqj4b"/>
                <w:rFonts w:eastAsia="Calibri"/>
                <w:sz w:val="22"/>
                <w:szCs w:val="22"/>
              </w:rPr>
              <w:t>, kuriuos užsakė Public Gas Corporation (DEPA), Mytilineos, Elpedison ir Public Power Corporation (PPC).</w:t>
            </w:r>
            <w:r w:rsidRPr="00B561E0">
              <w:rPr>
                <w:rStyle w:val="viiyi"/>
                <w:sz w:val="22"/>
                <w:szCs w:val="22"/>
              </w:rPr>
              <w:t xml:space="preserve"> </w:t>
            </w:r>
            <w:r w:rsidR="006A5FE7" w:rsidRPr="00B561E0">
              <w:rPr>
                <w:rStyle w:val="jlqj4b"/>
                <w:rFonts w:eastAsia="Calibri"/>
                <w:sz w:val="22"/>
                <w:szCs w:val="22"/>
              </w:rPr>
              <w:t>V</w:t>
            </w:r>
            <w:r w:rsidRPr="00B561E0">
              <w:rPr>
                <w:rStyle w:val="jlqj4b"/>
                <w:rFonts w:eastAsia="Calibri"/>
                <w:sz w:val="22"/>
                <w:szCs w:val="22"/>
              </w:rPr>
              <w:t>isi jie Revythousą pasieks vasario mėnesį.</w:t>
            </w:r>
          </w:p>
          <w:p w:rsidR="00302853" w:rsidRPr="00B561E0" w:rsidRDefault="00302853" w:rsidP="006A5FE7">
            <w:pPr>
              <w:pStyle w:val="NormalWeb"/>
              <w:jc w:val="both"/>
              <w:rPr>
                <w:rStyle w:val="jlqj4b"/>
                <w:rFonts w:eastAsia="Calibri"/>
                <w:sz w:val="22"/>
                <w:szCs w:val="22"/>
              </w:rPr>
            </w:pPr>
            <w:r w:rsidRPr="00B561E0">
              <w:rPr>
                <w:rStyle w:val="jlqj4b"/>
                <w:rFonts w:eastAsia="Calibri"/>
                <w:sz w:val="22"/>
                <w:szCs w:val="22"/>
              </w:rPr>
              <w:t>Graikija planuoja gauti papildomų gamtinių dujų</w:t>
            </w:r>
            <w:r w:rsidR="00FB40E5" w:rsidRPr="00B561E0">
              <w:rPr>
                <w:rStyle w:val="jlqj4b"/>
                <w:rFonts w:eastAsia="Calibri"/>
                <w:sz w:val="22"/>
                <w:szCs w:val="22"/>
              </w:rPr>
              <w:t xml:space="preserve"> per SGD terminalus ir vamzdynais</w:t>
            </w:r>
            <w:r w:rsidRPr="00B561E0">
              <w:rPr>
                <w:rStyle w:val="jlqj4b"/>
                <w:rFonts w:eastAsia="Calibri"/>
                <w:sz w:val="22"/>
                <w:szCs w:val="22"/>
              </w:rPr>
              <w:t>, kad išvengtų tiekimo sutrikimų, didėjant įtampai Ukrainoje. Graikija 40 proc. savo dujų poreikio importuoja iš Rusijos, taip pat turi sutartis su Azerbaidžanu ir Alžyru.</w:t>
            </w:r>
            <w:r w:rsidR="009B33ED" w:rsidRPr="00B561E0">
              <w:rPr>
                <w:rStyle w:val="jlqj4b"/>
                <w:rFonts w:eastAsia="Calibri"/>
                <w:sz w:val="22"/>
                <w:szCs w:val="22"/>
              </w:rPr>
              <w:t xml:space="preserve"> Kartu su Alžyru, Egiptas ir Nigerija taip pat galėtų tiekti Graikijai papildomų suskystintų gamtinių dujų (SGD).</w:t>
            </w:r>
          </w:p>
          <w:p w:rsidR="00332190" w:rsidRPr="00B561E0" w:rsidRDefault="00332190" w:rsidP="00332190">
            <w:pPr>
              <w:pStyle w:val="NormalWeb"/>
              <w:jc w:val="both"/>
              <w:rPr>
                <w:rStyle w:val="jlqj4b"/>
                <w:rFonts w:eastAsia="Calibri"/>
                <w:sz w:val="22"/>
                <w:szCs w:val="22"/>
              </w:rPr>
            </w:pPr>
            <w:r w:rsidRPr="00B561E0">
              <w:rPr>
                <w:rStyle w:val="jlqj4b"/>
                <w:rFonts w:eastAsia="Calibri"/>
                <w:sz w:val="22"/>
                <w:szCs w:val="22"/>
              </w:rPr>
              <w:lastRenderedPageBreak/>
              <w:t xml:space="preserve">Graikijos vyriausybė numatė papildomą dujotiekio ir suskystintų gamtinių dujų (SGD) tiekimą, jei Ukrainos krizė sutrikdytų esamus planus. </w:t>
            </w:r>
            <w:r w:rsidR="00D6657C" w:rsidRPr="00B561E0">
              <w:rPr>
                <w:rStyle w:val="jlqj4b"/>
                <w:rFonts w:eastAsia="Calibri"/>
                <w:sz w:val="22"/>
                <w:szCs w:val="22"/>
              </w:rPr>
              <w:t>Graikija stengsis gauti kuo daugiau dujų per dujotiekį, einantį iš Azerbaidžano į Italiją. Kad būtų išvengta bet kokių elektros energijos gamybos sutrikimų, kai kurios dujomis kūrenamos elektrinės yra pasirengusios pereiti prie dyzelino.</w:t>
            </w:r>
          </w:p>
          <w:p w:rsidR="00306D38" w:rsidRPr="00B561E0" w:rsidRDefault="00306D38" w:rsidP="009C0EB5">
            <w:pPr>
              <w:pStyle w:val="NormalWeb"/>
              <w:jc w:val="both"/>
              <w:rPr>
                <w:rStyle w:val="jlqj4b"/>
                <w:rFonts w:eastAsia="Calibri"/>
                <w:sz w:val="22"/>
                <w:szCs w:val="22"/>
              </w:rPr>
            </w:pPr>
            <w:r w:rsidRPr="00B561E0">
              <w:rPr>
                <w:rStyle w:val="jlqj4b"/>
                <w:rFonts w:eastAsia="Calibri"/>
                <w:sz w:val="22"/>
                <w:szCs w:val="22"/>
              </w:rPr>
              <w:t xml:space="preserve">Bulgarija Graikijai </w:t>
            </w:r>
            <w:r w:rsidR="009C0EB5" w:rsidRPr="00B561E0">
              <w:rPr>
                <w:rStyle w:val="jlqj4b"/>
                <w:rFonts w:eastAsia="Calibri"/>
                <w:sz w:val="22"/>
                <w:szCs w:val="22"/>
              </w:rPr>
              <w:t xml:space="preserve">pateikė </w:t>
            </w:r>
            <w:r w:rsidRPr="00B561E0">
              <w:rPr>
                <w:rStyle w:val="jlqj4b"/>
                <w:rFonts w:eastAsia="Calibri"/>
                <w:sz w:val="22"/>
                <w:szCs w:val="22"/>
              </w:rPr>
              <w:t>prašymą rezervuoti Revythoussa SGD terminalo pajėgumus, kad būtų užtikrintas gamtinių dujų kiekis, jei sutriktų tiekimas iš Rusijos.</w:t>
            </w:r>
            <w:r w:rsidR="00D133D3" w:rsidRPr="00B561E0">
              <w:rPr>
                <w:rStyle w:val="jlqj4b"/>
                <w:rFonts w:eastAsia="Calibri"/>
                <w:sz w:val="22"/>
                <w:szCs w:val="22"/>
              </w:rPr>
              <w:t xml:space="preserve"> Prašymas Atėnuose vertinamas teigiamai, nes planuojamų SGD krovinių Graikijos rinkai kartu su esamomis energijos atsargomis pakaks šalies vartojimo poreikiams patenkinti. Graikijos sistema yra susijusi su Bulgarijos sistema Sidirokastro mieste, kur Rusijos gamtinės dujos importuojamos į Graikiją, ir kur taip pat yra galimybė tiekti dujas į Bulgariją priešpriešiniais srautais.</w:t>
            </w:r>
          </w:p>
        </w:tc>
        <w:tc>
          <w:tcPr>
            <w:tcW w:w="2270" w:type="dxa"/>
            <w:shd w:val="clear" w:color="auto" w:fill="auto"/>
            <w:tcMar>
              <w:top w:w="29" w:type="dxa"/>
              <w:left w:w="115" w:type="dxa"/>
              <w:bottom w:w="29" w:type="dxa"/>
              <w:right w:w="115" w:type="dxa"/>
            </w:tcMar>
          </w:tcPr>
          <w:p w:rsidR="00543511" w:rsidRPr="00B561E0" w:rsidRDefault="003214BC" w:rsidP="00543511">
            <w:pPr>
              <w:spacing w:after="0" w:line="240" w:lineRule="auto"/>
              <w:rPr>
                <w:rStyle w:val="Hyperlink"/>
                <w:rFonts w:ascii="Times New Roman" w:hAnsi="Times New Roman"/>
                <w:noProof/>
              </w:rPr>
            </w:pPr>
            <w:hyperlink r:id="rId33" w:history="1">
              <w:r w:rsidR="00302853" w:rsidRPr="00B561E0">
                <w:rPr>
                  <w:rStyle w:val="Hyperlink"/>
                  <w:rFonts w:ascii="Times New Roman" w:hAnsi="Times New Roman"/>
                  <w:noProof/>
                </w:rPr>
                <w:t>https://www.ekathimerini.com/economy/1177513/plan-in-place-for-possible-natural-gas-supply-disruptions/</w:t>
              </w:r>
            </w:hyperlink>
          </w:p>
          <w:p w:rsidR="00302853" w:rsidRPr="00B561E0" w:rsidRDefault="00302853" w:rsidP="00543511">
            <w:pPr>
              <w:spacing w:after="0" w:line="240" w:lineRule="auto"/>
              <w:rPr>
                <w:rStyle w:val="Hyperlink"/>
                <w:rFonts w:ascii="Times New Roman" w:hAnsi="Times New Roman"/>
                <w:noProof/>
              </w:rPr>
            </w:pPr>
          </w:p>
          <w:p w:rsidR="00302853" w:rsidRPr="00B561E0" w:rsidRDefault="003214BC" w:rsidP="00543511">
            <w:pPr>
              <w:spacing w:after="0" w:line="240" w:lineRule="auto"/>
              <w:rPr>
                <w:rStyle w:val="Hyperlink"/>
                <w:rFonts w:ascii="Times New Roman" w:hAnsi="Times New Roman"/>
                <w:noProof/>
              </w:rPr>
            </w:pPr>
            <w:hyperlink r:id="rId34" w:history="1">
              <w:r w:rsidR="00332190" w:rsidRPr="00B561E0">
                <w:rPr>
                  <w:rStyle w:val="Hyperlink"/>
                  <w:rFonts w:ascii="Times New Roman" w:hAnsi="Times New Roman"/>
                  <w:noProof/>
                </w:rPr>
                <w:t>https://www.ekathimerini.com/economy/1178145/greece-makes-plans-for-additional-gas-supply-as-ukraine-tensions-rise/</w:t>
              </w:r>
            </w:hyperlink>
          </w:p>
          <w:p w:rsidR="00332190" w:rsidRPr="00B561E0" w:rsidRDefault="00332190" w:rsidP="00543511">
            <w:pPr>
              <w:spacing w:after="0" w:line="240" w:lineRule="auto"/>
              <w:rPr>
                <w:rStyle w:val="Hyperlink"/>
                <w:rFonts w:ascii="Times New Roman" w:hAnsi="Times New Roman"/>
                <w:noProof/>
              </w:rPr>
            </w:pPr>
          </w:p>
          <w:p w:rsidR="00332190" w:rsidRPr="00B561E0" w:rsidRDefault="003214BC" w:rsidP="00543511">
            <w:pPr>
              <w:spacing w:after="0" w:line="240" w:lineRule="auto"/>
              <w:rPr>
                <w:rStyle w:val="Hyperlink"/>
                <w:rFonts w:ascii="Times New Roman" w:hAnsi="Times New Roman"/>
                <w:noProof/>
              </w:rPr>
            </w:pPr>
            <w:hyperlink r:id="rId35" w:history="1">
              <w:r w:rsidR="00306D38" w:rsidRPr="00B561E0">
                <w:rPr>
                  <w:rStyle w:val="Hyperlink"/>
                  <w:rFonts w:ascii="Times New Roman" w:hAnsi="Times New Roman"/>
                  <w:noProof/>
                </w:rPr>
                <w:t>https://www.ekathimerini.com/economy/1178194/govt-has-a-natural-gas-contingency-plan-in-place/</w:t>
              </w:r>
            </w:hyperlink>
          </w:p>
          <w:p w:rsidR="00306D38" w:rsidRPr="00B561E0" w:rsidRDefault="00306D38" w:rsidP="00543511">
            <w:pPr>
              <w:spacing w:after="0" w:line="240" w:lineRule="auto"/>
              <w:rPr>
                <w:rStyle w:val="Hyperlink"/>
                <w:rFonts w:ascii="Times New Roman" w:hAnsi="Times New Roman"/>
                <w:noProof/>
              </w:rPr>
            </w:pPr>
          </w:p>
          <w:p w:rsidR="00306D38" w:rsidRPr="00B561E0" w:rsidRDefault="00306D38" w:rsidP="00543511">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https://www.ekathimerini.com/economy/1178403/bulgaria-asks-to-reserve-lng-at-revythoussa/</w:t>
            </w:r>
          </w:p>
        </w:tc>
        <w:tc>
          <w:tcPr>
            <w:tcW w:w="1985" w:type="dxa"/>
            <w:shd w:val="clear" w:color="auto" w:fill="auto"/>
            <w:tcMar>
              <w:top w:w="29" w:type="dxa"/>
              <w:left w:w="115" w:type="dxa"/>
              <w:bottom w:w="29" w:type="dxa"/>
              <w:right w:w="115" w:type="dxa"/>
            </w:tcMar>
          </w:tcPr>
          <w:p w:rsidR="00543511" w:rsidRPr="00B561E0" w:rsidRDefault="00543511" w:rsidP="00543511">
            <w:pPr>
              <w:spacing w:after="0" w:line="240" w:lineRule="auto"/>
              <w:rPr>
                <w:rFonts w:ascii="Times New Roman" w:hAnsi="Times New Roman"/>
                <w:noProof/>
              </w:rPr>
            </w:pPr>
          </w:p>
        </w:tc>
      </w:tr>
      <w:tr w:rsidR="00543511" w:rsidRPr="00B561E0" w:rsidTr="00C30A4B">
        <w:trPr>
          <w:trHeight w:val="216"/>
        </w:trPr>
        <w:tc>
          <w:tcPr>
            <w:tcW w:w="1270" w:type="dxa"/>
            <w:shd w:val="clear" w:color="auto" w:fill="auto"/>
            <w:tcMar>
              <w:top w:w="29" w:type="dxa"/>
              <w:left w:w="115" w:type="dxa"/>
              <w:bottom w:w="29" w:type="dxa"/>
              <w:right w:w="115" w:type="dxa"/>
            </w:tcMar>
          </w:tcPr>
          <w:p w:rsidR="00543511" w:rsidRPr="00B561E0" w:rsidRDefault="00543511" w:rsidP="00543511">
            <w:pPr>
              <w:rPr>
                <w:rFonts w:ascii="Times New Roman" w:hAnsi="Times New Roman"/>
              </w:rPr>
            </w:pPr>
            <w:r w:rsidRPr="00B561E0">
              <w:rPr>
                <w:rFonts w:ascii="Times New Roman" w:hAnsi="Times New Roman"/>
                <w:noProof/>
                <w:lang w:val="en-US"/>
              </w:rPr>
              <w:t xml:space="preserve">2022 02 </w:t>
            </w:r>
            <w:r w:rsidR="00543D3B" w:rsidRPr="00B561E0">
              <w:rPr>
                <w:rFonts w:ascii="Times New Roman" w:hAnsi="Times New Roman"/>
                <w:noProof/>
                <w:lang w:val="en-US"/>
              </w:rPr>
              <w:t>17</w:t>
            </w:r>
          </w:p>
        </w:tc>
        <w:tc>
          <w:tcPr>
            <w:tcW w:w="4251" w:type="dxa"/>
            <w:shd w:val="clear" w:color="auto" w:fill="auto"/>
            <w:tcMar>
              <w:top w:w="29" w:type="dxa"/>
              <w:left w:w="115" w:type="dxa"/>
              <w:bottom w:w="29" w:type="dxa"/>
              <w:right w:w="115" w:type="dxa"/>
            </w:tcMar>
          </w:tcPr>
          <w:p w:rsidR="00543511" w:rsidRPr="00B561E0" w:rsidRDefault="00543D3B" w:rsidP="00543D3B">
            <w:pPr>
              <w:pStyle w:val="NormalWeb"/>
              <w:jc w:val="both"/>
              <w:rPr>
                <w:rStyle w:val="jlqj4b"/>
                <w:rFonts w:eastAsia="Calibri"/>
                <w:sz w:val="22"/>
                <w:szCs w:val="22"/>
              </w:rPr>
            </w:pPr>
            <w:r w:rsidRPr="00B561E0">
              <w:rPr>
                <w:rStyle w:val="jlqj4b"/>
                <w:rFonts w:eastAsia="Calibri"/>
                <w:sz w:val="22"/>
                <w:szCs w:val="22"/>
              </w:rPr>
              <w:t>Graikija trečiąjį praėjusių metų ketvirtį užėmė 5 vietą pasaulyje tarp daugiausiai sukčiavimo elektroninėje erdvėje (phishing) atakų patyrusių šalių.</w:t>
            </w:r>
          </w:p>
        </w:tc>
        <w:tc>
          <w:tcPr>
            <w:tcW w:w="2270" w:type="dxa"/>
            <w:shd w:val="clear" w:color="auto" w:fill="auto"/>
            <w:tcMar>
              <w:top w:w="29" w:type="dxa"/>
              <w:left w:w="115" w:type="dxa"/>
              <w:bottom w:w="29" w:type="dxa"/>
              <w:right w:w="115" w:type="dxa"/>
            </w:tcMar>
          </w:tcPr>
          <w:p w:rsidR="00543511" w:rsidRPr="00B561E0" w:rsidRDefault="00543D3B" w:rsidP="00543511">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https://www.ekathimerini.com/economy/1177683/greece-ranked-5th-in-phishing-scams-in-q3-2021-study-shows/</w:t>
            </w:r>
          </w:p>
        </w:tc>
        <w:tc>
          <w:tcPr>
            <w:tcW w:w="1985" w:type="dxa"/>
            <w:shd w:val="clear" w:color="auto" w:fill="auto"/>
            <w:tcMar>
              <w:top w:w="29" w:type="dxa"/>
              <w:left w:w="115" w:type="dxa"/>
              <w:bottom w:w="29" w:type="dxa"/>
              <w:right w:w="115" w:type="dxa"/>
            </w:tcMar>
          </w:tcPr>
          <w:p w:rsidR="00543511" w:rsidRPr="00B561E0" w:rsidRDefault="00543511" w:rsidP="00543511">
            <w:pPr>
              <w:spacing w:after="0" w:line="240" w:lineRule="auto"/>
              <w:rPr>
                <w:rFonts w:ascii="Times New Roman" w:hAnsi="Times New Roman"/>
                <w:noProof/>
              </w:rPr>
            </w:pPr>
          </w:p>
        </w:tc>
      </w:tr>
      <w:tr w:rsidR="00543511" w:rsidRPr="00B561E0" w:rsidTr="00C30A4B">
        <w:trPr>
          <w:trHeight w:val="216"/>
        </w:trPr>
        <w:tc>
          <w:tcPr>
            <w:tcW w:w="1270" w:type="dxa"/>
            <w:shd w:val="clear" w:color="auto" w:fill="auto"/>
            <w:tcMar>
              <w:top w:w="29" w:type="dxa"/>
              <w:left w:w="115" w:type="dxa"/>
              <w:bottom w:w="29" w:type="dxa"/>
              <w:right w:w="115" w:type="dxa"/>
            </w:tcMar>
          </w:tcPr>
          <w:p w:rsidR="00543511" w:rsidRPr="00B561E0" w:rsidRDefault="00543511" w:rsidP="00543511">
            <w:pPr>
              <w:rPr>
                <w:rFonts w:ascii="Times New Roman" w:hAnsi="Times New Roman"/>
              </w:rPr>
            </w:pPr>
            <w:r w:rsidRPr="00B561E0">
              <w:rPr>
                <w:rFonts w:ascii="Times New Roman" w:hAnsi="Times New Roman"/>
                <w:noProof/>
                <w:lang w:val="en-US"/>
              </w:rPr>
              <w:t>2022 02</w:t>
            </w:r>
            <w:r w:rsidR="00543D3B" w:rsidRPr="00B561E0">
              <w:rPr>
                <w:rFonts w:ascii="Times New Roman" w:hAnsi="Times New Roman"/>
                <w:noProof/>
                <w:lang w:val="en-US"/>
              </w:rPr>
              <w:t xml:space="preserve"> 17</w:t>
            </w:r>
            <w:r w:rsidRPr="00B561E0">
              <w:rPr>
                <w:rFonts w:ascii="Times New Roman" w:hAnsi="Times New Roman"/>
                <w:noProof/>
                <w:lang w:val="en-US"/>
              </w:rPr>
              <w:t xml:space="preserve"> </w:t>
            </w:r>
          </w:p>
        </w:tc>
        <w:tc>
          <w:tcPr>
            <w:tcW w:w="4251" w:type="dxa"/>
            <w:shd w:val="clear" w:color="auto" w:fill="auto"/>
            <w:tcMar>
              <w:top w:w="29" w:type="dxa"/>
              <w:left w:w="115" w:type="dxa"/>
              <w:bottom w:w="29" w:type="dxa"/>
              <w:right w:w="115" w:type="dxa"/>
            </w:tcMar>
          </w:tcPr>
          <w:p w:rsidR="00543511" w:rsidRPr="00B561E0" w:rsidRDefault="00543D3B" w:rsidP="00543D3B">
            <w:pPr>
              <w:pStyle w:val="NormalWeb"/>
              <w:jc w:val="both"/>
              <w:rPr>
                <w:rStyle w:val="jlqj4b"/>
                <w:rFonts w:eastAsia="Calibri"/>
                <w:sz w:val="22"/>
                <w:szCs w:val="22"/>
              </w:rPr>
            </w:pPr>
            <w:r w:rsidRPr="00B561E0">
              <w:rPr>
                <w:rStyle w:val="jlqj4b"/>
                <w:rFonts w:eastAsia="Calibri"/>
                <w:sz w:val="22"/>
                <w:szCs w:val="22"/>
              </w:rPr>
              <w:t>Graikijos statistikos tarnybos (ELSTAT) duomenimis, 2021 m. gruodį Graikijos nedarbo lygis siekė 12,8 proc. Jis gerokai sumažėjo, palyginti su 2020 m. gruodžio mėn. (13,4 proc.). 15-24 metų amžiaus žmonių nedarbo lygis siekė 27 proc., o vyresnių (25-74 m.) nedarbas siekė 12,1 proc.</w:t>
            </w:r>
            <w:r w:rsidRPr="00B561E0">
              <w:rPr>
                <w:sz w:val="22"/>
                <w:szCs w:val="22"/>
              </w:rPr>
              <w:t xml:space="preserve"> </w:t>
            </w:r>
            <w:r w:rsidRPr="00B561E0">
              <w:rPr>
                <w:rStyle w:val="jlqj4b"/>
                <w:rFonts w:eastAsia="Calibri"/>
                <w:sz w:val="22"/>
                <w:szCs w:val="22"/>
              </w:rPr>
              <w:t>Paskutinį kartą nedarbo lygis Graikijoje buvo mažesnis nei 13 proc. 2010 m. rugsėjį (12,6 %), tada jis pradėjo ilgą kilimą ir 2013 m. rugsėjį pasiekė 28 proc.</w:t>
            </w:r>
          </w:p>
        </w:tc>
        <w:tc>
          <w:tcPr>
            <w:tcW w:w="2270" w:type="dxa"/>
            <w:shd w:val="clear" w:color="auto" w:fill="auto"/>
            <w:tcMar>
              <w:top w:w="29" w:type="dxa"/>
              <w:left w:w="115" w:type="dxa"/>
              <w:bottom w:w="29" w:type="dxa"/>
              <w:right w:w="115" w:type="dxa"/>
            </w:tcMar>
          </w:tcPr>
          <w:p w:rsidR="00543511" w:rsidRPr="00B561E0" w:rsidRDefault="00543D3B" w:rsidP="00543511">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https://www.ekathimerini.com/economy/1177666/jobless-rate-falls-to-11-year-low/</w:t>
            </w:r>
          </w:p>
        </w:tc>
        <w:tc>
          <w:tcPr>
            <w:tcW w:w="1985" w:type="dxa"/>
            <w:shd w:val="clear" w:color="auto" w:fill="auto"/>
            <w:tcMar>
              <w:top w:w="29" w:type="dxa"/>
              <w:left w:w="115" w:type="dxa"/>
              <w:bottom w:w="29" w:type="dxa"/>
              <w:right w:w="115" w:type="dxa"/>
            </w:tcMar>
          </w:tcPr>
          <w:p w:rsidR="00543511" w:rsidRPr="00B561E0" w:rsidRDefault="00543511" w:rsidP="00543511">
            <w:pPr>
              <w:spacing w:after="0" w:line="240" w:lineRule="auto"/>
              <w:rPr>
                <w:rFonts w:ascii="Times New Roman" w:hAnsi="Times New Roman"/>
                <w:noProof/>
              </w:rPr>
            </w:pPr>
          </w:p>
        </w:tc>
      </w:tr>
      <w:tr w:rsidR="00543511" w:rsidRPr="00B561E0" w:rsidTr="00C30A4B">
        <w:trPr>
          <w:trHeight w:val="216"/>
        </w:trPr>
        <w:tc>
          <w:tcPr>
            <w:tcW w:w="1270" w:type="dxa"/>
            <w:shd w:val="clear" w:color="auto" w:fill="auto"/>
            <w:tcMar>
              <w:top w:w="29" w:type="dxa"/>
              <w:left w:w="115" w:type="dxa"/>
              <w:bottom w:w="29" w:type="dxa"/>
              <w:right w:w="115" w:type="dxa"/>
            </w:tcMar>
          </w:tcPr>
          <w:p w:rsidR="00543511" w:rsidRPr="00B561E0" w:rsidRDefault="00543511" w:rsidP="00543511">
            <w:pPr>
              <w:rPr>
                <w:rFonts w:ascii="Times New Roman" w:hAnsi="Times New Roman"/>
              </w:rPr>
            </w:pPr>
            <w:r w:rsidRPr="00B561E0">
              <w:rPr>
                <w:rFonts w:ascii="Times New Roman" w:hAnsi="Times New Roman"/>
                <w:noProof/>
                <w:lang w:val="en-US"/>
              </w:rPr>
              <w:t xml:space="preserve">2022 02 </w:t>
            </w:r>
            <w:r w:rsidR="00CA433A" w:rsidRPr="00B561E0">
              <w:rPr>
                <w:rFonts w:ascii="Times New Roman" w:hAnsi="Times New Roman"/>
                <w:noProof/>
                <w:lang w:val="en-US"/>
              </w:rPr>
              <w:t>17</w:t>
            </w:r>
          </w:p>
        </w:tc>
        <w:tc>
          <w:tcPr>
            <w:tcW w:w="4251" w:type="dxa"/>
            <w:shd w:val="clear" w:color="auto" w:fill="auto"/>
            <w:tcMar>
              <w:top w:w="29" w:type="dxa"/>
              <w:left w:w="115" w:type="dxa"/>
              <w:bottom w:w="29" w:type="dxa"/>
              <w:right w:w="115" w:type="dxa"/>
            </w:tcMar>
          </w:tcPr>
          <w:p w:rsidR="00543511" w:rsidRPr="00B561E0" w:rsidRDefault="00CA433A" w:rsidP="00784028">
            <w:pPr>
              <w:pStyle w:val="NormalWeb"/>
              <w:jc w:val="both"/>
              <w:rPr>
                <w:rStyle w:val="jlqj4b"/>
                <w:rFonts w:eastAsia="Calibri"/>
                <w:sz w:val="22"/>
                <w:szCs w:val="22"/>
              </w:rPr>
            </w:pPr>
            <w:r w:rsidRPr="00B561E0">
              <w:rPr>
                <w:rStyle w:val="jlqj4b"/>
                <w:rFonts w:eastAsia="Calibri"/>
                <w:sz w:val="22"/>
                <w:szCs w:val="22"/>
              </w:rPr>
              <w:t>2022 m. sausio mėn. Graikijos oro uostuose keleivių srautas išaugo 223,6 proc., palyginti su praėjusių metų sausio mėn.</w:t>
            </w:r>
            <w:r w:rsidR="00784028" w:rsidRPr="00B561E0">
              <w:rPr>
                <w:rStyle w:val="jlqj4b"/>
                <w:rFonts w:eastAsia="Calibri"/>
                <w:sz w:val="22"/>
                <w:szCs w:val="22"/>
              </w:rPr>
              <w:t xml:space="preserve"> Graikijos oro uostuose 2022 m. sausio mėn. bendras aptarnautų keleivių skaičius sudarė 1 249 387 keleivius.</w:t>
            </w:r>
          </w:p>
        </w:tc>
        <w:tc>
          <w:tcPr>
            <w:tcW w:w="2270" w:type="dxa"/>
            <w:shd w:val="clear" w:color="auto" w:fill="auto"/>
            <w:tcMar>
              <w:top w:w="29" w:type="dxa"/>
              <w:left w:w="115" w:type="dxa"/>
              <w:bottom w:w="29" w:type="dxa"/>
              <w:right w:w="115" w:type="dxa"/>
            </w:tcMar>
          </w:tcPr>
          <w:p w:rsidR="00543511" w:rsidRPr="00B561E0" w:rsidRDefault="003214BC" w:rsidP="00543511">
            <w:pPr>
              <w:spacing w:after="0" w:line="240" w:lineRule="auto"/>
              <w:rPr>
                <w:rStyle w:val="Hyperlink"/>
                <w:rFonts w:ascii="Times New Roman" w:hAnsi="Times New Roman"/>
                <w:noProof/>
              </w:rPr>
            </w:pPr>
            <w:hyperlink r:id="rId36" w:history="1">
              <w:r w:rsidR="004F5E02" w:rsidRPr="00B561E0">
                <w:rPr>
                  <w:rStyle w:val="Hyperlink"/>
                  <w:rFonts w:ascii="Times New Roman" w:hAnsi="Times New Roman"/>
                  <w:noProof/>
                </w:rPr>
                <w:t>https://www.ekathimerini.com/economy/1177687/passenger-traffic-up-223-6-in-january-on-annual-basis/</w:t>
              </w:r>
            </w:hyperlink>
          </w:p>
          <w:p w:rsidR="004F5E02" w:rsidRPr="00B561E0" w:rsidRDefault="004F5E02" w:rsidP="00543511">
            <w:pPr>
              <w:spacing w:after="0" w:line="240" w:lineRule="auto"/>
              <w:rPr>
                <w:rStyle w:val="Hyperlink"/>
                <w:rFonts w:ascii="Times New Roman" w:hAnsi="Times New Roman"/>
                <w:noProof/>
              </w:rPr>
            </w:pPr>
          </w:p>
          <w:p w:rsidR="004F5E02" w:rsidRPr="00B561E0" w:rsidRDefault="004F5E02" w:rsidP="00543511">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https://www.ekathimerini.com/economy/1177716/airport-passenger-traffic-up-more-than-threefold-in-january/</w:t>
            </w:r>
          </w:p>
        </w:tc>
        <w:tc>
          <w:tcPr>
            <w:tcW w:w="1985" w:type="dxa"/>
            <w:shd w:val="clear" w:color="auto" w:fill="auto"/>
            <w:tcMar>
              <w:top w:w="29" w:type="dxa"/>
              <w:left w:w="115" w:type="dxa"/>
              <w:bottom w:w="29" w:type="dxa"/>
              <w:right w:w="115" w:type="dxa"/>
            </w:tcMar>
          </w:tcPr>
          <w:p w:rsidR="00543511" w:rsidRPr="00B561E0" w:rsidRDefault="00543511" w:rsidP="00543511">
            <w:pPr>
              <w:spacing w:after="0" w:line="240" w:lineRule="auto"/>
              <w:rPr>
                <w:rFonts w:ascii="Times New Roman" w:hAnsi="Times New Roman"/>
                <w:noProof/>
              </w:rPr>
            </w:pPr>
          </w:p>
        </w:tc>
      </w:tr>
      <w:tr w:rsidR="00543511" w:rsidRPr="00B561E0" w:rsidTr="00C30A4B">
        <w:trPr>
          <w:trHeight w:val="216"/>
        </w:trPr>
        <w:tc>
          <w:tcPr>
            <w:tcW w:w="1270" w:type="dxa"/>
            <w:shd w:val="clear" w:color="auto" w:fill="auto"/>
            <w:tcMar>
              <w:top w:w="29" w:type="dxa"/>
              <w:left w:w="115" w:type="dxa"/>
              <w:bottom w:w="29" w:type="dxa"/>
              <w:right w:w="115" w:type="dxa"/>
            </w:tcMar>
          </w:tcPr>
          <w:p w:rsidR="00543511" w:rsidRPr="00B561E0" w:rsidRDefault="00543511" w:rsidP="00543511">
            <w:pPr>
              <w:rPr>
                <w:rFonts w:ascii="Times New Roman" w:hAnsi="Times New Roman"/>
              </w:rPr>
            </w:pPr>
            <w:r w:rsidRPr="00B561E0">
              <w:rPr>
                <w:rFonts w:ascii="Times New Roman" w:hAnsi="Times New Roman"/>
                <w:noProof/>
                <w:lang w:val="en-US"/>
              </w:rPr>
              <w:t xml:space="preserve">2022 02 </w:t>
            </w:r>
            <w:r w:rsidR="002533F6" w:rsidRPr="00B561E0">
              <w:rPr>
                <w:rFonts w:ascii="Times New Roman" w:hAnsi="Times New Roman"/>
                <w:noProof/>
                <w:lang w:val="en-US"/>
              </w:rPr>
              <w:t>18</w:t>
            </w:r>
          </w:p>
        </w:tc>
        <w:tc>
          <w:tcPr>
            <w:tcW w:w="4251" w:type="dxa"/>
            <w:shd w:val="clear" w:color="auto" w:fill="auto"/>
            <w:tcMar>
              <w:top w:w="29" w:type="dxa"/>
              <w:left w:w="115" w:type="dxa"/>
              <w:bottom w:w="29" w:type="dxa"/>
              <w:right w:w="115" w:type="dxa"/>
            </w:tcMar>
          </w:tcPr>
          <w:p w:rsidR="00543511" w:rsidRPr="00B561E0" w:rsidRDefault="002533F6" w:rsidP="002533F6">
            <w:pPr>
              <w:pStyle w:val="NormalWeb"/>
              <w:jc w:val="both"/>
              <w:rPr>
                <w:rStyle w:val="jlqj4b"/>
                <w:rFonts w:eastAsia="Calibri"/>
                <w:sz w:val="22"/>
                <w:szCs w:val="22"/>
              </w:rPr>
            </w:pPr>
            <w:r w:rsidRPr="00B561E0">
              <w:rPr>
                <w:rStyle w:val="jlqj4b"/>
                <w:rFonts w:eastAsia="Calibri"/>
                <w:sz w:val="22"/>
                <w:szCs w:val="22"/>
              </w:rPr>
              <w:t xml:space="preserve">Buvo priimtas sprendimas iš bendrojo plano „Greece 2.0“ atidėti 65,2 mln. eurų paramai </w:t>
            </w:r>
            <w:r w:rsidRPr="00B561E0">
              <w:rPr>
                <w:rStyle w:val="jlqj4b"/>
                <w:rFonts w:eastAsia="Calibri"/>
                <w:sz w:val="22"/>
                <w:szCs w:val="22"/>
              </w:rPr>
              <w:lastRenderedPageBreak/>
              <w:t>devyniems moderniems verslo parkams. Tikimasi, kad tai paskatins tolesnes investicijas į pramonės parkus. Visoje Graikijoje yra apie 200 neoficialių pramonės grupių (clusters), kurios išsivystė be plano, be tinkamos infrastruktūros ir teritorijose, kurios nėra miesto planavimo srityje, todėl pirmiausia jiems bus teikiamas prioritetas.</w:t>
            </w:r>
            <w:r w:rsidRPr="00B561E0">
              <w:rPr>
                <w:rStyle w:val="viiyi"/>
                <w:sz w:val="22"/>
                <w:szCs w:val="22"/>
              </w:rPr>
              <w:t xml:space="preserve"> </w:t>
            </w:r>
          </w:p>
        </w:tc>
        <w:tc>
          <w:tcPr>
            <w:tcW w:w="2270" w:type="dxa"/>
            <w:shd w:val="clear" w:color="auto" w:fill="auto"/>
            <w:tcMar>
              <w:top w:w="29" w:type="dxa"/>
              <w:left w:w="115" w:type="dxa"/>
              <w:bottom w:w="29" w:type="dxa"/>
              <w:right w:w="115" w:type="dxa"/>
            </w:tcMar>
          </w:tcPr>
          <w:p w:rsidR="00543511" w:rsidRPr="00B561E0" w:rsidRDefault="002533F6" w:rsidP="00543511">
            <w:pPr>
              <w:spacing w:after="0" w:line="240" w:lineRule="auto"/>
              <w:rPr>
                <w:rStyle w:val="Hyperlink"/>
                <w:rFonts w:ascii="Times New Roman" w:hAnsi="Times New Roman"/>
                <w:noProof/>
              </w:rPr>
            </w:pPr>
            <w:r w:rsidRPr="00B561E0">
              <w:rPr>
                <w:rStyle w:val="Hyperlink"/>
                <w:rFonts w:ascii="Times New Roman" w:hAnsi="Times New Roman"/>
                <w:noProof/>
              </w:rPr>
              <w:lastRenderedPageBreak/>
              <w:t>https://www.ekathimerini.com/economy/1177</w:t>
            </w:r>
            <w:r w:rsidRPr="00B561E0">
              <w:rPr>
                <w:rStyle w:val="Hyperlink"/>
                <w:rFonts w:ascii="Times New Roman" w:hAnsi="Times New Roman"/>
                <w:noProof/>
              </w:rPr>
              <w:lastRenderedPageBreak/>
              <w:t>665/industrial-park-investment-boost-from-greece-2-0-subsidy/</w:t>
            </w:r>
          </w:p>
        </w:tc>
        <w:tc>
          <w:tcPr>
            <w:tcW w:w="1985" w:type="dxa"/>
            <w:shd w:val="clear" w:color="auto" w:fill="auto"/>
            <w:tcMar>
              <w:top w:w="29" w:type="dxa"/>
              <w:left w:w="115" w:type="dxa"/>
              <w:bottom w:w="29" w:type="dxa"/>
              <w:right w:w="115" w:type="dxa"/>
            </w:tcMar>
          </w:tcPr>
          <w:p w:rsidR="00543511" w:rsidRPr="00B561E0" w:rsidRDefault="00543511" w:rsidP="00543511">
            <w:pPr>
              <w:spacing w:after="0" w:line="240" w:lineRule="auto"/>
              <w:rPr>
                <w:rFonts w:ascii="Times New Roman" w:hAnsi="Times New Roman"/>
                <w:noProof/>
              </w:rPr>
            </w:pPr>
          </w:p>
        </w:tc>
      </w:tr>
      <w:tr w:rsidR="00543511" w:rsidRPr="00B561E0" w:rsidTr="00C30A4B">
        <w:trPr>
          <w:trHeight w:val="216"/>
        </w:trPr>
        <w:tc>
          <w:tcPr>
            <w:tcW w:w="1270" w:type="dxa"/>
            <w:shd w:val="clear" w:color="auto" w:fill="auto"/>
            <w:tcMar>
              <w:top w:w="29" w:type="dxa"/>
              <w:left w:w="115" w:type="dxa"/>
              <w:bottom w:w="29" w:type="dxa"/>
              <w:right w:w="115" w:type="dxa"/>
            </w:tcMar>
          </w:tcPr>
          <w:p w:rsidR="00543511" w:rsidRPr="00B561E0" w:rsidRDefault="00543511" w:rsidP="00543511">
            <w:pPr>
              <w:rPr>
                <w:rFonts w:ascii="Times New Roman" w:hAnsi="Times New Roman"/>
              </w:rPr>
            </w:pPr>
            <w:r w:rsidRPr="00B561E0">
              <w:rPr>
                <w:rFonts w:ascii="Times New Roman" w:hAnsi="Times New Roman"/>
                <w:noProof/>
                <w:lang w:val="en-US"/>
              </w:rPr>
              <w:t xml:space="preserve">2022 02 </w:t>
            </w:r>
            <w:r w:rsidR="003F5C25" w:rsidRPr="00B561E0">
              <w:rPr>
                <w:rFonts w:ascii="Times New Roman" w:hAnsi="Times New Roman"/>
                <w:noProof/>
                <w:lang w:val="en-US"/>
              </w:rPr>
              <w:t>18</w:t>
            </w:r>
          </w:p>
        </w:tc>
        <w:tc>
          <w:tcPr>
            <w:tcW w:w="4251" w:type="dxa"/>
            <w:shd w:val="clear" w:color="auto" w:fill="auto"/>
            <w:tcMar>
              <w:top w:w="29" w:type="dxa"/>
              <w:left w:w="115" w:type="dxa"/>
              <w:bottom w:w="29" w:type="dxa"/>
              <w:right w:w="115" w:type="dxa"/>
            </w:tcMar>
          </w:tcPr>
          <w:p w:rsidR="00543511" w:rsidRPr="00B561E0" w:rsidRDefault="003F5C25" w:rsidP="00543511">
            <w:pPr>
              <w:pStyle w:val="NormalWeb"/>
              <w:jc w:val="both"/>
              <w:rPr>
                <w:rStyle w:val="jlqj4b"/>
                <w:rFonts w:eastAsia="Calibri"/>
                <w:sz w:val="22"/>
                <w:szCs w:val="22"/>
              </w:rPr>
            </w:pPr>
            <w:r w:rsidRPr="00B561E0">
              <w:rPr>
                <w:rStyle w:val="jlqj4b"/>
                <w:rFonts w:eastAsia="Calibri"/>
                <w:sz w:val="22"/>
                <w:szCs w:val="22"/>
              </w:rPr>
              <w:t>Švietimo ministerija pateiks daugiau nei 177 000 robotikos rinkinių 4-15 metų vaikams darželiuose, pradinėse ir vidurinėse mokyklose. Tai projektas, kurio 30 milijonų eurų biudžetas skirtas robotikos ir STEM įrangos tiekimui mokykloms.</w:t>
            </w:r>
          </w:p>
        </w:tc>
        <w:tc>
          <w:tcPr>
            <w:tcW w:w="2270" w:type="dxa"/>
            <w:shd w:val="clear" w:color="auto" w:fill="auto"/>
            <w:tcMar>
              <w:top w:w="29" w:type="dxa"/>
              <w:left w:w="115" w:type="dxa"/>
              <w:bottom w:w="29" w:type="dxa"/>
              <w:right w:w="115" w:type="dxa"/>
            </w:tcMar>
          </w:tcPr>
          <w:p w:rsidR="00543511" w:rsidRPr="00B561E0" w:rsidRDefault="003F5C25" w:rsidP="00543511">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https://www.ekathimerini.com/economy/1177793/robotics-kits-for-children-in-greek-schools/</w:t>
            </w:r>
          </w:p>
        </w:tc>
        <w:tc>
          <w:tcPr>
            <w:tcW w:w="1985" w:type="dxa"/>
            <w:shd w:val="clear" w:color="auto" w:fill="auto"/>
            <w:tcMar>
              <w:top w:w="29" w:type="dxa"/>
              <w:left w:w="115" w:type="dxa"/>
              <w:bottom w:w="29" w:type="dxa"/>
              <w:right w:w="115" w:type="dxa"/>
            </w:tcMar>
          </w:tcPr>
          <w:p w:rsidR="00543511" w:rsidRPr="00B561E0" w:rsidRDefault="00543511" w:rsidP="00543511">
            <w:pPr>
              <w:spacing w:after="0" w:line="240" w:lineRule="auto"/>
              <w:rPr>
                <w:rFonts w:ascii="Times New Roman" w:hAnsi="Times New Roman"/>
                <w:noProof/>
              </w:rPr>
            </w:pPr>
          </w:p>
        </w:tc>
      </w:tr>
      <w:tr w:rsidR="00543511" w:rsidRPr="00B561E0" w:rsidTr="00C30A4B">
        <w:trPr>
          <w:trHeight w:val="216"/>
        </w:trPr>
        <w:tc>
          <w:tcPr>
            <w:tcW w:w="1270" w:type="dxa"/>
            <w:shd w:val="clear" w:color="auto" w:fill="auto"/>
            <w:tcMar>
              <w:top w:w="29" w:type="dxa"/>
              <w:left w:w="115" w:type="dxa"/>
              <w:bottom w:w="29" w:type="dxa"/>
              <w:right w:w="115" w:type="dxa"/>
            </w:tcMar>
          </w:tcPr>
          <w:p w:rsidR="00543511" w:rsidRPr="00B561E0" w:rsidRDefault="00543511" w:rsidP="00543511">
            <w:pPr>
              <w:rPr>
                <w:rFonts w:ascii="Times New Roman" w:hAnsi="Times New Roman"/>
              </w:rPr>
            </w:pPr>
            <w:r w:rsidRPr="00B561E0">
              <w:rPr>
                <w:rFonts w:ascii="Times New Roman" w:hAnsi="Times New Roman"/>
                <w:noProof/>
                <w:lang w:val="en-US"/>
              </w:rPr>
              <w:t xml:space="preserve">2022 02 </w:t>
            </w:r>
            <w:r w:rsidR="003906D5" w:rsidRPr="00B561E0">
              <w:rPr>
                <w:rFonts w:ascii="Times New Roman" w:hAnsi="Times New Roman"/>
                <w:noProof/>
                <w:lang w:val="en-US"/>
              </w:rPr>
              <w:t>19</w:t>
            </w:r>
          </w:p>
        </w:tc>
        <w:tc>
          <w:tcPr>
            <w:tcW w:w="4251" w:type="dxa"/>
            <w:shd w:val="clear" w:color="auto" w:fill="auto"/>
            <w:tcMar>
              <w:top w:w="29" w:type="dxa"/>
              <w:left w:w="115" w:type="dxa"/>
              <w:bottom w:w="29" w:type="dxa"/>
              <w:right w:w="115" w:type="dxa"/>
            </w:tcMar>
          </w:tcPr>
          <w:p w:rsidR="00543511" w:rsidRPr="00B561E0" w:rsidRDefault="003906D5" w:rsidP="00B24E15">
            <w:pPr>
              <w:pStyle w:val="NormalWeb"/>
              <w:jc w:val="both"/>
              <w:rPr>
                <w:rStyle w:val="jlqj4b"/>
                <w:rFonts w:eastAsia="Calibri"/>
                <w:sz w:val="22"/>
                <w:szCs w:val="22"/>
              </w:rPr>
            </w:pPr>
            <w:r w:rsidRPr="00B561E0">
              <w:rPr>
                <w:rStyle w:val="jlqj4b"/>
                <w:rFonts w:eastAsia="Calibri"/>
                <w:sz w:val="22"/>
                <w:szCs w:val="22"/>
              </w:rPr>
              <w:t>Praėjusių metų apyvarta Graikijos gamybos sektoriuje viršijo ne tik 2020, bet ir 2019 m. pajamas.</w:t>
            </w:r>
            <w:r w:rsidR="00B24E15" w:rsidRPr="00B561E0">
              <w:rPr>
                <w:rStyle w:val="jlqj4b"/>
                <w:rFonts w:eastAsia="Calibri"/>
                <w:sz w:val="22"/>
                <w:szCs w:val="22"/>
              </w:rPr>
              <w:t xml:space="preserve"> Graikijos statistikos tarnybos (ELSTAT) duomenimis, gamybos apyvarta pernai siekė 71,66 mlrd. eurų, palyginti su 56,51 mlrd. eurų 2020 m. ir 63,70 mlrd. eurų 2019 m.</w:t>
            </w:r>
          </w:p>
        </w:tc>
        <w:tc>
          <w:tcPr>
            <w:tcW w:w="2270" w:type="dxa"/>
            <w:shd w:val="clear" w:color="auto" w:fill="auto"/>
            <w:tcMar>
              <w:top w:w="29" w:type="dxa"/>
              <w:left w:w="115" w:type="dxa"/>
              <w:bottom w:w="29" w:type="dxa"/>
              <w:right w:w="115" w:type="dxa"/>
            </w:tcMar>
          </w:tcPr>
          <w:p w:rsidR="00543511" w:rsidRPr="00B561E0" w:rsidRDefault="003906D5" w:rsidP="00543511">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https://www.ekathimerini.com/economy/1177731/industry-seizes-opportunity/</w:t>
            </w:r>
          </w:p>
        </w:tc>
        <w:tc>
          <w:tcPr>
            <w:tcW w:w="1985" w:type="dxa"/>
            <w:shd w:val="clear" w:color="auto" w:fill="auto"/>
            <w:tcMar>
              <w:top w:w="29" w:type="dxa"/>
              <w:left w:w="115" w:type="dxa"/>
              <w:bottom w:w="29" w:type="dxa"/>
              <w:right w:w="115" w:type="dxa"/>
            </w:tcMar>
          </w:tcPr>
          <w:p w:rsidR="00543511" w:rsidRPr="00B561E0" w:rsidRDefault="00543511" w:rsidP="00543511">
            <w:pPr>
              <w:spacing w:after="0" w:line="240" w:lineRule="auto"/>
              <w:rPr>
                <w:rFonts w:ascii="Times New Roman" w:hAnsi="Times New Roman"/>
                <w:noProof/>
              </w:rPr>
            </w:pPr>
          </w:p>
        </w:tc>
      </w:tr>
      <w:tr w:rsidR="00543511" w:rsidRPr="00B561E0" w:rsidTr="00C30A4B">
        <w:trPr>
          <w:trHeight w:val="216"/>
        </w:trPr>
        <w:tc>
          <w:tcPr>
            <w:tcW w:w="1270" w:type="dxa"/>
            <w:shd w:val="clear" w:color="auto" w:fill="auto"/>
            <w:tcMar>
              <w:top w:w="29" w:type="dxa"/>
              <w:left w:w="115" w:type="dxa"/>
              <w:bottom w:w="29" w:type="dxa"/>
              <w:right w:w="115" w:type="dxa"/>
            </w:tcMar>
          </w:tcPr>
          <w:p w:rsidR="00543511" w:rsidRPr="00B561E0" w:rsidRDefault="00543511" w:rsidP="00543511">
            <w:pPr>
              <w:rPr>
                <w:rFonts w:ascii="Times New Roman" w:hAnsi="Times New Roman"/>
              </w:rPr>
            </w:pPr>
            <w:r w:rsidRPr="00B561E0">
              <w:rPr>
                <w:rFonts w:ascii="Times New Roman" w:hAnsi="Times New Roman"/>
                <w:noProof/>
                <w:lang w:val="en-US"/>
              </w:rPr>
              <w:t xml:space="preserve">2022 02 </w:t>
            </w:r>
            <w:r w:rsidR="00F27FD9" w:rsidRPr="00B561E0">
              <w:rPr>
                <w:rFonts w:ascii="Times New Roman" w:hAnsi="Times New Roman"/>
                <w:noProof/>
                <w:lang w:val="en-US"/>
              </w:rPr>
              <w:t>19</w:t>
            </w:r>
          </w:p>
        </w:tc>
        <w:tc>
          <w:tcPr>
            <w:tcW w:w="4251" w:type="dxa"/>
            <w:shd w:val="clear" w:color="auto" w:fill="auto"/>
            <w:tcMar>
              <w:top w:w="29" w:type="dxa"/>
              <w:left w:w="115" w:type="dxa"/>
              <w:bottom w:w="29" w:type="dxa"/>
              <w:right w:w="115" w:type="dxa"/>
            </w:tcMar>
          </w:tcPr>
          <w:p w:rsidR="00543511" w:rsidRPr="00B561E0" w:rsidRDefault="00F27FD9" w:rsidP="00CB0190">
            <w:pPr>
              <w:pStyle w:val="NormalWeb"/>
              <w:jc w:val="both"/>
              <w:rPr>
                <w:rStyle w:val="jlqj4b"/>
                <w:rFonts w:eastAsia="Calibri"/>
                <w:sz w:val="22"/>
                <w:szCs w:val="22"/>
              </w:rPr>
            </w:pPr>
            <w:r w:rsidRPr="00B561E0">
              <w:rPr>
                <w:rStyle w:val="jlqj4b"/>
                <w:rFonts w:eastAsia="Calibri"/>
                <w:sz w:val="22"/>
                <w:szCs w:val="22"/>
              </w:rPr>
              <w:t>ELSTAT duomenimis, maisto paslaugų sektoriui pernai nepavyko visiškai atsigauti, nes jo apyvarta buvo 1,36 mlrd. eurų mažesnė nei 2019 m.</w:t>
            </w:r>
            <w:r w:rsidR="009B04E0" w:rsidRPr="00B561E0">
              <w:rPr>
                <w:rStyle w:val="jlqj4b"/>
                <w:rFonts w:eastAsia="Calibri"/>
                <w:sz w:val="22"/>
                <w:szCs w:val="22"/>
              </w:rPr>
              <w:t xml:space="preserve"> Maitinimo paslaugų apyvarta pernai išaugo 25,8% per metus ir pasiekė 5,136 mlrd. eurų, tačiau buvo gerokai mažesnė už 2019 m. rekordinį skaičių, viršijusį 6,5 mlrd. eurų.</w:t>
            </w:r>
            <w:r w:rsidR="009B04E0" w:rsidRPr="00B561E0">
              <w:rPr>
                <w:rStyle w:val="viiyi"/>
                <w:sz w:val="22"/>
                <w:szCs w:val="22"/>
              </w:rPr>
              <w:t xml:space="preserve"> </w:t>
            </w:r>
            <w:r w:rsidR="009B04E0" w:rsidRPr="00B561E0">
              <w:rPr>
                <w:rStyle w:val="jlqj4b"/>
                <w:rFonts w:eastAsia="Calibri"/>
                <w:sz w:val="22"/>
                <w:szCs w:val="22"/>
              </w:rPr>
              <w:t xml:space="preserve">Iš viso per pandemiją sektorius prarado 3,77 mlrd. </w:t>
            </w:r>
            <w:r w:rsidR="00CB0190" w:rsidRPr="00B561E0">
              <w:rPr>
                <w:rStyle w:val="jlqj4b"/>
                <w:rFonts w:eastAsia="Calibri"/>
                <w:sz w:val="22"/>
                <w:szCs w:val="22"/>
              </w:rPr>
              <w:t>eurų</w:t>
            </w:r>
            <w:r w:rsidR="009B04E0" w:rsidRPr="00B561E0">
              <w:rPr>
                <w:rStyle w:val="jlqj4b"/>
                <w:rFonts w:eastAsia="Calibri"/>
                <w:sz w:val="22"/>
                <w:szCs w:val="22"/>
              </w:rPr>
              <w:t>.</w:t>
            </w:r>
          </w:p>
        </w:tc>
        <w:tc>
          <w:tcPr>
            <w:tcW w:w="2270" w:type="dxa"/>
            <w:shd w:val="clear" w:color="auto" w:fill="auto"/>
            <w:tcMar>
              <w:top w:w="29" w:type="dxa"/>
              <w:left w:w="115" w:type="dxa"/>
              <w:bottom w:w="29" w:type="dxa"/>
              <w:right w:w="115" w:type="dxa"/>
            </w:tcMar>
          </w:tcPr>
          <w:p w:rsidR="00543511" w:rsidRPr="00B561E0" w:rsidRDefault="00F27FD9" w:rsidP="00543511">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https://www.ekathimerini.com/economy/1177828/food-service-last-year-well-below-2019-record-figures/</w:t>
            </w:r>
          </w:p>
        </w:tc>
        <w:tc>
          <w:tcPr>
            <w:tcW w:w="1985" w:type="dxa"/>
            <w:shd w:val="clear" w:color="auto" w:fill="auto"/>
            <w:tcMar>
              <w:top w:w="29" w:type="dxa"/>
              <w:left w:w="115" w:type="dxa"/>
              <w:bottom w:w="29" w:type="dxa"/>
              <w:right w:w="115" w:type="dxa"/>
            </w:tcMar>
          </w:tcPr>
          <w:p w:rsidR="00543511" w:rsidRPr="00B561E0" w:rsidRDefault="00543511" w:rsidP="00543511">
            <w:pPr>
              <w:spacing w:after="0" w:line="240" w:lineRule="auto"/>
              <w:rPr>
                <w:rFonts w:ascii="Times New Roman" w:hAnsi="Times New Roman"/>
                <w:noProof/>
              </w:rPr>
            </w:pPr>
          </w:p>
        </w:tc>
      </w:tr>
      <w:tr w:rsidR="00543511" w:rsidRPr="00B561E0" w:rsidTr="00C30A4B">
        <w:trPr>
          <w:trHeight w:val="216"/>
        </w:trPr>
        <w:tc>
          <w:tcPr>
            <w:tcW w:w="1270" w:type="dxa"/>
            <w:shd w:val="clear" w:color="auto" w:fill="auto"/>
            <w:tcMar>
              <w:top w:w="29" w:type="dxa"/>
              <w:left w:w="115" w:type="dxa"/>
              <w:bottom w:w="29" w:type="dxa"/>
              <w:right w:w="115" w:type="dxa"/>
            </w:tcMar>
          </w:tcPr>
          <w:p w:rsidR="00543511" w:rsidRPr="00B561E0" w:rsidRDefault="00543511" w:rsidP="00543511">
            <w:pPr>
              <w:rPr>
                <w:rFonts w:ascii="Times New Roman" w:hAnsi="Times New Roman"/>
              </w:rPr>
            </w:pPr>
            <w:r w:rsidRPr="00B561E0">
              <w:rPr>
                <w:rFonts w:ascii="Times New Roman" w:hAnsi="Times New Roman"/>
                <w:noProof/>
                <w:lang w:val="en-US"/>
              </w:rPr>
              <w:t xml:space="preserve">2022 02 </w:t>
            </w:r>
            <w:r w:rsidR="007D7AFE" w:rsidRPr="00B561E0">
              <w:rPr>
                <w:rFonts w:ascii="Times New Roman" w:hAnsi="Times New Roman"/>
                <w:noProof/>
                <w:lang w:val="en-US"/>
              </w:rPr>
              <w:t>21</w:t>
            </w:r>
          </w:p>
        </w:tc>
        <w:tc>
          <w:tcPr>
            <w:tcW w:w="4251" w:type="dxa"/>
            <w:shd w:val="clear" w:color="auto" w:fill="auto"/>
            <w:tcMar>
              <w:top w:w="29" w:type="dxa"/>
              <w:left w:w="115" w:type="dxa"/>
              <w:bottom w:w="29" w:type="dxa"/>
              <w:right w:w="115" w:type="dxa"/>
            </w:tcMar>
          </w:tcPr>
          <w:p w:rsidR="00543511" w:rsidRPr="00B561E0" w:rsidRDefault="007D7AFE" w:rsidP="00543511">
            <w:pPr>
              <w:pStyle w:val="NormalWeb"/>
              <w:jc w:val="both"/>
              <w:rPr>
                <w:rStyle w:val="jlqj4b"/>
                <w:rFonts w:eastAsia="Calibri"/>
                <w:sz w:val="22"/>
                <w:szCs w:val="22"/>
              </w:rPr>
            </w:pPr>
            <w:r w:rsidRPr="008A1417">
              <w:rPr>
                <w:noProof/>
                <w:sz w:val="22"/>
                <w:szCs w:val="22"/>
              </w:rPr>
              <w:t xml:space="preserve">Planuojama šįų metų vasarą aukciono būdu parduoti </w:t>
            </w:r>
            <w:r w:rsidRPr="00B561E0">
              <w:rPr>
                <w:rStyle w:val="jlqj4b"/>
                <w:rFonts w:eastAsia="Calibri"/>
                <w:sz w:val="22"/>
                <w:szCs w:val="22"/>
              </w:rPr>
              <w:t>vieno kvadratinio kilometro Makri salą, priklausančią Echinades salų grupei Jonijos jūroje. Pradinė salos pardavimo kaina yra 3,8 mln. eurų. Sala yra dalis „Amoeba“ turto portfelio, susijusio su Piraeus banko neveiksniomis paskolomis.</w:t>
            </w:r>
          </w:p>
        </w:tc>
        <w:tc>
          <w:tcPr>
            <w:tcW w:w="2270" w:type="dxa"/>
            <w:shd w:val="clear" w:color="auto" w:fill="auto"/>
            <w:tcMar>
              <w:top w:w="29" w:type="dxa"/>
              <w:left w:w="115" w:type="dxa"/>
              <w:bottom w:w="29" w:type="dxa"/>
              <w:right w:w="115" w:type="dxa"/>
            </w:tcMar>
          </w:tcPr>
          <w:p w:rsidR="00543511" w:rsidRPr="00B561E0" w:rsidRDefault="007D7AFE" w:rsidP="00543511">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https://www.ekathimerini.com/economy/1177920/ionian-islet-of-makri-to-go-under-the-hammer-in-july/</w:t>
            </w:r>
          </w:p>
        </w:tc>
        <w:tc>
          <w:tcPr>
            <w:tcW w:w="1985" w:type="dxa"/>
            <w:shd w:val="clear" w:color="auto" w:fill="auto"/>
            <w:tcMar>
              <w:top w:w="29" w:type="dxa"/>
              <w:left w:w="115" w:type="dxa"/>
              <w:bottom w:w="29" w:type="dxa"/>
              <w:right w:w="115" w:type="dxa"/>
            </w:tcMar>
          </w:tcPr>
          <w:p w:rsidR="00543511" w:rsidRPr="00B561E0" w:rsidRDefault="00543511" w:rsidP="00543511">
            <w:pPr>
              <w:spacing w:after="0" w:line="240" w:lineRule="auto"/>
              <w:rPr>
                <w:rFonts w:ascii="Times New Roman" w:hAnsi="Times New Roman"/>
                <w:noProof/>
              </w:rPr>
            </w:pPr>
          </w:p>
        </w:tc>
      </w:tr>
      <w:tr w:rsidR="00543511" w:rsidRPr="00B561E0" w:rsidTr="00C30A4B">
        <w:trPr>
          <w:trHeight w:val="216"/>
        </w:trPr>
        <w:tc>
          <w:tcPr>
            <w:tcW w:w="1270" w:type="dxa"/>
            <w:shd w:val="clear" w:color="auto" w:fill="auto"/>
            <w:tcMar>
              <w:top w:w="29" w:type="dxa"/>
              <w:left w:w="115" w:type="dxa"/>
              <w:bottom w:w="29" w:type="dxa"/>
              <w:right w:w="115" w:type="dxa"/>
            </w:tcMar>
          </w:tcPr>
          <w:p w:rsidR="00543511" w:rsidRPr="00B561E0" w:rsidRDefault="00543511" w:rsidP="00543511">
            <w:pPr>
              <w:rPr>
                <w:rFonts w:ascii="Times New Roman" w:hAnsi="Times New Roman"/>
              </w:rPr>
            </w:pPr>
            <w:r w:rsidRPr="00B561E0">
              <w:rPr>
                <w:rFonts w:ascii="Times New Roman" w:hAnsi="Times New Roman"/>
                <w:noProof/>
                <w:lang w:val="en-US"/>
              </w:rPr>
              <w:t xml:space="preserve">2022 02 </w:t>
            </w:r>
            <w:r w:rsidR="0069445D" w:rsidRPr="00B561E0">
              <w:rPr>
                <w:rFonts w:ascii="Times New Roman" w:hAnsi="Times New Roman"/>
                <w:noProof/>
                <w:lang w:val="en-US"/>
              </w:rPr>
              <w:t>21</w:t>
            </w:r>
          </w:p>
        </w:tc>
        <w:tc>
          <w:tcPr>
            <w:tcW w:w="4251" w:type="dxa"/>
            <w:shd w:val="clear" w:color="auto" w:fill="auto"/>
            <w:tcMar>
              <w:top w:w="29" w:type="dxa"/>
              <w:left w:w="115" w:type="dxa"/>
              <w:bottom w:w="29" w:type="dxa"/>
              <w:right w:w="115" w:type="dxa"/>
            </w:tcMar>
          </w:tcPr>
          <w:p w:rsidR="00543511" w:rsidRPr="00B561E0" w:rsidRDefault="0069445D" w:rsidP="005A6A83">
            <w:pPr>
              <w:pStyle w:val="NormalWeb"/>
              <w:jc w:val="both"/>
              <w:rPr>
                <w:rStyle w:val="jlqj4b"/>
                <w:rFonts w:eastAsia="Calibri"/>
                <w:sz w:val="22"/>
                <w:szCs w:val="22"/>
              </w:rPr>
            </w:pPr>
            <w:r w:rsidRPr="00B561E0">
              <w:rPr>
                <w:rStyle w:val="jlqj4b"/>
                <w:rFonts w:eastAsia="Calibri"/>
                <w:sz w:val="22"/>
                <w:szCs w:val="22"/>
              </w:rPr>
              <w:t>Graikijos piliečiai ir toliau moka vienas didžiausių socialinio draudimo įmokų Ekonominio bendradarbiavimo ir plėtros organizacijos (EBPO) šalyse, o vartojimo ir nekilnojamojo turto mokesčiai taip pat išlieka dideli. Priešingai, Graikijos biudžeto pajamos iš asmenų ir įmonių pajamų apmokestinimo yra žymiai mažesnės nei kitose EBPO šalyse narėse ir daugumoje Europos šalių.</w:t>
            </w:r>
            <w:r w:rsidR="00E94502" w:rsidRPr="00B561E0">
              <w:rPr>
                <w:rStyle w:val="jlqj4b"/>
                <w:rFonts w:eastAsia="Calibri"/>
                <w:sz w:val="22"/>
                <w:szCs w:val="22"/>
              </w:rPr>
              <w:t xml:space="preserve"> Pajamų mokesčio sumos iš atskirų mokesčių mokėtojų sudaro 15,8 % visų Graikijos valstybės gaunamų pajamų, o EBPO vidurkis siekia 24 %. Mažas pajamų mokesčių sumos lygis gali būti nulemtas mokesčių vengimo, daugiausia tarp laisvai samdomų specialistų, ir nepakankamo mokesčių surinkimo lygio, </w:t>
            </w:r>
            <w:r w:rsidR="00E94502" w:rsidRPr="00B561E0">
              <w:rPr>
                <w:rStyle w:val="jlqj4b"/>
                <w:rFonts w:eastAsia="Calibri"/>
                <w:sz w:val="22"/>
                <w:szCs w:val="22"/>
              </w:rPr>
              <w:lastRenderedPageBreak/>
              <w:t>nes laiku mokamas pajamų mokestis Graikijoje svyruoja nuo 70 iki 72 proc.</w:t>
            </w:r>
            <w:r w:rsidR="005A6A83" w:rsidRPr="00B561E0">
              <w:rPr>
                <w:rStyle w:val="jlqj4b"/>
                <w:rFonts w:eastAsia="Calibri"/>
                <w:sz w:val="22"/>
                <w:szCs w:val="22"/>
              </w:rPr>
              <w:t xml:space="preserve"> Nepaisant įmokų tarifo sumažinimo 3,9 procentiniais punktais pastaruosius metais, Graikija ir toliau surenka apie trečdalį (33,2 proc.) pajamų iš socialinio draudimo įmokų, kai EBPO vidurkis siekia 26,4 proc.</w:t>
            </w:r>
          </w:p>
        </w:tc>
        <w:tc>
          <w:tcPr>
            <w:tcW w:w="2270" w:type="dxa"/>
            <w:shd w:val="clear" w:color="auto" w:fill="auto"/>
            <w:tcMar>
              <w:top w:w="29" w:type="dxa"/>
              <w:left w:w="115" w:type="dxa"/>
              <w:bottom w:w="29" w:type="dxa"/>
              <w:right w:w="115" w:type="dxa"/>
            </w:tcMar>
          </w:tcPr>
          <w:p w:rsidR="00543511" w:rsidRPr="00B561E0" w:rsidRDefault="003214BC" w:rsidP="00543511">
            <w:pPr>
              <w:spacing w:after="0" w:line="240" w:lineRule="auto"/>
              <w:rPr>
                <w:rStyle w:val="Hyperlink"/>
                <w:rFonts w:ascii="Times New Roman" w:hAnsi="Times New Roman"/>
                <w:noProof/>
              </w:rPr>
            </w:pPr>
            <w:hyperlink r:id="rId37" w:history="1">
              <w:r w:rsidR="0069445D" w:rsidRPr="00B561E0">
                <w:rPr>
                  <w:rStyle w:val="Hyperlink"/>
                  <w:rFonts w:ascii="Times New Roman" w:hAnsi="Times New Roman"/>
                  <w:noProof/>
                </w:rPr>
                <w:t>https://www.ekathimerini.com/economy/1177827/oecd-study-social-security-contributions-remain-high/</w:t>
              </w:r>
            </w:hyperlink>
          </w:p>
          <w:p w:rsidR="0069445D" w:rsidRPr="00B561E0" w:rsidRDefault="0069445D" w:rsidP="00543511">
            <w:pPr>
              <w:spacing w:after="0" w:line="240" w:lineRule="auto"/>
              <w:rPr>
                <w:rStyle w:val="Hyperlink"/>
                <w:rFonts w:ascii="Times New Roman" w:hAnsi="Times New Roman"/>
                <w:noProof/>
              </w:rPr>
            </w:pPr>
          </w:p>
          <w:p w:rsidR="0069445D" w:rsidRPr="00B561E0" w:rsidRDefault="0069445D" w:rsidP="00543511">
            <w:pPr>
              <w:spacing w:after="0" w:line="240" w:lineRule="auto"/>
              <w:rPr>
                <w:rStyle w:val="Hyperlink"/>
                <w:rFonts w:ascii="Times New Roman" w:hAnsi="Times New Roman"/>
                <w:noProof/>
              </w:rPr>
            </w:pPr>
            <w:r w:rsidRPr="00B561E0">
              <w:rPr>
                <w:rStyle w:val="Hyperlink"/>
                <w:rFonts w:ascii="Times New Roman" w:hAnsi="Times New Roman"/>
                <w:noProof/>
              </w:rPr>
              <w:t>https://taxfoundation.org/publications/comparison-tax-burden-labor-oecd/</w:t>
            </w:r>
          </w:p>
        </w:tc>
        <w:tc>
          <w:tcPr>
            <w:tcW w:w="1985" w:type="dxa"/>
            <w:shd w:val="clear" w:color="auto" w:fill="auto"/>
            <w:tcMar>
              <w:top w:w="29" w:type="dxa"/>
              <w:left w:w="115" w:type="dxa"/>
              <w:bottom w:w="29" w:type="dxa"/>
              <w:right w:w="115" w:type="dxa"/>
            </w:tcMar>
          </w:tcPr>
          <w:p w:rsidR="00543511" w:rsidRPr="00B561E0" w:rsidRDefault="00543511" w:rsidP="00543511">
            <w:pPr>
              <w:spacing w:after="0" w:line="240" w:lineRule="auto"/>
              <w:rPr>
                <w:rFonts w:ascii="Times New Roman" w:hAnsi="Times New Roman"/>
                <w:noProof/>
              </w:rPr>
            </w:pPr>
          </w:p>
        </w:tc>
      </w:tr>
      <w:tr w:rsidR="00543511" w:rsidRPr="00B561E0" w:rsidTr="00C30A4B">
        <w:trPr>
          <w:trHeight w:val="216"/>
        </w:trPr>
        <w:tc>
          <w:tcPr>
            <w:tcW w:w="1270" w:type="dxa"/>
            <w:shd w:val="clear" w:color="auto" w:fill="auto"/>
            <w:tcMar>
              <w:top w:w="29" w:type="dxa"/>
              <w:left w:w="115" w:type="dxa"/>
              <w:bottom w:w="29" w:type="dxa"/>
              <w:right w:w="115" w:type="dxa"/>
            </w:tcMar>
          </w:tcPr>
          <w:p w:rsidR="00543511" w:rsidRPr="00B561E0" w:rsidRDefault="00543511" w:rsidP="00543511">
            <w:pPr>
              <w:rPr>
                <w:rFonts w:ascii="Times New Roman" w:hAnsi="Times New Roman"/>
              </w:rPr>
            </w:pPr>
            <w:r w:rsidRPr="00B561E0">
              <w:rPr>
                <w:rFonts w:ascii="Times New Roman" w:hAnsi="Times New Roman"/>
                <w:noProof/>
                <w:lang w:val="en-US"/>
              </w:rPr>
              <w:t xml:space="preserve">2022 02 </w:t>
            </w:r>
            <w:r w:rsidR="007569F3" w:rsidRPr="00B561E0">
              <w:rPr>
                <w:rFonts w:ascii="Times New Roman" w:hAnsi="Times New Roman"/>
                <w:noProof/>
                <w:lang w:val="en-US"/>
              </w:rPr>
              <w:t>22</w:t>
            </w:r>
            <w:r w:rsidR="00D57A12" w:rsidRPr="00B561E0">
              <w:rPr>
                <w:rFonts w:ascii="Times New Roman" w:hAnsi="Times New Roman"/>
                <w:noProof/>
                <w:lang w:val="en-US"/>
              </w:rPr>
              <w:t>, 23</w:t>
            </w:r>
          </w:p>
        </w:tc>
        <w:tc>
          <w:tcPr>
            <w:tcW w:w="4251" w:type="dxa"/>
            <w:shd w:val="clear" w:color="auto" w:fill="auto"/>
            <w:tcMar>
              <w:top w:w="29" w:type="dxa"/>
              <w:left w:w="115" w:type="dxa"/>
              <w:bottom w:w="29" w:type="dxa"/>
              <w:right w:w="115" w:type="dxa"/>
            </w:tcMar>
          </w:tcPr>
          <w:p w:rsidR="00543511" w:rsidRPr="00B561E0" w:rsidRDefault="007569F3" w:rsidP="007569F3">
            <w:pPr>
              <w:pStyle w:val="NormalWeb"/>
              <w:jc w:val="both"/>
              <w:rPr>
                <w:rStyle w:val="jlqj4b"/>
                <w:rFonts w:eastAsia="Calibri"/>
                <w:sz w:val="22"/>
                <w:szCs w:val="22"/>
              </w:rPr>
            </w:pPr>
            <w:r w:rsidRPr="00B561E0">
              <w:rPr>
                <w:rStyle w:val="jlqj4b"/>
                <w:rFonts w:eastAsia="Calibri"/>
                <w:sz w:val="22"/>
                <w:szCs w:val="22"/>
              </w:rPr>
              <w:t>Valstybė steigia asmenų ir įmonių kredito reitingų registrą, kuris bus panašus į bankų valdomą blogų skolininkų registrą. Finansų ministerijos iniciatyva sukurta nepriklausoma Kredito vertinimo tarnyba veiks kaip sveiko finansavimo priemonė įsipareigojimus vykdančioms įmonėms ir asmenims. Planuojama sukoncentruoti visus mokesčių mokėtojų ir įmonių finansinius duomenis, atsirandančius dėl skolų mokesčių institucijoms, socialinio draudimo fondams ir vietos valdžios institucijoms, kad būtų sukurta visapusiška jų mokėjimo kultūra.</w:t>
            </w:r>
          </w:p>
          <w:p w:rsidR="00D57A12" w:rsidRPr="00B561E0" w:rsidRDefault="00D57A12" w:rsidP="00CB6874">
            <w:pPr>
              <w:pStyle w:val="NormalWeb"/>
              <w:jc w:val="both"/>
              <w:rPr>
                <w:rStyle w:val="jlqj4b"/>
                <w:rFonts w:eastAsia="Calibri"/>
                <w:sz w:val="22"/>
                <w:szCs w:val="22"/>
              </w:rPr>
            </w:pPr>
            <w:r w:rsidRPr="00B561E0">
              <w:rPr>
                <w:rStyle w:val="jlqj4b"/>
                <w:rFonts w:eastAsia="Calibri"/>
                <w:sz w:val="22"/>
                <w:szCs w:val="22"/>
              </w:rPr>
              <w:t xml:space="preserve">Centrinis kreditų registras (CCR), kuris bus sukurtas centriniame Graikijos banke kaip duomenų sistema, kurioje išsamiai įrašomas kiekvienos išduotos paskolos grąžinimo įrašas, yra antroji priemonė, kuria kuria Finansų ministerija, siekdama </w:t>
            </w:r>
            <w:r w:rsidR="002E2011" w:rsidRPr="00B561E0">
              <w:rPr>
                <w:rStyle w:val="jlqj4b"/>
                <w:rFonts w:eastAsia="Calibri"/>
                <w:sz w:val="22"/>
                <w:szCs w:val="22"/>
              </w:rPr>
              <w:t>atidžiai stebėti privačius</w:t>
            </w:r>
            <w:r w:rsidRPr="00B561E0">
              <w:rPr>
                <w:rStyle w:val="jlqj4b"/>
                <w:rFonts w:eastAsia="Calibri"/>
                <w:sz w:val="22"/>
                <w:szCs w:val="22"/>
              </w:rPr>
              <w:t xml:space="preserve"> </w:t>
            </w:r>
            <w:r w:rsidR="002E2011" w:rsidRPr="00B561E0">
              <w:rPr>
                <w:rStyle w:val="jlqj4b"/>
                <w:rFonts w:eastAsia="Calibri"/>
                <w:sz w:val="22"/>
                <w:szCs w:val="22"/>
              </w:rPr>
              <w:t>įsiskolinimus</w:t>
            </w:r>
            <w:r w:rsidRPr="00B561E0">
              <w:rPr>
                <w:rStyle w:val="jlqj4b"/>
                <w:rFonts w:eastAsia="Calibri"/>
                <w:sz w:val="22"/>
                <w:szCs w:val="22"/>
              </w:rPr>
              <w:t xml:space="preserve"> šalyje.</w:t>
            </w:r>
            <w:r w:rsidR="00CB6874" w:rsidRPr="00B561E0">
              <w:rPr>
                <w:rStyle w:val="jlqj4b"/>
                <w:rFonts w:eastAsia="Calibri"/>
                <w:sz w:val="22"/>
                <w:szCs w:val="22"/>
              </w:rPr>
              <w:t xml:space="preserve"> Duomenis į CCR teiks visi centrinio banko įgalioti ir prižiūrimi kredito subjektai, teikiantys daugiau nei 2000 eurų kreditą privatiems asmenims / vartotojams ir daugiau nei 5 000 eurų mažoms ir vidutinėms įmonėms, korporacijoms, kooperatyvams ir prekybininkams.</w:t>
            </w:r>
            <w:r w:rsidR="00CB6874" w:rsidRPr="00B561E0">
              <w:rPr>
                <w:rStyle w:val="viiyi"/>
                <w:sz w:val="22"/>
                <w:szCs w:val="22"/>
              </w:rPr>
              <w:t xml:space="preserve"> </w:t>
            </w:r>
            <w:r w:rsidR="00CB6874" w:rsidRPr="00B561E0">
              <w:rPr>
                <w:rStyle w:val="jlqj4b"/>
                <w:rFonts w:eastAsia="Calibri"/>
                <w:sz w:val="22"/>
                <w:szCs w:val="22"/>
              </w:rPr>
              <w:t>Sistema taip pat apims visų rūšių finansavimą (asmenines paskolas, vartojimo kreditus, verslo paskolas, faktoringą, hipoteką ir kt.).</w:t>
            </w:r>
          </w:p>
        </w:tc>
        <w:tc>
          <w:tcPr>
            <w:tcW w:w="2270" w:type="dxa"/>
            <w:shd w:val="clear" w:color="auto" w:fill="auto"/>
            <w:tcMar>
              <w:top w:w="29" w:type="dxa"/>
              <w:left w:w="115" w:type="dxa"/>
              <w:bottom w:w="29" w:type="dxa"/>
              <w:right w:w="115" w:type="dxa"/>
            </w:tcMar>
          </w:tcPr>
          <w:p w:rsidR="00543511" w:rsidRPr="00B561E0" w:rsidRDefault="003214BC" w:rsidP="00543511">
            <w:pPr>
              <w:spacing w:after="0" w:line="240" w:lineRule="auto"/>
              <w:rPr>
                <w:rStyle w:val="Hyperlink"/>
                <w:rFonts w:ascii="Times New Roman" w:hAnsi="Times New Roman"/>
                <w:noProof/>
              </w:rPr>
            </w:pPr>
            <w:hyperlink r:id="rId38" w:history="1">
              <w:r w:rsidR="00D57A12" w:rsidRPr="00B561E0">
                <w:rPr>
                  <w:rStyle w:val="Hyperlink"/>
                  <w:rFonts w:ascii="Times New Roman" w:hAnsi="Times New Roman"/>
                  <w:noProof/>
                </w:rPr>
                <w:t>https://www.ekathimerini.com/economy/1177918/credit-rating-for-everyone/</w:t>
              </w:r>
            </w:hyperlink>
          </w:p>
          <w:p w:rsidR="00D57A12" w:rsidRPr="00B561E0" w:rsidRDefault="00D57A12" w:rsidP="00543511">
            <w:pPr>
              <w:spacing w:after="0" w:line="240" w:lineRule="auto"/>
              <w:rPr>
                <w:rStyle w:val="Hyperlink"/>
                <w:rFonts w:ascii="Times New Roman" w:hAnsi="Times New Roman"/>
                <w:noProof/>
              </w:rPr>
            </w:pPr>
          </w:p>
          <w:p w:rsidR="00D57A12" w:rsidRPr="00B561E0" w:rsidRDefault="00D57A12" w:rsidP="00543511">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https://www.ekathimerini.com/economy/1178095/monitoring-loan-repayments/</w:t>
            </w:r>
          </w:p>
        </w:tc>
        <w:tc>
          <w:tcPr>
            <w:tcW w:w="1985" w:type="dxa"/>
            <w:shd w:val="clear" w:color="auto" w:fill="auto"/>
            <w:tcMar>
              <w:top w:w="29" w:type="dxa"/>
              <w:left w:w="115" w:type="dxa"/>
              <w:bottom w:w="29" w:type="dxa"/>
              <w:right w:w="115" w:type="dxa"/>
            </w:tcMar>
          </w:tcPr>
          <w:p w:rsidR="00543511" w:rsidRPr="00B561E0" w:rsidRDefault="00543511" w:rsidP="00543511">
            <w:pPr>
              <w:spacing w:after="0" w:line="240" w:lineRule="auto"/>
              <w:rPr>
                <w:rFonts w:ascii="Times New Roman" w:hAnsi="Times New Roman"/>
                <w:noProof/>
              </w:rPr>
            </w:pPr>
          </w:p>
        </w:tc>
      </w:tr>
      <w:tr w:rsidR="00543511" w:rsidRPr="00B561E0" w:rsidTr="00C30A4B">
        <w:trPr>
          <w:trHeight w:val="216"/>
        </w:trPr>
        <w:tc>
          <w:tcPr>
            <w:tcW w:w="1270" w:type="dxa"/>
            <w:shd w:val="clear" w:color="auto" w:fill="auto"/>
            <w:tcMar>
              <w:top w:w="29" w:type="dxa"/>
              <w:left w:w="115" w:type="dxa"/>
              <w:bottom w:w="29" w:type="dxa"/>
              <w:right w:w="115" w:type="dxa"/>
            </w:tcMar>
          </w:tcPr>
          <w:p w:rsidR="00543511" w:rsidRPr="00B561E0" w:rsidRDefault="00543511" w:rsidP="00543511">
            <w:pPr>
              <w:rPr>
                <w:rFonts w:ascii="Times New Roman" w:hAnsi="Times New Roman"/>
              </w:rPr>
            </w:pPr>
            <w:r w:rsidRPr="00B561E0">
              <w:rPr>
                <w:rFonts w:ascii="Times New Roman" w:hAnsi="Times New Roman"/>
                <w:noProof/>
                <w:lang w:val="en-US"/>
              </w:rPr>
              <w:t xml:space="preserve">2022 02 </w:t>
            </w:r>
            <w:r w:rsidR="004B7365" w:rsidRPr="00B561E0">
              <w:rPr>
                <w:rFonts w:ascii="Times New Roman" w:hAnsi="Times New Roman"/>
                <w:noProof/>
                <w:lang w:val="en-US"/>
              </w:rPr>
              <w:t>22</w:t>
            </w:r>
            <w:r w:rsidR="00BB6B2E" w:rsidRPr="00B561E0">
              <w:rPr>
                <w:rFonts w:ascii="Times New Roman" w:hAnsi="Times New Roman"/>
                <w:noProof/>
                <w:lang w:val="en-US"/>
              </w:rPr>
              <w:t>, 23</w:t>
            </w:r>
          </w:p>
        </w:tc>
        <w:tc>
          <w:tcPr>
            <w:tcW w:w="4251" w:type="dxa"/>
            <w:shd w:val="clear" w:color="auto" w:fill="auto"/>
            <w:tcMar>
              <w:top w:w="29" w:type="dxa"/>
              <w:left w:w="115" w:type="dxa"/>
              <w:bottom w:w="29" w:type="dxa"/>
              <w:right w:w="115" w:type="dxa"/>
            </w:tcMar>
          </w:tcPr>
          <w:p w:rsidR="00543511" w:rsidRPr="00B561E0" w:rsidRDefault="004B7365" w:rsidP="004B7365">
            <w:pPr>
              <w:pStyle w:val="NormalWeb"/>
              <w:jc w:val="both"/>
              <w:rPr>
                <w:rStyle w:val="jlqj4b"/>
                <w:rFonts w:eastAsia="Calibri"/>
                <w:sz w:val="22"/>
                <w:szCs w:val="22"/>
              </w:rPr>
            </w:pPr>
            <w:r w:rsidRPr="00B561E0">
              <w:rPr>
                <w:rStyle w:val="jlqj4b"/>
                <w:rFonts w:eastAsia="Calibri"/>
                <w:sz w:val="22"/>
                <w:szCs w:val="22"/>
              </w:rPr>
              <w:t xml:space="preserve">Turizmo sektorius Graikijoje 2021 metais uždirbo 10,6 mlrd. eurų pajamų. Atvykusių turistų skaičius 2021 m., palyginti su 2020 m., išaugo 99,4 proc., o iš jų gautos pajamos išaugo 146,7 proc. Lyginant su Graikijai rekordiniais 2019 m., 2021 m. atvykusių turistų skaičius sudarė 46,9 proc., o pajamos - 58,6 proc., kai </w:t>
            </w:r>
            <w:r w:rsidR="00F66B03" w:rsidRPr="00B561E0">
              <w:rPr>
                <w:rStyle w:val="jlqj4b"/>
                <w:rFonts w:eastAsia="Calibri"/>
                <w:sz w:val="22"/>
                <w:szCs w:val="22"/>
              </w:rPr>
              <w:t xml:space="preserve">buvo </w:t>
            </w:r>
            <w:r w:rsidRPr="00B561E0">
              <w:rPr>
                <w:rStyle w:val="jlqj4b"/>
                <w:rFonts w:eastAsia="Calibri"/>
                <w:sz w:val="22"/>
                <w:szCs w:val="22"/>
              </w:rPr>
              <w:t>gauta 18,178 mlrd. eurų.</w:t>
            </w:r>
          </w:p>
          <w:p w:rsidR="00BB6B2E" w:rsidRPr="00B561E0" w:rsidRDefault="00BB6B2E" w:rsidP="00BB6B2E">
            <w:pPr>
              <w:pStyle w:val="NormalWeb"/>
              <w:jc w:val="both"/>
              <w:rPr>
                <w:rStyle w:val="jlqj4b"/>
                <w:rFonts w:eastAsia="Calibri"/>
                <w:sz w:val="22"/>
                <w:szCs w:val="22"/>
              </w:rPr>
            </w:pPr>
            <w:r w:rsidRPr="00B561E0">
              <w:rPr>
                <w:rStyle w:val="jlqj4b"/>
                <w:rFonts w:eastAsia="Calibri"/>
                <w:sz w:val="22"/>
                <w:szCs w:val="22"/>
              </w:rPr>
              <w:t xml:space="preserve">Graikijos Banko duomenimis, pernai Graikija sulaukė 14,7 mln. turistų, palyginti su 7,4 mln. 2020 m., o vokiečiai, britai ir prancūzai pernai suteikė didelę paramą Graikijos turizmui. </w:t>
            </w:r>
            <w:r w:rsidR="002E33AC" w:rsidRPr="00B561E0">
              <w:rPr>
                <w:rStyle w:val="jlqj4b"/>
                <w:rFonts w:eastAsia="Calibri"/>
                <w:sz w:val="22"/>
                <w:szCs w:val="22"/>
              </w:rPr>
              <w:t>Daugiausia lankytojų (10,1 mln.) atvyko iš kitų ES valstybių.</w:t>
            </w:r>
          </w:p>
        </w:tc>
        <w:tc>
          <w:tcPr>
            <w:tcW w:w="2270" w:type="dxa"/>
            <w:shd w:val="clear" w:color="auto" w:fill="auto"/>
            <w:tcMar>
              <w:top w:w="29" w:type="dxa"/>
              <w:left w:w="115" w:type="dxa"/>
              <w:bottom w:w="29" w:type="dxa"/>
              <w:right w:w="115" w:type="dxa"/>
            </w:tcMar>
          </w:tcPr>
          <w:p w:rsidR="00543511" w:rsidRPr="00B561E0" w:rsidRDefault="003214BC" w:rsidP="00543511">
            <w:pPr>
              <w:spacing w:after="0" w:line="240" w:lineRule="auto"/>
              <w:rPr>
                <w:rStyle w:val="Hyperlink"/>
                <w:rFonts w:ascii="Times New Roman" w:hAnsi="Times New Roman"/>
                <w:noProof/>
              </w:rPr>
            </w:pPr>
            <w:hyperlink r:id="rId39" w:history="1">
              <w:r w:rsidR="00BB6B2E" w:rsidRPr="00B561E0">
                <w:rPr>
                  <w:rStyle w:val="Hyperlink"/>
                  <w:rFonts w:ascii="Times New Roman" w:hAnsi="Times New Roman"/>
                  <w:noProof/>
                </w:rPr>
                <w:t>https://www.ekathimerini.com/economy/1177999/tourism-earned-10-6-bln-euros-in-2021/</w:t>
              </w:r>
            </w:hyperlink>
          </w:p>
          <w:p w:rsidR="00BB6B2E" w:rsidRPr="00B561E0" w:rsidRDefault="00BB6B2E" w:rsidP="00543511">
            <w:pPr>
              <w:spacing w:after="0" w:line="240" w:lineRule="auto"/>
              <w:rPr>
                <w:rStyle w:val="Hyperlink"/>
                <w:rFonts w:ascii="Times New Roman" w:hAnsi="Times New Roman"/>
                <w:noProof/>
              </w:rPr>
            </w:pPr>
          </w:p>
          <w:p w:rsidR="00BB6B2E" w:rsidRPr="00B561E0" w:rsidRDefault="00BB6B2E" w:rsidP="00543511">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https://www.ekathimerini.com/economy/1178096/germans-britons-and-french-boosted-2021-tourism/</w:t>
            </w:r>
          </w:p>
        </w:tc>
        <w:tc>
          <w:tcPr>
            <w:tcW w:w="1985" w:type="dxa"/>
            <w:shd w:val="clear" w:color="auto" w:fill="auto"/>
            <w:tcMar>
              <w:top w:w="29" w:type="dxa"/>
              <w:left w:w="115" w:type="dxa"/>
              <w:bottom w:w="29" w:type="dxa"/>
              <w:right w:w="115" w:type="dxa"/>
            </w:tcMar>
          </w:tcPr>
          <w:p w:rsidR="00543511" w:rsidRPr="00B561E0" w:rsidRDefault="00543511" w:rsidP="00543511">
            <w:pPr>
              <w:spacing w:after="0" w:line="240" w:lineRule="auto"/>
              <w:rPr>
                <w:rFonts w:ascii="Times New Roman" w:hAnsi="Times New Roman"/>
                <w:noProof/>
              </w:rPr>
            </w:pPr>
          </w:p>
        </w:tc>
      </w:tr>
      <w:tr w:rsidR="00543511" w:rsidRPr="00B561E0" w:rsidTr="00C30A4B">
        <w:trPr>
          <w:trHeight w:val="216"/>
        </w:trPr>
        <w:tc>
          <w:tcPr>
            <w:tcW w:w="1270" w:type="dxa"/>
            <w:shd w:val="clear" w:color="auto" w:fill="auto"/>
            <w:tcMar>
              <w:top w:w="29" w:type="dxa"/>
              <w:left w:w="115" w:type="dxa"/>
              <w:bottom w:w="29" w:type="dxa"/>
              <w:right w:w="115" w:type="dxa"/>
            </w:tcMar>
          </w:tcPr>
          <w:p w:rsidR="00543511" w:rsidRPr="00B561E0" w:rsidRDefault="00543511" w:rsidP="00543511">
            <w:pPr>
              <w:rPr>
                <w:rFonts w:ascii="Times New Roman" w:hAnsi="Times New Roman"/>
              </w:rPr>
            </w:pPr>
            <w:r w:rsidRPr="00B561E0">
              <w:rPr>
                <w:rFonts w:ascii="Times New Roman" w:hAnsi="Times New Roman"/>
                <w:noProof/>
                <w:lang w:val="en-US"/>
              </w:rPr>
              <w:lastRenderedPageBreak/>
              <w:t xml:space="preserve">2022 02 </w:t>
            </w:r>
            <w:r w:rsidR="00866662" w:rsidRPr="00B561E0">
              <w:rPr>
                <w:rFonts w:ascii="Times New Roman" w:hAnsi="Times New Roman"/>
                <w:noProof/>
                <w:lang w:val="en-US"/>
              </w:rPr>
              <w:t>22</w:t>
            </w:r>
          </w:p>
        </w:tc>
        <w:tc>
          <w:tcPr>
            <w:tcW w:w="4251" w:type="dxa"/>
            <w:shd w:val="clear" w:color="auto" w:fill="auto"/>
            <w:tcMar>
              <w:top w:w="29" w:type="dxa"/>
              <w:left w:w="115" w:type="dxa"/>
              <w:bottom w:w="29" w:type="dxa"/>
              <w:right w:w="115" w:type="dxa"/>
            </w:tcMar>
          </w:tcPr>
          <w:p w:rsidR="00543511" w:rsidRPr="00B561E0" w:rsidRDefault="00866662" w:rsidP="00866662">
            <w:pPr>
              <w:pStyle w:val="NormalWeb"/>
              <w:jc w:val="both"/>
              <w:rPr>
                <w:rStyle w:val="jlqj4b"/>
                <w:rFonts w:eastAsia="Calibri"/>
                <w:sz w:val="22"/>
                <w:szCs w:val="22"/>
              </w:rPr>
            </w:pPr>
            <w:r w:rsidRPr="00B561E0">
              <w:rPr>
                <w:rStyle w:val="jlqj4b"/>
                <w:rFonts w:eastAsia="Calibri"/>
                <w:sz w:val="22"/>
                <w:szCs w:val="22"/>
              </w:rPr>
              <w:t>Graikijos einamosios sąskaitos balanso deficitas praėjusių metų gruodį buvo didesnis, palyginti su tuo pačiu 2020 m. mėnesiu. Centrinio banko duomenimis, einamosios sąskaitos deficitas 2021 m. gruodį siekė 1,707 mlrd. eurų, palyginti su 639 mln. eurų deficitu 2020 m. gruodžio mėn.</w:t>
            </w:r>
            <w:r w:rsidR="00B66C66" w:rsidRPr="00B561E0">
              <w:rPr>
                <w:rStyle w:val="jlqj4b"/>
                <w:rFonts w:eastAsia="Calibri"/>
                <w:sz w:val="22"/>
                <w:szCs w:val="22"/>
              </w:rPr>
              <w:t xml:space="preserve"> Iš viso 2021 m. Graikijos einamosios sąskaitos deficitas sumažėjo 356 mln. eurų, palyginti su praėjusiais metais, ir siekė 10,6 mlrd. eurų.</w:t>
            </w:r>
          </w:p>
        </w:tc>
        <w:tc>
          <w:tcPr>
            <w:tcW w:w="2270" w:type="dxa"/>
            <w:shd w:val="clear" w:color="auto" w:fill="auto"/>
            <w:tcMar>
              <w:top w:w="29" w:type="dxa"/>
              <w:left w:w="115" w:type="dxa"/>
              <w:bottom w:w="29" w:type="dxa"/>
              <w:right w:w="115" w:type="dxa"/>
            </w:tcMar>
          </w:tcPr>
          <w:p w:rsidR="00543511" w:rsidRPr="00B561E0" w:rsidRDefault="00866662" w:rsidP="00543511">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https://www.ekathimerini.com/economy/1178071/greeces-current-account-deficit-grows-in-december/</w:t>
            </w:r>
          </w:p>
        </w:tc>
        <w:tc>
          <w:tcPr>
            <w:tcW w:w="1985" w:type="dxa"/>
            <w:shd w:val="clear" w:color="auto" w:fill="auto"/>
            <w:tcMar>
              <w:top w:w="29" w:type="dxa"/>
              <w:left w:w="115" w:type="dxa"/>
              <w:bottom w:w="29" w:type="dxa"/>
              <w:right w:w="115" w:type="dxa"/>
            </w:tcMar>
          </w:tcPr>
          <w:p w:rsidR="00543511" w:rsidRPr="00B561E0" w:rsidRDefault="00543511" w:rsidP="00543511">
            <w:pPr>
              <w:spacing w:after="0" w:line="240" w:lineRule="auto"/>
              <w:rPr>
                <w:rFonts w:ascii="Times New Roman" w:hAnsi="Times New Roman"/>
                <w:noProof/>
              </w:rPr>
            </w:pPr>
          </w:p>
        </w:tc>
      </w:tr>
      <w:tr w:rsidR="00543511" w:rsidRPr="00B561E0" w:rsidTr="00C30A4B">
        <w:trPr>
          <w:trHeight w:val="216"/>
        </w:trPr>
        <w:tc>
          <w:tcPr>
            <w:tcW w:w="1270" w:type="dxa"/>
            <w:shd w:val="clear" w:color="auto" w:fill="auto"/>
            <w:tcMar>
              <w:top w:w="29" w:type="dxa"/>
              <w:left w:w="115" w:type="dxa"/>
              <w:bottom w:w="29" w:type="dxa"/>
              <w:right w:w="115" w:type="dxa"/>
            </w:tcMar>
          </w:tcPr>
          <w:p w:rsidR="00543511" w:rsidRPr="00B561E0" w:rsidRDefault="00543511" w:rsidP="00543511">
            <w:pPr>
              <w:rPr>
                <w:rFonts w:ascii="Times New Roman" w:hAnsi="Times New Roman"/>
              </w:rPr>
            </w:pPr>
            <w:r w:rsidRPr="00B561E0">
              <w:rPr>
                <w:rFonts w:ascii="Times New Roman" w:hAnsi="Times New Roman"/>
                <w:noProof/>
                <w:lang w:val="en-US"/>
              </w:rPr>
              <w:t xml:space="preserve">2022 02 </w:t>
            </w:r>
            <w:r w:rsidR="00FA215E" w:rsidRPr="00B561E0">
              <w:rPr>
                <w:rFonts w:ascii="Times New Roman" w:hAnsi="Times New Roman"/>
                <w:noProof/>
                <w:lang w:val="en-US"/>
              </w:rPr>
              <w:t>22</w:t>
            </w:r>
          </w:p>
        </w:tc>
        <w:tc>
          <w:tcPr>
            <w:tcW w:w="4251" w:type="dxa"/>
            <w:shd w:val="clear" w:color="auto" w:fill="auto"/>
            <w:tcMar>
              <w:top w:w="29" w:type="dxa"/>
              <w:left w:w="115" w:type="dxa"/>
              <w:bottom w:w="29" w:type="dxa"/>
              <w:right w:w="115" w:type="dxa"/>
            </w:tcMar>
          </w:tcPr>
          <w:p w:rsidR="00543511" w:rsidRPr="00B561E0" w:rsidRDefault="00FA215E" w:rsidP="00FA215E">
            <w:pPr>
              <w:pStyle w:val="NormalWeb"/>
              <w:jc w:val="both"/>
              <w:rPr>
                <w:rStyle w:val="jlqj4b"/>
                <w:rFonts w:eastAsia="Calibri"/>
                <w:sz w:val="22"/>
                <w:szCs w:val="22"/>
              </w:rPr>
            </w:pPr>
            <w:r w:rsidRPr="00B561E0">
              <w:rPr>
                <w:rStyle w:val="jlqj4b"/>
                <w:rFonts w:eastAsia="Calibri"/>
                <w:sz w:val="22"/>
                <w:szCs w:val="22"/>
              </w:rPr>
              <w:t>„Amazon Web Services“ (AWS) patvirtino, kad planuoja Atėnuose sukurti pirmąją vietinę zoną (local zone) Graikijoje.</w:t>
            </w:r>
            <w:r w:rsidR="00511C96" w:rsidRPr="00B561E0">
              <w:rPr>
                <w:rStyle w:val="jlqj4b"/>
                <w:rFonts w:eastAsia="Calibri"/>
                <w:sz w:val="22"/>
                <w:szCs w:val="22"/>
              </w:rPr>
              <w:t xml:space="preserve"> Vietinės zonos yra AWS tipo infrastruktūra, talpinanti skaičiavimo pajėgumus, duomenų saugyklas, duomenų bazes ir kitas paslaugas arčiau didžiųjų miestų ir pramonės centrų.</w:t>
            </w:r>
          </w:p>
        </w:tc>
        <w:tc>
          <w:tcPr>
            <w:tcW w:w="2270" w:type="dxa"/>
            <w:shd w:val="clear" w:color="auto" w:fill="auto"/>
            <w:tcMar>
              <w:top w:w="29" w:type="dxa"/>
              <w:left w:w="115" w:type="dxa"/>
              <w:bottom w:w="29" w:type="dxa"/>
              <w:right w:w="115" w:type="dxa"/>
            </w:tcMar>
          </w:tcPr>
          <w:p w:rsidR="00543511" w:rsidRPr="00B561E0" w:rsidRDefault="00FA215E" w:rsidP="00543511">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https://www.ekathimerini.com/economy/1177997/amazon-web-services-local-zone/</w:t>
            </w:r>
          </w:p>
        </w:tc>
        <w:tc>
          <w:tcPr>
            <w:tcW w:w="1985" w:type="dxa"/>
            <w:shd w:val="clear" w:color="auto" w:fill="auto"/>
            <w:tcMar>
              <w:top w:w="29" w:type="dxa"/>
              <w:left w:w="115" w:type="dxa"/>
              <w:bottom w:w="29" w:type="dxa"/>
              <w:right w:w="115" w:type="dxa"/>
            </w:tcMar>
          </w:tcPr>
          <w:p w:rsidR="00543511" w:rsidRPr="00B561E0" w:rsidRDefault="00543511" w:rsidP="00543511">
            <w:pPr>
              <w:spacing w:after="0" w:line="240" w:lineRule="auto"/>
              <w:rPr>
                <w:rFonts w:ascii="Times New Roman" w:hAnsi="Times New Roman"/>
                <w:noProof/>
              </w:rPr>
            </w:pPr>
          </w:p>
        </w:tc>
      </w:tr>
      <w:tr w:rsidR="00CC5AEA" w:rsidRPr="00B561E0" w:rsidTr="00C30A4B">
        <w:trPr>
          <w:trHeight w:val="216"/>
        </w:trPr>
        <w:tc>
          <w:tcPr>
            <w:tcW w:w="1270" w:type="dxa"/>
            <w:shd w:val="clear" w:color="auto" w:fill="auto"/>
            <w:tcMar>
              <w:top w:w="29" w:type="dxa"/>
              <w:left w:w="115" w:type="dxa"/>
              <w:bottom w:w="29" w:type="dxa"/>
              <w:right w:w="115" w:type="dxa"/>
            </w:tcMar>
          </w:tcPr>
          <w:p w:rsidR="00CC5AEA" w:rsidRPr="00B561E0" w:rsidRDefault="00CC5AEA" w:rsidP="00CC5AEA">
            <w:pPr>
              <w:rPr>
                <w:rFonts w:ascii="Times New Roman" w:hAnsi="Times New Roman"/>
              </w:rPr>
            </w:pPr>
            <w:r w:rsidRPr="00B561E0">
              <w:rPr>
                <w:rFonts w:ascii="Times New Roman" w:hAnsi="Times New Roman"/>
                <w:noProof/>
                <w:lang w:val="en-US"/>
              </w:rPr>
              <w:t>2022 02 23</w:t>
            </w:r>
          </w:p>
        </w:tc>
        <w:tc>
          <w:tcPr>
            <w:tcW w:w="4251" w:type="dxa"/>
            <w:shd w:val="clear" w:color="auto" w:fill="auto"/>
            <w:tcMar>
              <w:top w:w="29" w:type="dxa"/>
              <w:left w:w="115" w:type="dxa"/>
              <w:bottom w:w="29" w:type="dxa"/>
              <w:right w:w="115" w:type="dxa"/>
            </w:tcMar>
          </w:tcPr>
          <w:p w:rsidR="00CC5AEA" w:rsidRPr="00B561E0" w:rsidRDefault="00CC5AEA" w:rsidP="00CC5AEA">
            <w:pPr>
              <w:pStyle w:val="NormalWeb"/>
              <w:jc w:val="both"/>
              <w:rPr>
                <w:rStyle w:val="jlqj4b"/>
                <w:rFonts w:eastAsia="Calibri"/>
                <w:sz w:val="22"/>
                <w:szCs w:val="22"/>
                <w:highlight w:val="yellow"/>
              </w:rPr>
            </w:pPr>
            <w:r w:rsidRPr="00B561E0">
              <w:rPr>
                <w:rStyle w:val="jlqj4b"/>
                <w:rFonts w:eastAsia="Calibri"/>
                <w:sz w:val="22"/>
                <w:szCs w:val="22"/>
              </w:rPr>
              <w:t>Graikijos viešbučių rūmai kreipiasi į Konkurencijos komisiją dėl įmonių, kurios nelegaliai veikia kaip viešbučiai, reklamuojasi kaip tokios, prisidengdamos dalijimosi ekonomika (trumpalaikė nuoma). Viešbučių atstovai taip pat pradėjo diskusijas su vietos valdžios institucijomis, kad pastarosios imtųsi jai priklausančios reguliavimo darbų dalies ir nuspręstų, kiek apgyvendinimo vienetų kiekvienas miestas nori turėti ir kokiomis sąlygomis.</w:t>
            </w:r>
          </w:p>
        </w:tc>
        <w:tc>
          <w:tcPr>
            <w:tcW w:w="2270" w:type="dxa"/>
            <w:shd w:val="clear" w:color="auto" w:fill="auto"/>
            <w:tcMar>
              <w:top w:w="29" w:type="dxa"/>
              <w:left w:w="115" w:type="dxa"/>
              <w:bottom w:w="29" w:type="dxa"/>
              <w:right w:w="115" w:type="dxa"/>
            </w:tcMar>
          </w:tcPr>
          <w:p w:rsidR="00CC5AEA" w:rsidRPr="00B561E0" w:rsidRDefault="00CC5AEA" w:rsidP="00CC5AEA">
            <w:pPr>
              <w:spacing w:after="0" w:line="240" w:lineRule="auto"/>
              <w:rPr>
                <w:rStyle w:val="Hyperlink"/>
                <w:rFonts w:ascii="Times New Roman" w:hAnsi="Times New Roman"/>
                <w:noProof/>
                <w:highlight w:val="yellow"/>
              </w:rPr>
            </w:pPr>
            <w:r w:rsidRPr="00B561E0">
              <w:rPr>
                <w:rStyle w:val="Hyperlink"/>
                <w:rFonts w:ascii="Times New Roman" w:hAnsi="Times New Roman"/>
                <w:noProof/>
              </w:rPr>
              <w:t>https://www.ekathimerini.com/economy/1178098/getting-rid-of-short-term-rental-fraud/</w:t>
            </w:r>
          </w:p>
        </w:tc>
        <w:tc>
          <w:tcPr>
            <w:tcW w:w="1985" w:type="dxa"/>
            <w:shd w:val="clear" w:color="auto" w:fill="auto"/>
            <w:tcMar>
              <w:top w:w="29" w:type="dxa"/>
              <w:left w:w="115" w:type="dxa"/>
              <w:bottom w:w="29" w:type="dxa"/>
              <w:right w:w="115" w:type="dxa"/>
            </w:tcMar>
          </w:tcPr>
          <w:p w:rsidR="00CC5AEA" w:rsidRPr="00B561E0" w:rsidRDefault="00CC5AEA" w:rsidP="00CC5AEA">
            <w:pPr>
              <w:spacing w:after="0" w:line="240" w:lineRule="auto"/>
              <w:rPr>
                <w:rFonts w:ascii="Times New Roman" w:hAnsi="Times New Roman"/>
                <w:noProof/>
              </w:rPr>
            </w:pPr>
          </w:p>
        </w:tc>
      </w:tr>
      <w:tr w:rsidR="00CC5AEA" w:rsidRPr="00B561E0" w:rsidTr="00C30A4B">
        <w:trPr>
          <w:trHeight w:val="216"/>
        </w:trPr>
        <w:tc>
          <w:tcPr>
            <w:tcW w:w="1270" w:type="dxa"/>
            <w:shd w:val="clear" w:color="auto" w:fill="auto"/>
            <w:tcMar>
              <w:top w:w="29" w:type="dxa"/>
              <w:left w:w="115" w:type="dxa"/>
              <w:bottom w:w="29" w:type="dxa"/>
              <w:right w:w="115" w:type="dxa"/>
            </w:tcMar>
          </w:tcPr>
          <w:p w:rsidR="00CC5AEA" w:rsidRPr="00B561E0" w:rsidRDefault="00CC5AEA" w:rsidP="00CC5AEA">
            <w:pPr>
              <w:rPr>
                <w:rFonts w:ascii="Times New Roman" w:hAnsi="Times New Roman"/>
              </w:rPr>
            </w:pPr>
            <w:r w:rsidRPr="00B561E0">
              <w:rPr>
                <w:rFonts w:ascii="Times New Roman" w:hAnsi="Times New Roman"/>
                <w:noProof/>
                <w:lang w:val="en-US"/>
              </w:rPr>
              <w:t>2022 02 2</w:t>
            </w:r>
            <w:r w:rsidR="00E3794E" w:rsidRPr="00B561E0">
              <w:rPr>
                <w:rFonts w:ascii="Times New Roman" w:hAnsi="Times New Roman"/>
                <w:noProof/>
                <w:lang w:val="en-US"/>
              </w:rPr>
              <w:t>4</w:t>
            </w:r>
          </w:p>
        </w:tc>
        <w:tc>
          <w:tcPr>
            <w:tcW w:w="4251" w:type="dxa"/>
            <w:shd w:val="clear" w:color="auto" w:fill="auto"/>
            <w:tcMar>
              <w:top w:w="29" w:type="dxa"/>
              <w:left w:w="115" w:type="dxa"/>
              <w:bottom w:w="29" w:type="dxa"/>
              <w:right w:w="115" w:type="dxa"/>
            </w:tcMar>
          </w:tcPr>
          <w:p w:rsidR="00CC5AEA" w:rsidRPr="00B561E0" w:rsidRDefault="00E3794E" w:rsidP="004C5AE3">
            <w:pPr>
              <w:pStyle w:val="NormalWeb"/>
              <w:jc w:val="both"/>
              <w:rPr>
                <w:rStyle w:val="jlqj4b"/>
                <w:rFonts w:eastAsia="Calibri"/>
                <w:sz w:val="22"/>
                <w:szCs w:val="22"/>
                <w:highlight w:val="yellow"/>
              </w:rPr>
            </w:pPr>
            <w:r w:rsidRPr="00B561E0">
              <w:rPr>
                <w:rStyle w:val="jlqj4b"/>
                <w:rFonts w:eastAsia="Calibri"/>
                <w:sz w:val="22"/>
                <w:szCs w:val="22"/>
              </w:rPr>
              <w:t>Mažmeninės prekybos apyvarta praėjusiais metais užtikrintai augo. Apyvarta viršijo metų prieš pandemiją rodiklius. Tai daugiausia lėmė įspūdingi atskirų sektorių, tokių kaip prekybos centrai, automobilių prekyba, vaistinės ir kompiuteriai, rezultatai.</w:t>
            </w:r>
            <w:r w:rsidRPr="00B561E0">
              <w:rPr>
                <w:rStyle w:val="viiyi"/>
                <w:sz w:val="22"/>
                <w:szCs w:val="22"/>
              </w:rPr>
              <w:t xml:space="preserve"> </w:t>
            </w:r>
            <w:r w:rsidR="004C5AE3" w:rsidRPr="00B561E0">
              <w:rPr>
                <w:rStyle w:val="jlqj4b"/>
                <w:rFonts w:eastAsia="Calibri"/>
                <w:sz w:val="22"/>
                <w:szCs w:val="22"/>
              </w:rPr>
              <w:t xml:space="preserve">Graikijos statistikos tarnybos duomenimis, bendra mažmeninės prekybos apyvarta 2021 metais siekė 54,14 milijardo eurų, t.y. 11,9 proc. augimas, palyginti su 2020 metais ir 2,34 proc. augimas, palyginti su 2019 metais. </w:t>
            </w:r>
          </w:p>
        </w:tc>
        <w:tc>
          <w:tcPr>
            <w:tcW w:w="2270" w:type="dxa"/>
            <w:shd w:val="clear" w:color="auto" w:fill="auto"/>
            <w:tcMar>
              <w:top w:w="29" w:type="dxa"/>
              <w:left w:w="115" w:type="dxa"/>
              <w:bottom w:w="29" w:type="dxa"/>
              <w:right w:w="115" w:type="dxa"/>
            </w:tcMar>
          </w:tcPr>
          <w:p w:rsidR="00CC5AEA" w:rsidRPr="00B561E0" w:rsidRDefault="00E3794E" w:rsidP="00CC5AEA">
            <w:pPr>
              <w:spacing w:after="0" w:line="240" w:lineRule="auto"/>
              <w:rPr>
                <w:rStyle w:val="Hyperlink"/>
                <w:rFonts w:ascii="Times New Roman" w:hAnsi="Times New Roman"/>
                <w:noProof/>
                <w:highlight w:val="yellow"/>
              </w:rPr>
            </w:pPr>
            <w:r w:rsidRPr="00B561E0">
              <w:rPr>
                <w:rStyle w:val="Hyperlink"/>
                <w:rFonts w:ascii="Times New Roman" w:hAnsi="Times New Roman"/>
                <w:noProof/>
              </w:rPr>
              <w:t>https://www.ekathimerini.com/economy/1178212/retail-turnover-last-year-beat-2019/</w:t>
            </w:r>
          </w:p>
        </w:tc>
        <w:tc>
          <w:tcPr>
            <w:tcW w:w="1985" w:type="dxa"/>
            <w:shd w:val="clear" w:color="auto" w:fill="auto"/>
            <w:tcMar>
              <w:top w:w="29" w:type="dxa"/>
              <w:left w:w="115" w:type="dxa"/>
              <w:bottom w:w="29" w:type="dxa"/>
              <w:right w:w="115" w:type="dxa"/>
            </w:tcMar>
          </w:tcPr>
          <w:p w:rsidR="00CC5AEA" w:rsidRPr="00B561E0" w:rsidRDefault="00CC5AEA" w:rsidP="00CC5AEA">
            <w:pPr>
              <w:spacing w:after="0" w:line="240" w:lineRule="auto"/>
              <w:rPr>
                <w:rFonts w:ascii="Times New Roman" w:hAnsi="Times New Roman"/>
                <w:noProof/>
              </w:rPr>
            </w:pPr>
          </w:p>
        </w:tc>
      </w:tr>
      <w:tr w:rsidR="00CC5AEA" w:rsidRPr="00B561E0" w:rsidTr="00C30A4B">
        <w:trPr>
          <w:trHeight w:val="216"/>
        </w:trPr>
        <w:tc>
          <w:tcPr>
            <w:tcW w:w="1270" w:type="dxa"/>
            <w:shd w:val="clear" w:color="auto" w:fill="auto"/>
            <w:tcMar>
              <w:top w:w="29" w:type="dxa"/>
              <w:left w:w="115" w:type="dxa"/>
              <w:bottom w:w="29" w:type="dxa"/>
              <w:right w:w="115" w:type="dxa"/>
            </w:tcMar>
          </w:tcPr>
          <w:p w:rsidR="00CC5AEA" w:rsidRPr="00B561E0" w:rsidRDefault="00CC5AEA" w:rsidP="00CC5AEA">
            <w:pPr>
              <w:rPr>
                <w:rFonts w:ascii="Times New Roman" w:hAnsi="Times New Roman"/>
              </w:rPr>
            </w:pPr>
            <w:r w:rsidRPr="00B561E0">
              <w:rPr>
                <w:rFonts w:ascii="Times New Roman" w:hAnsi="Times New Roman"/>
                <w:noProof/>
                <w:lang w:val="en-US"/>
              </w:rPr>
              <w:t>2022 02 2</w:t>
            </w:r>
            <w:r w:rsidR="001626F4" w:rsidRPr="00B561E0">
              <w:rPr>
                <w:rFonts w:ascii="Times New Roman" w:hAnsi="Times New Roman"/>
                <w:noProof/>
                <w:lang w:val="en-US"/>
              </w:rPr>
              <w:t>5</w:t>
            </w:r>
          </w:p>
        </w:tc>
        <w:tc>
          <w:tcPr>
            <w:tcW w:w="4251" w:type="dxa"/>
            <w:shd w:val="clear" w:color="auto" w:fill="auto"/>
            <w:tcMar>
              <w:top w:w="29" w:type="dxa"/>
              <w:left w:w="115" w:type="dxa"/>
              <w:bottom w:w="29" w:type="dxa"/>
              <w:right w:w="115" w:type="dxa"/>
            </w:tcMar>
          </w:tcPr>
          <w:p w:rsidR="00CC5AEA" w:rsidRPr="00B561E0" w:rsidRDefault="001626F4" w:rsidP="001626F4">
            <w:pPr>
              <w:pStyle w:val="NormalWeb"/>
              <w:jc w:val="both"/>
              <w:rPr>
                <w:rStyle w:val="jlqj4b"/>
                <w:rFonts w:eastAsia="Calibri"/>
                <w:sz w:val="22"/>
                <w:szCs w:val="22"/>
                <w:highlight w:val="yellow"/>
              </w:rPr>
            </w:pPr>
            <w:r w:rsidRPr="00B561E0">
              <w:rPr>
                <w:rStyle w:val="jlqj4b"/>
                <w:rFonts w:eastAsia="Calibri"/>
                <w:sz w:val="22"/>
                <w:szCs w:val="22"/>
              </w:rPr>
              <w:t>Salonikų uosto šeštojo doko plėtrai pasirinktas „Mytilineos“, „Rover Maritime“ ir HDK konsorciumas.</w:t>
            </w:r>
            <w:r w:rsidRPr="00B561E0">
              <w:rPr>
                <w:rStyle w:val="viiyi"/>
                <w:sz w:val="22"/>
                <w:szCs w:val="22"/>
              </w:rPr>
              <w:t xml:space="preserve"> </w:t>
            </w:r>
            <w:r w:rsidRPr="00B561E0">
              <w:rPr>
                <w:rStyle w:val="jlqj4b"/>
                <w:rFonts w:eastAsia="Calibri"/>
                <w:sz w:val="22"/>
                <w:szCs w:val="22"/>
              </w:rPr>
              <w:t>Projektas, kurio biudžetas siekia 150 mln. eurų, yra svarbiausia Salonikų uosto direkcijos (OLTH) privalomų investicijų dalis po objekto privatizavimo. Siekiama pagerinti Salonikų uosto pozicijas, sukuriant galimybę antrajame pagal dydį Graikijos uoste aptarnauti konteinerinius laivus, kurių talpa iki 24 000 TEU.</w:t>
            </w:r>
          </w:p>
        </w:tc>
        <w:tc>
          <w:tcPr>
            <w:tcW w:w="2270" w:type="dxa"/>
            <w:shd w:val="clear" w:color="auto" w:fill="auto"/>
            <w:tcMar>
              <w:top w:w="29" w:type="dxa"/>
              <w:left w:w="115" w:type="dxa"/>
              <w:bottom w:w="29" w:type="dxa"/>
              <w:right w:w="115" w:type="dxa"/>
            </w:tcMar>
          </w:tcPr>
          <w:p w:rsidR="00CC5AEA" w:rsidRPr="00B561E0" w:rsidRDefault="001626F4" w:rsidP="00CC5AEA">
            <w:pPr>
              <w:spacing w:after="0" w:line="240" w:lineRule="auto"/>
              <w:rPr>
                <w:rStyle w:val="Hyperlink"/>
                <w:rFonts w:ascii="Times New Roman" w:hAnsi="Times New Roman"/>
                <w:noProof/>
                <w:highlight w:val="yellow"/>
              </w:rPr>
            </w:pPr>
            <w:r w:rsidRPr="00B561E0">
              <w:rPr>
                <w:rStyle w:val="Hyperlink"/>
                <w:rFonts w:ascii="Times New Roman" w:hAnsi="Times New Roman"/>
                <w:noProof/>
              </w:rPr>
              <w:t>https://www.ekathimerini.com/economy/1178328/mytilineos-led-consortium-lands-thessaloniki-port-project/</w:t>
            </w:r>
          </w:p>
        </w:tc>
        <w:tc>
          <w:tcPr>
            <w:tcW w:w="1985" w:type="dxa"/>
            <w:shd w:val="clear" w:color="auto" w:fill="auto"/>
            <w:tcMar>
              <w:top w:w="29" w:type="dxa"/>
              <w:left w:w="115" w:type="dxa"/>
              <w:bottom w:w="29" w:type="dxa"/>
              <w:right w:w="115" w:type="dxa"/>
            </w:tcMar>
          </w:tcPr>
          <w:p w:rsidR="00CC5AEA" w:rsidRPr="00B561E0" w:rsidRDefault="00CC5AEA" w:rsidP="00CC5AEA">
            <w:pPr>
              <w:spacing w:after="0" w:line="240" w:lineRule="auto"/>
              <w:rPr>
                <w:rFonts w:ascii="Times New Roman" w:hAnsi="Times New Roman"/>
                <w:noProof/>
              </w:rPr>
            </w:pPr>
          </w:p>
        </w:tc>
      </w:tr>
      <w:tr w:rsidR="00CC5AEA" w:rsidRPr="00B561E0" w:rsidTr="00C30A4B">
        <w:trPr>
          <w:trHeight w:val="216"/>
        </w:trPr>
        <w:tc>
          <w:tcPr>
            <w:tcW w:w="1270" w:type="dxa"/>
            <w:shd w:val="clear" w:color="auto" w:fill="auto"/>
            <w:tcMar>
              <w:top w:w="29" w:type="dxa"/>
              <w:left w:w="115" w:type="dxa"/>
              <w:bottom w:w="29" w:type="dxa"/>
              <w:right w:w="115" w:type="dxa"/>
            </w:tcMar>
          </w:tcPr>
          <w:p w:rsidR="00CC5AEA" w:rsidRPr="00B561E0" w:rsidRDefault="00CC5AEA" w:rsidP="00CC5AEA">
            <w:pPr>
              <w:rPr>
                <w:rFonts w:ascii="Times New Roman" w:hAnsi="Times New Roman"/>
              </w:rPr>
            </w:pPr>
            <w:r w:rsidRPr="00B561E0">
              <w:rPr>
                <w:rFonts w:ascii="Times New Roman" w:hAnsi="Times New Roman"/>
                <w:noProof/>
                <w:lang w:val="en-US"/>
              </w:rPr>
              <w:t>2022 02 2</w:t>
            </w:r>
            <w:r w:rsidR="00DF7194" w:rsidRPr="00B561E0">
              <w:rPr>
                <w:rFonts w:ascii="Times New Roman" w:hAnsi="Times New Roman"/>
                <w:noProof/>
                <w:lang w:val="en-US"/>
              </w:rPr>
              <w:t>6</w:t>
            </w:r>
          </w:p>
        </w:tc>
        <w:tc>
          <w:tcPr>
            <w:tcW w:w="4251" w:type="dxa"/>
            <w:shd w:val="clear" w:color="auto" w:fill="auto"/>
            <w:tcMar>
              <w:top w:w="29" w:type="dxa"/>
              <w:left w:w="115" w:type="dxa"/>
              <w:bottom w:w="29" w:type="dxa"/>
              <w:right w:w="115" w:type="dxa"/>
            </w:tcMar>
          </w:tcPr>
          <w:p w:rsidR="00CC5AEA" w:rsidRPr="00B561E0" w:rsidRDefault="00DF7194" w:rsidP="00340587">
            <w:pPr>
              <w:pStyle w:val="NormalWeb"/>
              <w:jc w:val="both"/>
              <w:rPr>
                <w:rStyle w:val="jlqj4b"/>
                <w:rFonts w:eastAsia="Calibri"/>
                <w:sz w:val="22"/>
                <w:szCs w:val="22"/>
                <w:highlight w:val="yellow"/>
              </w:rPr>
            </w:pPr>
            <w:r w:rsidRPr="00B561E0">
              <w:rPr>
                <w:rStyle w:val="jlqj4b"/>
                <w:rFonts w:eastAsia="Calibri"/>
                <w:sz w:val="22"/>
                <w:szCs w:val="22"/>
              </w:rPr>
              <w:t xml:space="preserve">Šalies ekonomikai suteiktų kreditų metinis augimo tempas 2022 m. sausio mėn. sudarė 9,9 procento, palyginti su 10,2 procento </w:t>
            </w:r>
            <w:r w:rsidRPr="00B561E0">
              <w:rPr>
                <w:rStyle w:val="jlqj4b"/>
                <w:rFonts w:eastAsia="Calibri"/>
                <w:sz w:val="22"/>
                <w:szCs w:val="22"/>
              </w:rPr>
              <w:lastRenderedPageBreak/>
              <w:t>praėjusį mėnesį.</w:t>
            </w:r>
            <w:r w:rsidR="00340587" w:rsidRPr="00B561E0">
              <w:rPr>
                <w:rStyle w:val="jlqj4b"/>
                <w:rFonts w:eastAsia="Calibri"/>
                <w:sz w:val="22"/>
                <w:szCs w:val="22"/>
              </w:rPr>
              <w:t xml:space="preserve"> Metinis indėlių bankuose augimo tempas siekė 8,1 proc., palyginti su 8 proc. sausio mėnesį, o privataus sektoriaus indėliai 2022 m. sausį sumažėjo 2,232 mlrd. eurų, palyginti su 4,26 mlrd. eurų padidėjimu sausio mėnesį.</w:t>
            </w:r>
          </w:p>
        </w:tc>
        <w:tc>
          <w:tcPr>
            <w:tcW w:w="2270" w:type="dxa"/>
            <w:shd w:val="clear" w:color="auto" w:fill="auto"/>
            <w:tcMar>
              <w:top w:w="29" w:type="dxa"/>
              <w:left w:w="115" w:type="dxa"/>
              <w:bottom w:w="29" w:type="dxa"/>
              <w:right w:w="115" w:type="dxa"/>
            </w:tcMar>
          </w:tcPr>
          <w:p w:rsidR="00CC5AEA" w:rsidRPr="00B561E0" w:rsidRDefault="00DF7194" w:rsidP="00CC5AEA">
            <w:pPr>
              <w:spacing w:after="0" w:line="240" w:lineRule="auto"/>
              <w:rPr>
                <w:rStyle w:val="Hyperlink"/>
                <w:rFonts w:ascii="Times New Roman" w:hAnsi="Times New Roman"/>
                <w:noProof/>
                <w:highlight w:val="yellow"/>
              </w:rPr>
            </w:pPr>
            <w:r w:rsidRPr="00B561E0">
              <w:rPr>
                <w:rStyle w:val="Hyperlink"/>
                <w:rFonts w:ascii="Times New Roman" w:hAnsi="Times New Roman"/>
                <w:noProof/>
              </w:rPr>
              <w:lastRenderedPageBreak/>
              <w:t>https://www.ekathimerini.com/economy/1178</w:t>
            </w:r>
            <w:r w:rsidRPr="00B561E0">
              <w:rPr>
                <w:rStyle w:val="Hyperlink"/>
                <w:rFonts w:ascii="Times New Roman" w:hAnsi="Times New Roman"/>
                <w:noProof/>
              </w:rPr>
              <w:lastRenderedPageBreak/>
              <w:t>421/credit-expansion-slows-down/</w:t>
            </w:r>
          </w:p>
        </w:tc>
        <w:tc>
          <w:tcPr>
            <w:tcW w:w="1985" w:type="dxa"/>
            <w:shd w:val="clear" w:color="auto" w:fill="auto"/>
            <w:tcMar>
              <w:top w:w="29" w:type="dxa"/>
              <w:left w:w="115" w:type="dxa"/>
              <w:bottom w:w="29" w:type="dxa"/>
              <w:right w:w="115" w:type="dxa"/>
            </w:tcMar>
          </w:tcPr>
          <w:p w:rsidR="00CC5AEA" w:rsidRPr="00B561E0" w:rsidRDefault="00CC5AEA" w:rsidP="00CC5AEA">
            <w:pPr>
              <w:spacing w:after="0" w:line="240" w:lineRule="auto"/>
              <w:rPr>
                <w:rFonts w:ascii="Times New Roman" w:hAnsi="Times New Roman"/>
                <w:noProof/>
              </w:rPr>
            </w:pPr>
          </w:p>
        </w:tc>
      </w:tr>
      <w:tr w:rsidR="007426BB" w:rsidRPr="00B561E0" w:rsidTr="007426BB">
        <w:trPr>
          <w:trHeight w:val="216"/>
        </w:trPr>
        <w:tc>
          <w:tcPr>
            <w:tcW w:w="1270" w:type="dxa"/>
            <w:shd w:val="clear" w:color="auto" w:fill="auto"/>
            <w:tcMar>
              <w:top w:w="29" w:type="dxa"/>
              <w:left w:w="115" w:type="dxa"/>
              <w:bottom w:w="29" w:type="dxa"/>
              <w:right w:w="115" w:type="dxa"/>
            </w:tcMar>
          </w:tcPr>
          <w:p w:rsidR="007426BB" w:rsidRPr="00B561E0" w:rsidRDefault="007426BB" w:rsidP="007426BB">
            <w:pPr>
              <w:rPr>
                <w:rFonts w:ascii="Times New Roman" w:hAnsi="Times New Roman"/>
              </w:rPr>
            </w:pPr>
            <w:r w:rsidRPr="00B561E0">
              <w:rPr>
                <w:rFonts w:ascii="Times New Roman" w:hAnsi="Times New Roman"/>
                <w:noProof/>
              </w:rPr>
              <w:t>2022 02 26</w:t>
            </w:r>
          </w:p>
        </w:tc>
        <w:tc>
          <w:tcPr>
            <w:tcW w:w="4251" w:type="dxa"/>
            <w:shd w:val="clear" w:color="auto" w:fill="auto"/>
            <w:tcMar>
              <w:top w:w="29" w:type="dxa"/>
              <w:left w:w="115" w:type="dxa"/>
              <w:bottom w:w="29" w:type="dxa"/>
              <w:right w:w="115" w:type="dxa"/>
            </w:tcMar>
          </w:tcPr>
          <w:p w:rsidR="007426BB" w:rsidRPr="00B561E0" w:rsidRDefault="007426BB" w:rsidP="007426BB">
            <w:pPr>
              <w:pStyle w:val="NormalWeb"/>
              <w:jc w:val="both"/>
              <w:rPr>
                <w:noProof/>
                <w:sz w:val="22"/>
                <w:szCs w:val="22"/>
              </w:rPr>
            </w:pPr>
            <w:r w:rsidRPr="00B561E0">
              <w:rPr>
                <w:rStyle w:val="jlqj4b"/>
                <w:rFonts w:eastAsia="Calibri"/>
                <w:sz w:val="22"/>
                <w:szCs w:val="22"/>
              </w:rPr>
              <w:t xml:space="preserve">Europos Komisija pritarė, kad investicinis fondas CVC Capital Partners užbaigtų didžiausios Graikijos draudimo bendrovės Ethniki Asfalistiki įsigijimą. Konstatuota, kad kad draudimo bendrovės pardavimas iš esmės nepažeis konkurencijos. Skelbiama, kad sandoris bus baigtas vėliausiai iki pirmojo šių metų pusmečio pabaigos, sandorio vertė </w:t>
            </w:r>
            <w:r w:rsidRPr="008A1417">
              <w:rPr>
                <w:rStyle w:val="jlqj4b"/>
                <w:rFonts w:eastAsia="Calibri"/>
                <w:sz w:val="22"/>
                <w:szCs w:val="22"/>
              </w:rPr>
              <w:t xml:space="preserve">454 mln. eurų, iš kurių </w:t>
            </w:r>
            <w:r w:rsidRPr="00B561E0">
              <w:rPr>
                <w:rStyle w:val="jlqj4b"/>
                <w:rFonts w:eastAsia="Calibri"/>
                <w:sz w:val="22"/>
                <w:szCs w:val="22"/>
              </w:rPr>
              <w:t>įsigijimo metu sumokama 234 milijonai eurų ir dar 220 milijonų eurų per penkerius metus.</w:t>
            </w:r>
          </w:p>
        </w:tc>
        <w:tc>
          <w:tcPr>
            <w:tcW w:w="2270" w:type="dxa"/>
            <w:shd w:val="clear" w:color="auto" w:fill="auto"/>
            <w:tcMar>
              <w:top w:w="29" w:type="dxa"/>
              <w:left w:w="115" w:type="dxa"/>
              <w:bottom w:w="29" w:type="dxa"/>
              <w:right w:w="115" w:type="dxa"/>
            </w:tcMar>
          </w:tcPr>
          <w:p w:rsidR="007426BB" w:rsidRPr="00B561E0" w:rsidRDefault="007426BB" w:rsidP="007426BB">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https://www.ekathimerini.com/economy/1178419/eu-nod-for-sale-of-ethniki-asfalistiki-to-cvc-capital-partners/</w:t>
            </w:r>
          </w:p>
        </w:tc>
        <w:tc>
          <w:tcPr>
            <w:tcW w:w="1985" w:type="dxa"/>
            <w:shd w:val="clear" w:color="auto" w:fill="auto"/>
            <w:tcMar>
              <w:top w:w="29" w:type="dxa"/>
              <w:left w:w="115" w:type="dxa"/>
              <w:bottom w:w="29" w:type="dxa"/>
              <w:right w:w="115" w:type="dxa"/>
            </w:tcMar>
          </w:tcPr>
          <w:p w:rsidR="007426BB" w:rsidRPr="00B561E0" w:rsidRDefault="007426BB" w:rsidP="007426BB">
            <w:pPr>
              <w:spacing w:after="0" w:line="240" w:lineRule="auto"/>
              <w:rPr>
                <w:rFonts w:ascii="Times New Roman" w:hAnsi="Times New Roman"/>
                <w:noProof/>
              </w:rPr>
            </w:pPr>
          </w:p>
        </w:tc>
      </w:tr>
      <w:tr w:rsidR="007426BB" w:rsidRPr="00B561E0" w:rsidTr="007426BB">
        <w:trPr>
          <w:trHeight w:val="216"/>
        </w:trPr>
        <w:tc>
          <w:tcPr>
            <w:tcW w:w="1270" w:type="dxa"/>
            <w:shd w:val="clear" w:color="auto" w:fill="auto"/>
            <w:tcMar>
              <w:top w:w="29" w:type="dxa"/>
              <w:left w:w="115" w:type="dxa"/>
              <w:bottom w:w="29" w:type="dxa"/>
              <w:right w:w="115" w:type="dxa"/>
            </w:tcMar>
          </w:tcPr>
          <w:p w:rsidR="007426BB" w:rsidRPr="00B561E0" w:rsidRDefault="007426BB" w:rsidP="007426BB">
            <w:pPr>
              <w:rPr>
                <w:rFonts w:ascii="Times New Roman" w:hAnsi="Times New Roman"/>
                <w:lang w:val="en-US"/>
              </w:rPr>
            </w:pPr>
            <w:r w:rsidRPr="00B561E0">
              <w:rPr>
                <w:rFonts w:ascii="Times New Roman" w:hAnsi="Times New Roman"/>
                <w:noProof/>
              </w:rPr>
              <w:t xml:space="preserve">2022 02 </w:t>
            </w:r>
            <w:r w:rsidRPr="00B561E0">
              <w:rPr>
                <w:rFonts w:ascii="Times New Roman" w:hAnsi="Times New Roman"/>
                <w:noProof/>
                <w:lang w:val="en-US"/>
              </w:rPr>
              <w:t>26</w:t>
            </w:r>
          </w:p>
        </w:tc>
        <w:tc>
          <w:tcPr>
            <w:tcW w:w="4251" w:type="dxa"/>
            <w:shd w:val="clear" w:color="auto" w:fill="auto"/>
            <w:tcMar>
              <w:top w:w="29" w:type="dxa"/>
              <w:left w:w="115" w:type="dxa"/>
              <w:bottom w:w="29" w:type="dxa"/>
              <w:right w:w="115" w:type="dxa"/>
            </w:tcMar>
          </w:tcPr>
          <w:p w:rsidR="007426BB" w:rsidRPr="00B561E0" w:rsidRDefault="007426BB" w:rsidP="007426BB">
            <w:pPr>
              <w:pStyle w:val="NormalWeb"/>
              <w:jc w:val="both"/>
              <w:rPr>
                <w:noProof/>
                <w:sz w:val="22"/>
                <w:szCs w:val="22"/>
              </w:rPr>
            </w:pPr>
            <w:r w:rsidRPr="00B561E0">
              <w:rPr>
                <w:rStyle w:val="jlqj4b"/>
                <w:rFonts w:eastAsia="Calibri"/>
                <w:sz w:val="22"/>
                <w:szCs w:val="22"/>
              </w:rPr>
              <w:t>Graikijos maisto įmonės, ypač tos, kurių pagrindiniai ingredientai yra kviečiai ir miltai, yra labai susirūpinę dėl padėties ir laukia, kas atsitiks rinkoje dėl įvykių Ukrainoje.</w:t>
            </w:r>
            <w:r w:rsidRPr="00B561E0">
              <w:rPr>
                <w:rStyle w:val="viiyi"/>
                <w:sz w:val="22"/>
                <w:szCs w:val="22"/>
              </w:rPr>
              <w:t xml:space="preserve"> </w:t>
            </w:r>
            <w:r w:rsidRPr="00B561E0">
              <w:rPr>
                <w:rStyle w:val="jlqj4b"/>
                <w:rFonts w:eastAsia="Calibri"/>
                <w:sz w:val="22"/>
                <w:szCs w:val="22"/>
              </w:rPr>
              <w:t>Numatoma, kad sparčiai padidės kviečių, kukurūzų ir sojų kainos, neigiamą įtaką patirs žemės ūkio produkcijos gamyba, nes kyla pašarų kainos. Be padidėjusių energijos kainų, dėl kurių didėja gamybos ir transportavimo kaštai, karas Rytų Europoje turės tiesioginės įtakos pagrindinių žaliavų, tokių kaip grūdai, alyvuogių aliejus ir kt., kainoms.</w:t>
            </w:r>
            <w:r w:rsidRPr="00B561E0">
              <w:rPr>
                <w:rStyle w:val="viiyi"/>
                <w:sz w:val="22"/>
                <w:szCs w:val="22"/>
              </w:rPr>
              <w:t xml:space="preserve"> </w:t>
            </w:r>
            <w:r w:rsidRPr="00B561E0">
              <w:rPr>
                <w:rStyle w:val="jlqj4b"/>
                <w:rFonts w:eastAsia="Calibri"/>
                <w:sz w:val="22"/>
                <w:szCs w:val="22"/>
              </w:rPr>
              <w:t>Didieji šalies duonos ir sausainių gamintojai, kaip ir vaisių bei daržovių eksportuotojai, nerimauja, kad transportavimo išlaidos išaugs.</w:t>
            </w:r>
            <w:r w:rsidRPr="00B561E0">
              <w:rPr>
                <w:rStyle w:val="viiyi"/>
                <w:sz w:val="22"/>
                <w:szCs w:val="22"/>
              </w:rPr>
              <w:t xml:space="preserve"> </w:t>
            </w:r>
            <w:r w:rsidRPr="00B561E0">
              <w:rPr>
                <w:rStyle w:val="jlqj4b"/>
                <w:rFonts w:eastAsia="Calibri"/>
                <w:sz w:val="22"/>
                <w:szCs w:val="22"/>
              </w:rPr>
              <w:t>Graikijos eksportui į Ukrainą, siekiančiam 42 mln. eurų per metus, iškilo didžiulė grėsmė. Dar daugiau eksportuojama į Rusiją.</w:t>
            </w:r>
          </w:p>
        </w:tc>
        <w:tc>
          <w:tcPr>
            <w:tcW w:w="2270" w:type="dxa"/>
            <w:shd w:val="clear" w:color="auto" w:fill="auto"/>
            <w:tcMar>
              <w:top w:w="29" w:type="dxa"/>
              <w:left w:w="115" w:type="dxa"/>
              <w:bottom w:w="29" w:type="dxa"/>
              <w:right w:w="115" w:type="dxa"/>
            </w:tcMar>
          </w:tcPr>
          <w:p w:rsidR="007426BB" w:rsidRPr="00B561E0" w:rsidRDefault="007426BB" w:rsidP="007426BB">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https://www.ekathimerini.com/economy/1178327/industry-frets-over-ukraine/</w:t>
            </w:r>
          </w:p>
        </w:tc>
        <w:tc>
          <w:tcPr>
            <w:tcW w:w="1985" w:type="dxa"/>
            <w:shd w:val="clear" w:color="auto" w:fill="auto"/>
            <w:tcMar>
              <w:top w:w="29" w:type="dxa"/>
              <w:left w:w="115" w:type="dxa"/>
              <w:bottom w:w="29" w:type="dxa"/>
              <w:right w:w="115" w:type="dxa"/>
            </w:tcMar>
          </w:tcPr>
          <w:p w:rsidR="007426BB" w:rsidRPr="00B561E0" w:rsidRDefault="007426BB" w:rsidP="007426BB">
            <w:pPr>
              <w:spacing w:after="0" w:line="240" w:lineRule="auto"/>
              <w:rPr>
                <w:rFonts w:ascii="Times New Roman" w:hAnsi="Times New Roman"/>
                <w:noProof/>
              </w:rPr>
            </w:pPr>
          </w:p>
        </w:tc>
      </w:tr>
      <w:tr w:rsidR="00CC5AEA" w:rsidRPr="00B561E0" w:rsidTr="00C30A4B">
        <w:trPr>
          <w:trHeight w:val="216"/>
        </w:trPr>
        <w:tc>
          <w:tcPr>
            <w:tcW w:w="1270" w:type="dxa"/>
            <w:shd w:val="clear" w:color="auto" w:fill="auto"/>
            <w:tcMar>
              <w:top w:w="29" w:type="dxa"/>
              <w:left w:w="115" w:type="dxa"/>
              <w:bottom w:w="29" w:type="dxa"/>
              <w:right w:w="115" w:type="dxa"/>
            </w:tcMar>
          </w:tcPr>
          <w:p w:rsidR="00CC5AEA" w:rsidRPr="00B561E0" w:rsidRDefault="00CC5AEA" w:rsidP="00CC5AEA">
            <w:pPr>
              <w:rPr>
                <w:rFonts w:ascii="Times New Roman" w:hAnsi="Times New Roman"/>
              </w:rPr>
            </w:pPr>
            <w:r w:rsidRPr="00B561E0">
              <w:rPr>
                <w:rFonts w:ascii="Times New Roman" w:hAnsi="Times New Roman"/>
                <w:noProof/>
                <w:lang w:val="en-US"/>
              </w:rPr>
              <w:t>2022 02 2</w:t>
            </w:r>
            <w:r w:rsidR="007426BB" w:rsidRPr="00B561E0">
              <w:rPr>
                <w:rFonts w:ascii="Times New Roman" w:hAnsi="Times New Roman"/>
                <w:noProof/>
                <w:lang w:val="en-US"/>
              </w:rPr>
              <w:t>7</w:t>
            </w:r>
          </w:p>
        </w:tc>
        <w:tc>
          <w:tcPr>
            <w:tcW w:w="4251" w:type="dxa"/>
            <w:shd w:val="clear" w:color="auto" w:fill="auto"/>
            <w:tcMar>
              <w:top w:w="29" w:type="dxa"/>
              <w:left w:w="115" w:type="dxa"/>
              <w:bottom w:w="29" w:type="dxa"/>
              <w:right w:w="115" w:type="dxa"/>
            </w:tcMar>
          </w:tcPr>
          <w:p w:rsidR="00CC5AEA" w:rsidRPr="00B561E0" w:rsidRDefault="007426BB" w:rsidP="00BB2D71">
            <w:pPr>
              <w:pStyle w:val="NormalWeb"/>
              <w:jc w:val="both"/>
              <w:rPr>
                <w:rStyle w:val="jlqj4b"/>
                <w:rFonts w:eastAsia="Calibri"/>
                <w:sz w:val="22"/>
                <w:szCs w:val="22"/>
                <w:highlight w:val="yellow"/>
              </w:rPr>
            </w:pPr>
            <w:r w:rsidRPr="00B561E0">
              <w:rPr>
                <w:rStyle w:val="jlqj4b"/>
                <w:rFonts w:eastAsia="Calibri"/>
                <w:sz w:val="22"/>
                <w:szCs w:val="22"/>
              </w:rPr>
              <w:t>„Hellenic Aerospace Industry“ (EAB) pranešė pasirašiusi dvi 118,6 mln. eurų vertės sutartis su „Lockheed Martin Aeronautics“ dėl bendros naikintuvų F-16 gamybos „Lockheed Martin“ klientams.</w:t>
            </w:r>
            <w:r w:rsidR="00BB2D71" w:rsidRPr="00B561E0">
              <w:rPr>
                <w:rStyle w:val="jlqj4b"/>
                <w:rFonts w:eastAsia="Calibri"/>
                <w:sz w:val="22"/>
                <w:szCs w:val="22"/>
              </w:rPr>
              <w:t xml:space="preserve"> Šalys taip pat pasirašė sutartį dėl Graikijos oro pajėgų F-16 modernizavimo iki Viper lygio, kurio biudžetas sieks 97,5 mln. USD. </w:t>
            </w:r>
          </w:p>
        </w:tc>
        <w:tc>
          <w:tcPr>
            <w:tcW w:w="2270" w:type="dxa"/>
            <w:shd w:val="clear" w:color="auto" w:fill="auto"/>
            <w:tcMar>
              <w:top w:w="29" w:type="dxa"/>
              <w:left w:w="115" w:type="dxa"/>
              <w:bottom w:w="29" w:type="dxa"/>
              <w:right w:w="115" w:type="dxa"/>
            </w:tcMar>
          </w:tcPr>
          <w:p w:rsidR="00CC5AEA" w:rsidRPr="00B561E0" w:rsidRDefault="007426BB" w:rsidP="00CC5AEA">
            <w:pPr>
              <w:spacing w:after="0" w:line="240" w:lineRule="auto"/>
              <w:rPr>
                <w:rStyle w:val="Hyperlink"/>
                <w:rFonts w:ascii="Times New Roman" w:hAnsi="Times New Roman"/>
                <w:noProof/>
                <w:highlight w:val="yellow"/>
              </w:rPr>
            </w:pPr>
            <w:r w:rsidRPr="00B561E0">
              <w:rPr>
                <w:rStyle w:val="Hyperlink"/>
                <w:rFonts w:ascii="Times New Roman" w:hAnsi="Times New Roman"/>
                <w:noProof/>
              </w:rPr>
              <w:t>https://www.ekathimerini.com/economy/1178553/eab-lands-multimillion-dollar-contracts-with-lockheed-martin/</w:t>
            </w:r>
          </w:p>
        </w:tc>
        <w:tc>
          <w:tcPr>
            <w:tcW w:w="1985" w:type="dxa"/>
            <w:shd w:val="clear" w:color="auto" w:fill="auto"/>
            <w:tcMar>
              <w:top w:w="29" w:type="dxa"/>
              <w:left w:w="115" w:type="dxa"/>
              <w:bottom w:w="29" w:type="dxa"/>
              <w:right w:w="115" w:type="dxa"/>
            </w:tcMar>
          </w:tcPr>
          <w:p w:rsidR="00CC5AEA" w:rsidRPr="00B561E0" w:rsidRDefault="00CC5AEA" w:rsidP="00CC5AEA">
            <w:pPr>
              <w:spacing w:after="0" w:line="240" w:lineRule="auto"/>
              <w:rPr>
                <w:rFonts w:ascii="Times New Roman" w:hAnsi="Times New Roman"/>
                <w:noProof/>
              </w:rPr>
            </w:pPr>
          </w:p>
        </w:tc>
      </w:tr>
      <w:tr w:rsidR="00CC5AEA" w:rsidRPr="00B561E0" w:rsidTr="00C30A4B">
        <w:trPr>
          <w:trHeight w:val="216"/>
        </w:trPr>
        <w:tc>
          <w:tcPr>
            <w:tcW w:w="1270" w:type="dxa"/>
            <w:shd w:val="clear" w:color="auto" w:fill="auto"/>
            <w:tcMar>
              <w:top w:w="29" w:type="dxa"/>
              <w:left w:w="115" w:type="dxa"/>
              <w:bottom w:w="29" w:type="dxa"/>
              <w:right w:w="115" w:type="dxa"/>
            </w:tcMar>
          </w:tcPr>
          <w:p w:rsidR="00CC5AEA" w:rsidRPr="00B561E0" w:rsidRDefault="00CC5AEA" w:rsidP="00CC5AEA">
            <w:pPr>
              <w:rPr>
                <w:rFonts w:ascii="Times New Roman" w:hAnsi="Times New Roman"/>
              </w:rPr>
            </w:pPr>
            <w:r w:rsidRPr="00B561E0">
              <w:rPr>
                <w:rFonts w:ascii="Times New Roman" w:hAnsi="Times New Roman"/>
                <w:noProof/>
                <w:lang w:val="en-US"/>
              </w:rPr>
              <w:t>2022 02 2</w:t>
            </w:r>
            <w:r w:rsidR="001D2E1D" w:rsidRPr="00B561E0">
              <w:rPr>
                <w:rFonts w:ascii="Times New Roman" w:hAnsi="Times New Roman"/>
                <w:noProof/>
                <w:lang w:val="en-US"/>
              </w:rPr>
              <w:t>8</w:t>
            </w:r>
          </w:p>
        </w:tc>
        <w:tc>
          <w:tcPr>
            <w:tcW w:w="4251" w:type="dxa"/>
            <w:shd w:val="clear" w:color="auto" w:fill="auto"/>
            <w:tcMar>
              <w:top w:w="29" w:type="dxa"/>
              <w:left w:w="115" w:type="dxa"/>
              <w:bottom w:w="29" w:type="dxa"/>
              <w:right w:w="115" w:type="dxa"/>
            </w:tcMar>
          </w:tcPr>
          <w:p w:rsidR="00CC5AEA" w:rsidRPr="00B561E0" w:rsidRDefault="001D2E1D" w:rsidP="001D2E1D">
            <w:pPr>
              <w:pStyle w:val="NormalWeb"/>
              <w:jc w:val="both"/>
              <w:rPr>
                <w:rStyle w:val="jlqj4b"/>
                <w:rFonts w:eastAsia="Calibri"/>
                <w:sz w:val="22"/>
                <w:szCs w:val="22"/>
                <w:highlight w:val="yellow"/>
              </w:rPr>
            </w:pPr>
            <w:r w:rsidRPr="00B561E0">
              <w:rPr>
                <w:rStyle w:val="jlqj4b"/>
                <w:rFonts w:eastAsia="Calibri"/>
                <w:sz w:val="22"/>
                <w:szCs w:val="22"/>
              </w:rPr>
              <w:t>Didžiausia Graikijos lošimų įmonė OPAP sustabdė lažybas dėl Rusijos sporto renginių, solidarizuodamasi su Ukraina, į kurią įsiveržė Rusija.</w:t>
            </w:r>
          </w:p>
        </w:tc>
        <w:tc>
          <w:tcPr>
            <w:tcW w:w="2270" w:type="dxa"/>
            <w:shd w:val="clear" w:color="auto" w:fill="auto"/>
            <w:tcMar>
              <w:top w:w="29" w:type="dxa"/>
              <w:left w:w="115" w:type="dxa"/>
              <w:bottom w:w="29" w:type="dxa"/>
              <w:right w:w="115" w:type="dxa"/>
            </w:tcMar>
          </w:tcPr>
          <w:p w:rsidR="00CC5AEA" w:rsidRPr="00B561E0" w:rsidRDefault="001D2E1D" w:rsidP="00CC5AEA">
            <w:pPr>
              <w:spacing w:after="0" w:line="240" w:lineRule="auto"/>
              <w:rPr>
                <w:rStyle w:val="Hyperlink"/>
                <w:rFonts w:ascii="Times New Roman" w:hAnsi="Times New Roman"/>
                <w:noProof/>
                <w:highlight w:val="yellow"/>
              </w:rPr>
            </w:pPr>
            <w:r w:rsidRPr="00B561E0">
              <w:rPr>
                <w:rStyle w:val="Hyperlink"/>
                <w:rFonts w:ascii="Times New Roman" w:hAnsi="Times New Roman"/>
                <w:noProof/>
              </w:rPr>
              <w:t>https://www.ekathimerini.com/economy/1178580/greek-gaming-firm-opap-halts-betting-on-russian-sport-events/</w:t>
            </w:r>
          </w:p>
        </w:tc>
        <w:tc>
          <w:tcPr>
            <w:tcW w:w="1985" w:type="dxa"/>
            <w:shd w:val="clear" w:color="auto" w:fill="auto"/>
            <w:tcMar>
              <w:top w:w="29" w:type="dxa"/>
              <w:left w:w="115" w:type="dxa"/>
              <w:bottom w:w="29" w:type="dxa"/>
              <w:right w:w="115" w:type="dxa"/>
            </w:tcMar>
          </w:tcPr>
          <w:p w:rsidR="00CC5AEA" w:rsidRPr="00B561E0" w:rsidRDefault="00CC5AEA" w:rsidP="00CC5AEA">
            <w:pPr>
              <w:spacing w:after="0" w:line="240" w:lineRule="auto"/>
              <w:rPr>
                <w:rFonts w:ascii="Times New Roman" w:hAnsi="Times New Roman"/>
                <w:noProof/>
              </w:rPr>
            </w:pPr>
          </w:p>
        </w:tc>
      </w:tr>
      <w:tr w:rsidR="00CC5AEA" w:rsidRPr="00B561E0" w:rsidTr="00C30A4B">
        <w:trPr>
          <w:trHeight w:val="216"/>
        </w:trPr>
        <w:tc>
          <w:tcPr>
            <w:tcW w:w="1270" w:type="dxa"/>
            <w:shd w:val="clear" w:color="auto" w:fill="auto"/>
            <w:tcMar>
              <w:top w:w="29" w:type="dxa"/>
              <w:left w:w="115" w:type="dxa"/>
              <w:bottom w:w="29" w:type="dxa"/>
              <w:right w:w="115" w:type="dxa"/>
            </w:tcMar>
          </w:tcPr>
          <w:p w:rsidR="00CC5AEA" w:rsidRPr="00B561E0" w:rsidRDefault="00CC5AEA" w:rsidP="00CC5AEA">
            <w:pPr>
              <w:rPr>
                <w:rFonts w:ascii="Times New Roman" w:hAnsi="Times New Roman"/>
              </w:rPr>
            </w:pPr>
            <w:r w:rsidRPr="00B561E0">
              <w:rPr>
                <w:rFonts w:ascii="Times New Roman" w:hAnsi="Times New Roman"/>
                <w:noProof/>
                <w:lang w:val="en-US"/>
              </w:rPr>
              <w:t>2022 02 2</w:t>
            </w:r>
            <w:r w:rsidR="006014D1" w:rsidRPr="00B561E0">
              <w:rPr>
                <w:rFonts w:ascii="Times New Roman" w:hAnsi="Times New Roman"/>
                <w:noProof/>
                <w:lang w:val="en-US"/>
              </w:rPr>
              <w:t>8</w:t>
            </w:r>
          </w:p>
        </w:tc>
        <w:tc>
          <w:tcPr>
            <w:tcW w:w="4251" w:type="dxa"/>
            <w:shd w:val="clear" w:color="auto" w:fill="auto"/>
            <w:tcMar>
              <w:top w:w="29" w:type="dxa"/>
              <w:left w:w="115" w:type="dxa"/>
              <w:bottom w:w="29" w:type="dxa"/>
              <w:right w:w="115" w:type="dxa"/>
            </w:tcMar>
          </w:tcPr>
          <w:p w:rsidR="00CC5AEA" w:rsidRPr="00B561E0" w:rsidRDefault="006014D1" w:rsidP="00193DE1">
            <w:pPr>
              <w:pStyle w:val="NormalWeb"/>
              <w:jc w:val="both"/>
              <w:rPr>
                <w:rStyle w:val="jlqj4b"/>
                <w:rFonts w:eastAsia="Calibri"/>
                <w:sz w:val="22"/>
                <w:szCs w:val="22"/>
                <w:highlight w:val="yellow"/>
              </w:rPr>
            </w:pPr>
            <w:r w:rsidRPr="00B561E0">
              <w:rPr>
                <w:rStyle w:val="jlqj4b"/>
                <w:rFonts w:eastAsia="Calibri"/>
                <w:sz w:val="22"/>
                <w:szCs w:val="22"/>
              </w:rPr>
              <w:t>Graikija „iki kito pranešimo“ sustabdė leidimų gyventi („auksinių vizų“ programa) išdavimą ir atnaujinimą turtingiems rusams, investuojantiems Graikijoje.</w:t>
            </w:r>
            <w:r w:rsidR="001D5BB3" w:rsidRPr="00B561E0">
              <w:rPr>
                <w:rStyle w:val="jlqj4b"/>
                <w:rFonts w:eastAsia="Calibri"/>
                <w:sz w:val="22"/>
                <w:szCs w:val="22"/>
              </w:rPr>
              <w:t xml:space="preserve"> Nuo programos </w:t>
            </w:r>
            <w:r w:rsidR="001D5BB3" w:rsidRPr="00B561E0">
              <w:rPr>
                <w:rStyle w:val="jlqj4b"/>
                <w:rFonts w:eastAsia="Calibri"/>
                <w:sz w:val="22"/>
                <w:szCs w:val="22"/>
              </w:rPr>
              <w:lastRenderedPageBreak/>
              <w:t xml:space="preserve">pradžios 2013 metais Rusijos piliečiams pagal šią programą </w:t>
            </w:r>
            <w:r w:rsidR="00193DE1" w:rsidRPr="00B561E0">
              <w:rPr>
                <w:rStyle w:val="jlqj4b"/>
                <w:rFonts w:eastAsia="Calibri"/>
                <w:sz w:val="22"/>
                <w:szCs w:val="22"/>
              </w:rPr>
              <w:t>Graikija</w:t>
            </w:r>
            <w:r w:rsidR="001D5BB3" w:rsidRPr="00B561E0">
              <w:rPr>
                <w:rStyle w:val="jlqj4b"/>
                <w:rFonts w:eastAsia="Calibri"/>
                <w:sz w:val="22"/>
                <w:szCs w:val="22"/>
              </w:rPr>
              <w:t xml:space="preserve"> </w:t>
            </w:r>
            <w:r w:rsidR="00193DE1" w:rsidRPr="00B561E0">
              <w:rPr>
                <w:rStyle w:val="jlqj4b"/>
                <w:rFonts w:eastAsia="Calibri"/>
                <w:sz w:val="22"/>
                <w:szCs w:val="22"/>
              </w:rPr>
              <w:t>išsdavė beveik 2500 leidimų gyventi, pritraukdama</w:t>
            </w:r>
            <w:r w:rsidR="001D5BB3" w:rsidRPr="00B561E0">
              <w:rPr>
                <w:rStyle w:val="jlqj4b"/>
                <w:rFonts w:eastAsia="Calibri"/>
                <w:sz w:val="22"/>
                <w:szCs w:val="22"/>
              </w:rPr>
              <w:t xml:space="preserve"> daugiau nei 3 mlrd. eurų investicijų.</w:t>
            </w:r>
          </w:p>
        </w:tc>
        <w:tc>
          <w:tcPr>
            <w:tcW w:w="2270" w:type="dxa"/>
            <w:shd w:val="clear" w:color="auto" w:fill="auto"/>
            <w:tcMar>
              <w:top w:w="29" w:type="dxa"/>
              <w:left w:w="115" w:type="dxa"/>
              <w:bottom w:w="29" w:type="dxa"/>
              <w:right w:w="115" w:type="dxa"/>
            </w:tcMar>
          </w:tcPr>
          <w:p w:rsidR="00CC5AEA" w:rsidRPr="00B561E0" w:rsidRDefault="006014D1" w:rsidP="00CC5AEA">
            <w:pPr>
              <w:spacing w:after="0" w:line="240" w:lineRule="auto"/>
              <w:rPr>
                <w:rStyle w:val="Hyperlink"/>
                <w:rFonts w:ascii="Times New Roman" w:hAnsi="Times New Roman"/>
                <w:noProof/>
                <w:highlight w:val="yellow"/>
              </w:rPr>
            </w:pPr>
            <w:r w:rsidRPr="00B561E0">
              <w:rPr>
                <w:rStyle w:val="Hyperlink"/>
                <w:rFonts w:ascii="Times New Roman" w:hAnsi="Times New Roman"/>
                <w:noProof/>
              </w:rPr>
              <w:lastRenderedPageBreak/>
              <w:t>https://www.ekathimerini.com/economy/1178586/greece-suspends-issuance-of-residence-</w:t>
            </w:r>
            <w:r w:rsidRPr="00B561E0">
              <w:rPr>
                <w:rStyle w:val="Hyperlink"/>
                <w:rFonts w:ascii="Times New Roman" w:hAnsi="Times New Roman"/>
                <w:noProof/>
              </w:rPr>
              <w:lastRenderedPageBreak/>
              <w:t>permits-to-russian-investors/</w:t>
            </w:r>
          </w:p>
        </w:tc>
        <w:tc>
          <w:tcPr>
            <w:tcW w:w="1985" w:type="dxa"/>
            <w:shd w:val="clear" w:color="auto" w:fill="auto"/>
            <w:tcMar>
              <w:top w:w="29" w:type="dxa"/>
              <w:left w:w="115" w:type="dxa"/>
              <w:bottom w:w="29" w:type="dxa"/>
              <w:right w:w="115" w:type="dxa"/>
            </w:tcMar>
          </w:tcPr>
          <w:p w:rsidR="00CC5AEA" w:rsidRPr="00B561E0" w:rsidRDefault="00CC5AEA" w:rsidP="00CC5AEA">
            <w:pPr>
              <w:spacing w:after="0" w:line="240" w:lineRule="auto"/>
              <w:rPr>
                <w:rFonts w:ascii="Times New Roman" w:hAnsi="Times New Roman"/>
                <w:noProof/>
              </w:rPr>
            </w:pPr>
          </w:p>
        </w:tc>
      </w:tr>
      <w:tr w:rsidR="00A73C58" w:rsidRPr="00B561E0" w:rsidTr="00C30A4B">
        <w:trPr>
          <w:trHeight w:val="216"/>
        </w:trPr>
        <w:tc>
          <w:tcPr>
            <w:tcW w:w="9776" w:type="dxa"/>
            <w:gridSpan w:val="4"/>
            <w:shd w:val="clear" w:color="auto" w:fill="auto"/>
            <w:tcMar>
              <w:top w:w="29" w:type="dxa"/>
              <w:left w:w="115" w:type="dxa"/>
              <w:bottom w:w="29" w:type="dxa"/>
              <w:right w:w="115" w:type="dxa"/>
            </w:tcMar>
          </w:tcPr>
          <w:p w:rsidR="00A73C58" w:rsidRPr="00B561E0" w:rsidRDefault="00A73C58" w:rsidP="00A73C58">
            <w:pPr>
              <w:spacing w:after="0" w:line="240" w:lineRule="auto"/>
              <w:rPr>
                <w:rFonts w:ascii="Times New Roman" w:hAnsi="Times New Roman"/>
                <w:noProof/>
              </w:rPr>
            </w:pPr>
            <w:r w:rsidRPr="00B561E0">
              <w:rPr>
                <w:rFonts w:ascii="Times New Roman" w:hAnsi="Times New Roman"/>
                <w:noProof/>
              </w:rPr>
              <w:t>Kita ekonominiam bendradarbiavimui aktuali informacija</w:t>
            </w:r>
          </w:p>
        </w:tc>
      </w:tr>
      <w:tr w:rsidR="00A73C58" w:rsidRPr="00B561E0" w:rsidTr="00C30A4B">
        <w:trPr>
          <w:trHeight w:val="216"/>
        </w:trPr>
        <w:tc>
          <w:tcPr>
            <w:tcW w:w="1270" w:type="dxa"/>
            <w:shd w:val="clear" w:color="auto" w:fill="auto"/>
            <w:tcMar>
              <w:top w:w="29" w:type="dxa"/>
              <w:left w:w="115" w:type="dxa"/>
              <w:bottom w:w="29" w:type="dxa"/>
              <w:right w:w="115" w:type="dxa"/>
            </w:tcMar>
          </w:tcPr>
          <w:p w:rsidR="00A73C58" w:rsidRPr="00B561E0" w:rsidRDefault="00A73C58" w:rsidP="00A73C58">
            <w:pPr>
              <w:spacing w:after="0" w:line="240" w:lineRule="auto"/>
              <w:rPr>
                <w:rFonts w:ascii="Times New Roman" w:hAnsi="Times New Roman"/>
                <w:noProof/>
              </w:rPr>
            </w:pPr>
          </w:p>
        </w:tc>
        <w:tc>
          <w:tcPr>
            <w:tcW w:w="4251" w:type="dxa"/>
            <w:shd w:val="clear" w:color="auto" w:fill="auto"/>
            <w:tcMar>
              <w:top w:w="29" w:type="dxa"/>
              <w:left w:w="115" w:type="dxa"/>
              <w:bottom w:w="29" w:type="dxa"/>
              <w:right w:w="115" w:type="dxa"/>
            </w:tcMar>
          </w:tcPr>
          <w:p w:rsidR="00A73C58" w:rsidRPr="00B561E0" w:rsidRDefault="00A73C58" w:rsidP="00A73C58">
            <w:pPr>
              <w:spacing w:after="0" w:line="240" w:lineRule="auto"/>
              <w:rPr>
                <w:rFonts w:ascii="Times New Roman" w:hAnsi="Times New Roman"/>
                <w:noProof/>
              </w:rPr>
            </w:pPr>
          </w:p>
        </w:tc>
        <w:tc>
          <w:tcPr>
            <w:tcW w:w="2270" w:type="dxa"/>
            <w:shd w:val="clear" w:color="auto" w:fill="auto"/>
            <w:tcMar>
              <w:top w:w="29" w:type="dxa"/>
              <w:left w:w="115" w:type="dxa"/>
              <w:bottom w:w="29" w:type="dxa"/>
              <w:right w:w="115" w:type="dxa"/>
            </w:tcMar>
          </w:tcPr>
          <w:p w:rsidR="00A73C58" w:rsidRPr="00B561E0" w:rsidRDefault="00A73C58" w:rsidP="00A73C58">
            <w:pPr>
              <w:spacing w:after="0" w:line="240" w:lineRule="auto"/>
              <w:rPr>
                <w:rFonts w:ascii="Times New Roman" w:hAnsi="Times New Roman"/>
                <w:noProof/>
              </w:rPr>
            </w:pPr>
          </w:p>
        </w:tc>
        <w:tc>
          <w:tcPr>
            <w:tcW w:w="1985" w:type="dxa"/>
            <w:shd w:val="clear" w:color="auto" w:fill="auto"/>
            <w:tcMar>
              <w:top w:w="29" w:type="dxa"/>
              <w:left w:w="115" w:type="dxa"/>
              <w:bottom w:w="29" w:type="dxa"/>
              <w:right w:w="115" w:type="dxa"/>
            </w:tcMar>
          </w:tcPr>
          <w:p w:rsidR="00A73C58" w:rsidRPr="00B561E0" w:rsidRDefault="00A73C58" w:rsidP="00A73C58">
            <w:pPr>
              <w:spacing w:after="0" w:line="240" w:lineRule="auto"/>
              <w:rPr>
                <w:rFonts w:ascii="Times New Roman" w:hAnsi="Times New Roman"/>
                <w:noProof/>
              </w:rPr>
            </w:pPr>
          </w:p>
        </w:tc>
      </w:tr>
    </w:tbl>
    <w:p w:rsidR="00EB568D" w:rsidRPr="00B561E0" w:rsidRDefault="00EB568D" w:rsidP="00EB568D">
      <w:pPr>
        <w:spacing w:after="0" w:line="240" w:lineRule="auto"/>
        <w:rPr>
          <w:rFonts w:ascii="Times New Roman" w:hAnsi="Times New Roman"/>
          <w:noProof/>
        </w:rPr>
      </w:pPr>
    </w:p>
    <w:p w:rsidR="00AF3E92" w:rsidRPr="00B561E0" w:rsidRDefault="00AF3E92" w:rsidP="00EB568D">
      <w:pPr>
        <w:spacing w:after="0" w:line="240" w:lineRule="auto"/>
        <w:rPr>
          <w:rFonts w:ascii="Times New Roman" w:hAnsi="Times New Roman"/>
          <w:noProof/>
        </w:rPr>
      </w:pPr>
    </w:p>
    <w:p w:rsidR="00AF3E92" w:rsidRPr="003B1D08" w:rsidRDefault="00AF3E92" w:rsidP="00EB568D">
      <w:pPr>
        <w:spacing w:after="0" w:line="240" w:lineRule="auto"/>
        <w:rPr>
          <w:rFonts w:ascii="Times New Roman" w:hAnsi="Times New Roman"/>
          <w:noProof/>
        </w:rPr>
      </w:pPr>
    </w:p>
    <w:p w:rsidR="00C11D7C" w:rsidRPr="00B561E0" w:rsidRDefault="00C11D7C" w:rsidP="00C11D7C">
      <w:pPr>
        <w:spacing w:after="0" w:line="240" w:lineRule="auto"/>
        <w:jc w:val="center"/>
        <w:rPr>
          <w:rFonts w:ascii="Times New Roman" w:hAnsi="Times New Roman"/>
          <w:b/>
          <w:noProof/>
        </w:rPr>
      </w:pPr>
      <w:r w:rsidRPr="00B561E0">
        <w:rPr>
          <w:rFonts w:ascii="Times New Roman" w:hAnsi="Times New Roman"/>
          <w:b/>
          <w:noProof/>
        </w:rPr>
        <w:t>KIPRO RESPUBLIKA</w:t>
      </w:r>
    </w:p>
    <w:p w:rsidR="003A3635" w:rsidRPr="00B561E0" w:rsidRDefault="003A3635" w:rsidP="00EB568D">
      <w:pPr>
        <w:spacing w:after="0" w:line="240" w:lineRule="auto"/>
        <w:rPr>
          <w:rFonts w:ascii="Times New Roman" w:hAnsi="Times New Roman"/>
          <w:b/>
          <w:noProof/>
          <w:u w:val="single"/>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3"/>
        <w:gridCol w:w="4107"/>
        <w:gridCol w:w="2269"/>
        <w:gridCol w:w="2150"/>
      </w:tblGrid>
      <w:tr w:rsidR="004A1083" w:rsidRPr="00B561E0" w:rsidTr="00C66585">
        <w:trPr>
          <w:trHeight w:val="533"/>
        </w:trPr>
        <w:tc>
          <w:tcPr>
            <w:tcW w:w="1273"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rPr>
            </w:pPr>
            <w:r w:rsidRPr="00B561E0">
              <w:rPr>
                <w:rFonts w:ascii="Times New Roman" w:hAnsi="Times New Roman"/>
                <w:noProof/>
              </w:rPr>
              <w:t>2022 02 01</w:t>
            </w:r>
          </w:p>
        </w:tc>
        <w:tc>
          <w:tcPr>
            <w:tcW w:w="4107" w:type="dxa"/>
            <w:shd w:val="clear" w:color="auto" w:fill="auto"/>
            <w:tcMar>
              <w:top w:w="29" w:type="dxa"/>
              <w:left w:w="115" w:type="dxa"/>
              <w:bottom w:w="29" w:type="dxa"/>
              <w:right w:w="115" w:type="dxa"/>
            </w:tcMar>
          </w:tcPr>
          <w:p w:rsidR="004A1083" w:rsidRPr="00B561E0" w:rsidRDefault="004A1083" w:rsidP="004A1083">
            <w:pPr>
              <w:pStyle w:val="NormalWeb"/>
              <w:spacing w:after="0"/>
              <w:jc w:val="both"/>
              <w:rPr>
                <w:noProof/>
                <w:sz w:val="22"/>
                <w:szCs w:val="22"/>
              </w:rPr>
            </w:pPr>
            <w:r w:rsidRPr="00B561E0">
              <w:rPr>
                <w:rStyle w:val="jlqj4b"/>
                <w:rFonts w:eastAsia="Calibri"/>
                <w:sz w:val="22"/>
                <w:szCs w:val="22"/>
              </w:rPr>
              <w:t>Kipro turizmo ministerija pristatė 12 subsidijų schemų, kurių tikslas – padėti vietos valdžios institucijoms, organizacijoms ir įmonėms pagerinti savo paslaugas ir pritraukti daugiau lankytojų, kad Kipras taptų vienu iš 30 labiausiai išsivysčiusių turizmo šalių pasaulyje. Šios schemos atitinka penkis Nacionalinės turizmo strategijos ramsčius, kurie yra: a) Kipro pavertimas turizmo vieta ištisus metus;</w:t>
            </w:r>
            <w:r w:rsidRPr="00B561E0">
              <w:rPr>
                <w:rStyle w:val="viiyi"/>
                <w:sz w:val="22"/>
                <w:szCs w:val="22"/>
              </w:rPr>
              <w:t xml:space="preserve"> </w:t>
            </w:r>
            <w:r w:rsidRPr="00B561E0">
              <w:rPr>
                <w:rStyle w:val="jlqj4b"/>
                <w:rFonts w:eastAsia="Calibri"/>
                <w:sz w:val="22"/>
                <w:szCs w:val="22"/>
              </w:rPr>
              <w:t>b) pagerinti paskirties vietos kokybę ir padaryti ją aukštesnę nei vidutinė;</w:t>
            </w:r>
            <w:r w:rsidRPr="00B561E0">
              <w:rPr>
                <w:rStyle w:val="viiyi"/>
                <w:sz w:val="22"/>
                <w:szCs w:val="22"/>
              </w:rPr>
              <w:t xml:space="preserve"> </w:t>
            </w:r>
            <w:r w:rsidRPr="00B561E0">
              <w:rPr>
                <w:rStyle w:val="jlqj4b"/>
                <w:rFonts w:eastAsia="Calibri"/>
                <w:sz w:val="22"/>
                <w:szCs w:val="22"/>
              </w:rPr>
              <w:t>c) diegti daugiau skaitmeninių paslaugų;</w:t>
            </w:r>
            <w:r w:rsidRPr="00B561E0">
              <w:rPr>
                <w:rStyle w:val="viiyi"/>
                <w:sz w:val="22"/>
                <w:szCs w:val="22"/>
              </w:rPr>
              <w:t xml:space="preserve"> </w:t>
            </w:r>
            <w:r w:rsidRPr="00B561E0">
              <w:rPr>
                <w:rStyle w:val="jlqj4b"/>
                <w:rFonts w:eastAsia="Calibri"/>
                <w:sz w:val="22"/>
                <w:szCs w:val="22"/>
              </w:rPr>
              <w:t>d) pagarba aplinkai;</w:t>
            </w:r>
            <w:r w:rsidRPr="00B561E0">
              <w:rPr>
                <w:rStyle w:val="viiyi"/>
                <w:sz w:val="22"/>
                <w:szCs w:val="22"/>
              </w:rPr>
              <w:t xml:space="preserve"> </w:t>
            </w:r>
            <w:r w:rsidRPr="00B561E0">
              <w:rPr>
                <w:rStyle w:val="jlqj4b"/>
                <w:rFonts w:eastAsia="Calibri"/>
                <w:sz w:val="22"/>
                <w:szCs w:val="22"/>
              </w:rPr>
              <w:t>ir e) pasiekti rezultatų, kurie gali būti naudingi visiems gyventojams.</w:t>
            </w:r>
          </w:p>
        </w:tc>
        <w:tc>
          <w:tcPr>
            <w:tcW w:w="2269" w:type="dxa"/>
            <w:shd w:val="clear" w:color="auto" w:fill="auto"/>
            <w:tcMar>
              <w:top w:w="29" w:type="dxa"/>
              <w:left w:w="115" w:type="dxa"/>
              <w:bottom w:w="29" w:type="dxa"/>
              <w:right w:w="115" w:type="dxa"/>
            </w:tcMar>
          </w:tcPr>
          <w:p w:rsidR="004A1083" w:rsidRPr="00B561E0" w:rsidRDefault="004A1083"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https://www.ekathimerini.com/economy/1176628/cypriot-state-subsidies-to-boost-tourism/</w:t>
            </w:r>
          </w:p>
        </w:tc>
        <w:tc>
          <w:tcPr>
            <w:tcW w:w="2150"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66585">
        <w:trPr>
          <w:trHeight w:val="533"/>
        </w:trPr>
        <w:tc>
          <w:tcPr>
            <w:tcW w:w="1273"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rPr>
            </w:pPr>
            <w:r w:rsidRPr="00B561E0">
              <w:rPr>
                <w:rFonts w:ascii="Times New Roman" w:hAnsi="Times New Roman"/>
                <w:noProof/>
              </w:rPr>
              <w:t>2022 02</w:t>
            </w:r>
            <w:r w:rsidR="00475216" w:rsidRPr="00B561E0">
              <w:rPr>
                <w:rFonts w:ascii="Times New Roman" w:hAnsi="Times New Roman"/>
                <w:noProof/>
              </w:rPr>
              <w:t xml:space="preserve"> 01</w:t>
            </w:r>
          </w:p>
        </w:tc>
        <w:tc>
          <w:tcPr>
            <w:tcW w:w="4107" w:type="dxa"/>
            <w:shd w:val="clear" w:color="auto" w:fill="auto"/>
            <w:tcMar>
              <w:top w:w="29" w:type="dxa"/>
              <w:left w:w="115" w:type="dxa"/>
              <w:bottom w:w="29" w:type="dxa"/>
              <w:right w:w="115" w:type="dxa"/>
            </w:tcMar>
          </w:tcPr>
          <w:p w:rsidR="004A1083" w:rsidRPr="00B561E0" w:rsidRDefault="00475216" w:rsidP="00475216">
            <w:pPr>
              <w:pStyle w:val="NormalWeb"/>
              <w:spacing w:after="0"/>
              <w:jc w:val="both"/>
              <w:rPr>
                <w:noProof/>
                <w:sz w:val="22"/>
                <w:szCs w:val="22"/>
                <w:highlight w:val="yellow"/>
              </w:rPr>
            </w:pPr>
            <w:r w:rsidRPr="00B561E0">
              <w:rPr>
                <w:rStyle w:val="jlqj4b"/>
                <w:rFonts w:eastAsia="Calibri"/>
                <w:sz w:val="22"/>
                <w:szCs w:val="22"/>
              </w:rPr>
              <w:t>Europos Sąjungos statistikos tarnybos Eurostato duomenimis, Kipras išliko turintis daugiausiai valdžios sektoriaus neveiksnių paskolų (turto) 2020 m. Neveiksnių paskolų ir šalies BVP santykis siekė 28,3 proc., tai yra daug didesnė dalis, palyginti su kitomis ES valstybėmis narėmis.</w:t>
            </w:r>
          </w:p>
        </w:tc>
        <w:tc>
          <w:tcPr>
            <w:tcW w:w="2269" w:type="dxa"/>
            <w:shd w:val="clear" w:color="auto" w:fill="auto"/>
            <w:tcMar>
              <w:top w:w="29" w:type="dxa"/>
              <w:left w:w="115" w:type="dxa"/>
              <w:bottom w:w="29" w:type="dxa"/>
              <w:right w:w="115" w:type="dxa"/>
            </w:tcMar>
          </w:tcPr>
          <w:p w:rsidR="004A1083" w:rsidRPr="00B561E0" w:rsidRDefault="003214BC" w:rsidP="004A1083">
            <w:pPr>
              <w:spacing w:after="0" w:line="240" w:lineRule="auto"/>
              <w:rPr>
                <w:rStyle w:val="Hyperlink"/>
                <w:rFonts w:ascii="Times New Roman" w:hAnsi="Times New Roman"/>
                <w:noProof/>
              </w:rPr>
            </w:pPr>
            <w:hyperlink r:id="rId40" w:history="1">
              <w:r w:rsidR="00475216" w:rsidRPr="00B561E0">
                <w:rPr>
                  <w:rStyle w:val="Hyperlink"/>
                  <w:rFonts w:ascii="Times New Roman" w:hAnsi="Times New Roman"/>
                  <w:noProof/>
                </w:rPr>
                <w:t>https://www.ekathimerini.com/economy/1176699/cyprus-is-the-eu-leader-in-state-npls/</w:t>
              </w:r>
            </w:hyperlink>
          </w:p>
          <w:p w:rsidR="00475216" w:rsidRPr="00B561E0" w:rsidRDefault="00475216" w:rsidP="004A1083">
            <w:pPr>
              <w:spacing w:after="0" w:line="240" w:lineRule="auto"/>
              <w:rPr>
                <w:rStyle w:val="Hyperlink"/>
                <w:rFonts w:ascii="Times New Roman" w:hAnsi="Times New Roman"/>
                <w:noProof/>
              </w:rPr>
            </w:pPr>
          </w:p>
          <w:p w:rsidR="00475216" w:rsidRPr="00B561E0" w:rsidRDefault="00475216" w:rsidP="004A1083">
            <w:pPr>
              <w:spacing w:after="0" w:line="240" w:lineRule="auto"/>
              <w:rPr>
                <w:rStyle w:val="Hyperlink"/>
                <w:rFonts w:ascii="Times New Roman" w:hAnsi="Times New Roman"/>
                <w:noProof/>
                <w:highlight w:val="yellow"/>
              </w:rPr>
            </w:pPr>
            <w:r w:rsidRPr="00B561E0">
              <w:rPr>
                <w:rStyle w:val="Hyperlink"/>
                <w:rFonts w:ascii="Times New Roman" w:hAnsi="Times New Roman"/>
                <w:noProof/>
              </w:rPr>
              <w:t>https://ec.europa.eu/eurostat/web/products-eurostat-news/-/ddn-20220131-1</w:t>
            </w:r>
          </w:p>
        </w:tc>
        <w:tc>
          <w:tcPr>
            <w:tcW w:w="2150"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66585">
        <w:trPr>
          <w:trHeight w:val="533"/>
        </w:trPr>
        <w:tc>
          <w:tcPr>
            <w:tcW w:w="1273"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t>2022 02</w:t>
            </w:r>
            <w:r w:rsidR="00984B2F" w:rsidRPr="00B561E0">
              <w:rPr>
                <w:rFonts w:ascii="Times New Roman" w:hAnsi="Times New Roman"/>
                <w:noProof/>
              </w:rPr>
              <w:t xml:space="preserve"> 0</w:t>
            </w:r>
            <w:r w:rsidR="00984B2F" w:rsidRPr="00B561E0">
              <w:rPr>
                <w:rFonts w:ascii="Times New Roman" w:hAnsi="Times New Roman"/>
                <w:noProof/>
                <w:lang w:val="en-US"/>
              </w:rPr>
              <w:t>2</w:t>
            </w:r>
          </w:p>
        </w:tc>
        <w:tc>
          <w:tcPr>
            <w:tcW w:w="4107" w:type="dxa"/>
            <w:shd w:val="clear" w:color="auto" w:fill="auto"/>
            <w:tcMar>
              <w:top w:w="29" w:type="dxa"/>
              <w:left w:w="115" w:type="dxa"/>
              <w:bottom w:w="29" w:type="dxa"/>
              <w:right w:w="115" w:type="dxa"/>
            </w:tcMar>
          </w:tcPr>
          <w:p w:rsidR="004A1083" w:rsidRPr="00B561E0" w:rsidRDefault="00557467" w:rsidP="005C40EF">
            <w:pPr>
              <w:pStyle w:val="NormalWeb"/>
              <w:spacing w:after="0"/>
              <w:jc w:val="both"/>
              <w:rPr>
                <w:noProof/>
                <w:sz w:val="22"/>
                <w:szCs w:val="22"/>
              </w:rPr>
            </w:pPr>
            <w:r w:rsidRPr="00B561E0">
              <w:rPr>
                <w:rStyle w:val="jlqj4b"/>
                <w:rFonts w:eastAsia="Calibri"/>
                <w:sz w:val="22"/>
                <w:szCs w:val="22"/>
              </w:rPr>
              <w:t xml:space="preserve">Eurostato duomenimis, </w:t>
            </w:r>
            <w:r w:rsidR="00984B2F" w:rsidRPr="00B561E0">
              <w:rPr>
                <w:rStyle w:val="jlqj4b"/>
                <w:rFonts w:eastAsia="Calibri"/>
                <w:sz w:val="22"/>
                <w:szCs w:val="22"/>
              </w:rPr>
              <w:t>Kipre 2021 m. gruodžio mėn. sezoniškai pakoreguotas nedarbo lygis sumažėjo iki 6,4 %, palyginti su 2020 m. gruodžio mėn.</w:t>
            </w:r>
            <w:r w:rsidRPr="00B561E0">
              <w:rPr>
                <w:rStyle w:val="jlqj4b"/>
                <w:rFonts w:eastAsia="Calibri"/>
                <w:sz w:val="22"/>
                <w:szCs w:val="22"/>
              </w:rPr>
              <w:t xml:space="preserve"> Nedarbo lygis šalyje 2021 m. lapkričio–gruodžio mėnesiais išliko nepakitęs.</w:t>
            </w:r>
            <w:r w:rsidR="00C20D60" w:rsidRPr="00B561E0">
              <w:rPr>
                <w:rStyle w:val="jlqj4b"/>
                <w:rFonts w:eastAsia="Calibri"/>
                <w:sz w:val="22"/>
                <w:szCs w:val="22"/>
              </w:rPr>
              <w:t xml:space="preserve"> Bedarbių skaičius Kipre </w:t>
            </w:r>
            <w:r w:rsidR="00C20D60" w:rsidRPr="008A1417">
              <w:rPr>
                <w:rStyle w:val="jlqj4b"/>
                <w:rFonts w:eastAsia="Calibri"/>
                <w:sz w:val="22"/>
                <w:szCs w:val="22"/>
              </w:rPr>
              <w:t xml:space="preserve">2021 m. </w:t>
            </w:r>
            <w:r w:rsidR="00C20D60" w:rsidRPr="00B561E0">
              <w:rPr>
                <w:rStyle w:val="jlqj4b"/>
                <w:rFonts w:eastAsia="Calibri"/>
                <w:sz w:val="22"/>
                <w:szCs w:val="22"/>
              </w:rPr>
              <w:t xml:space="preserve">gruodį išliko maždaug 30 000, maždaug tiek pat, kaip ir lapkritį, tačiau sumažėjo 6 000, palyginti su praėjusiu gruodžio mėn., kai šis skaičius siekė 36000. </w:t>
            </w:r>
            <w:r w:rsidR="00D1092B" w:rsidRPr="00B561E0">
              <w:rPr>
                <w:rStyle w:val="jlqj4b"/>
                <w:rFonts w:eastAsia="Calibri"/>
                <w:sz w:val="22"/>
                <w:szCs w:val="22"/>
              </w:rPr>
              <w:t>Jaunimo nedarbo lygis 2021 m. gruodį siekė 15,1 proc., kaip ir 2021 m. lapkritį, ir sumažėjo, palyginti su 2020 m. gruodžio mėn., kai jis siekė 19,9 proc.</w:t>
            </w:r>
            <w:r w:rsidR="00D1092B" w:rsidRPr="00B561E0">
              <w:rPr>
                <w:rStyle w:val="viiyi"/>
                <w:sz w:val="22"/>
                <w:szCs w:val="22"/>
              </w:rPr>
              <w:t xml:space="preserve"> </w:t>
            </w:r>
            <w:r w:rsidR="00D1092B" w:rsidRPr="00B561E0">
              <w:rPr>
                <w:rStyle w:val="jlqj4b"/>
                <w:rFonts w:eastAsia="Calibri"/>
                <w:sz w:val="22"/>
                <w:szCs w:val="22"/>
              </w:rPr>
              <w:t xml:space="preserve">2021 metų lapkritį ir gruodį bedarbių buvo apie 6000 </w:t>
            </w:r>
            <w:r w:rsidR="005C40EF" w:rsidRPr="00B561E0">
              <w:rPr>
                <w:rStyle w:val="jlqj4b"/>
                <w:rFonts w:eastAsia="Calibri"/>
                <w:sz w:val="22"/>
                <w:szCs w:val="22"/>
              </w:rPr>
              <w:t>jauno amžiaus žmonių</w:t>
            </w:r>
            <w:r w:rsidR="00D1092B" w:rsidRPr="00B561E0">
              <w:rPr>
                <w:rStyle w:val="jlqj4b"/>
                <w:rFonts w:eastAsia="Calibri"/>
                <w:sz w:val="22"/>
                <w:szCs w:val="22"/>
              </w:rPr>
              <w:t>.</w:t>
            </w:r>
          </w:p>
        </w:tc>
        <w:tc>
          <w:tcPr>
            <w:tcW w:w="2269" w:type="dxa"/>
            <w:shd w:val="clear" w:color="auto" w:fill="auto"/>
            <w:tcMar>
              <w:top w:w="29" w:type="dxa"/>
              <w:left w:w="115" w:type="dxa"/>
              <w:bottom w:w="29" w:type="dxa"/>
              <w:right w:w="115" w:type="dxa"/>
            </w:tcMar>
          </w:tcPr>
          <w:p w:rsidR="004A1083" w:rsidRPr="00B561E0" w:rsidRDefault="00984B2F" w:rsidP="00984B2F">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https://www.ekathimerini.com/economy/1176788/cyprus-jobless-rate-at-6-4-in-december/</w:t>
            </w:r>
          </w:p>
        </w:tc>
        <w:tc>
          <w:tcPr>
            <w:tcW w:w="2150"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66585">
        <w:trPr>
          <w:trHeight w:val="533"/>
        </w:trPr>
        <w:tc>
          <w:tcPr>
            <w:tcW w:w="1273"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lastRenderedPageBreak/>
              <w:t>2022 02</w:t>
            </w:r>
            <w:r w:rsidR="004F609C" w:rsidRPr="00B561E0">
              <w:rPr>
                <w:rFonts w:ascii="Times New Roman" w:hAnsi="Times New Roman"/>
                <w:noProof/>
              </w:rPr>
              <w:t xml:space="preserve"> </w:t>
            </w:r>
            <w:r w:rsidR="004F609C" w:rsidRPr="00B561E0">
              <w:rPr>
                <w:rFonts w:ascii="Times New Roman" w:hAnsi="Times New Roman"/>
                <w:noProof/>
                <w:lang w:val="en-US"/>
              </w:rPr>
              <w:t>04</w:t>
            </w:r>
          </w:p>
        </w:tc>
        <w:tc>
          <w:tcPr>
            <w:tcW w:w="4107" w:type="dxa"/>
            <w:shd w:val="clear" w:color="auto" w:fill="auto"/>
            <w:tcMar>
              <w:top w:w="29" w:type="dxa"/>
              <w:left w:w="115" w:type="dxa"/>
              <w:bottom w:w="29" w:type="dxa"/>
              <w:right w:w="115" w:type="dxa"/>
            </w:tcMar>
          </w:tcPr>
          <w:p w:rsidR="004A1083" w:rsidRPr="00B561E0" w:rsidRDefault="004F609C" w:rsidP="00E30B4C">
            <w:pPr>
              <w:pStyle w:val="NormalWeb"/>
              <w:spacing w:after="0"/>
              <w:jc w:val="both"/>
              <w:rPr>
                <w:noProof/>
                <w:sz w:val="22"/>
                <w:szCs w:val="22"/>
              </w:rPr>
            </w:pPr>
            <w:r w:rsidRPr="00B561E0">
              <w:rPr>
                <w:rStyle w:val="jlqj4b"/>
                <w:rFonts w:eastAsia="Calibri"/>
                <w:sz w:val="22"/>
                <w:szCs w:val="22"/>
              </w:rPr>
              <w:t>Kipro statistikos tarnybos (CyStat) duomenimis, turistų skaičius į Kiprą pernai išaugo 206,7</w:t>
            </w:r>
            <w:r w:rsidR="00E30B4C" w:rsidRPr="00B561E0">
              <w:rPr>
                <w:rStyle w:val="jlqj4b"/>
                <w:rFonts w:eastAsia="Calibri"/>
                <w:sz w:val="22"/>
                <w:szCs w:val="22"/>
              </w:rPr>
              <w:t xml:space="preserve"> proc. (</w:t>
            </w:r>
            <w:r w:rsidR="00E30B4C" w:rsidRPr="00B561E0">
              <w:rPr>
                <w:sz w:val="22"/>
                <w:szCs w:val="22"/>
              </w:rPr>
              <w:t>1`936`931 turistų)</w:t>
            </w:r>
            <w:r w:rsidRPr="00B561E0">
              <w:rPr>
                <w:rStyle w:val="jlqj4b"/>
                <w:rFonts w:eastAsia="Calibri"/>
                <w:sz w:val="22"/>
                <w:szCs w:val="22"/>
              </w:rPr>
              <w:t>, palyginti su 2020 m.</w:t>
            </w:r>
            <w:r w:rsidR="00E30B4C" w:rsidRPr="00B561E0">
              <w:rPr>
                <w:rStyle w:val="jlqj4b"/>
                <w:rFonts w:eastAsia="Calibri"/>
                <w:sz w:val="22"/>
                <w:szCs w:val="22"/>
              </w:rPr>
              <w:t xml:space="preserve"> (</w:t>
            </w:r>
            <w:r w:rsidR="00E30B4C" w:rsidRPr="00B561E0">
              <w:rPr>
                <w:sz w:val="22"/>
                <w:szCs w:val="22"/>
              </w:rPr>
              <w:t>631`609).</w:t>
            </w:r>
            <w:r w:rsidRPr="00B561E0">
              <w:rPr>
                <w:rStyle w:val="viiyi"/>
                <w:sz w:val="22"/>
                <w:szCs w:val="22"/>
              </w:rPr>
              <w:t xml:space="preserve"> </w:t>
            </w:r>
            <w:r w:rsidRPr="00B561E0">
              <w:rPr>
                <w:rStyle w:val="jlqj4b"/>
                <w:rFonts w:eastAsia="Calibri"/>
                <w:sz w:val="22"/>
                <w:szCs w:val="22"/>
              </w:rPr>
              <w:t>Tačiau atvykusiųjų buvo 51,3 proc. mažiau, palyginti su 2019 m.</w:t>
            </w:r>
            <w:r w:rsidR="00E30B4C" w:rsidRPr="00B561E0">
              <w:rPr>
                <w:rStyle w:val="jlqj4b"/>
                <w:rFonts w:eastAsia="Calibri"/>
                <w:sz w:val="22"/>
                <w:szCs w:val="22"/>
              </w:rPr>
              <w:t xml:space="preserve"> (</w:t>
            </w:r>
            <w:r w:rsidR="00E30B4C" w:rsidRPr="00B561E0">
              <w:rPr>
                <w:sz w:val="22"/>
                <w:szCs w:val="22"/>
              </w:rPr>
              <w:t>3`976`777)</w:t>
            </w:r>
            <w:r w:rsidRPr="00B561E0">
              <w:rPr>
                <w:rStyle w:val="jlqj4b"/>
                <w:rFonts w:eastAsia="Calibri"/>
                <w:sz w:val="22"/>
                <w:szCs w:val="22"/>
              </w:rPr>
              <w:t>, kurie istoriškai buvo geriausi Kipro turizmui metai.</w:t>
            </w:r>
          </w:p>
        </w:tc>
        <w:tc>
          <w:tcPr>
            <w:tcW w:w="2269" w:type="dxa"/>
            <w:shd w:val="clear" w:color="auto" w:fill="auto"/>
            <w:tcMar>
              <w:top w:w="29" w:type="dxa"/>
              <w:left w:w="115" w:type="dxa"/>
              <w:bottom w:w="29" w:type="dxa"/>
              <w:right w:w="115" w:type="dxa"/>
            </w:tcMar>
          </w:tcPr>
          <w:p w:rsidR="004A1083" w:rsidRPr="00B561E0" w:rsidRDefault="004F609C"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https://www.ekathimerini.com/economy/1176857/tourism-in-cyprus-last-year-at-48-7-of-2019/</w:t>
            </w:r>
          </w:p>
        </w:tc>
        <w:tc>
          <w:tcPr>
            <w:tcW w:w="2150"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66585">
        <w:trPr>
          <w:trHeight w:val="533"/>
        </w:trPr>
        <w:tc>
          <w:tcPr>
            <w:tcW w:w="1273"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t>2022 02</w:t>
            </w:r>
            <w:r w:rsidR="00705A64" w:rsidRPr="00B561E0">
              <w:rPr>
                <w:rFonts w:ascii="Times New Roman" w:hAnsi="Times New Roman"/>
                <w:noProof/>
              </w:rPr>
              <w:t xml:space="preserve"> </w:t>
            </w:r>
            <w:r w:rsidR="00705A64" w:rsidRPr="00B561E0">
              <w:rPr>
                <w:rFonts w:ascii="Times New Roman" w:hAnsi="Times New Roman"/>
                <w:noProof/>
                <w:lang w:val="en-US"/>
              </w:rPr>
              <w:t>05</w:t>
            </w:r>
          </w:p>
        </w:tc>
        <w:tc>
          <w:tcPr>
            <w:tcW w:w="4107" w:type="dxa"/>
            <w:shd w:val="clear" w:color="auto" w:fill="auto"/>
            <w:tcMar>
              <w:top w:w="29" w:type="dxa"/>
              <w:left w:w="115" w:type="dxa"/>
              <w:bottom w:w="29" w:type="dxa"/>
              <w:right w:w="115" w:type="dxa"/>
            </w:tcMar>
          </w:tcPr>
          <w:p w:rsidR="004A1083" w:rsidRPr="00B561E0" w:rsidRDefault="00705A64" w:rsidP="00705A64">
            <w:pPr>
              <w:pStyle w:val="NormalWeb"/>
              <w:spacing w:after="0"/>
              <w:jc w:val="both"/>
              <w:rPr>
                <w:noProof/>
                <w:sz w:val="22"/>
                <w:szCs w:val="22"/>
              </w:rPr>
            </w:pPr>
            <w:r w:rsidRPr="00B561E0">
              <w:rPr>
                <w:rStyle w:val="jlqj4b"/>
                <w:rFonts w:eastAsia="Calibri"/>
                <w:sz w:val="22"/>
                <w:szCs w:val="22"/>
              </w:rPr>
              <w:t>Kipro centrinio banko duomenimis, įmonių indėlių palūkanų normos Kipre nukrito iki naujos istorinės žemumos nuo 0,02 proc. 2021 m. gruodžio mėn., o namų ūkių indėlių palūkanų normos išliko nepakitusios – 0,06 % (nuo 2021 m. rugsėjo mėn., taip pat yra istoriškai –žemiausios).</w:t>
            </w:r>
            <w:r w:rsidR="008D4F05" w:rsidRPr="00B561E0">
              <w:rPr>
                <w:rStyle w:val="jlqj4b"/>
                <w:rFonts w:eastAsia="Calibri"/>
                <w:sz w:val="22"/>
                <w:szCs w:val="22"/>
              </w:rPr>
              <w:t xml:space="preserve"> Paskolų palūkanų normos 2021 m. gruodžio mėn. padidėjo, išskyrus vartojimo paskolas, kurių palūkanos sumažėjo iki 2,90% proc., palyginti su 2,97 proc. praėjusį mėnesį.</w:t>
            </w:r>
            <w:r w:rsidR="008D4F05" w:rsidRPr="00B561E0">
              <w:rPr>
                <w:rStyle w:val="viiyi"/>
                <w:sz w:val="22"/>
                <w:szCs w:val="22"/>
              </w:rPr>
              <w:t xml:space="preserve"> </w:t>
            </w:r>
            <w:r w:rsidR="008D4F05" w:rsidRPr="00B561E0">
              <w:rPr>
                <w:rStyle w:val="jlqj4b"/>
                <w:rFonts w:eastAsia="Calibri"/>
                <w:sz w:val="22"/>
                <w:szCs w:val="22"/>
              </w:rPr>
              <w:t>Būsto paskolų palūkanos padidėjo iki 2,21 proc., palyginti su 2,13% praėjusį mėnesį.</w:t>
            </w:r>
          </w:p>
        </w:tc>
        <w:tc>
          <w:tcPr>
            <w:tcW w:w="2269" w:type="dxa"/>
            <w:shd w:val="clear" w:color="auto" w:fill="auto"/>
            <w:tcMar>
              <w:top w:w="29" w:type="dxa"/>
              <w:left w:w="115" w:type="dxa"/>
              <w:bottom w:w="29" w:type="dxa"/>
              <w:right w:w="115" w:type="dxa"/>
            </w:tcMar>
          </w:tcPr>
          <w:p w:rsidR="004A1083" w:rsidRPr="00B561E0" w:rsidRDefault="00705A64"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https://www.ekathimerini.com/economy/1176943/interest-rates-in-cyprus-at-historic-lows/</w:t>
            </w:r>
          </w:p>
        </w:tc>
        <w:tc>
          <w:tcPr>
            <w:tcW w:w="2150"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66585">
        <w:trPr>
          <w:trHeight w:val="533"/>
        </w:trPr>
        <w:tc>
          <w:tcPr>
            <w:tcW w:w="1273"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t>2022 02</w:t>
            </w:r>
            <w:r w:rsidR="00962251" w:rsidRPr="00B561E0">
              <w:rPr>
                <w:rFonts w:ascii="Times New Roman" w:hAnsi="Times New Roman"/>
                <w:noProof/>
              </w:rPr>
              <w:t xml:space="preserve"> 0</w:t>
            </w:r>
            <w:r w:rsidR="00962251" w:rsidRPr="00B561E0">
              <w:rPr>
                <w:rFonts w:ascii="Times New Roman" w:hAnsi="Times New Roman"/>
                <w:noProof/>
                <w:lang w:val="en-US"/>
              </w:rPr>
              <w:t>7</w:t>
            </w:r>
          </w:p>
        </w:tc>
        <w:tc>
          <w:tcPr>
            <w:tcW w:w="4107" w:type="dxa"/>
            <w:shd w:val="clear" w:color="auto" w:fill="auto"/>
            <w:tcMar>
              <w:top w:w="29" w:type="dxa"/>
              <w:left w:w="115" w:type="dxa"/>
              <w:bottom w:w="29" w:type="dxa"/>
              <w:right w:w="115" w:type="dxa"/>
            </w:tcMar>
          </w:tcPr>
          <w:p w:rsidR="004A1083" w:rsidRPr="00B561E0" w:rsidRDefault="00962251" w:rsidP="0004446C">
            <w:pPr>
              <w:pStyle w:val="NormalWeb"/>
              <w:spacing w:after="0"/>
              <w:jc w:val="both"/>
              <w:rPr>
                <w:noProof/>
                <w:sz w:val="22"/>
                <w:szCs w:val="22"/>
              </w:rPr>
            </w:pPr>
            <w:r w:rsidRPr="00B561E0">
              <w:rPr>
                <w:rStyle w:val="jlqj4b"/>
                <w:rFonts w:eastAsia="Calibri"/>
                <w:sz w:val="22"/>
                <w:szCs w:val="22"/>
              </w:rPr>
              <w:t xml:space="preserve">Kipro statistikos tarnybos (CyStat) duomenimis, 2022 m. sausio mėn. Kipre infliacija pakilo iki 5,4 proc. Tuo </w:t>
            </w:r>
            <w:r w:rsidR="0004446C" w:rsidRPr="00B561E0">
              <w:rPr>
                <w:rStyle w:val="jlqj4b"/>
                <w:rFonts w:eastAsia="Calibri"/>
                <w:sz w:val="22"/>
                <w:szCs w:val="22"/>
              </w:rPr>
              <w:t>pačiu</w:t>
            </w:r>
            <w:r w:rsidRPr="00B561E0">
              <w:rPr>
                <w:rStyle w:val="jlqj4b"/>
                <w:rFonts w:eastAsia="Calibri"/>
                <w:sz w:val="22"/>
                <w:szCs w:val="22"/>
              </w:rPr>
              <w:t xml:space="preserve"> </w:t>
            </w:r>
            <w:r w:rsidR="0004446C" w:rsidRPr="00B561E0">
              <w:rPr>
                <w:rStyle w:val="jlqj4b"/>
                <w:rFonts w:eastAsia="Calibri"/>
                <w:sz w:val="22"/>
                <w:szCs w:val="22"/>
              </w:rPr>
              <w:t>laikotarpiu</w:t>
            </w:r>
            <w:r w:rsidRPr="00B561E0">
              <w:rPr>
                <w:rStyle w:val="jlqj4b"/>
                <w:rFonts w:eastAsia="Calibri"/>
                <w:sz w:val="22"/>
                <w:szCs w:val="22"/>
              </w:rPr>
              <w:t xml:space="preserve"> vart</w:t>
            </w:r>
            <w:r w:rsidR="0004446C" w:rsidRPr="00B561E0">
              <w:rPr>
                <w:rStyle w:val="jlqj4b"/>
                <w:rFonts w:eastAsia="Calibri"/>
                <w:sz w:val="22"/>
                <w:szCs w:val="22"/>
              </w:rPr>
              <w:t>otojų kainų indeksas (VKI) Kipre</w:t>
            </w:r>
            <w:r w:rsidRPr="00B561E0">
              <w:rPr>
                <w:rStyle w:val="jlqj4b"/>
                <w:rFonts w:eastAsia="Calibri"/>
                <w:sz w:val="22"/>
                <w:szCs w:val="22"/>
              </w:rPr>
              <w:t xml:space="preserve"> sumažėjo 0,53 punkto ir nukrito iki 104,57, palyginti s</w:t>
            </w:r>
            <w:r w:rsidR="0004446C" w:rsidRPr="00B561E0">
              <w:rPr>
                <w:rStyle w:val="jlqj4b"/>
                <w:rFonts w:eastAsia="Calibri"/>
                <w:sz w:val="22"/>
                <w:szCs w:val="22"/>
              </w:rPr>
              <w:t>u 105,10 2021 m. gruodžio mėn.</w:t>
            </w:r>
            <w:r w:rsidR="00ED7813" w:rsidRPr="00B561E0">
              <w:rPr>
                <w:rStyle w:val="jlqj4b"/>
                <w:rFonts w:eastAsia="Calibri"/>
                <w:sz w:val="22"/>
                <w:szCs w:val="22"/>
              </w:rPr>
              <w:t xml:space="preserve"> Didžiausias augimas, palyginti su 2021 m. sausio mėnesio indeksu, užfiksuotas elektros (26,3 proc.) ir kuro produktų (25,3 proc.) kategorijose.</w:t>
            </w:r>
            <w:r w:rsidR="00ED7813" w:rsidRPr="00B561E0">
              <w:rPr>
                <w:rStyle w:val="viiyi"/>
                <w:sz w:val="22"/>
                <w:szCs w:val="22"/>
              </w:rPr>
              <w:t xml:space="preserve"> </w:t>
            </w:r>
            <w:r w:rsidR="00ED7813" w:rsidRPr="00B561E0">
              <w:rPr>
                <w:rStyle w:val="jlqj4b"/>
                <w:rFonts w:eastAsia="Calibri"/>
                <w:sz w:val="22"/>
                <w:szCs w:val="22"/>
              </w:rPr>
              <w:t>Būsto, vandens, dujų ir kitų rūšių kuro kategorijos augo 14,1 proc., transporto sektoriuje – 13,3 proc.</w:t>
            </w:r>
          </w:p>
        </w:tc>
        <w:tc>
          <w:tcPr>
            <w:tcW w:w="2269" w:type="dxa"/>
            <w:shd w:val="clear" w:color="auto" w:fill="auto"/>
            <w:tcMar>
              <w:top w:w="29" w:type="dxa"/>
              <w:left w:w="115" w:type="dxa"/>
              <w:bottom w:w="29" w:type="dxa"/>
              <w:right w:w="115" w:type="dxa"/>
            </w:tcMar>
          </w:tcPr>
          <w:p w:rsidR="004A1083" w:rsidRPr="00B561E0" w:rsidRDefault="00962251"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https://www.ekathimerini.com/economy/1177005/cyprus-sees-inflation-rise-to-5-4-in-jan/</w:t>
            </w:r>
          </w:p>
        </w:tc>
        <w:tc>
          <w:tcPr>
            <w:tcW w:w="2150"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66585">
        <w:trPr>
          <w:trHeight w:val="533"/>
        </w:trPr>
        <w:tc>
          <w:tcPr>
            <w:tcW w:w="1273"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rPr>
            </w:pPr>
            <w:r w:rsidRPr="00B561E0">
              <w:rPr>
                <w:rFonts w:ascii="Times New Roman" w:hAnsi="Times New Roman"/>
                <w:noProof/>
              </w:rPr>
              <w:t>2022 02</w:t>
            </w:r>
            <w:r w:rsidR="00244E83" w:rsidRPr="00B561E0">
              <w:rPr>
                <w:rFonts w:ascii="Times New Roman" w:hAnsi="Times New Roman"/>
                <w:noProof/>
              </w:rPr>
              <w:t xml:space="preserve"> 09</w:t>
            </w:r>
          </w:p>
        </w:tc>
        <w:tc>
          <w:tcPr>
            <w:tcW w:w="4107" w:type="dxa"/>
            <w:shd w:val="clear" w:color="auto" w:fill="auto"/>
            <w:tcMar>
              <w:top w:w="29" w:type="dxa"/>
              <w:left w:w="115" w:type="dxa"/>
              <w:bottom w:w="29" w:type="dxa"/>
              <w:right w:w="115" w:type="dxa"/>
            </w:tcMar>
          </w:tcPr>
          <w:p w:rsidR="004A1083" w:rsidRPr="00B561E0" w:rsidRDefault="00244E83" w:rsidP="004313AB">
            <w:pPr>
              <w:pStyle w:val="NormalWeb"/>
              <w:spacing w:after="0"/>
              <w:jc w:val="both"/>
              <w:rPr>
                <w:noProof/>
                <w:sz w:val="22"/>
                <w:szCs w:val="22"/>
              </w:rPr>
            </w:pPr>
            <w:r w:rsidRPr="00B561E0">
              <w:rPr>
                <w:rStyle w:val="jlqj4b"/>
                <w:rFonts w:eastAsia="Calibri"/>
                <w:sz w:val="22"/>
                <w:szCs w:val="22"/>
              </w:rPr>
              <w:t>Kipro vyriausybė nusprendė 15 proc. savo naujojo kazino Nikosijoje pajamų, kai tik jis pradės veikti, skirti Kipro žemės plėtros korporacijai (CLDC) būsto politikos projektams skatinti.</w:t>
            </w:r>
            <w:r w:rsidR="004313AB" w:rsidRPr="00B561E0">
              <w:rPr>
                <w:rStyle w:val="jlqj4b"/>
                <w:rFonts w:eastAsia="Calibri"/>
                <w:sz w:val="22"/>
                <w:szCs w:val="22"/>
              </w:rPr>
              <w:t xml:space="preserve"> CLDC, kurios 2022 m. biudžetas padidės iki 11,6 mln. eurų nuo maždaug 3 mln. eurų 2021 m., planuoja pastatyti daugiau nei 800 būstų, kurie bus paskirstyti ekonomiškai pažeidžiamiems namų ūkiams pagal įperkamo būsto planą arba pagal naują įperkamos nuomos planą.</w:t>
            </w:r>
          </w:p>
        </w:tc>
        <w:tc>
          <w:tcPr>
            <w:tcW w:w="2269" w:type="dxa"/>
            <w:shd w:val="clear" w:color="auto" w:fill="auto"/>
            <w:tcMar>
              <w:top w:w="29" w:type="dxa"/>
              <w:left w:w="115" w:type="dxa"/>
              <w:bottom w:w="29" w:type="dxa"/>
              <w:right w:w="115" w:type="dxa"/>
            </w:tcMar>
          </w:tcPr>
          <w:p w:rsidR="004A1083" w:rsidRPr="00B561E0" w:rsidRDefault="00244E83"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https://www.ekathimerini.com/economy/1177215/nicosia-to-use-casino-cash-for-housing/</w:t>
            </w:r>
          </w:p>
        </w:tc>
        <w:tc>
          <w:tcPr>
            <w:tcW w:w="2150"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66585">
        <w:trPr>
          <w:trHeight w:val="533"/>
        </w:trPr>
        <w:tc>
          <w:tcPr>
            <w:tcW w:w="1273"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rPr>
            </w:pPr>
            <w:r w:rsidRPr="00B561E0">
              <w:rPr>
                <w:rFonts w:ascii="Times New Roman" w:hAnsi="Times New Roman"/>
                <w:noProof/>
              </w:rPr>
              <w:t>2022 02</w:t>
            </w:r>
            <w:r w:rsidR="00E70B41" w:rsidRPr="00B561E0">
              <w:rPr>
                <w:rFonts w:ascii="Times New Roman" w:hAnsi="Times New Roman"/>
                <w:noProof/>
              </w:rPr>
              <w:t xml:space="preserve"> 11</w:t>
            </w:r>
          </w:p>
        </w:tc>
        <w:tc>
          <w:tcPr>
            <w:tcW w:w="4107" w:type="dxa"/>
            <w:shd w:val="clear" w:color="auto" w:fill="auto"/>
            <w:tcMar>
              <w:top w:w="29" w:type="dxa"/>
              <w:left w:w="115" w:type="dxa"/>
              <w:bottom w:w="29" w:type="dxa"/>
              <w:right w:w="115" w:type="dxa"/>
            </w:tcMar>
          </w:tcPr>
          <w:p w:rsidR="004A1083" w:rsidRPr="00B561E0" w:rsidRDefault="00E70B41" w:rsidP="00C75FD7">
            <w:pPr>
              <w:pStyle w:val="NormalWeb"/>
              <w:spacing w:after="0"/>
              <w:jc w:val="both"/>
              <w:rPr>
                <w:noProof/>
                <w:sz w:val="22"/>
                <w:szCs w:val="22"/>
              </w:rPr>
            </w:pPr>
            <w:r w:rsidRPr="00B561E0">
              <w:rPr>
                <w:rStyle w:val="jlqj4b"/>
                <w:rFonts w:eastAsia="Calibri"/>
                <w:sz w:val="22"/>
                <w:szCs w:val="22"/>
              </w:rPr>
              <w:t xml:space="preserve">Kipro statistikos tarnybos (CyStat) duomenimis, Kipre per pirmuosius 11 2021 m. mėnesių išduotų statybos leidimų skaičius išaugo 15,9 proc. Bendra objektų, kuriems išduoti statybos leidimai, vertė siekė 197,7 mln. eurų, o bendras plotas – 194 600 </w:t>
            </w:r>
            <w:r w:rsidR="00797D27" w:rsidRPr="00B561E0">
              <w:rPr>
                <w:rStyle w:val="jlqj4b"/>
                <w:rFonts w:eastAsia="Calibri"/>
                <w:sz w:val="22"/>
                <w:szCs w:val="22"/>
              </w:rPr>
              <w:t>kv.m</w:t>
            </w:r>
            <w:r w:rsidRPr="00B561E0">
              <w:rPr>
                <w:rStyle w:val="jlqj4b"/>
                <w:rFonts w:eastAsia="Calibri"/>
                <w:sz w:val="22"/>
                <w:szCs w:val="22"/>
              </w:rPr>
              <w:t>.</w:t>
            </w:r>
            <w:r w:rsidR="00C75FD7" w:rsidRPr="00B561E0">
              <w:rPr>
                <w:rStyle w:val="jlqj4b"/>
                <w:rFonts w:eastAsia="Calibri"/>
                <w:sz w:val="22"/>
                <w:szCs w:val="22"/>
              </w:rPr>
              <w:t xml:space="preserve"> 2021 m. sausio–lapkričio mėnesiais išduoti 7 386 statybos leidimai, </w:t>
            </w:r>
            <w:r w:rsidR="00C75FD7" w:rsidRPr="00B561E0">
              <w:rPr>
                <w:rStyle w:val="jlqj4b"/>
                <w:rFonts w:eastAsia="Calibri"/>
                <w:sz w:val="22"/>
                <w:szCs w:val="22"/>
              </w:rPr>
              <w:lastRenderedPageBreak/>
              <w:t>palyginti su 6 375 tuo pačiu laikotarpiu pernai.</w:t>
            </w:r>
          </w:p>
        </w:tc>
        <w:tc>
          <w:tcPr>
            <w:tcW w:w="2269" w:type="dxa"/>
            <w:shd w:val="clear" w:color="auto" w:fill="auto"/>
            <w:tcMar>
              <w:top w:w="29" w:type="dxa"/>
              <w:left w:w="115" w:type="dxa"/>
              <w:bottom w:w="29" w:type="dxa"/>
              <w:right w:w="115" w:type="dxa"/>
            </w:tcMar>
          </w:tcPr>
          <w:p w:rsidR="004A1083" w:rsidRPr="00B561E0" w:rsidRDefault="00E70B41" w:rsidP="004A1083">
            <w:pPr>
              <w:spacing w:after="0" w:line="240" w:lineRule="auto"/>
              <w:rPr>
                <w:rStyle w:val="Hyperlink"/>
                <w:rFonts w:ascii="Times New Roman" w:hAnsi="Times New Roman"/>
                <w:noProof/>
              </w:rPr>
            </w:pPr>
            <w:r w:rsidRPr="00B561E0">
              <w:rPr>
                <w:rStyle w:val="Hyperlink"/>
                <w:rFonts w:ascii="Times New Roman" w:hAnsi="Times New Roman"/>
                <w:noProof/>
              </w:rPr>
              <w:lastRenderedPageBreak/>
              <w:t>https://www.ekathimerini.com/economy/1177304/construction-permits-in-cyprus-grow/</w:t>
            </w:r>
          </w:p>
        </w:tc>
        <w:tc>
          <w:tcPr>
            <w:tcW w:w="2150"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66585">
        <w:trPr>
          <w:trHeight w:val="533"/>
        </w:trPr>
        <w:tc>
          <w:tcPr>
            <w:tcW w:w="1273"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t>2022 02</w:t>
            </w:r>
            <w:r w:rsidR="00337DEB" w:rsidRPr="00B561E0">
              <w:rPr>
                <w:rFonts w:ascii="Times New Roman" w:hAnsi="Times New Roman"/>
                <w:noProof/>
              </w:rPr>
              <w:t xml:space="preserve"> </w:t>
            </w:r>
            <w:r w:rsidR="00337DEB" w:rsidRPr="00B561E0">
              <w:rPr>
                <w:rFonts w:ascii="Times New Roman" w:hAnsi="Times New Roman"/>
                <w:noProof/>
                <w:lang w:val="en-US"/>
              </w:rPr>
              <w:t>13</w:t>
            </w:r>
          </w:p>
        </w:tc>
        <w:tc>
          <w:tcPr>
            <w:tcW w:w="4107" w:type="dxa"/>
            <w:shd w:val="clear" w:color="auto" w:fill="auto"/>
            <w:tcMar>
              <w:top w:w="29" w:type="dxa"/>
              <w:left w:w="115" w:type="dxa"/>
              <w:bottom w:w="29" w:type="dxa"/>
              <w:right w:w="115" w:type="dxa"/>
            </w:tcMar>
          </w:tcPr>
          <w:p w:rsidR="004A1083" w:rsidRPr="00B561E0" w:rsidRDefault="00337DEB" w:rsidP="004A1083">
            <w:pPr>
              <w:pStyle w:val="NormalWeb"/>
              <w:spacing w:after="0"/>
              <w:jc w:val="both"/>
              <w:rPr>
                <w:noProof/>
                <w:sz w:val="22"/>
                <w:szCs w:val="22"/>
              </w:rPr>
            </w:pPr>
            <w:r w:rsidRPr="00B561E0">
              <w:rPr>
                <w:rStyle w:val="jlqj4b"/>
                <w:rFonts w:eastAsia="Calibri"/>
                <w:sz w:val="22"/>
                <w:szCs w:val="22"/>
              </w:rPr>
              <w:t>Pasirašytas Kipro ir JAV susitarimas dėl bendradarbiavimo mokslo ir technologijų srityje.</w:t>
            </w:r>
            <w:r w:rsidR="00074D6A" w:rsidRPr="00B561E0">
              <w:rPr>
                <w:rStyle w:val="jlqj4b"/>
                <w:rFonts w:eastAsia="Calibri"/>
                <w:sz w:val="22"/>
                <w:szCs w:val="22"/>
              </w:rPr>
              <w:t xml:space="preserve"> Į susitarimą įtrauktos konkrečios priemonės, skatinančios, plėtoti ir palengvinti bendradarbiavimą </w:t>
            </w:r>
            <w:r w:rsidR="00C60997" w:rsidRPr="00B561E0">
              <w:rPr>
                <w:rStyle w:val="jlqj4b"/>
                <w:rFonts w:eastAsia="Calibri"/>
                <w:sz w:val="22"/>
                <w:szCs w:val="22"/>
              </w:rPr>
              <w:t>Kipro ir JAV bendrų interesų</w:t>
            </w:r>
            <w:r w:rsidR="00074D6A" w:rsidRPr="00B561E0">
              <w:rPr>
                <w:rStyle w:val="jlqj4b"/>
                <w:rFonts w:eastAsia="Calibri"/>
                <w:sz w:val="22"/>
                <w:szCs w:val="22"/>
              </w:rPr>
              <w:t xml:space="preserve"> srityse.</w:t>
            </w:r>
          </w:p>
        </w:tc>
        <w:tc>
          <w:tcPr>
            <w:tcW w:w="2269" w:type="dxa"/>
            <w:shd w:val="clear" w:color="auto" w:fill="auto"/>
            <w:tcMar>
              <w:top w:w="29" w:type="dxa"/>
              <w:left w:w="115" w:type="dxa"/>
              <w:bottom w:w="29" w:type="dxa"/>
              <w:right w:w="115" w:type="dxa"/>
            </w:tcMar>
          </w:tcPr>
          <w:p w:rsidR="004A1083" w:rsidRPr="00B561E0" w:rsidRDefault="00337DEB"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https://www.ekathimerini.com/economy/1177449/science-and-technology-cooperation-deal-between-cyprus-and-us/</w:t>
            </w:r>
          </w:p>
        </w:tc>
        <w:tc>
          <w:tcPr>
            <w:tcW w:w="2150"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66585">
        <w:trPr>
          <w:trHeight w:val="533"/>
        </w:trPr>
        <w:tc>
          <w:tcPr>
            <w:tcW w:w="1273"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rPr>
            </w:pPr>
            <w:r w:rsidRPr="00B561E0">
              <w:rPr>
                <w:rFonts w:ascii="Times New Roman" w:hAnsi="Times New Roman"/>
                <w:noProof/>
              </w:rPr>
              <w:t>2022 02</w:t>
            </w:r>
            <w:r w:rsidR="000A1AB9" w:rsidRPr="00B561E0">
              <w:rPr>
                <w:rFonts w:ascii="Times New Roman" w:hAnsi="Times New Roman"/>
                <w:noProof/>
              </w:rPr>
              <w:t xml:space="preserve"> 15</w:t>
            </w:r>
          </w:p>
        </w:tc>
        <w:tc>
          <w:tcPr>
            <w:tcW w:w="4107" w:type="dxa"/>
            <w:shd w:val="clear" w:color="auto" w:fill="auto"/>
            <w:tcMar>
              <w:top w:w="29" w:type="dxa"/>
              <w:left w:w="115" w:type="dxa"/>
              <w:bottom w:w="29" w:type="dxa"/>
              <w:right w:w="115" w:type="dxa"/>
            </w:tcMar>
          </w:tcPr>
          <w:p w:rsidR="004A1083" w:rsidRPr="00B561E0" w:rsidRDefault="000A1AB9" w:rsidP="004A1083">
            <w:pPr>
              <w:pStyle w:val="NormalWeb"/>
              <w:spacing w:after="0"/>
              <w:jc w:val="both"/>
              <w:rPr>
                <w:noProof/>
                <w:sz w:val="22"/>
                <w:szCs w:val="22"/>
              </w:rPr>
            </w:pPr>
            <w:r w:rsidRPr="00B561E0">
              <w:rPr>
                <w:rStyle w:val="jlqj4b"/>
                <w:rFonts w:eastAsia="Calibri"/>
                <w:sz w:val="22"/>
                <w:szCs w:val="22"/>
              </w:rPr>
              <w:t>Alpha Bank, trečias pagal rinkos kapitalizaciją Graikijos skolintojas, pirmadienį paskelbė, kad sutiko parduoti Kipro neveiksnių paskolų ir nekilnojamojo turto portfelį įmonei Cerberus, siekdamas išvalyti savo balansą nuo blogų skolų.</w:t>
            </w:r>
            <w:r w:rsidR="00C30A4B" w:rsidRPr="00B561E0">
              <w:rPr>
                <w:rStyle w:val="jlqj4b"/>
                <w:rFonts w:eastAsia="Calibri"/>
                <w:sz w:val="22"/>
                <w:szCs w:val="22"/>
              </w:rPr>
              <w:t xml:space="preserve"> Portfelio, pavadinto „Project Sky“, bendroji buhalterinė vertė yra 2,4 milijardo eurų.</w:t>
            </w:r>
            <w:r w:rsidR="00C30A4B" w:rsidRPr="00B561E0">
              <w:rPr>
                <w:rStyle w:val="viiyi"/>
                <w:sz w:val="22"/>
                <w:szCs w:val="22"/>
              </w:rPr>
              <w:t xml:space="preserve"> </w:t>
            </w:r>
            <w:r w:rsidR="00C30A4B" w:rsidRPr="00B561E0">
              <w:rPr>
                <w:rStyle w:val="jlqj4b"/>
                <w:rFonts w:eastAsia="Calibri"/>
                <w:sz w:val="22"/>
                <w:szCs w:val="22"/>
              </w:rPr>
              <w:t>Bankas teigė, kad pardavimas sumažins „Alpha“ neveiksnių pozicijų (NPE) koeficientą maždaug penkiais procentiniais punktais iki 13%.</w:t>
            </w:r>
          </w:p>
        </w:tc>
        <w:tc>
          <w:tcPr>
            <w:tcW w:w="2269" w:type="dxa"/>
            <w:shd w:val="clear" w:color="auto" w:fill="auto"/>
            <w:tcMar>
              <w:top w:w="29" w:type="dxa"/>
              <w:left w:w="115" w:type="dxa"/>
              <w:bottom w:w="29" w:type="dxa"/>
              <w:right w:w="115" w:type="dxa"/>
            </w:tcMar>
          </w:tcPr>
          <w:p w:rsidR="004A1083" w:rsidRPr="00B561E0" w:rsidRDefault="000A1AB9"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https://www.ekathimerini.com/economy/1177517/alpha-sells-cypriot-asset-portfolio/</w:t>
            </w:r>
          </w:p>
        </w:tc>
        <w:tc>
          <w:tcPr>
            <w:tcW w:w="2150"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66585">
        <w:trPr>
          <w:trHeight w:val="533"/>
        </w:trPr>
        <w:tc>
          <w:tcPr>
            <w:tcW w:w="1273"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t>2022 02</w:t>
            </w:r>
            <w:r w:rsidR="009A7AF3" w:rsidRPr="00B561E0">
              <w:rPr>
                <w:rFonts w:ascii="Times New Roman" w:hAnsi="Times New Roman"/>
                <w:noProof/>
              </w:rPr>
              <w:t xml:space="preserve"> </w:t>
            </w:r>
            <w:r w:rsidR="009A7AF3" w:rsidRPr="00B561E0">
              <w:rPr>
                <w:rFonts w:ascii="Times New Roman" w:hAnsi="Times New Roman"/>
                <w:noProof/>
                <w:lang w:val="en-US"/>
              </w:rPr>
              <w:t>16</w:t>
            </w:r>
          </w:p>
        </w:tc>
        <w:tc>
          <w:tcPr>
            <w:tcW w:w="4107" w:type="dxa"/>
            <w:shd w:val="clear" w:color="auto" w:fill="auto"/>
            <w:tcMar>
              <w:top w:w="29" w:type="dxa"/>
              <w:left w:w="115" w:type="dxa"/>
              <w:bottom w:w="29" w:type="dxa"/>
              <w:right w:w="115" w:type="dxa"/>
            </w:tcMar>
          </w:tcPr>
          <w:p w:rsidR="004A1083" w:rsidRPr="00B561E0" w:rsidRDefault="009A7AF3" w:rsidP="009A7AF3">
            <w:pPr>
              <w:pStyle w:val="NormalWeb"/>
              <w:spacing w:after="0"/>
              <w:jc w:val="both"/>
              <w:rPr>
                <w:rStyle w:val="jlqj4b"/>
                <w:rFonts w:eastAsia="Calibri"/>
                <w:sz w:val="22"/>
                <w:szCs w:val="22"/>
              </w:rPr>
            </w:pPr>
            <w:r w:rsidRPr="00B561E0">
              <w:rPr>
                <w:rStyle w:val="jlqj4b"/>
                <w:rFonts w:eastAsia="Calibri"/>
                <w:sz w:val="22"/>
                <w:szCs w:val="22"/>
              </w:rPr>
              <w:t>Kipro statistikos tarnybos (Cystat) duomenimis, Kipro ekonomika per 2021 metus augo 5,7 proc.</w:t>
            </w:r>
          </w:p>
        </w:tc>
        <w:tc>
          <w:tcPr>
            <w:tcW w:w="2269" w:type="dxa"/>
            <w:shd w:val="clear" w:color="auto" w:fill="auto"/>
            <w:tcMar>
              <w:top w:w="29" w:type="dxa"/>
              <w:left w:w="115" w:type="dxa"/>
              <w:bottom w:w="29" w:type="dxa"/>
              <w:right w:w="115" w:type="dxa"/>
            </w:tcMar>
          </w:tcPr>
          <w:p w:rsidR="004A1083" w:rsidRPr="00B561E0" w:rsidRDefault="009A7AF3"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https://www.ekathimerini.com/economy/1177577/cyprus-sees-2021-growth-at-5-7/</w:t>
            </w:r>
          </w:p>
        </w:tc>
        <w:tc>
          <w:tcPr>
            <w:tcW w:w="2150"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66585">
        <w:trPr>
          <w:trHeight w:val="533"/>
        </w:trPr>
        <w:tc>
          <w:tcPr>
            <w:tcW w:w="1273"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t>2022 02</w:t>
            </w:r>
            <w:r w:rsidR="00547AFD" w:rsidRPr="00B561E0">
              <w:rPr>
                <w:rFonts w:ascii="Times New Roman" w:hAnsi="Times New Roman"/>
                <w:noProof/>
              </w:rPr>
              <w:t xml:space="preserve"> </w:t>
            </w:r>
            <w:r w:rsidR="00547AFD" w:rsidRPr="00B561E0">
              <w:rPr>
                <w:rFonts w:ascii="Times New Roman" w:hAnsi="Times New Roman"/>
                <w:noProof/>
                <w:lang w:val="en-US"/>
              </w:rPr>
              <w:t>18</w:t>
            </w:r>
          </w:p>
        </w:tc>
        <w:tc>
          <w:tcPr>
            <w:tcW w:w="4107" w:type="dxa"/>
            <w:shd w:val="clear" w:color="auto" w:fill="auto"/>
            <w:tcMar>
              <w:top w:w="29" w:type="dxa"/>
              <w:left w:w="115" w:type="dxa"/>
              <w:bottom w:w="29" w:type="dxa"/>
              <w:right w:w="115" w:type="dxa"/>
            </w:tcMar>
          </w:tcPr>
          <w:p w:rsidR="004A1083" w:rsidRPr="00B561E0" w:rsidRDefault="00547AFD" w:rsidP="00547AFD">
            <w:pPr>
              <w:pStyle w:val="NormalWeb"/>
              <w:spacing w:after="0"/>
              <w:jc w:val="both"/>
              <w:rPr>
                <w:noProof/>
                <w:sz w:val="22"/>
                <w:szCs w:val="22"/>
              </w:rPr>
            </w:pPr>
            <w:r w:rsidRPr="00B561E0">
              <w:rPr>
                <w:rStyle w:val="jlqj4b"/>
                <w:rFonts w:eastAsia="Calibri"/>
                <w:sz w:val="22"/>
                <w:szCs w:val="22"/>
              </w:rPr>
              <w:t>Kipro vyriausybė šiais metais skirs 158 mln. eurų verslo ir energetikos subsidijų, kurias bus galima gauti pagal dotacijų schemas skaitmeniniam verslui ir energijos atnaujinimui.</w:t>
            </w:r>
          </w:p>
        </w:tc>
        <w:tc>
          <w:tcPr>
            <w:tcW w:w="2269" w:type="dxa"/>
            <w:shd w:val="clear" w:color="auto" w:fill="auto"/>
            <w:tcMar>
              <w:top w:w="29" w:type="dxa"/>
              <w:left w:w="115" w:type="dxa"/>
              <w:bottom w:w="29" w:type="dxa"/>
              <w:right w:w="115" w:type="dxa"/>
            </w:tcMar>
          </w:tcPr>
          <w:p w:rsidR="004A1083" w:rsidRPr="00B561E0" w:rsidRDefault="00547AFD"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https://www.ekathimerini.com/economy/1177734/business-and-energy-subsidies-in-cyprus/</w:t>
            </w:r>
          </w:p>
        </w:tc>
        <w:tc>
          <w:tcPr>
            <w:tcW w:w="2150"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962251">
        <w:trPr>
          <w:trHeight w:val="533"/>
        </w:trPr>
        <w:tc>
          <w:tcPr>
            <w:tcW w:w="1273"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rPr>
            </w:pPr>
            <w:r w:rsidRPr="00B561E0">
              <w:rPr>
                <w:rFonts w:ascii="Times New Roman" w:hAnsi="Times New Roman"/>
                <w:noProof/>
              </w:rPr>
              <w:t>2022 02</w:t>
            </w:r>
            <w:r w:rsidR="003C5F50" w:rsidRPr="00B561E0">
              <w:rPr>
                <w:rFonts w:ascii="Times New Roman" w:hAnsi="Times New Roman"/>
                <w:noProof/>
              </w:rPr>
              <w:t xml:space="preserve"> 19</w:t>
            </w:r>
          </w:p>
        </w:tc>
        <w:tc>
          <w:tcPr>
            <w:tcW w:w="4107" w:type="dxa"/>
            <w:shd w:val="clear" w:color="auto" w:fill="auto"/>
            <w:tcMar>
              <w:top w:w="29" w:type="dxa"/>
              <w:left w:w="115" w:type="dxa"/>
              <w:bottom w:w="29" w:type="dxa"/>
              <w:right w:w="115" w:type="dxa"/>
            </w:tcMar>
          </w:tcPr>
          <w:p w:rsidR="004A1083" w:rsidRPr="00B561E0" w:rsidRDefault="003C5F50" w:rsidP="003C5F50">
            <w:pPr>
              <w:pStyle w:val="NormalWeb"/>
              <w:spacing w:after="0"/>
              <w:jc w:val="both"/>
              <w:rPr>
                <w:rStyle w:val="jlqj4b"/>
                <w:rFonts w:eastAsia="Calibri"/>
                <w:sz w:val="22"/>
                <w:szCs w:val="22"/>
              </w:rPr>
            </w:pPr>
            <w:r w:rsidRPr="00B561E0">
              <w:rPr>
                <w:rStyle w:val="jlqj4b"/>
                <w:rFonts w:eastAsia="Calibri"/>
                <w:sz w:val="22"/>
                <w:szCs w:val="22"/>
              </w:rPr>
              <w:t>Europos Komisija skyrė Kiprui 8,9 milijono eurų švariai energijai remti.</w:t>
            </w:r>
            <w:r w:rsidRPr="00B561E0">
              <w:rPr>
                <w:rStyle w:val="viiyi"/>
                <w:sz w:val="22"/>
                <w:szCs w:val="22"/>
              </w:rPr>
              <w:t xml:space="preserve"> </w:t>
            </w:r>
            <w:r w:rsidRPr="00B561E0">
              <w:rPr>
                <w:rStyle w:val="jlqj4b"/>
                <w:rFonts w:eastAsia="Calibri"/>
                <w:sz w:val="22"/>
                <w:szCs w:val="22"/>
              </w:rPr>
              <w:t>Briuselio LIFE programa siekiama pagerinti atliekų tvarkymo infrastruktūrą didinant perdirbimą ir sukuriant žiedinę ekonomiką, siekiant sumažinti perdirbamų ir biologiškai skaidžių atliekų, patenkančių į sąvartynus, skaičių.</w:t>
            </w:r>
            <w:r w:rsidR="003906D5" w:rsidRPr="00B561E0">
              <w:rPr>
                <w:rStyle w:val="jlqj4b"/>
                <w:rFonts w:eastAsia="Calibri"/>
                <w:sz w:val="22"/>
                <w:szCs w:val="22"/>
              </w:rPr>
              <w:t xml:space="preserve"> Kiprui skirta suma yra dalis didesnio 110 mln. eurų vertės investicijų paketo, skirto integruotiems aplinkos ir klimato apsaugos projektams 11 ES šalių.</w:t>
            </w:r>
          </w:p>
        </w:tc>
        <w:tc>
          <w:tcPr>
            <w:tcW w:w="2269" w:type="dxa"/>
            <w:shd w:val="clear" w:color="auto" w:fill="auto"/>
            <w:tcMar>
              <w:top w:w="29" w:type="dxa"/>
              <w:left w:w="115" w:type="dxa"/>
              <w:bottom w:w="29" w:type="dxa"/>
              <w:right w:w="115" w:type="dxa"/>
            </w:tcMar>
          </w:tcPr>
          <w:p w:rsidR="004A1083" w:rsidRPr="00B561E0" w:rsidRDefault="003C5F50"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https://www.ekathimerini.com/economy/1177849/eu-energy-transition-support-to-cyprus/</w:t>
            </w:r>
          </w:p>
        </w:tc>
        <w:tc>
          <w:tcPr>
            <w:tcW w:w="2150"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66585">
        <w:trPr>
          <w:trHeight w:val="533"/>
        </w:trPr>
        <w:tc>
          <w:tcPr>
            <w:tcW w:w="1273"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rPr>
            </w:pPr>
            <w:r w:rsidRPr="00B561E0">
              <w:rPr>
                <w:rFonts w:ascii="Times New Roman" w:hAnsi="Times New Roman"/>
                <w:noProof/>
              </w:rPr>
              <w:t>2022 02</w:t>
            </w:r>
            <w:r w:rsidR="004B4ED6" w:rsidRPr="00B561E0">
              <w:rPr>
                <w:rFonts w:ascii="Times New Roman" w:hAnsi="Times New Roman"/>
                <w:noProof/>
              </w:rPr>
              <w:t xml:space="preserve"> 20</w:t>
            </w:r>
          </w:p>
        </w:tc>
        <w:tc>
          <w:tcPr>
            <w:tcW w:w="4107" w:type="dxa"/>
            <w:shd w:val="clear" w:color="auto" w:fill="auto"/>
            <w:tcMar>
              <w:top w:w="29" w:type="dxa"/>
              <w:left w:w="115" w:type="dxa"/>
              <w:bottom w:w="29" w:type="dxa"/>
              <w:right w:w="115" w:type="dxa"/>
            </w:tcMar>
          </w:tcPr>
          <w:p w:rsidR="004A1083" w:rsidRPr="00B561E0" w:rsidRDefault="001F3CC8" w:rsidP="004A1083">
            <w:pPr>
              <w:pStyle w:val="NormalWeb"/>
              <w:spacing w:after="0"/>
              <w:jc w:val="both"/>
              <w:rPr>
                <w:noProof/>
                <w:sz w:val="22"/>
                <w:szCs w:val="22"/>
              </w:rPr>
            </w:pPr>
            <w:r w:rsidRPr="00B561E0">
              <w:rPr>
                <w:rStyle w:val="jlqj4b"/>
                <w:rFonts w:eastAsia="Calibri"/>
                <w:sz w:val="22"/>
                <w:szCs w:val="22"/>
              </w:rPr>
              <w:t>Tikimasi, kad Larnakos uosto ir prieplaukos (marina) pertvarkymo projektas žymiai sustiprins Kipro ekonomiką, per metus įnešdamas apie 100 milijonų eurų ar daugiau.</w:t>
            </w:r>
            <w:r w:rsidR="00EE2739" w:rsidRPr="00B561E0">
              <w:rPr>
                <w:rStyle w:val="jlqj4b"/>
                <w:rFonts w:eastAsia="Calibri"/>
                <w:sz w:val="22"/>
                <w:szCs w:val="22"/>
              </w:rPr>
              <w:t xml:space="preserve"> Tai šiuo metu yra didžiausias investicinis projektas Kipre, kurio vertė viršija 1,2 mlrd. eurų.</w:t>
            </w:r>
          </w:p>
        </w:tc>
        <w:tc>
          <w:tcPr>
            <w:tcW w:w="2269" w:type="dxa"/>
            <w:shd w:val="clear" w:color="auto" w:fill="auto"/>
            <w:tcMar>
              <w:top w:w="29" w:type="dxa"/>
              <w:left w:w="115" w:type="dxa"/>
              <w:bottom w:w="29" w:type="dxa"/>
              <w:right w:w="115" w:type="dxa"/>
            </w:tcMar>
          </w:tcPr>
          <w:p w:rsidR="004A1083" w:rsidRPr="00B561E0" w:rsidRDefault="004B4ED6"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https://www.ekathimerini.com/economy/1177917/larnaca-port-set-to-be-a-jewel-for-cyprus/</w:t>
            </w:r>
          </w:p>
        </w:tc>
        <w:tc>
          <w:tcPr>
            <w:tcW w:w="2150"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66585">
        <w:trPr>
          <w:trHeight w:val="533"/>
        </w:trPr>
        <w:tc>
          <w:tcPr>
            <w:tcW w:w="1273"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rPr>
            </w:pPr>
            <w:r w:rsidRPr="00B561E0">
              <w:rPr>
                <w:rFonts w:ascii="Times New Roman" w:hAnsi="Times New Roman"/>
                <w:noProof/>
              </w:rPr>
              <w:t>2022 02</w:t>
            </w:r>
            <w:r w:rsidR="00E64B1C" w:rsidRPr="00B561E0">
              <w:rPr>
                <w:rFonts w:ascii="Times New Roman" w:hAnsi="Times New Roman"/>
                <w:noProof/>
              </w:rPr>
              <w:t xml:space="preserve"> 22</w:t>
            </w:r>
          </w:p>
        </w:tc>
        <w:tc>
          <w:tcPr>
            <w:tcW w:w="4107" w:type="dxa"/>
            <w:shd w:val="clear" w:color="auto" w:fill="auto"/>
            <w:tcMar>
              <w:top w:w="29" w:type="dxa"/>
              <w:left w:w="115" w:type="dxa"/>
              <w:bottom w:w="29" w:type="dxa"/>
              <w:right w:w="115" w:type="dxa"/>
            </w:tcMar>
          </w:tcPr>
          <w:p w:rsidR="004A1083" w:rsidRPr="00B561E0" w:rsidRDefault="00E64B1C" w:rsidP="00E64B1C">
            <w:pPr>
              <w:pStyle w:val="NormalWeb"/>
              <w:spacing w:after="0"/>
              <w:jc w:val="both"/>
              <w:rPr>
                <w:rStyle w:val="jlqj4b"/>
                <w:rFonts w:eastAsia="Calibri"/>
                <w:sz w:val="22"/>
                <w:szCs w:val="22"/>
              </w:rPr>
            </w:pPr>
            <w:r w:rsidRPr="00B561E0">
              <w:rPr>
                <w:rStyle w:val="jlqj4b"/>
                <w:rFonts w:eastAsia="Calibri"/>
                <w:sz w:val="22"/>
                <w:szCs w:val="22"/>
              </w:rPr>
              <w:t>Europos Komisija patvirtino 6,13 mln. eurų Kipro paramos schemą, skirtą koronaviruso pandemijos paveiktoms oro linijoms remti, nustačiusi, kad ji atitinka Europos Sąjungos laikinąją valstybės pagalbos sistemą.</w:t>
            </w:r>
          </w:p>
        </w:tc>
        <w:tc>
          <w:tcPr>
            <w:tcW w:w="2269" w:type="dxa"/>
            <w:shd w:val="clear" w:color="auto" w:fill="auto"/>
            <w:tcMar>
              <w:top w:w="29" w:type="dxa"/>
              <w:left w:w="115" w:type="dxa"/>
              <w:bottom w:w="29" w:type="dxa"/>
              <w:right w:w="115" w:type="dxa"/>
            </w:tcMar>
          </w:tcPr>
          <w:p w:rsidR="004A1083" w:rsidRPr="00B561E0" w:rsidRDefault="00E64B1C"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https://www.ekathimerini.com/economy/1177998/eu-nod-to-cypriot-cash-for-airlines/</w:t>
            </w:r>
          </w:p>
        </w:tc>
        <w:tc>
          <w:tcPr>
            <w:tcW w:w="2150"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66585">
        <w:trPr>
          <w:trHeight w:val="533"/>
        </w:trPr>
        <w:tc>
          <w:tcPr>
            <w:tcW w:w="1273"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lastRenderedPageBreak/>
              <w:t>2022 02</w:t>
            </w:r>
            <w:r w:rsidR="00B73E27" w:rsidRPr="00B561E0">
              <w:rPr>
                <w:rFonts w:ascii="Times New Roman" w:hAnsi="Times New Roman"/>
                <w:noProof/>
              </w:rPr>
              <w:t xml:space="preserve"> 23</w:t>
            </w:r>
            <w:r w:rsidR="00897B24" w:rsidRPr="00B561E0">
              <w:rPr>
                <w:rFonts w:ascii="Times New Roman" w:hAnsi="Times New Roman"/>
                <w:noProof/>
              </w:rPr>
              <w:t xml:space="preserve">, </w:t>
            </w:r>
            <w:r w:rsidR="00897B24" w:rsidRPr="00B561E0">
              <w:rPr>
                <w:rFonts w:ascii="Times New Roman" w:hAnsi="Times New Roman"/>
                <w:noProof/>
                <w:lang w:val="en-US"/>
              </w:rPr>
              <w:t>25</w:t>
            </w:r>
          </w:p>
        </w:tc>
        <w:tc>
          <w:tcPr>
            <w:tcW w:w="4107" w:type="dxa"/>
            <w:shd w:val="clear" w:color="auto" w:fill="auto"/>
            <w:tcMar>
              <w:top w:w="29" w:type="dxa"/>
              <w:left w:w="115" w:type="dxa"/>
              <w:bottom w:w="29" w:type="dxa"/>
              <w:right w:w="115" w:type="dxa"/>
            </w:tcMar>
          </w:tcPr>
          <w:p w:rsidR="004A1083" w:rsidRPr="00B561E0" w:rsidRDefault="00B73E27" w:rsidP="006E1D7B">
            <w:pPr>
              <w:pStyle w:val="NormalWeb"/>
              <w:spacing w:after="0"/>
              <w:jc w:val="both"/>
              <w:rPr>
                <w:rStyle w:val="jlqj4b"/>
                <w:rFonts w:eastAsia="Calibri"/>
                <w:sz w:val="22"/>
                <w:szCs w:val="22"/>
              </w:rPr>
            </w:pPr>
            <w:r w:rsidRPr="00B561E0">
              <w:rPr>
                <w:rStyle w:val="jlqj4b"/>
                <w:rFonts w:eastAsia="Calibri"/>
                <w:sz w:val="22"/>
                <w:szCs w:val="22"/>
              </w:rPr>
              <w:t>Kipras ir Jungtinia</w:t>
            </w:r>
            <w:r w:rsidR="00897B24" w:rsidRPr="00B561E0">
              <w:rPr>
                <w:rStyle w:val="jlqj4b"/>
                <w:rFonts w:eastAsia="Calibri"/>
                <w:sz w:val="22"/>
                <w:szCs w:val="22"/>
              </w:rPr>
              <w:t>i Arabų Emyratai (JAE) pasirašė</w:t>
            </w:r>
            <w:r w:rsidRPr="00B561E0">
              <w:rPr>
                <w:rStyle w:val="jlqj4b"/>
                <w:rFonts w:eastAsia="Calibri"/>
                <w:sz w:val="22"/>
                <w:szCs w:val="22"/>
              </w:rPr>
              <w:t xml:space="preserve"> supratimo memorandumus dėl jūrų transporto, kibernetinio saugumo ir diplomatinių mokymų Kipro prezidento Nicos Anastasiadeso vizito Dubajuje „Expo 2020“ metu.</w:t>
            </w:r>
            <w:r w:rsidR="006E1D7B" w:rsidRPr="00B561E0">
              <w:rPr>
                <w:rStyle w:val="jlqj4b"/>
                <w:rFonts w:eastAsia="Calibri"/>
                <w:sz w:val="22"/>
                <w:szCs w:val="22"/>
              </w:rPr>
              <w:t xml:space="preserve"> Vizito metu dvišalius susitikimus su JAE kolegomis </w:t>
            </w:r>
            <w:r w:rsidR="00897B24" w:rsidRPr="00B561E0">
              <w:rPr>
                <w:rStyle w:val="jlqj4b"/>
                <w:rFonts w:eastAsia="Calibri"/>
                <w:sz w:val="22"/>
                <w:szCs w:val="22"/>
              </w:rPr>
              <w:t>surengė</w:t>
            </w:r>
            <w:r w:rsidR="006E1D7B" w:rsidRPr="00B561E0">
              <w:rPr>
                <w:rStyle w:val="jlqj4b"/>
                <w:rFonts w:eastAsia="Calibri"/>
                <w:sz w:val="22"/>
                <w:szCs w:val="22"/>
              </w:rPr>
              <w:t xml:space="preserve"> Kipro energetikos, transporto, gynybos, žemės ūkio ministrai ir turizmo viceministras.</w:t>
            </w:r>
          </w:p>
          <w:p w:rsidR="00897B24" w:rsidRPr="00B561E0" w:rsidRDefault="00897B24" w:rsidP="006E1D7B">
            <w:pPr>
              <w:pStyle w:val="NormalWeb"/>
              <w:spacing w:after="0"/>
              <w:jc w:val="both"/>
              <w:rPr>
                <w:noProof/>
                <w:sz w:val="22"/>
                <w:szCs w:val="22"/>
              </w:rPr>
            </w:pPr>
          </w:p>
        </w:tc>
        <w:tc>
          <w:tcPr>
            <w:tcW w:w="2269" w:type="dxa"/>
            <w:shd w:val="clear" w:color="auto" w:fill="auto"/>
            <w:tcMar>
              <w:top w:w="29" w:type="dxa"/>
              <w:left w:w="115" w:type="dxa"/>
              <w:bottom w:w="29" w:type="dxa"/>
              <w:right w:w="115" w:type="dxa"/>
            </w:tcMar>
          </w:tcPr>
          <w:p w:rsidR="004A1083" w:rsidRPr="00B561E0" w:rsidRDefault="003214BC" w:rsidP="004A1083">
            <w:pPr>
              <w:spacing w:after="0" w:line="240" w:lineRule="auto"/>
              <w:rPr>
                <w:rStyle w:val="Hyperlink"/>
                <w:rFonts w:ascii="Times New Roman" w:hAnsi="Times New Roman"/>
                <w:noProof/>
              </w:rPr>
            </w:pPr>
            <w:hyperlink r:id="rId41" w:history="1">
              <w:r w:rsidR="00897B24" w:rsidRPr="00B561E0">
                <w:rPr>
                  <w:rStyle w:val="Hyperlink"/>
                  <w:rFonts w:ascii="Times New Roman" w:hAnsi="Times New Roman"/>
                  <w:noProof/>
                </w:rPr>
                <w:t>https://www.ekathimerini.com/economy/1178099/nicosia-to-sign-cooperation-deals-with-dubai/</w:t>
              </w:r>
            </w:hyperlink>
          </w:p>
          <w:p w:rsidR="00897B24" w:rsidRPr="00B561E0" w:rsidRDefault="00897B24" w:rsidP="004A1083">
            <w:pPr>
              <w:spacing w:after="0" w:line="240" w:lineRule="auto"/>
              <w:rPr>
                <w:rStyle w:val="Hyperlink"/>
                <w:rFonts w:ascii="Times New Roman" w:hAnsi="Times New Roman"/>
                <w:noProof/>
              </w:rPr>
            </w:pPr>
          </w:p>
          <w:p w:rsidR="00897B24" w:rsidRPr="00B561E0" w:rsidRDefault="00897B24"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https://www.ekathimerini.com/economy/1178332/cyprus-uae-cooperation-in-various-fields/</w:t>
            </w:r>
          </w:p>
        </w:tc>
        <w:tc>
          <w:tcPr>
            <w:tcW w:w="2150"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66585">
        <w:trPr>
          <w:trHeight w:val="533"/>
        </w:trPr>
        <w:tc>
          <w:tcPr>
            <w:tcW w:w="1273"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rPr>
            </w:pPr>
            <w:r w:rsidRPr="00B561E0">
              <w:rPr>
                <w:rFonts w:ascii="Times New Roman" w:hAnsi="Times New Roman"/>
                <w:noProof/>
              </w:rPr>
              <w:t>2022 02</w:t>
            </w:r>
            <w:r w:rsidR="000A64D8" w:rsidRPr="00B561E0">
              <w:rPr>
                <w:rFonts w:ascii="Times New Roman" w:hAnsi="Times New Roman"/>
                <w:noProof/>
              </w:rPr>
              <w:t xml:space="preserve"> 23</w:t>
            </w:r>
          </w:p>
        </w:tc>
        <w:tc>
          <w:tcPr>
            <w:tcW w:w="4107" w:type="dxa"/>
            <w:shd w:val="clear" w:color="auto" w:fill="auto"/>
            <w:tcMar>
              <w:top w:w="29" w:type="dxa"/>
              <w:left w:w="115" w:type="dxa"/>
              <w:bottom w:w="29" w:type="dxa"/>
              <w:right w:w="115" w:type="dxa"/>
            </w:tcMar>
          </w:tcPr>
          <w:p w:rsidR="004A1083" w:rsidRPr="00B561E0" w:rsidRDefault="000A64D8" w:rsidP="000A64D8">
            <w:pPr>
              <w:pStyle w:val="NormalWeb"/>
              <w:spacing w:after="0"/>
              <w:jc w:val="both"/>
              <w:rPr>
                <w:noProof/>
                <w:sz w:val="22"/>
                <w:szCs w:val="22"/>
              </w:rPr>
            </w:pPr>
            <w:r w:rsidRPr="00B561E0">
              <w:rPr>
                <w:rStyle w:val="jlqj4b"/>
                <w:rFonts w:eastAsia="Calibri"/>
                <w:sz w:val="22"/>
                <w:szCs w:val="22"/>
              </w:rPr>
              <w:t>Kipro centrinio banko duomenimis, 2021 metų gruodį Kipre investicinių fondų skaičius pasiekė naują rekordą – 257, jų bendras turtas siekė 8,7404 mlrd. eurų, o tai 2,4% daugiau nei 2021 metų rugsėjį.</w:t>
            </w:r>
            <w:r w:rsidR="0023369F" w:rsidRPr="00B561E0">
              <w:rPr>
                <w:rStyle w:val="jlqj4b"/>
                <w:rFonts w:eastAsia="Calibri"/>
                <w:sz w:val="22"/>
                <w:szCs w:val="22"/>
              </w:rPr>
              <w:t xml:space="preserve"> Palyginti su 2020 m. gruodžio mėn., investicinių fondų skaičius Kipre padidėjo 35</w:t>
            </w:r>
            <w:r w:rsidR="00D57A12" w:rsidRPr="00B561E0">
              <w:rPr>
                <w:rStyle w:val="jlqj4b"/>
                <w:rFonts w:eastAsia="Calibri"/>
                <w:sz w:val="22"/>
                <w:szCs w:val="22"/>
              </w:rPr>
              <w:t xml:space="preserve"> fondais</w:t>
            </w:r>
            <w:r w:rsidR="0023369F" w:rsidRPr="00B561E0">
              <w:rPr>
                <w:rStyle w:val="jlqj4b"/>
                <w:rFonts w:eastAsia="Calibri"/>
                <w:sz w:val="22"/>
                <w:szCs w:val="22"/>
              </w:rPr>
              <w:t>, o bendras jų turtas – 3,17 mlrd. eurų.</w:t>
            </w:r>
          </w:p>
        </w:tc>
        <w:tc>
          <w:tcPr>
            <w:tcW w:w="2269" w:type="dxa"/>
            <w:shd w:val="clear" w:color="auto" w:fill="auto"/>
            <w:tcMar>
              <w:top w:w="29" w:type="dxa"/>
              <w:left w:w="115" w:type="dxa"/>
              <w:bottom w:w="29" w:type="dxa"/>
              <w:right w:w="115" w:type="dxa"/>
            </w:tcMar>
          </w:tcPr>
          <w:p w:rsidR="004A1083" w:rsidRPr="00B561E0" w:rsidRDefault="000A64D8"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https://www.ekathimerini.com/economy/1178070/cyprus-sees-increase-in-investment-funds/</w:t>
            </w:r>
          </w:p>
        </w:tc>
        <w:tc>
          <w:tcPr>
            <w:tcW w:w="2150"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66585">
        <w:trPr>
          <w:trHeight w:val="533"/>
        </w:trPr>
        <w:tc>
          <w:tcPr>
            <w:tcW w:w="1273"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lang w:val="en-US"/>
              </w:rPr>
            </w:pPr>
            <w:r w:rsidRPr="00B561E0">
              <w:rPr>
                <w:rFonts w:ascii="Times New Roman" w:hAnsi="Times New Roman"/>
                <w:noProof/>
              </w:rPr>
              <w:t>2022 02</w:t>
            </w:r>
            <w:r w:rsidR="001B3D65" w:rsidRPr="00B561E0">
              <w:rPr>
                <w:rFonts w:ascii="Times New Roman" w:hAnsi="Times New Roman"/>
                <w:noProof/>
              </w:rPr>
              <w:t xml:space="preserve"> </w:t>
            </w:r>
            <w:r w:rsidR="001B3D65" w:rsidRPr="00B561E0">
              <w:rPr>
                <w:rFonts w:ascii="Times New Roman" w:hAnsi="Times New Roman"/>
                <w:noProof/>
                <w:lang w:val="en-US"/>
              </w:rPr>
              <w:t>28</w:t>
            </w:r>
          </w:p>
        </w:tc>
        <w:tc>
          <w:tcPr>
            <w:tcW w:w="4107" w:type="dxa"/>
            <w:shd w:val="clear" w:color="auto" w:fill="auto"/>
            <w:tcMar>
              <w:top w:w="29" w:type="dxa"/>
              <w:left w:w="115" w:type="dxa"/>
              <w:bottom w:w="29" w:type="dxa"/>
              <w:right w:w="115" w:type="dxa"/>
            </w:tcMar>
          </w:tcPr>
          <w:p w:rsidR="004A1083" w:rsidRPr="00B561E0" w:rsidRDefault="001B3D65" w:rsidP="000D26A6">
            <w:pPr>
              <w:pStyle w:val="NormalWeb"/>
              <w:spacing w:after="0"/>
              <w:jc w:val="both"/>
              <w:rPr>
                <w:rStyle w:val="jlqj4b"/>
                <w:rFonts w:eastAsia="Calibri"/>
                <w:sz w:val="22"/>
                <w:szCs w:val="22"/>
              </w:rPr>
            </w:pPr>
            <w:r w:rsidRPr="00B561E0">
              <w:rPr>
                <w:rStyle w:val="jlqj4b"/>
                <w:rFonts w:eastAsia="Calibri"/>
                <w:sz w:val="22"/>
                <w:szCs w:val="22"/>
              </w:rPr>
              <w:t>Kipro centrinio banko duomenimis, bendra neveiksnių paskolų suma Kipro bankininkystės sektoriuje 2021 m. lapkritį reikšmingai nepasikeitė ir sudarė 4,24 mlrd. eurų nuo 4,26 mlrd. eurų spalio mėnesį.</w:t>
            </w:r>
            <w:r w:rsidR="000D26A6" w:rsidRPr="00B561E0">
              <w:rPr>
                <w:rStyle w:val="jlqj4b"/>
                <w:rFonts w:eastAsia="Calibri"/>
                <w:sz w:val="22"/>
                <w:szCs w:val="22"/>
              </w:rPr>
              <w:t xml:space="preserve"> Bendra paskolų suma 2021 m. lapkritį sudarė 28 mlrd. eurų, palyginti su 27,9 mlrd. eurų spalio mėnesį.</w:t>
            </w:r>
            <w:r w:rsidR="000D26A6" w:rsidRPr="00B561E0">
              <w:rPr>
                <w:rStyle w:val="viiyi"/>
                <w:sz w:val="22"/>
                <w:szCs w:val="22"/>
              </w:rPr>
              <w:t xml:space="preserve"> Nuo v</w:t>
            </w:r>
            <w:r w:rsidR="000D26A6" w:rsidRPr="00B561E0">
              <w:rPr>
                <w:rStyle w:val="jlqj4b"/>
                <w:rFonts w:eastAsia="Calibri"/>
                <w:sz w:val="22"/>
                <w:szCs w:val="22"/>
              </w:rPr>
              <w:t>isų paskolų neveiksnių paskolų procentinė dalis 2021 m. lapkritį sudarė sudarė 15,1 proc.</w:t>
            </w:r>
          </w:p>
        </w:tc>
        <w:tc>
          <w:tcPr>
            <w:tcW w:w="2269" w:type="dxa"/>
            <w:shd w:val="clear" w:color="auto" w:fill="auto"/>
            <w:tcMar>
              <w:top w:w="29" w:type="dxa"/>
              <w:left w:w="115" w:type="dxa"/>
              <w:bottom w:w="29" w:type="dxa"/>
              <w:right w:w="115" w:type="dxa"/>
            </w:tcMar>
          </w:tcPr>
          <w:p w:rsidR="004A1083" w:rsidRPr="00B561E0" w:rsidRDefault="001B3D65"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https://www.ekathimerini.com/economy/1178558/cypriot-npls-unchanged-in-november/</w:t>
            </w:r>
          </w:p>
        </w:tc>
        <w:tc>
          <w:tcPr>
            <w:tcW w:w="2150"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r w:rsidR="004A1083" w:rsidRPr="00B561E0" w:rsidTr="00C66585">
        <w:trPr>
          <w:trHeight w:val="533"/>
        </w:trPr>
        <w:tc>
          <w:tcPr>
            <w:tcW w:w="1273" w:type="dxa"/>
            <w:shd w:val="clear" w:color="auto" w:fill="auto"/>
            <w:tcMar>
              <w:top w:w="29" w:type="dxa"/>
              <w:left w:w="115" w:type="dxa"/>
              <w:bottom w:w="29" w:type="dxa"/>
              <w:right w:w="115" w:type="dxa"/>
            </w:tcMar>
          </w:tcPr>
          <w:p w:rsidR="004A1083" w:rsidRPr="00B561E0" w:rsidRDefault="004A1083" w:rsidP="004A1083">
            <w:pPr>
              <w:rPr>
                <w:rFonts w:ascii="Times New Roman" w:hAnsi="Times New Roman"/>
              </w:rPr>
            </w:pPr>
            <w:r w:rsidRPr="00B561E0">
              <w:rPr>
                <w:rFonts w:ascii="Times New Roman" w:hAnsi="Times New Roman"/>
                <w:noProof/>
              </w:rPr>
              <w:t>2022 02</w:t>
            </w:r>
            <w:r w:rsidR="0089246A" w:rsidRPr="00B561E0">
              <w:rPr>
                <w:rFonts w:ascii="Times New Roman" w:hAnsi="Times New Roman"/>
                <w:noProof/>
              </w:rPr>
              <w:t xml:space="preserve"> 28</w:t>
            </w:r>
          </w:p>
        </w:tc>
        <w:tc>
          <w:tcPr>
            <w:tcW w:w="4107" w:type="dxa"/>
            <w:shd w:val="clear" w:color="auto" w:fill="auto"/>
            <w:tcMar>
              <w:top w:w="29" w:type="dxa"/>
              <w:left w:w="115" w:type="dxa"/>
              <w:bottom w:w="29" w:type="dxa"/>
              <w:right w:w="115" w:type="dxa"/>
            </w:tcMar>
          </w:tcPr>
          <w:p w:rsidR="004A1083" w:rsidRPr="00B561E0" w:rsidRDefault="0089246A" w:rsidP="003D4A6B">
            <w:pPr>
              <w:pStyle w:val="NormalWeb"/>
              <w:spacing w:after="0"/>
              <w:jc w:val="both"/>
              <w:rPr>
                <w:noProof/>
                <w:sz w:val="22"/>
                <w:szCs w:val="22"/>
              </w:rPr>
            </w:pPr>
            <w:r w:rsidRPr="00B561E0">
              <w:rPr>
                <w:rStyle w:val="jlqj4b"/>
                <w:rFonts w:eastAsia="Calibri"/>
                <w:sz w:val="22"/>
                <w:szCs w:val="22"/>
              </w:rPr>
              <w:t>Užsienio reikalų ministras išreiškė Kipro paramą su ES kolegomis aptartoms priemonėms, įskaitant bloko oro erdvės uždarymą Rusijos orlaiviams.</w:t>
            </w:r>
            <w:r w:rsidR="003D4A6B" w:rsidRPr="00B561E0">
              <w:rPr>
                <w:rStyle w:val="jlqj4b"/>
                <w:rFonts w:eastAsia="Calibri"/>
                <w:sz w:val="22"/>
                <w:szCs w:val="22"/>
              </w:rPr>
              <w:t xml:space="preserve"> Skelbiama, kad šiemet keleivių srautas iš Kipro į Rusiją ir iš jos turėjo siekti apie 1,3 mln. keleivių, o tai sudarytų 15 proc. viso metinio Kipro keleivių srauto oro transportu. Kipras tradiciškai buvo antroji Rusijos turizmo rinka. Kipro oro uostų duomenimis, kovo mėnesį Kipras tikėjosi 20 skrydžių per savaitę į Rusiją ir iš jos, t.y. maždaug 6–6,5 % viso keleivių srauto oro transportu, o balandžio mėn. skrydžių skaičius turėjo didėti iki 12 proc. </w:t>
            </w:r>
            <w:r w:rsidR="006031B4" w:rsidRPr="00B561E0">
              <w:rPr>
                <w:rStyle w:val="jlqj4b"/>
                <w:rFonts w:eastAsia="Calibri"/>
                <w:sz w:val="22"/>
                <w:szCs w:val="22"/>
              </w:rPr>
              <w:t xml:space="preserve">nuo </w:t>
            </w:r>
            <w:r w:rsidR="003D4A6B" w:rsidRPr="00B561E0">
              <w:rPr>
                <w:rStyle w:val="jlqj4b"/>
                <w:rFonts w:eastAsia="Calibri"/>
                <w:sz w:val="22"/>
                <w:szCs w:val="22"/>
              </w:rPr>
              <w:t>visų skrydžių.</w:t>
            </w:r>
          </w:p>
        </w:tc>
        <w:tc>
          <w:tcPr>
            <w:tcW w:w="2269" w:type="dxa"/>
            <w:shd w:val="clear" w:color="auto" w:fill="auto"/>
            <w:tcMar>
              <w:top w:w="29" w:type="dxa"/>
              <w:left w:w="115" w:type="dxa"/>
              <w:bottom w:w="29" w:type="dxa"/>
              <w:right w:w="115" w:type="dxa"/>
            </w:tcMar>
          </w:tcPr>
          <w:p w:rsidR="004A1083" w:rsidRPr="00B561E0" w:rsidRDefault="0089246A" w:rsidP="004A1083">
            <w:pPr>
              <w:spacing w:after="0" w:line="240" w:lineRule="auto"/>
              <w:rPr>
                <w:rStyle w:val="Hyperlink"/>
                <w:rFonts w:ascii="Times New Roman" w:hAnsi="Times New Roman"/>
                <w:noProof/>
              </w:rPr>
            </w:pPr>
            <w:r w:rsidRPr="00B561E0">
              <w:rPr>
                <w:rStyle w:val="Hyperlink"/>
                <w:rFonts w:ascii="Times New Roman" w:hAnsi="Times New Roman"/>
                <w:noProof/>
              </w:rPr>
              <w:t>https://www.ekathimerini.com/economy/1178650/cyprus-to-turn-to-other-tourism-markets/</w:t>
            </w:r>
          </w:p>
        </w:tc>
        <w:tc>
          <w:tcPr>
            <w:tcW w:w="2150" w:type="dxa"/>
            <w:shd w:val="clear" w:color="auto" w:fill="auto"/>
            <w:tcMar>
              <w:top w:w="29" w:type="dxa"/>
              <w:left w:w="115" w:type="dxa"/>
              <w:bottom w:w="29" w:type="dxa"/>
              <w:right w:w="115" w:type="dxa"/>
            </w:tcMar>
          </w:tcPr>
          <w:p w:rsidR="004A1083" w:rsidRPr="00B561E0" w:rsidRDefault="004A1083" w:rsidP="004A1083">
            <w:pPr>
              <w:spacing w:after="0" w:line="240" w:lineRule="auto"/>
              <w:rPr>
                <w:rFonts w:ascii="Times New Roman" w:hAnsi="Times New Roman"/>
                <w:noProof/>
              </w:rPr>
            </w:pPr>
          </w:p>
        </w:tc>
      </w:tr>
    </w:tbl>
    <w:p w:rsidR="001B7C60" w:rsidRPr="003B1D08" w:rsidRDefault="001B7C60" w:rsidP="00C758A4">
      <w:pPr>
        <w:spacing w:after="0" w:line="240" w:lineRule="auto"/>
        <w:jc w:val="both"/>
        <w:rPr>
          <w:rFonts w:ascii="Times New Roman" w:hAnsi="Times New Roman"/>
          <w:noProof/>
          <w:sz w:val="24"/>
          <w:szCs w:val="24"/>
        </w:rPr>
      </w:pPr>
    </w:p>
    <w:p w:rsidR="00EB568D" w:rsidRPr="003B1D08" w:rsidRDefault="00EB568D" w:rsidP="00EB568D">
      <w:pPr>
        <w:spacing w:after="0" w:line="240" w:lineRule="auto"/>
        <w:rPr>
          <w:rFonts w:ascii="Times New Roman" w:hAnsi="Times New Roman"/>
          <w:i/>
          <w:noProof/>
          <w:sz w:val="24"/>
          <w:szCs w:val="24"/>
        </w:rPr>
      </w:pPr>
      <w:r w:rsidRPr="003B1D08">
        <w:rPr>
          <w:rFonts w:ascii="Times New Roman" w:hAnsi="Times New Roman"/>
          <w:i/>
          <w:noProof/>
          <w:sz w:val="24"/>
          <w:szCs w:val="24"/>
        </w:rPr>
        <w:t>Parengė:</w:t>
      </w:r>
    </w:p>
    <w:p w:rsidR="00397C9E" w:rsidRPr="003B1D08" w:rsidRDefault="008A1417" w:rsidP="00EB568D">
      <w:pPr>
        <w:spacing w:after="0" w:line="240" w:lineRule="auto"/>
        <w:rPr>
          <w:rFonts w:ascii="Times New Roman" w:hAnsi="Times New Roman"/>
          <w:i/>
          <w:noProof/>
          <w:sz w:val="24"/>
          <w:szCs w:val="24"/>
        </w:rPr>
      </w:pPr>
      <w:r>
        <w:rPr>
          <w:rFonts w:ascii="Times New Roman" w:hAnsi="Times New Roman"/>
          <w:i/>
          <w:noProof/>
          <w:sz w:val="24"/>
          <w:szCs w:val="24"/>
        </w:rPr>
        <w:t>Pirmoji</w:t>
      </w:r>
      <w:bookmarkStart w:id="0" w:name="_GoBack"/>
      <w:bookmarkEnd w:id="0"/>
      <w:r w:rsidR="00CB6228" w:rsidRPr="003B1D08">
        <w:rPr>
          <w:rFonts w:ascii="Times New Roman" w:hAnsi="Times New Roman"/>
          <w:i/>
          <w:noProof/>
          <w:sz w:val="24"/>
          <w:szCs w:val="24"/>
        </w:rPr>
        <w:t xml:space="preserve"> sekretorė Rūta Vaičiūnienė, tel. +30 210 72 94 357, </w:t>
      </w:r>
      <w:hyperlink r:id="rId42" w:history="1">
        <w:r w:rsidR="00397C9E" w:rsidRPr="003B1D08">
          <w:rPr>
            <w:rStyle w:val="Hyperlink"/>
            <w:rFonts w:ascii="Times New Roman" w:hAnsi="Times New Roman"/>
            <w:i/>
            <w:noProof/>
            <w:sz w:val="24"/>
            <w:szCs w:val="24"/>
          </w:rPr>
          <w:t>ruta.vaiciuniene@urm.lt</w:t>
        </w:r>
      </w:hyperlink>
    </w:p>
    <w:sectPr w:rsidR="00397C9E" w:rsidRPr="003B1D0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4BC" w:rsidRDefault="003214BC" w:rsidP="00EB568D">
      <w:pPr>
        <w:spacing w:after="0" w:line="240" w:lineRule="auto"/>
      </w:pPr>
      <w:r>
        <w:separator/>
      </w:r>
    </w:p>
  </w:endnote>
  <w:endnote w:type="continuationSeparator" w:id="0">
    <w:p w:rsidR="003214BC" w:rsidRDefault="003214BC" w:rsidP="00EB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4BC" w:rsidRDefault="003214BC" w:rsidP="00EB568D">
      <w:pPr>
        <w:spacing w:after="0" w:line="240" w:lineRule="auto"/>
      </w:pPr>
      <w:r>
        <w:separator/>
      </w:r>
    </w:p>
  </w:footnote>
  <w:footnote w:type="continuationSeparator" w:id="0">
    <w:p w:rsidR="003214BC" w:rsidRDefault="003214BC" w:rsidP="00EB568D">
      <w:pPr>
        <w:spacing w:after="0" w:line="240" w:lineRule="auto"/>
      </w:pPr>
      <w:r>
        <w:continuationSeparator/>
      </w:r>
    </w:p>
  </w:footnote>
  <w:footnote w:id="1">
    <w:p w:rsidR="007426BB" w:rsidRDefault="007426BB" w:rsidP="00EB568D">
      <w:pPr>
        <w:pStyle w:val="FootnoteText"/>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8D"/>
    <w:rsid w:val="00000EC2"/>
    <w:rsid w:val="00002E83"/>
    <w:rsid w:val="000050B0"/>
    <w:rsid w:val="00005560"/>
    <w:rsid w:val="00005E98"/>
    <w:rsid w:val="000062FB"/>
    <w:rsid w:val="0001061E"/>
    <w:rsid w:val="00010DFA"/>
    <w:rsid w:val="00011BE0"/>
    <w:rsid w:val="00015810"/>
    <w:rsid w:val="00017D39"/>
    <w:rsid w:val="000227DE"/>
    <w:rsid w:val="00022935"/>
    <w:rsid w:val="0002332F"/>
    <w:rsid w:val="00023E4D"/>
    <w:rsid w:val="000241FD"/>
    <w:rsid w:val="000263B6"/>
    <w:rsid w:val="00030868"/>
    <w:rsid w:val="00031878"/>
    <w:rsid w:val="0003335E"/>
    <w:rsid w:val="0003347E"/>
    <w:rsid w:val="00034B52"/>
    <w:rsid w:val="00035726"/>
    <w:rsid w:val="00036ED2"/>
    <w:rsid w:val="0003785D"/>
    <w:rsid w:val="00042376"/>
    <w:rsid w:val="00043039"/>
    <w:rsid w:val="000434A7"/>
    <w:rsid w:val="0004385C"/>
    <w:rsid w:val="0004446C"/>
    <w:rsid w:val="00044C4C"/>
    <w:rsid w:val="00046003"/>
    <w:rsid w:val="00046D62"/>
    <w:rsid w:val="000479D1"/>
    <w:rsid w:val="00050B61"/>
    <w:rsid w:val="00050BA1"/>
    <w:rsid w:val="0005165E"/>
    <w:rsid w:val="00052025"/>
    <w:rsid w:val="0005356E"/>
    <w:rsid w:val="00054171"/>
    <w:rsid w:val="00054AC0"/>
    <w:rsid w:val="000557EC"/>
    <w:rsid w:val="00062A06"/>
    <w:rsid w:val="00062D41"/>
    <w:rsid w:val="000632B2"/>
    <w:rsid w:val="000653C9"/>
    <w:rsid w:val="000658E8"/>
    <w:rsid w:val="00067251"/>
    <w:rsid w:val="0007066E"/>
    <w:rsid w:val="00070797"/>
    <w:rsid w:val="00074D6A"/>
    <w:rsid w:val="000752AF"/>
    <w:rsid w:val="00076A52"/>
    <w:rsid w:val="00076E65"/>
    <w:rsid w:val="00080A59"/>
    <w:rsid w:val="000817A3"/>
    <w:rsid w:val="00081916"/>
    <w:rsid w:val="000824C5"/>
    <w:rsid w:val="000840D4"/>
    <w:rsid w:val="00085CBC"/>
    <w:rsid w:val="00087D84"/>
    <w:rsid w:val="00091976"/>
    <w:rsid w:val="00091C79"/>
    <w:rsid w:val="000929C4"/>
    <w:rsid w:val="00094628"/>
    <w:rsid w:val="000969BC"/>
    <w:rsid w:val="000A1787"/>
    <w:rsid w:val="000A193E"/>
    <w:rsid w:val="000A1AB9"/>
    <w:rsid w:val="000A1D77"/>
    <w:rsid w:val="000A3F17"/>
    <w:rsid w:val="000A6367"/>
    <w:rsid w:val="000A64D8"/>
    <w:rsid w:val="000A65B7"/>
    <w:rsid w:val="000A7EC5"/>
    <w:rsid w:val="000B1121"/>
    <w:rsid w:val="000B18FB"/>
    <w:rsid w:val="000B1FEA"/>
    <w:rsid w:val="000B4BED"/>
    <w:rsid w:val="000B6796"/>
    <w:rsid w:val="000B6A61"/>
    <w:rsid w:val="000B711C"/>
    <w:rsid w:val="000B727A"/>
    <w:rsid w:val="000C12A9"/>
    <w:rsid w:val="000C1A3B"/>
    <w:rsid w:val="000C1C0C"/>
    <w:rsid w:val="000C2178"/>
    <w:rsid w:val="000C45F4"/>
    <w:rsid w:val="000D00EF"/>
    <w:rsid w:val="000D0FF4"/>
    <w:rsid w:val="000D1AB0"/>
    <w:rsid w:val="000D26A6"/>
    <w:rsid w:val="000D3EF9"/>
    <w:rsid w:val="000D421A"/>
    <w:rsid w:val="000D4225"/>
    <w:rsid w:val="000D43B3"/>
    <w:rsid w:val="000D4AD0"/>
    <w:rsid w:val="000D4CBC"/>
    <w:rsid w:val="000D600E"/>
    <w:rsid w:val="000E0F50"/>
    <w:rsid w:val="000E1368"/>
    <w:rsid w:val="000E3DFF"/>
    <w:rsid w:val="000E425B"/>
    <w:rsid w:val="000E455A"/>
    <w:rsid w:val="000F0858"/>
    <w:rsid w:val="000F115A"/>
    <w:rsid w:val="000F1CE5"/>
    <w:rsid w:val="00101E52"/>
    <w:rsid w:val="00102295"/>
    <w:rsid w:val="00106D82"/>
    <w:rsid w:val="001102BD"/>
    <w:rsid w:val="00110887"/>
    <w:rsid w:val="00110FE6"/>
    <w:rsid w:val="001125D1"/>
    <w:rsid w:val="00112A55"/>
    <w:rsid w:val="00112B4C"/>
    <w:rsid w:val="00113A42"/>
    <w:rsid w:val="00114186"/>
    <w:rsid w:val="00115F6F"/>
    <w:rsid w:val="001161EC"/>
    <w:rsid w:val="00116448"/>
    <w:rsid w:val="001169E8"/>
    <w:rsid w:val="00117A77"/>
    <w:rsid w:val="001225BA"/>
    <w:rsid w:val="00122DE8"/>
    <w:rsid w:val="00122E9B"/>
    <w:rsid w:val="0012302D"/>
    <w:rsid w:val="00123842"/>
    <w:rsid w:val="001275B2"/>
    <w:rsid w:val="0013372D"/>
    <w:rsid w:val="00133D91"/>
    <w:rsid w:val="00136337"/>
    <w:rsid w:val="00136F07"/>
    <w:rsid w:val="00137CBA"/>
    <w:rsid w:val="00140FD3"/>
    <w:rsid w:val="00140FFC"/>
    <w:rsid w:val="0014188A"/>
    <w:rsid w:val="00143D20"/>
    <w:rsid w:val="0014527D"/>
    <w:rsid w:val="00145994"/>
    <w:rsid w:val="0015054E"/>
    <w:rsid w:val="0015068F"/>
    <w:rsid w:val="00151574"/>
    <w:rsid w:val="001533D3"/>
    <w:rsid w:val="00154E71"/>
    <w:rsid w:val="001572ED"/>
    <w:rsid w:val="0016227C"/>
    <w:rsid w:val="001626F4"/>
    <w:rsid w:val="00163433"/>
    <w:rsid w:val="001648C9"/>
    <w:rsid w:val="00165EED"/>
    <w:rsid w:val="00166D36"/>
    <w:rsid w:val="001677C9"/>
    <w:rsid w:val="00170D53"/>
    <w:rsid w:val="0017126E"/>
    <w:rsid w:val="0017129E"/>
    <w:rsid w:val="00172B53"/>
    <w:rsid w:val="001741D7"/>
    <w:rsid w:val="00174CC9"/>
    <w:rsid w:val="00176BF2"/>
    <w:rsid w:val="00177786"/>
    <w:rsid w:val="00183E7A"/>
    <w:rsid w:val="0018473B"/>
    <w:rsid w:val="001854F8"/>
    <w:rsid w:val="00186304"/>
    <w:rsid w:val="00186FBD"/>
    <w:rsid w:val="00187F0D"/>
    <w:rsid w:val="00187FC3"/>
    <w:rsid w:val="001939FA"/>
    <w:rsid w:val="00193DE1"/>
    <w:rsid w:val="001946E4"/>
    <w:rsid w:val="00194925"/>
    <w:rsid w:val="00195817"/>
    <w:rsid w:val="00195FBF"/>
    <w:rsid w:val="001A0222"/>
    <w:rsid w:val="001A0EE0"/>
    <w:rsid w:val="001A2041"/>
    <w:rsid w:val="001A2B69"/>
    <w:rsid w:val="001A31C4"/>
    <w:rsid w:val="001A40A6"/>
    <w:rsid w:val="001A76FC"/>
    <w:rsid w:val="001B1189"/>
    <w:rsid w:val="001B118C"/>
    <w:rsid w:val="001B3D65"/>
    <w:rsid w:val="001B4E3F"/>
    <w:rsid w:val="001B78F4"/>
    <w:rsid w:val="001B7AB0"/>
    <w:rsid w:val="001B7C60"/>
    <w:rsid w:val="001C0724"/>
    <w:rsid w:val="001C09FD"/>
    <w:rsid w:val="001C4BC7"/>
    <w:rsid w:val="001C6E96"/>
    <w:rsid w:val="001C70F1"/>
    <w:rsid w:val="001C7584"/>
    <w:rsid w:val="001D2E1D"/>
    <w:rsid w:val="001D3286"/>
    <w:rsid w:val="001D44C8"/>
    <w:rsid w:val="001D5BB3"/>
    <w:rsid w:val="001D64EA"/>
    <w:rsid w:val="001E0AB4"/>
    <w:rsid w:val="001E1151"/>
    <w:rsid w:val="001E27E0"/>
    <w:rsid w:val="001E3FA4"/>
    <w:rsid w:val="001E3FE1"/>
    <w:rsid w:val="001E5A54"/>
    <w:rsid w:val="001E5DFA"/>
    <w:rsid w:val="001E6716"/>
    <w:rsid w:val="001E71B1"/>
    <w:rsid w:val="001E7E07"/>
    <w:rsid w:val="001F26E6"/>
    <w:rsid w:val="001F3324"/>
    <w:rsid w:val="001F3CC8"/>
    <w:rsid w:val="001F5505"/>
    <w:rsid w:val="0020423F"/>
    <w:rsid w:val="0020549A"/>
    <w:rsid w:val="0020790F"/>
    <w:rsid w:val="00207C3B"/>
    <w:rsid w:val="002121C7"/>
    <w:rsid w:val="00214A58"/>
    <w:rsid w:val="0021570C"/>
    <w:rsid w:val="00217CEB"/>
    <w:rsid w:val="002201A7"/>
    <w:rsid w:val="00220782"/>
    <w:rsid w:val="00221EAC"/>
    <w:rsid w:val="002224A2"/>
    <w:rsid w:val="00223B03"/>
    <w:rsid w:val="00224240"/>
    <w:rsid w:val="00224410"/>
    <w:rsid w:val="00224A55"/>
    <w:rsid w:val="00225F73"/>
    <w:rsid w:val="002305F8"/>
    <w:rsid w:val="0023130D"/>
    <w:rsid w:val="00231E8C"/>
    <w:rsid w:val="00233038"/>
    <w:rsid w:val="0023369F"/>
    <w:rsid w:val="00233A4F"/>
    <w:rsid w:val="00234E51"/>
    <w:rsid w:val="002364DC"/>
    <w:rsid w:val="00236B2C"/>
    <w:rsid w:val="002405AC"/>
    <w:rsid w:val="00241B6B"/>
    <w:rsid w:val="0024227F"/>
    <w:rsid w:val="00244E83"/>
    <w:rsid w:val="00246806"/>
    <w:rsid w:val="002506D3"/>
    <w:rsid w:val="002533F6"/>
    <w:rsid w:val="00254DC3"/>
    <w:rsid w:val="00256728"/>
    <w:rsid w:val="002570B3"/>
    <w:rsid w:val="002572DB"/>
    <w:rsid w:val="00267DDF"/>
    <w:rsid w:val="00273FA6"/>
    <w:rsid w:val="002760B0"/>
    <w:rsid w:val="00276353"/>
    <w:rsid w:val="00280135"/>
    <w:rsid w:val="00282FD7"/>
    <w:rsid w:val="0028499E"/>
    <w:rsid w:val="00293C36"/>
    <w:rsid w:val="002942C0"/>
    <w:rsid w:val="00295E74"/>
    <w:rsid w:val="002A03EA"/>
    <w:rsid w:val="002A041F"/>
    <w:rsid w:val="002A102B"/>
    <w:rsid w:val="002A159C"/>
    <w:rsid w:val="002A1DC9"/>
    <w:rsid w:val="002A3286"/>
    <w:rsid w:val="002A41BC"/>
    <w:rsid w:val="002A43F3"/>
    <w:rsid w:val="002A4B04"/>
    <w:rsid w:val="002A55FB"/>
    <w:rsid w:val="002A6E2F"/>
    <w:rsid w:val="002A7632"/>
    <w:rsid w:val="002B025B"/>
    <w:rsid w:val="002B02A8"/>
    <w:rsid w:val="002B043E"/>
    <w:rsid w:val="002B237E"/>
    <w:rsid w:val="002B5FFB"/>
    <w:rsid w:val="002B700D"/>
    <w:rsid w:val="002B72D9"/>
    <w:rsid w:val="002C1B62"/>
    <w:rsid w:val="002C1E64"/>
    <w:rsid w:val="002C3D8C"/>
    <w:rsid w:val="002C5700"/>
    <w:rsid w:val="002C5798"/>
    <w:rsid w:val="002C58A3"/>
    <w:rsid w:val="002C75D1"/>
    <w:rsid w:val="002C7C55"/>
    <w:rsid w:val="002D0331"/>
    <w:rsid w:val="002D22CD"/>
    <w:rsid w:val="002D48B3"/>
    <w:rsid w:val="002D4ECE"/>
    <w:rsid w:val="002D516A"/>
    <w:rsid w:val="002D5C6C"/>
    <w:rsid w:val="002E2011"/>
    <w:rsid w:val="002E227D"/>
    <w:rsid w:val="002E31EE"/>
    <w:rsid w:val="002E33AC"/>
    <w:rsid w:val="002E43B0"/>
    <w:rsid w:val="002E53F7"/>
    <w:rsid w:val="002E65F4"/>
    <w:rsid w:val="002E717E"/>
    <w:rsid w:val="002E7496"/>
    <w:rsid w:val="002E76D4"/>
    <w:rsid w:val="002F2055"/>
    <w:rsid w:val="002F35FF"/>
    <w:rsid w:val="002F37B4"/>
    <w:rsid w:val="002F49CD"/>
    <w:rsid w:val="002F510A"/>
    <w:rsid w:val="00300E99"/>
    <w:rsid w:val="00302853"/>
    <w:rsid w:val="00306D38"/>
    <w:rsid w:val="00307179"/>
    <w:rsid w:val="00311105"/>
    <w:rsid w:val="00312155"/>
    <w:rsid w:val="003122DE"/>
    <w:rsid w:val="0031248B"/>
    <w:rsid w:val="00312ED0"/>
    <w:rsid w:val="0031311B"/>
    <w:rsid w:val="00317723"/>
    <w:rsid w:val="00317955"/>
    <w:rsid w:val="003205F9"/>
    <w:rsid w:val="00320B4B"/>
    <w:rsid w:val="003214BC"/>
    <w:rsid w:val="003243AD"/>
    <w:rsid w:val="003246B2"/>
    <w:rsid w:val="00326B8E"/>
    <w:rsid w:val="00327D1F"/>
    <w:rsid w:val="0033199A"/>
    <w:rsid w:val="00332190"/>
    <w:rsid w:val="0033273E"/>
    <w:rsid w:val="00332B36"/>
    <w:rsid w:val="00336D45"/>
    <w:rsid w:val="003373E7"/>
    <w:rsid w:val="00337715"/>
    <w:rsid w:val="00337CAB"/>
    <w:rsid w:val="00337DEB"/>
    <w:rsid w:val="00337EEF"/>
    <w:rsid w:val="00340587"/>
    <w:rsid w:val="0034091F"/>
    <w:rsid w:val="003414C9"/>
    <w:rsid w:val="00342E08"/>
    <w:rsid w:val="003433D8"/>
    <w:rsid w:val="00344D42"/>
    <w:rsid w:val="00346942"/>
    <w:rsid w:val="00347137"/>
    <w:rsid w:val="00347D4D"/>
    <w:rsid w:val="003539A1"/>
    <w:rsid w:val="0035549F"/>
    <w:rsid w:val="0035745B"/>
    <w:rsid w:val="00360819"/>
    <w:rsid w:val="00362B41"/>
    <w:rsid w:val="003640AA"/>
    <w:rsid w:val="003662C4"/>
    <w:rsid w:val="00367CC6"/>
    <w:rsid w:val="00371122"/>
    <w:rsid w:val="00371EE4"/>
    <w:rsid w:val="00373AA6"/>
    <w:rsid w:val="00373B29"/>
    <w:rsid w:val="003741E5"/>
    <w:rsid w:val="003745C9"/>
    <w:rsid w:val="003757D2"/>
    <w:rsid w:val="003758F2"/>
    <w:rsid w:val="00375927"/>
    <w:rsid w:val="00375F68"/>
    <w:rsid w:val="003807A7"/>
    <w:rsid w:val="00381D00"/>
    <w:rsid w:val="00382859"/>
    <w:rsid w:val="003860C8"/>
    <w:rsid w:val="003873C8"/>
    <w:rsid w:val="003876BF"/>
    <w:rsid w:val="003906D5"/>
    <w:rsid w:val="00392099"/>
    <w:rsid w:val="003943F0"/>
    <w:rsid w:val="00394B8D"/>
    <w:rsid w:val="00395048"/>
    <w:rsid w:val="00395237"/>
    <w:rsid w:val="00396233"/>
    <w:rsid w:val="00397C9E"/>
    <w:rsid w:val="003A09CD"/>
    <w:rsid w:val="003A2F64"/>
    <w:rsid w:val="003A3635"/>
    <w:rsid w:val="003A435F"/>
    <w:rsid w:val="003A5240"/>
    <w:rsid w:val="003A6FC8"/>
    <w:rsid w:val="003B17C6"/>
    <w:rsid w:val="003B1D08"/>
    <w:rsid w:val="003B2599"/>
    <w:rsid w:val="003B66B1"/>
    <w:rsid w:val="003C059C"/>
    <w:rsid w:val="003C2576"/>
    <w:rsid w:val="003C3DCB"/>
    <w:rsid w:val="003C465D"/>
    <w:rsid w:val="003C48A0"/>
    <w:rsid w:val="003C4F78"/>
    <w:rsid w:val="003C5F50"/>
    <w:rsid w:val="003C693D"/>
    <w:rsid w:val="003D2612"/>
    <w:rsid w:val="003D27CF"/>
    <w:rsid w:val="003D4A6B"/>
    <w:rsid w:val="003D57AE"/>
    <w:rsid w:val="003D6D75"/>
    <w:rsid w:val="003D7F3A"/>
    <w:rsid w:val="003E0450"/>
    <w:rsid w:val="003E0733"/>
    <w:rsid w:val="003E20B3"/>
    <w:rsid w:val="003E512B"/>
    <w:rsid w:val="003F0281"/>
    <w:rsid w:val="003F5C25"/>
    <w:rsid w:val="003F69E7"/>
    <w:rsid w:val="00401197"/>
    <w:rsid w:val="00401411"/>
    <w:rsid w:val="00401519"/>
    <w:rsid w:val="00401B4B"/>
    <w:rsid w:val="0040567D"/>
    <w:rsid w:val="004072DC"/>
    <w:rsid w:val="00410B4F"/>
    <w:rsid w:val="00410E09"/>
    <w:rsid w:val="00413522"/>
    <w:rsid w:val="0041492A"/>
    <w:rsid w:val="004163BC"/>
    <w:rsid w:val="0041685A"/>
    <w:rsid w:val="004172EC"/>
    <w:rsid w:val="0042032D"/>
    <w:rsid w:val="0042086F"/>
    <w:rsid w:val="00421FC4"/>
    <w:rsid w:val="0042298E"/>
    <w:rsid w:val="00423068"/>
    <w:rsid w:val="004237BA"/>
    <w:rsid w:val="00424255"/>
    <w:rsid w:val="00425AF9"/>
    <w:rsid w:val="004263C5"/>
    <w:rsid w:val="0042658D"/>
    <w:rsid w:val="00426835"/>
    <w:rsid w:val="00430DB8"/>
    <w:rsid w:val="004313AB"/>
    <w:rsid w:val="00431EB3"/>
    <w:rsid w:val="00435305"/>
    <w:rsid w:val="004359BC"/>
    <w:rsid w:val="004373AA"/>
    <w:rsid w:val="00440090"/>
    <w:rsid w:val="00442401"/>
    <w:rsid w:val="0045291C"/>
    <w:rsid w:val="0045447F"/>
    <w:rsid w:val="0045548D"/>
    <w:rsid w:val="004555AB"/>
    <w:rsid w:val="004602FF"/>
    <w:rsid w:val="00462933"/>
    <w:rsid w:val="004631C6"/>
    <w:rsid w:val="004632DE"/>
    <w:rsid w:val="00463E4E"/>
    <w:rsid w:val="00465960"/>
    <w:rsid w:val="00465975"/>
    <w:rsid w:val="004661C2"/>
    <w:rsid w:val="004711A4"/>
    <w:rsid w:val="00472C0E"/>
    <w:rsid w:val="00475216"/>
    <w:rsid w:val="00481AD5"/>
    <w:rsid w:val="00482562"/>
    <w:rsid w:val="004828AD"/>
    <w:rsid w:val="00484989"/>
    <w:rsid w:val="0049056B"/>
    <w:rsid w:val="00491F0A"/>
    <w:rsid w:val="0049308C"/>
    <w:rsid w:val="00493DE8"/>
    <w:rsid w:val="00494179"/>
    <w:rsid w:val="004956B8"/>
    <w:rsid w:val="0049769A"/>
    <w:rsid w:val="004A0032"/>
    <w:rsid w:val="004A1083"/>
    <w:rsid w:val="004A30F9"/>
    <w:rsid w:val="004A3A43"/>
    <w:rsid w:val="004A3FF9"/>
    <w:rsid w:val="004A559F"/>
    <w:rsid w:val="004B0921"/>
    <w:rsid w:val="004B09F9"/>
    <w:rsid w:val="004B22F2"/>
    <w:rsid w:val="004B37B3"/>
    <w:rsid w:val="004B3A5A"/>
    <w:rsid w:val="004B3CF1"/>
    <w:rsid w:val="004B4ED6"/>
    <w:rsid w:val="004B54D4"/>
    <w:rsid w:val="004B6509"/>
    <w:rsid w:val="004B6E07"/>
    <w:rsid w:val="004B7090"/>
    <w:rsid w:val="004B7365"/>
    <w:rsid w:val="004B79F9"/>
    <w:rsid w:val="004C21AC"/>
    <w:rsid w:val="004C2656"/>
    <w:rsid w:val="004C4D29"/>
    <w:rsid w:val="004C5AE3"/>
    <w:rsid w:val="004D3B50"/>
    <w:rsid w:val="004D3EAB"/>
    <w:rsid w:val="004D4C17"/>
    <w:rsid w:val="004D5C46"/>
    <w:rsid w:val="004D60DA"/>
    <w:rsid w:val="004D6390"/>
    <w:rsid w:val="004E130F"/>
    <w:rsid w:val="004E141F"/>
    <w:rsid w:val="004E17B2"/>
    <w:rsid w:val="004E24A6"/>
    <w:rsid w:val="004E30D7"/>
    <w:rsid w:val="004E37F9"/>
    <w:rsid w:val="004E380E"/>
    <w:rsid w:val="004E44BD"/>
    <w:rsid w:val="004E587D"/>
    <w:rsid w:val="004F0120"/>
    <w:rsid w:val="004F282E"/>
    <w:rsid w:val="004F3A72"/>
    <w:rsid w:val="004F548D"/>
    <w:rsid w:val="004F56CB"/>
    <w:rsid w:val="004F5E02"/>
    <w:rsid w:val="004F609C"/>
    <w:rsid w:val="004F6DD6"/>
    <w:rsid w:val="00500550"/>
    <w:rsid w:val="0050114D"/>
    <w:rsid w:val="00501C62"/>
    <w:rsid w:val="005023E2"/>
    <w:rsid w:val="00502B08"/>
    <w:rsid w:val="00502F97"/>
    <w:rsid w:val="00504777"/>
    <w:rsid w:val="00505981"/>
    <w:rsid w:val="00506910"/>
    <w:rsid w:val="00511C96"/>
    <w:rsid w:val="00511F44"/>
    <w:rsid w:val="0051415B"/>
    <w:rsid w:val="005146DE"/>
    <w:rsid w:val="00514B57"/>
    <w:rsid w:val="005150B2"/>
    <w:rsid w:val="00520746"/>
    <w:rsid w:val="005217B6"/>
    <w:rsid w:val="005224E8"/>
    <w:rsid w:val="005224EB"/>
    <w:rsid w:val="00523787"/>
    <w:rsid w:val="00524BFE"/>
    <w:rsid w:val="00525FEB"/>
    <w:rsid w:val="00526D5A"/>
    <w:rsid w:val="00530513"/>
    <w:rsid w:val="00530FB3"/>
    <w:rsid w:val="005316FC"/>
    <w:rsid w:val="00532C55"/>
    <w:rsid w:val="0053497C"/>
    <w:rsid w:val="00535B7B"/>
    <w:rsid w:val="0053706D"/>
    <w:rsid w:val="00540AD1"/>
    <w:rsid w:val="00541E82"/>
    <w:rsid w:val="00543511"/>
    <w:rsid w:val="0054383E"/>
    <w:rsid w:val="00543D3B"/>
    <w:rsid w:val="005446C0"/>
    <w:rsid w:val="0054486B"/>
    <w:rsid w:val="00544D09"/>
    <w:rsid w:val="005477D5"/>
    <w:rsid w:val="00547AFD"/>
    <w:rsid w:val="005503B8"/>
    <w:rsid w:val="00550524"/>
    <w:rsid w:val="005520B7"/>
    <w:rsid w:val="00556EEE"/>
    <w:rsid w:val="00557467"/>
    <w:rsid w:val="00557530"/>
    <w:rsid w:val="005604D7"/>
    <w:rsid w:val="005608D5"/>
    <w:rsid w:val="00562A1B"/>
    <w:rsid w:val="005640BB"/>
    <w:rsid w:val="0056420A"/>
    <w:rsid w:val="00564FD1"/>
    <w:rsid w:val="0056586B"/>
    <w:rsid w:val="00572C51"/>
    <w:rsid w:val="00574986"/>
    <w:rsid w:val="00575F58"/>
    <w:rsid w:val="0057605C"/>
    <w:rsid w:val="005767E8"/>
    <w:rsid w:val="0057714B"/>
    <w:rsid w:val="00582DFB"/>
    <w:rsid w:val="00583FFD"/>
    <w:rsid w:val="00585661"/>
    <w:rsid w:val="005864C3"/>
    <w:rsid w:val="0058667A"/>
    <w:rsid w:val="005869E9"/>
    <w:rsid w:val="00591009"/>
    <w:rsid w:val="005932F5"/>
    <w:rsid w:val="0059470B"/>
    <w:rsid w:val="00595E13"/>
    <w:rsid w:val="005A52D2"/>
    <w:rsid w:val="005A5A6E"/>
    <w:rsid w:val="005A6A83"/>
    <w:rsid w:val="005A6DE8"/>
    <w:rsid w:val="005A776E"/>
    <w:rsid w:val="005B1950"/>
    <w:rsid w:val="005B5346"/>
    <w:rsid w:val="005B6B73"/>
    <w:rsid w:val="005C40EF"/>
    <w:rsid w:val="005C4315"/>
    <w:rsid w:val="005C7104"/>
    <w:rsid w:val="005D017A"/>
    <w:rsid w:val="005D2D0B"/>
    <w:rsid w:val="005D44F9"/>
    <w:rsid w:val="005D4694"/>
    <w:rsid w:val="005D4748"/>
    <w:rsid w:val="005D5562"/>
    <w:rsid w:val="005E048A"/>
    <w:rsid w:val="005E05A5"/>
    <w:rsid w:val="005E2BF2"/>
    <w:rsid w:val="005E586E"/>
    <w:rsid w:val="005F2A2B"/>
    <w:rsid w:val="005F4A07"/>
    <w:rsid w:val="005F518F"/>
    <w:rsid w:val="005F5A47"/>
    <w:rsid w:val="005F7274"/>
    <w:rsid w:val="006014D1"/>
    <w:rsid w:val="00601A06"/>
    <w:rsid w:val="00601D79"/>
    <w:rsid w:val="0060210A"/>
    <w:rsid w:val="006031B4"/>
    <w:rsid w:val="00606046"/>
    <w:rsid w:val="00606DC6"/>
    <w:rsid w:val="0060752E"/>
    <w:rsid w:val="00607707"/>
    <w:rsid w:val="006100F2"/>
    <w:rsid w:val="00610315"/>
    <w:rsid w:val="00610CDE"/>
    <w:rsid w:val="00612A3C"/>
    <w:rsid w:val="0061311F"/>
    <w:rsid w:val="00613E54"/>
    <w:rsid w:val="0061500E"/>
    <w:rsid w:val="00616771"/>
    <w:rsid w:val="00620DA0"/>
    <w:rsid w:val="00621C87"/>
    <w:rsid w:val="006222FB"/>
    <w:rsid w:val="006230EC"/>
    <w:rsid w:val="00623776"/>
    <w:rsid w:val="0062553E"/>
    <w:rsid w:val="00630567"/>
    <w:rsid w:val="0063143F"/>
    <w:rsid w:val="0063216F"/>
    <w:rsid w:val="006321A2"/>
    <w:rsid w:val="006361BA"/>
    <w:rsid w:val="006374A7"/>
    <w:rsid w:val="00640667"/>
    <w:rsid w:val="00640B89"/>
    <w:rsid w:val="006451BE"/>
    <w:rsid w:val="0064584A"/>
    <w:rsid w:val="00645F38"/>
    <w:rsid w:val="006462F0"/>
    <w:rsid w:val="00647431"/>
    <w:rsid w:val="00647DDE"/>
    <w:rsid w:val="00650B7A"/>
    <w:rsid w:val="00650CDE"/>
    <w:rsid w:val="0065226C"/>
    <w:rsid w:val="0065292C"/>
    <w:rsid w:val="00654206"/>
    <w:rsid w:val="00654F6C"/>
    <w:rsid w:val="006554F2"/>
    <w:rsid w:val="00657624"/>
    <w:rsid w:val="00657D03"/>
    <w:rsid w:val="00665CD6"/>
    <w:rsid w:val="00666C4F"/>
    <w:rsid w:val="00667FDD"/>
    <w:rsid w:val="00670757"/>
    <w:rsid w:val="00670762"/>
    <w:rsid w:val="0067082F"/>
    <w:rsid w:val="006722B9"/>
    <w:rsid w:val="00673960"/>
    <w:rsid w:val="0067647F"/>
    <w:rsid w:val="0067695F"/>
    <w:rsid w:val="00680049"/>
    <w:rsid w:val="00681645"/>
    <w:rsid w:val="0068253E"/>
    <w:rsid w:val="00685AC7"/>
    <w:rsid w:val="00685F8C"/>
    <w:rsid w:val="00686196"/>
    <w:rsid w:val="0068634A"/>
    <w:rsid w:val="00687DF9"/>
    <w:rsid w:val="006902E7"/>
    <w:rsid w:val="00691B97"/>
    <w:rsid w:val="006938F6"/>
    <w:rsid w:val="0069445D"/>
    <w:rsid w:val="00694AAC"/>
    <w:rsid w:val="00696F00"/>
    <w:rsid w:val="0069776C"/>
    <w:rsid w:val="006A2742"/>
    <w:rsid w:val="006A2D9E"/>
    <w:rsid w:val="006A3D7F"/>
    <w:rsid w:val="006A5FC7"/>
    <w:rsid w:val="006A5FE7"/>
    <w:rsid w:val="006A6D72"/>
    <w:rsid w:val="006B3466"/>
    <w:rsid w:val="006B3626"/>
    <w:rsid w:val="006B4CC7"/>
    <w:rsid w:val="006B4E8E"/>
    <w:rsid w:val="006B6A53"/>
    <w:rsid w:val="006B6A7C"/>
    <w:rsid w:val="006B6E5B"/>
    <w:rsid w:val="006B714B"/>
    <w:rsid w:val="006B7BFD"/>
    <w:rsid w:val="006B7E0F"/>
    <w:rsid w:val="006B7F8D"/>
    <w:rsid w:val="006C20BE"/>
    <w:rsid w:val="006C218E"/>
    <w:rsid w:val="006C2BF7"/>
    <w:rsid w:val="006C4F77"/>
    <w:rsid w:val="006C5F2B"/>
    <w:rsid w:val="006C6392"/>
    <w:rsid w:val="006D06B8"/>
    <w:rsid w:val="006E1D7B"/>
    <w:rsid w:val="006E2FFB"/>
    <w:rsid w:val="006E3065"/>
    <w:rsid w:val="006E4A20"/>
    <w:rsid w:val="006E6DF3"/>
    <w:rsid w:val="006F3299"/>
    <w:rsid w:val="00701393"/>
    <w:rsid w:val="007018FB"/>
    <w:rsid w:val="00705A64"/>
    <w:rsid w:val="007107B7"/>
    <w:rsid w:val="00711128"/>
    <w:rsid w:val="00711B28"/>
    <w:rsid w:val="007122B7"/>
    <w:rsid w:val="00712514"/>
    <w:rsid w:val="00713CF6"/>
    <w:rsid w:val="007141A3"/>
    <w:rsid w:val="00714C29"/>
    <w:rsid w:val="0071517E"/>
    <w:rsid w:val="007156AC"/>
    <w:rsid w:val="007156F4"/>
    <w:rsid w:val="00720C78"/>
    <w:rsid w:val="0072220A"/>
    <w:rsid w:val="007231B1"/>
    <w:rsid w:val="007245F8"/>
    <w:rsid w:val="007326AD"/>
    <w:rsid w:val="00734E17"/>
    <w:rsid w:val="00737495"/>
    <w:rsid w:val="0074008D"/>
    <w:rsid w:val="0074095B"/>
    <w:rsid w:val="007426BB"/>
    <w:rsid w:val="00742D55"/>
    <w:rsid w:val="00742F16"/>
    <w:rsid w:val="0074351F"/>
    <w:rsid w:val="00744A8F"/>
    <w:rsid w:val="0074634C"/>
    <w:rsid w:val="00750ED6"/>
    <w:rsid w:val="007513E4"/>
    <w:rsid w:val="00752B5E"/>
    <w:rsid w:val="00753E4E"/>
    <w:rsid w:val="00756622"/>
    <w:rsid w:val="007569F3"/>
    <w:rsid w:val="00756C81"/>
    <w:rsid w:val="0075746E"/>
    <w:rsid w:val="00761193"/>
    <w:rsid w:val="00761321"/>
    <w:rsid w:val="00764010"/>
    <w:rsid w:val="007646B8"/>
    <w:rsid w:val="00764885"/>
    <w:rsid w:val="00765721"/>
    <w:rsid w:val="0076691D"/>
    <w:rsid w:val="00771416"/>
    <w:rsid w:val="00775FA4"/>
    <w:rsid w:val="007802E6"/>
    <w:rsid w:val="00781850"/>
    <w:rsid w:val="00783645"/>
    <w:rsid w:val="00784028"/>
    <w:rsid w:val="00785A59"/>
    <w:rsid w:val="00787D4E"/>
    <w:rsid w:val="00790BA3"/>
    <w:rsid w:val="00791364"/>
    <w:rsid w:val="00792EC5"/>
    <w:rsid w:val="00793D5B"/>
    <w:rsid w:val="007959D6"/>
    <w:rsid w:val="00797C53"/>
    <w:rsid w:val="00797D27"/>
    <w:rsid w:val="00797F04"/>
    <w:rsid w:val="007A00EF"/>
    <w:rsid w:val="007A0E17"/>
    <w:rsid w:val="007A1199"/>
    <w:rsid w:val="007A172F"/>
    <w:rsid w:val="007A2059"/>
    <w:rsid w:val="007A39E0"/>
    <w:rsid w:val="007A6631"/>
    <w:rsid w:val="007B1585"/>
    <w:rsid w:val="007B17D7"/>
    <w:rsid w:val="007B5649"/>
    <w:rsid w:val="007C2512"/>
    <w:rsid w:val="007C3500"/>
    <w:rsid w:val="007C3756"/>
    <w:rsid w:val="007C3CD8"/>
    <w:rsid w:val="007C3F0C"/>
    <w:rsid w:val="007C560C"/>
    <w:rsid w:val="007C7E5D"/>
    <w:rsid w:val="007D1A74"/>
    <w:rsid w:val="007D1CC6"/>
    <w:rsid w:val="007D2E36"/>
    <w:rsid w:val="007D2EB5"/>
    <w:rsid w:val="007D40CF"/>
    <w:rsid w:val="007D68F9"/>
    <w:rsid w:val="007D7AFE"/>
    <w:rsid w:val="007E1652"/>
    <w:rsid w:val="007E2606"/>
    <w:rsid w:val="007E2CE1"/>
    <w:rsid w:val="007E2E6B"/>
    <w:rsid w:val="007E55AA"/>
    <w:rsid w:val="007E5D17"/>
    <w:rsid w:val="007E698B"/>
    <w:rsid w:val="007E69F5"/>
    <w:rsid w:val="007E6E4B"/>
    <w:rsid w:val="007E6EC8"/>
    <w:rsid w:val="007E77D1"/>
    <w:rsid w:val="007F13A5"/>
    <w:rsid w:val="007F39DC"/>
    <w:rsid w:val="007F5293"/>
    <w:rsid w:val="007F5AD6"/>
    <w:rsid w:val="007F5D03"/>
    <w:rsid w:val="0080060A"/>
    <w:rsid w:val="0080289A"/>
    <w:rsid w:val="00802A4D"/>
    <w:rsid w:val="00803CBA"/>
    <w:rsid w:val="00803FAB"/>
    <w:rsid w:val="00803FDA"/>
    <w:rsid w:val="00805261"/>
    <w:rsid w:val="0080528E"/>
    <w:rsid w:val="00806749"/>
    <w:rsid w:val="00806B6C"/>
    <w:rsid w:val="00810AB6"/>
    <w:rsid w:val="00811C03"/>
    <w:rsid w:val="00813789"/>
    <w:rsid w:val="0082032F"/>
    <w:rsid w:val="00820496"/>
    <w:rsid w:val="0082059A"/>
    <w:rsid w:val="008214BE"/>
    <w:rsid w:val="00822FEB"/>
    <w:rsid w:val="0082456A"/>
    <w:rsid w:val="0082597E"/>
    <w:rsid w:val="00827F4B"/>
    <w:rsid w:val="00831290"/>
    <w:rsid w:val="00831A1C"/>
    <w:rsid w:val="00833333"/>
    <w:rsid w:val="00833DD1"/>
    <w:rsid w:val="00837FA3"/>
    <w:rsid w:val="008425EC"/>
    <w:rsid w:val="00846DBA"/>
    <w:rsid w:val="00850B7E"/>
    <w:rsid w:val="0085153C"/>
    <w:rsid w:val="00852218"/>
    <w:rsid w:val="008536DD"/>
    <w:rsid w:val="00855504"/>
    <w:rsid w:val="00855863"/>
    <w:rsid w:val="008560FA"/>
    <w:rsid w:val="00856E6B"/>
    <w:rsid w:val="00856F0C"/>
    <w:rsid w:val="00857E15"/>
    <w:rsid w:val="008611E9"/>
    <w:rsid w:val="00861865"/>
    <w:rsid w:val="00863DCE"/>
    <w:rsid w:val="00864D4C"/>
    <w:rsid w:val="00866662"/>
    <w:rsid w:val="00866ABD"/>
    <w:rsid w:val="00870872"/>
    <w:rsid w:val="00872AE4"/>
    <w:rsid w:val="008738E2"/>
    <w:rsid w:val="0087422E"/>
    <w:rsid w:val="008755AC"/>
    <w:rsid w:val="00881FE4"/>
    <w:rsid w:val="00882A8B"/>
    <w:rsid w:val="00884B63"/>
    <w:rsid w:val="008850FF"/>
    <w:rsid w:val="00885BB1"/>
    <w:rsid w:val="0088711B"/>
    <w:rsid w:val="00887204"/>
    <w:rsid w:val="00890738"/>
    <w:rsid w:val="00892406"/>
    <w:rsid w:val="0089246A"/>
    <w:rsid w:val="00893FA9"/>
    <w:rsid w:val="00894A95"/>
    <w:rsid w:val="00894B40"/>
    <w:rsid w:val="00897B24"/>
    <w:rsid w:val="008A1417"/>
    <w:rsid w:val="008A2637"/>
    <w:rsid w:val="008A2AE5"/>
    <w:rsid w:val="008A3A85"/>
    <w:rsid w:val="008A45CF"/>
    <w:rsid w:val="008A5314"/>
    <w:rsid w:val="008A641F"/>
    <w:rsid w:val="008B1C6E"/>
    <w:rsid w:val="008B258D"/>
    <w:rsid w:val="008B2B9C"/>
    <w:rsid w:val="008B30BD"/>
    <w:rsid w:val="008B5326"/>
    <w:rsid w:val="008B7526"/>
    <w:rsid w:val="008C1049"/>
    <w:rsid w:val="008C15FA"/>
    <w:rsid w:val="008C1C68"/>
    <w:rsid w:val="008C219A"/>
    <w:rsid w:val="008C2BF5"/>
    <w:rsid w:val="008C4670"/>
    <w:rsid w:val="008C5FAB"/>
    <w:rsid w:val="008C6DE2"/>
    <w:rsid w:val="008D01E0"/>
    <w:rsid w:val="008D4F05"/>
    <w:rsid w:val="008D5790"/>
    <w:rsid w:val="008D62FD"/>
    <w:rsid w:val="008D69BC"/>
    <w:rsid w:val="008D6CB0"/>
    <w:rsid w:val="008D6FFF"/>
    <w:rsid w:val="008D7451"/>
    <w:rsid w:val="008E0B3D"/>
    <w:rsid w:val="008E23BF"/>
    <w:rsid w:val="008E2564"/>
    <w:rsid w:val="008E2CBB"/>
    <w:rsid w:val="008E617E"/>
    <w:rsid w:val="008E62DD"/>
    <w:rsid w:val="008E655A"/>
    <w:rsid w:val="008E6685"/>
    <w:rsid w:val="008E70DE"/>
    <w:rsid w:val="008F05FC"/>
    <w:rsid w:val="008F0C8D"/>
    <w:rsid w:val="008F210B"/>
    <w:rsid w:val="008F2846"/>
    <w:rsid w:val="008F3BD9"/>
    <w:rsid w:val="008F43A4"/>
    <w:rsid w:val="008F4838"/>
    <w:rsid w:val="008F5D7E"/>
    <w:rsid w:val="008F6B4C"/>
    <w:rsid w:val="008F6D12"/>
    <w:rsid w:val="008F7A90"/>
    <w:rsid w:val="00903CFF"/>
    <w:rsid w:val="00905539"/>
    <w:rsid w:val="00907C07"/>
    <w:rsid w:val="00907E47"/>
    <w:rsid w:val="00907EA5"/>
    <w:rsid w:val="009106D4"/>
    <w:rsid w:val="009119C5"/>
    <w:rsid w:val="009124E5"/>
    <w:rsid w:val="00915481"/>
    <w:rsid w:val="009219FA"/>
    <w:rsid w:val="009238DF"/>
    <w:rsid w:val="009249D6"/>
    <w:rsid w:val="0092636F"/>
    <w:rsid w:val="0093213B"/>
    <w:rsid w:val="009336B9"/>
    <w:rsid w:val="00934C1A"/>
    <w:rsid w:val="00935694"/>
    <w:rsid w:val="009415D3"/>
    <w:rsid w:val="00941991"/>
    <w:rsid w:val="00942873"/>
    <w:rsid w:val="009429AC"/>
    <w:rsid w:val="00943FC9"/>
    <w:rsid w:val="009451F3"/>
    <w:rsid w:val="0094520C"/>
    <w:rsid w:val="00945CFA"/>
    <w:rsid w:val="00946F34"/>
    <w:rsid w:val="009472C5"/>
    <w:rsid w:val="0094752E"/>
    <w:rsid w:val="009503FF"/>
    <w:rsid w:val="00951168"/>
    <w:rsid w:val="00952D77"/>
    <w:rsid w:val="009541EF"/>
    <w:rsid w:val="00954864"/>
    <w:rsid w:val="00956024"/>
    <w:rsid w:val="00956443"/>
    <w:rsid w:val="00956755"/>
    <w:rsid w:val="00956CDC"/>
    <w:rsid w:val="00956E4C"/>
    <w:rsid w:val="0095756C"/>
    <w:rsid w:val="009607E5"/>
    <w:rsid w:val="009614C9"/>
    <w:rsid w:val="00962251"/>
    <w:rsid w:val="00963C5A"/>
    <w:rsid w:val="00965137"/>
    <w:rsid w:val="00971189"/>
    <w:rsid w:val="009773A8"/>
    <w:rsid w:val="009830AF"/>
    <w:rsid w:val="009837A1"/>
    <w:rsid w:val="00983A84"/>
    <w:rsid w:val="00984B2F"/>
    <w:rsid w:val="009870AF"/>
    <w:rsid w:val="00990E10"/>
    <w:rsid w:val="00991077"/>
    <w:rsid w:val="009912DD"/>
    <w:rsid w:val="009941F1"/>
    <w:rsid w:val="0099421C"/>
    <w:rsid w:val="0099581E"/>
    <w:rsid w:val="009A2B13"/>
    <w:rsid w:val="009A7AF3"/>
    <w:rsid w:val="009B04E0"/>
    <w:rsid w:val="009B32B4"/>
    <w:rsid w:val="009B33ED"/>
    <w:rsid w:val="009B415D"/>
    <w:rsid w:val="009B5B08"/>
    <w:rsid w:val="009B5DE0"/>
    <w:rsid w:val="009B705F"/>
    <w:rsid w:val="009C0828"/>
    <w:rsid w:val="009C0EB5"/>
    <w:rsid w:val="009C1940"/>
    <w:rsid w:val="009C2AF3"/>
    <w:rsid w:val="009C6159"/>
    <w:rsid w:val="009C7AAC"/>
    <w:rsid w:val="009D0782"/>
    <w:rsid w:val="009D0DD2"/>
    <w:rsid w:val="009D1DA3"/>
    <w:rsid w:val="009D1DBE"/>
    <w:rsid w:val="009D60D3"/>
    <w:rsid w:val="009D6D3D"/>
    <w:rsid w:val="009D7AAC"/>
    <w:rsid w:val="009E3E1F"/>
    <w:rsid w:val="009E4EB1"/>
    <w:rsid w:val="009E67C6"/>
    <w:rsid w:val="009F0BF0"/>
    <w:rsid w:val="009F1775"/>
    <w:rsid w:val="009F1CCD"/>
    <w:rsid w:val="009F2DB6"/>
    <w:rsid w:val="009F4790"/>
    <w:rsid w:val="009F4CFF"/>
    <w:rsid w:val="009F5660"/>
    <w:rsid w:val="009F5760"/>
    <w:rsid w:val="009F5DCE"/>
    <w:rsid w:val="009F666B"/>
    <w:rsid w:val="009F76CD"/>
    <w:rsid w:val="00A00395"/>
    <w:rsid w:val="00A0635C"/>
    <w:rsid w:val="00A06679"/>
    <w:rsid w:val="00A06FDD"/>
    <w:rsid w:val="00A07C01"/>
    <w:rsid w:val="00A13FE2"/>
    <w:rsid w:val="00A16313"/>
    <w:rsid w:val="00A17961"/>
    <w:rsid w:val="00A21340"/>
    <w:rsid w:val="00A220C1"/>
    <w:rsid w:val="00A22271"/>
    <w:rsid w:val="00A22C77"/>
    <w:rsid w:val="00A23A62"/>
    <w:rsid w:val="00A23DB7"/>
    <w:rsid w:val="00A24631"/>
    <w:rsid w:val="00A24829"/>
    <w:rsid w:val="00A24895"/>
    <w:rsid w:val="00A27C5B"/>
    <w:rsid w:val="00A307D0"/>
    <w:rsid w:val="00A31B52"/>
    <w:rsid w:val="00A32026"/>
    <w:rsid w:val="00A321FE"/>
    <w:rsid w:val="00A3372A"/>
    <w:rsid w:val="00A34091"/>
    <w:rsid w:val="00A35DCF"/>
    <w:rsid w:val="00A37F15"/>
    <w:rsid w:val="00A41401"/>
    <w:rsid w:val="00A44904"/>
    <w:rsid w:val="00A4685D"/>
    <w:rsid w:val="00A46B25"/>
    <w:rsid w:val="00A473BD"/>
    <w:rsid w:val="00A47420"/>
    <w:rsid w:val="00A50A7C"/>
    <w:rsid w:val="00A51093"/>
    <w:rsid w:val="00A52541"/>
    <w:rsid w:val="00A52B49"/>
    <w:rsid w:val="00A5452F"/>
    <w:rsid w:val="00A54F19"/>
    <w:rsid w:val="00A56473"/>
    <w:rsid w:val="00A57C1F"/>
    <w:rsid w:val="00A616C6"/>
    <w:rsid w:val="00A639D1"/>
    <w:rsid w:val="00A63E63"/>
    <w:rsid w:val="00A6487C"/>
    <w:rsid w:val="00A64921"/>
    <w:rsid w:val="00A64F58"/>
    <w:rsid w:val="00A65418"/>
    <w:rsid w:val="00A65615"/>
    <w:rsid w:val="00A659B3"/>
    <w:rsid w:val="00A73309"/>
    <w:rsid w:val="00A73C58"/>
    <w:rsid w:val="00A753F1"/>
    <w:rsid w:val="00A7617D"/>
    <w:rsid w:val="00A7694A"/>
    <w:rsid w:val="00A8073C"/>
    <w:rsid w:val="00A852F4"/>
    <w:rsid w:val="00A85CA7"/>
    <w:rsid w:val="00A86BD2"/>
    <w:rsid w:val="00A87461"/>
    <w:rsid w:val="00A90C0A"/>
    <w:rsid w:val="00A918D7"/>
    <w:rsid w:val="00A9433B"/>
    <w:rsid w:val="00A955F8"/>
    <w:rsid w:val="00AA1E2C"/>
    <w:rsid w:val="00AA221D"/>
    <w:rsid w:val="00AA3215"/>
    <w:rsid w:val="00AA4DFB"/>
    <w:rsid w:val="00AA5BA0"/>
    <w:rsid w:val="00AB2A4C"/>
    <w:rsid w:val="00AB2F61"/>
    <w:rsid w:val="00AB5A97"/>
    <w:rsid w:val="00AB609A"/>
    <w:rsid w:val="00AB63A9"/>
    <w:rsid w:val="00AB713F"/>
    <w:rsid w:val="00AB7CCF"/>
    <w:rsid w:val="00AC5DE5"/>
    <w:rsid w:val="00AC62C3"/>
    <w:rsid w:val="00AC7CC2"/>
    <w:rsid w:val="00AD1CC9"/>
    <w:rsid w:val="00AD509C"/>
    <w:rsid w:val="00AD594F"/>
    <w:rsid w:val="00AD5CD4"/>
    <w:rsid w:val="00AD5F78"/>
    <w:rsid w:val="00AD6AD5"/>
    <w:rsid w:val="00AD7455"/>
    <w:rsid w:val="00AE0A9F"/>
    <w:rsid w:val="00AE0EB9"/>
    <w:rsid w:val="00AE3100"/>
    <w:rsid w:val="00AE50D6"/>
    <w:rsid w:val="00AE59CA"/>
    <w:rsid w:val="00AE683F"/>
    <w:rsid w:val="00AF0CBE"/>
    <w:rsid w:val="00AF302F"/>
    <w:rsid w:val="00AF3214"/>
    <w:rsid w:val="00AF3E92"/>
    <w:rsid w:val="00AF6620"/>
    <w:rsid w:val="00AF7657"/>
    <w:rsid w:val="00B01F0E"/>
    <w:rsid w:val="00B02C75"/>
    <w:rsid w:val="00B02FF8"/>
    <w:rsid w:val="00B1061D"/>
    <w:rsid w:val="00B11E70"/>
    <w:rsid w:val="00B12BA4"/>
    <w:rsid w:val="00B15346"/>
    <w:rsid w:val="00B160DC"/>
    <w:rsid w:val="00B17422"/>
    <w:rsid w:val="00B211EA"/>
    <w:rsid w:val="00B219C3"/>
    <w:rsid w:val="00B2316C"/>
    <w:rsid w:val="00B236A2"/>
    <w:rsid w:val="00B23AD9"/>
    <w:rsid w:val="00B24E15"/>
    <w:rsid w:val="00B27BAD"/>
    <w:rsid w:val="00B311F1"/>
    <w:rsid w:val="00B31964"/>
    <w:rsid w:val="00B32158"/>
    <w:rsid w:val="00B322F8"/>
    <w:rsid w:val="00B32EB2"/>
    <w:rsid w:val="00B334E1"/>
    <w:rsid w:val="00B33C02"/>
    <w:rsid w:val="00B34C1C"/>
    <w:rsid w:val="00B352DB"/>
    <w:rsid w:val="00B36BE9"/>
    <w:rsid w:val="00B36FB9"/>
    <w:rsid w:val="00B37D3E"/>
    <w:rsid w:val="00B40658"/>
    <w:rsid w:val="00B411DF"/>
    <w:rsid w:val="00B418F1"/>
    <w:rsid w:val="00B42660"/>
    <w:rsid w:val="00B437CB"/>
    <w:rsid w:val="00B445F0"/>
    <w:rsid w:val="00B44C72"/>
    <w:rsid w:val="00B44EE1"/>
    <w:rsid w:val="00B45280"/>
    <w:rsid w:val="00B46BA6"/>
    <w:rsid w:val="00B47771"/>
    <w:rsid w:val="00B52124"/>
    <w:rsid w:val="00B55828"/>
    <w:rsid w:val="00B561E0"/>
    <w:rsid w:val="00B57007"/>
    <w:rsid w:val="00B604B8"/>
    <w:rsid w:val="00B61A3F"/>
    <w:rsid w:val="00B63C52"/>
    <w:rsid w:val="00B66C66"/>
    <w:rsid w:val="00B66F9B"/>
    <w:rsid w:val="00B67FED"/>
    <w:rsid w:val="00B7026F"/>
    <w:rsid w:val="00B72358"/>
    <w:rsid w:val="00B73E27"/>
    <w:rsid w:val="00B73ED5"/>
    <w:rsid w:val="00B75D88"/>
    <w:rsid w:val="00B80155"/>
    <w:rsid w:val="00B83EB8"/>
    <w:rsid w:val="00B83FDF"/>
    <w:rsid w:val="00B842D1"/>
    <w:rsid w:val="00B85AB4"/>
    <w:rsid w:val="00B85EB5"/>
    <w:rsid w:val="00B870A7"/>
    <w:rsid w:val="00B92159"/>
    <w:rsid w:val="00B922D9"/>
    <w:rsid w:val="00B92A98"/>
    <w:rsid w:val="00B93696"/>
    <w:rsid w:val="00B94788"/>
    <w:rsid w:val="00B94C31"/>
    <w:rsid w:val="00B95680"/>
    <w:rsid w:val="00B97ED3"/>
    <w:rsid w:val="00BA114F"/>
    <w:rsid w:val="00BA17B9"/>
    <w:rsid w:val="00BA1AED"/>
    <w:rsid w:val="00BA35A8"/>
    <w:rsid w:val="00BB1CFD"/>
    <w:rsid w:val="00BB28EF"/>
    <w:rsid w:val="00BB2D71"/>
    <w:rsid w:val="00BB44CC"/>
    <w:rsid w:val="00BB5F40"/>
    <w:rsid w:val="00BB6B2E"/>
    <w:rsid w:val="00BB72C1"/>
    <w:rsid w:val="00BB744D"/>
    <w:rsid w:val="00BC00FE"/>
    <w:rsid w:val="00BC1576"/>
    <w:rsid w:val="00BC1D84"/>
    <w:rsid w:val="00BC2BD0"/>
    <w:rsid w:val="00BC5B1B"/>
    <w:rsid w:val="00BC7318"/>
    <w:rsid w:val="00BC7A24"/>
    <w:rsid w:val="00BD0F0C"/>
    <w:rsid w:val="00BD131E"/>
    <w:rsid w:val="00BD2C31"/>
    <w:rsid w:val="00BD3344"/>
    <w:rsid w:val="00BD5D44"/>
    <w:rsid w:val="00BD624D"/>
    <w:rsid w:val="00BE10E5"/>
    <w:rsid w:val="00BE1AFE"/>
    <w:rsid w:val="00BE2391"/>
    <w:rsid w:val="00BE2BE0"/>
    <w:rsid w:val="00BE3098"/>
    <w:rsid w:val="00BE3A22"/>
    <w:rsid w:val="00BE4ABF"/>
    <w:rsid w:val="00BE5877"/>
    <w:rsid w:val="00BE712F"/>
    <w:rsid w:val="00BF14F2"/>
    <w:rsid w:val="00BF1CA2"/>
    <w:rsid w:val="00BF1F4E"/>
    <w:rsid w:val="00BF4F3B"/>
    <w:rsid w:val="00BF52E8"/>
    <w:rsid w:val="00BF70FF"/>
    <w:rsid w:val="00BF71A8"/>
    <w:rsid w:val="00C03A65"/>
    <w:rsid w:val="00C04F7E"/>
    <w:rsid w:val="00C11D7C"/>
    <w:rsid w:val="00C13918"/>
    <w:rsid w:val="00C15DFF"/>
    <w:rsid w:val="00C17354"/>
    <w:rsid w:val="00C20D60"/>
    <w:rsid w:val="00C2160B"/>
    <w:rsid w:val="00C2216D"/>
    <w:rsid w:val="00C2327F"/>
    <w:rsid w:val="00C23584"/>
    <w:rsid w:val="00C23C5E"/>
    <w:rsid w:val="00C276E0"/>
    <w:rsid w:val="00C30501"/>
    <w:rsid w:val="00C30A4B"/>
    <w:rsid w:val="00C30D24"/>
    <w:rsid w:val="00C30DB4"/>
    <w:rsid w:val="00C33E32"/>
    <w:rsid w:val="00C37C55"/>
    <w:rsid w:val="00C42609"/>
    <w:rsid w:val="00C4290B"/>
    <w:rsid w:val="00C43869"/>
    <w:rsid w:val="00C464C2"/>
    <w:rsid w:val="00C46C5C"/>
    <w:rsid w:val="00C47C54"/>
    <w:rsid w:val="00C519DC"/>
    <w:rsid w:val="00C51A29"/>
    <w:rsid w:val="00C53894"/>
    <w:rsid w:val="00C53DE5"/>
    <w:rsid w:val="00C575D6"/>
    <w:rsid w:val="00C60012"/>
    <w:rsid w:val="00C60997"/>
    <w:rsid w:val="00C62753"/>
    <w:rsid w:val="00C63B9B"/>
    <w:rsid w:val="00C64AB9"/>
    <w:rsid w:val="00C64DD4"/>
    <w:rsid w:val="00C651A2"/>
    <w:rsid w:val="00C657C7"/>
    <w:rsid w:val="00C66585"/>
    <w:rsid w:val="00C677EC"/>
    <w:rsid w:val="00C67830"/>
    <w:rsid w:val="00C679FA"/>
    <w:rsid w:val="00C709CB"/>
    <w:rsid w:val="00C70F73"/>
    <w:rsid w:val="00C71CB3"/>
    <w:rsid w:val="00C71EDD"/>
    <w:rsid w:val="00C72278"/>
    <w:rsid w:val="00C758A4"/>
    <w:rsid w:val="00C75FD7"/>
    <w:rsid w:val="00C76FFC"/>
    <w:rsid w:val="00C7780B"/>
    <w:rsid w:val="00C82831"/>
    <w:rsid w:val="00C84A5B"/>
    <w:rsid w:val="00C84A70"/>
    <w:rsid w:val="00C8612E"/>
    <w:rsid w:val="00C900EE"/>
    <w:rsid w:val="00C90C16"/>
    <w:rsid w:val="00C915AC"/>
    <w:rsid w:val="00C92708"/>
    <w:rsid w:val="00C934E9"/>
    <w:rsid w:val="00C9350C"/>
    <w:rsid w:val="00C9500C"/>
    <w:rsid w:val="00C9508A"/>
    <w:rsid w:val="00C96BF0"/>
    <w:rsid w:val="00C977EF"/>
    <w:rsid w:val="00CA433A"/>
    <w:rsid w:val="00CA525A"/>
    <w:rsid w:val="00CB0190"/>
    <w:rsid w:val="00CB6228"/>
    <w:rsid w:val="00CB6589"/>
    <w:rsid w:val="00CB6874"/>
    <w:rsid w:val="00CB6916"/>
    <w:rsid w:val="00CB7D39"/>
    <w:rsid w:val="00CC1D9C"/>
    <w:rsid w:val="00CC4A0A"/>
    <w:rsid w:val="00CC56B8"/>
    <w:rsid w:val="00CC5AEA"/>
    <w:rsid w:val="00CD02E3"/>
    <w:rsid w:val="00CD188D"/>
    <w:rsid w:val="00CD2999"/>
    <w:rsid w:val="00CD37FD"/>
    <w:rsid w:val="00CD495A"/>
    <w:rsid w:val="00CD4B04"/>
    <w:rsid w:val="00CD614E"/>
    <w:rsid w:val="00CE002A"/>
    <w:rsid w:val="00CE0895"/>
    <w:rsid w:val="00CE1CDE"/>
    <w:rsid w:val="00CE3D96"/>
    <w:rsid w:val="00CE407E"/>
    <w:rsid w:val="00CE5BA9"/>
    <w:rsid w:val="00CE5E57"/>
    <w:rsid w:val="00CE6D8E"/>
    <w:rsid w:val="00CF0065"/>
    <w:rsid w:val="00CF00C1"/>
    <w:rsid w:val="00CF01A0"/>
    <w:rsid w:val="00CF3113"/>
    <w:rsid w:val="00CF361E"/>
    <w:rsid w:val="00CF4C51"/>
    <w:rsid w:val="00CF60A2"/>
    <w:rsid w:val="00CF7CBA"/>
    <w:rsid w:val="00D01967"/>
    <w:rsid w:val="00D01A1D"/>
    <w:rsid w:val="00D02B68"/>
    <w:rsid w:val="00D02CB1"/>
    <w:rsid w:val="00D040CD"/>
    <w:rsid w:val="00D06BFB"/>
    <w:rsid w:val="00D071A6"/>
    <w:rsid w:val="00D0789A"/>
    <w:rsid w:val="00D1092B"/>
    <w:rsid w:val="00D10DAC"/>
    <w:rsid w:val="00D10FB3"/>
    <w:rsid w:val="00D133D3"/>
    <w:rsid w:val="00D136BF"/>
    <w:rsid w:val="00D15C4B"/>
    <w:rsid w:val="00D16B74"/>
    <w:rsid w:val="00D16D8C"/>
    <w:rsid w:val="00D17513"/>
    <w:rsid w:val="00D176F6"/>
    <w:rsid w:val="00D225DC"/>
    <w:rsid w:val="00D2372F"/>
    <w:rsid w:val="00D2712A"/>
    <w:rsid w:val="00D278D3"/>
    <w:rsid w:val="00D32FF6"/>
    <w:rsid w:val="00D3452F"/>
    <w:rsid w:val="00D377C8"/>
    <w:rsid w:val="00D406CB"/>
    <w:rsid w:val="00D41794"/>
    <w:rsid w:val="00D431B0"/>
    <w:rsid w:val="00D449A4"/>
    <w:rsid w:val="00D46E17"/>
    <w:rsid w:val="00D50887"/>
    <w:rsid w:val="00D5202E"/>
    <w:rsid w:val="00D541C2"/>
    <w:rsid w:val="00D56102"/>
    <w:rsid w:val="00D56F19"/>
    <w:rsid w:val="00D57A12"/>
    <w:rsid w:val="00D57F63"/>
    <w:rsid w:val="00D615D9"/>
    <w:rsid w:val="00D61973"/>
    <w:rsid w:val="00D63662"/>
    <w:rsid w:val="00D64C48"/>
    <w:rsid w:val="00D654A3"/>
    <w:rsid w:val="00D66463"/>
    <w:rsid w:val="00D6657C"/>
    <w:rsid w:val="00D672FD"/>
    <w:rsid w:val="00D713F3"/>
    <w:rsid w:val="00D71438"/>
    <w:rsid w:val="00D7183D"/>
    <w:rsid w:val="00D737D1"/>
    <w:rsid w:val="00D759E2"/>
    <w:rsid w:val="00D807F6"/>
    <w:rsid w:val="00D80E51"/>
    <w:rsid w:val="00D80EFC"/>
    <w:rsid w:val="00D825D9"/>
    <w:rsid w:val="00D876FB"/>
    <w:rsid w:val="00D916A2"/>
    <w:rsid w:val="00D92B9C"/>
    <w:rsid w:val="00D93816"/>
    <w:rsid w:val="00D938B8"/>
    <w:rsid w:val="00D97067"/>
    <w:rsid w:val="00DA1A31"/>
    <w:rsid w:val="00DA1F0E"/>
    <w:rsid w:val="00DA2B8A"/>
    <w:rsid w:val="00DA388A"/>
    <w:rsid w:val="00DA4AD8"/>
    <w:rsid w:val="00DA4BE9"/>
    <w:rsid w:val="00DA508D"/>
    <w:rsid w:val="00DA5E7C"/>
    <w:rsid w:val="00DA78C8"/>
    <w:rsid w:val="00DA7DE2"/>
    <w:rsid w:val="00DB39AA"/>
    <w:rsid w:val="00DB490B"/>
    <w:rsid w:val="00DB4C65"/>
    <w:rsid w:val="00DB757D"/>
    <w:rsid w:val="00DC091D"/>
    <w:rsid w:val="00DC594D"/>
    <w:rsid w:val="00DD1BC7"/>
    <w:rsid w:val="00DD3A19"/>
    <w:rsid w:val="00DD4EB0"/>
    <w:rsid w:val="00DD56F7"/>
    <w:rsid w:val="00DD5E24"/>
    <w:rsid w:val="00DD7FA1"/>
    <w:rsid w:val="00DE20D1"/>
    <w:rsid w:val="00DE25C1"/>
    <w:rsid w:val="00DE2A15"/>
    <w:rsid w:val="00DE620F"/>
    <w:rsid w:val="00DE705C"/>
    <w:rsid w:val="00DE793C"/>
    <w:rsid w:val="00DF41B5"/>
    <w:rsid w:val="00DF4FF9"/>
    <w:rsid w:val="00DF63FB"/>
    <w:rsid w:val="00DF6D50"/>
    <w:rsid w:val="00DF7194"/>
    <w:rsid w:val="00E013C5"/>
    <w:rsid w:val="00E047A1"/>
    <w:rsid w:val="00E05528"/>
    <w:rsid w:val="00E07FC8"/>
    <w:rsid w:val="00E124EC"/>
    <w:rsid w:val="00E12EC4"/>
    <w:rsid w:val="00E14AF5"/>
    <w:rsid w:val="00E17900"/>
    <w:rsid w:val="00E20449"/>
    <w:rsid w:val="00E224B2"/>
    <w:rsid w:val="00E270C9"/>
    <w:rsid w:val="00E27FF9"/>
    <w:rsid w:val="00E3046C"/>
    <w:rsid w:val="00E30B4C"/>
    <w:rsid w:val="00E341AB"/>
    <w:rsid w:val="00E34FFB"/>
    <w:rsid w:val="00E353B2"/>
    <w:rsid w:val="00E3632E"/>
    <w:rsid w:val="00E36636"/>
    <w:rsid w:val="00E3672F"/>
    <w:rsid w:val="00E3794E"/>
    <w:rsid w:val="00E37D7B"/>
    <w:rsid w:val="00E44B73"/>
    <w:rsid w:val="00E46B49"/>
    <w:rsid w:val="00E526AF"/>
    <w:rsid w:val="00E548BC"/>
    <w:rsid w:val="00E55711"/>
    <w:rsid w:val="00E55CC3"/>
    <w:rsid w:val="00E56022"/>
    <w:rsid w:val="00E565EE"/>
    <w:rsid w:val="00E5703D"/>
    <w:rsid w:val="00E60D8F"/>
    <w:rsid w:val="00E61B64"/>
    <w:rsid w:val="00E61B8E"/>
    <w:rsid w:val="00E62342"/>
    <w:rsid w:val="00E62E19"/>
    <w:rsid w:val="00E64B1C"/>
    <w:rsid w:val="00E6673F"/>
    <w:rsid w:val="00E6769A"/>
    <w:rsid w:val="00E70B41"/>
    <w:rsid w:val="00E71253"/>
    <w:rsid w:val="00E72C0D"/>
    <w:rsid w:val="00E738B1"/>
    <w:rsid w:val="00E73B2C"/>
    <w:rsid w:val="00E744F7"/>
    <w:rsid w:val="00E754D6"/>
    <w:rsid w:val="00E76DD3"/>
    <w:rsid w:val="00E81CCB"/>
    <w:rsid w:val="00E82B0E"/>
    <w:rsid w:val="00E841D6"/>
    <w:rsid w:val="00E842C1"/>
    <w:rsid w:val="00E90BE4"/>
    <w:rsid w:val="00E93FE6"/>
    <w:rsid w:val="00E94502"/>
    <w:rsid w:val="00E94E71"/>
    <w:rsid w:val="00E960B6"/>
    <w:rsid w:val="00E96696"/>
    <w:rsid w:val="00E96746"/>
    <w:rsid w:val="00E97B19"/>
    <w:rsid w:val="00E97F43"/>
    <w:rsid w:val="00EA01A5"/>
    <w:rsid w:val="00EA0FF8"/>
    <w:rsid w:val="00EA3077"/>
    <w:rsid w:val="00EA3344"/>
    <w:rsid w:val="00EA4DA5"/>
    <w:rsid w:val="00EA52FC"/>
    <w:rsid w:val="00EA6DB3"/>
    <w:rsid w:val="00EA7BE4"/>
    <w:rsid w:val="00EB0F22"/>
    <w:rsid w:val="00EB1B7D"/>
    <w:rsid w:val="00EB3534"/>
    <w:rsid w:val="00EB3AE1"/>
    <w:rsid w:val="00EB406E"/>
    <w:rsid w:val="00EB4E16"/>
    <w:rsid w:val="00EB568D"/>
    <w:rsid w:val="00EB59DD"/>
    <w:rsid w:val="00EB7387"/>
    <w:rsid w:val="00EC2903"/>
    <w:rsid w:val="00EC2E27"/>
    <w:rsid w:val="00EC4DE5"/>
    <w:rsid w:val="00EC58F2"/>
    <w:rsid w:val="00EC6B2D"/>
    <w:rsid w:val="00ED224B"/>
    <w:rsid w:val="00ED23CA"/>
    <w:rsid w:val="00ED36AD"/>
    <w:rsid w:val="00ED4846"/>
    <w:rsid w:val="00ED7813"/>
    <w:rsid w:val="00EE06EC"/>
    <w:rsid w:val="00EE2739"/>
    <w:rsid w:val="00EE5807"/>
    <w:rsid w:val="00EE66AC"/>
    <w:rsid w:val="00EE717E"/>
    <w:rsid w:val="00EE7E3D"/>
    <w:rsid w:val="00EF024A"/>
    <w:rsid w:val="00EF1A31"/>
    <w:rsid w:val="00EF4572"/>
    <w:rsid w:val="00EF48FF"/>
    <w:rsid w:val="00EF57FC"/>
    <w:rsid w:val="00EF5C24"/>
    <w:rsid w:val="00EF7F4B"/>
    <w:rsid w:val="00F000D7"/>
    <w:rsid w:val="00F0110D"/>
    <w:rsid w:val="00F01313"/>
    <w:rsid w:val="00F019D9"/>
    <w:rsid w:val="00F01F01"/>
    <w:rsid w:val="00F04024"/>
    <w:rsid w:val="00F041A5"/>
    <w:rsid w:val="00F049FA"/>
    <w:rsid w:val="00F04E78"/>
    <w:rsid w:val="00F04E87"/>
    <w:rsid w:val="00F068A2"/>
    <w:rsid w:val="00F07634"/>
    <w:rsid w:val="00F11139"/>
    <w:rsid w:val="00F165B6"/>
    <w:rsid w:val="00F1756F"/>
    <w:rsid w:val="00F206BC"/>
    <w:rsid w:val="00F2073E"/>
    <w:rsid w:val="00F21BFF"/>
    <w:rsid w:val="00F22176"/>
    <w:rsid w:val="00F24C47"/>
    <w:rsid w:val="00F2575C"/>
    <w:rsid w:val="00F2609D"/>
    <w:rsid w:val="00F26A2A"/>
    <w:rsid w:val="00F27765"/>
    <w:rsid w:val="00F27FD9"/>
    <w:rsid w:val="00F304D6"/>
    <w:rsid w:val="00F313F2"/>
    <w:rsid w:val="00F324BF"/>
    <w:rsid w:val="00F327A9"/>
    <w:rsid w:val="00F34CE8"/>
    <w:rsid w:val="00F3640A"/>
    <w:rsid w:val="00F37963"/>
    <w:rsid w:val="00F4525D"/>
    <w:rsid w:val="00F4625B"/>
    <w:rsid w:val="00F46912"/>
    <w:rsid w:val="00F479ED"/>
    <w:rsid w:val="00F52A2D"/>
    <w:rsid w:val="00F531E2"/>
    <w:rsid w:val="00F56FE7"/>
    <w:rsid w:val="00F574F3"/>
    <w:rsid w:val="00F60E0A"/>
    <w:rsid w:val="00F639C3"/>
    <w:rsid w:val="00F64537"/>
    <w:rsid w:val="00F65AC0"/>
    <w:rsid w:val="00F66B03"/>
    <w:rsid w:val="00F66DD3"/>
    <w:rsid w:val="00F6706F"/>
    <w:rsid w:val="00F67E39"/>
    <w:rsid w:val="00F7091D"/>
    <w:rsid w:val="00F71397"/>
    <w:rsid w:val="00F72346"/>
    <w:rsid w:val="00F7243A"/>
    <w:rsid w:val="00F7440C"/>
    <w:rsid w:val="00F77166"/>
    <w:rsid w:val="00F77A3A"/>
    <w:rsid w:val="00F82001"/>
    <w:rsid w:val="00F822CD"/>
    <w:rsid w:val="00F82671"/>
    <w:rsid w:val="00F852EA"/>
    <w:rsid w:val="00F85D75"/>
    <w:rsid w:val="00F86C0A"/>
    <w:rsid w:val="00F90706"/>
    <w:rsid w:val="00F91542"/>
    <w:rsid w:val="00F93B5E"/>
    <w:rsid w:val="00F94115"/>
    <w:rsid w:val="00F9714D"/>
    <w:rsid w:val="00F97A6A"/>
    <w:rsid w:val="00FA205F"/>
    <w:rsid w:val="00FA215E"/>
    <w:rsid w:val="00FA6457"/>
    <w:rsid w:val="00FA7C1E"/>
    <w:rsid w:val="00FB1271"/>
    <w:rsid w:val="00FB40E5"/>
    <w:rsid w:val="00FB5F5D"/>
    <w:rsid w:val="00FC2183"/>
    <w:rsid w:val="00FC4395"/>
    <w:rsid w:val="00FC43A3"/>
    <w:rsid w:val="00FC48AD"/>
    <w:rsid w:val="00FC5133"/>
    <w:rsid w:val="00FC60F7"/>
    <w:rsid w:val="00FC6FA1"/>
    <w:rsid w:val="00FD3FDE"/>
    <w:rsid w:val="00FD4655"/>
    <w:rsid w:val="00FD530B"/>
    <w:rsid w:val="00FD67FD"/>
    <w:rsid w:val="00FE3B4F"/>
    <w:rsid w:val="00FE45AC"/>
    <w:rsid w:val="00FE768F"/>
    <w:rsid w:val="00FF0E78"/>
    <w:rsid w:val="00FF1F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32D6"/>
  <w15:docId w15:val="{3B95C789-EF6D-4301-B7DA-A75A8C67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8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B568D"/>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unhideWhenUsed/>
    <w:qFormat/>
    <w:rsid w:val="009106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3F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68D"/>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EB5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68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B568D"/>
    <w:rPr>
      <w:vertAlign w:val="superscript"/>
    </w:rPr>
  </w:style>
  <w:style w:type="character" w:styleId="Hyperlink">
    <w:name w:val="Hyperlink"/>
    <w:basedOn w:val="DefaultParagraphFont"/>
    <w:uiPriority w:val="99"/>
    <w:unhideWhenUsed/>
    <w:rsid w:val="00CB7D39"/>
    <w:rPr>
      <w:color w:val="0563C1"/>
      <w:u w:val="single"/>
    </w:rPr>
  </w:style>
  <w:style w:type="paragraph" w:customStyle="1" w:styleId="Default">
    <w:name w:val="Default"/>
    <w:rsid w:val="0076132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224B2"/>
    <w:rPr>
      <w:b/>
      <w:bCs/>
    </w:rPr>
  </w:style>
  <w:style w:type="paragraph" w:styleId="NormalWeb">
    <w:name w:val="Normal (Web)"/>
    <w:basedOn w:val="Normal"/>
    <w:uiPriority w:val="99"/>
    <w:unhideWhenUsed/>
    <w:rsid w:val="00983A84"/>
    <w:pPr>
      <w:spacing w:before="100" w:beforeAutospacing="1" w:after="100" w:afterAutospacing="1" w:line="240" w:lineRule="auto"/>
    </w:pPr>
    <w:rPr>
      <w:rFonts w:ascii="Times New Roman" w:eastAsia="Times New Roman" w:hAnsi="Times New Roman"/>
      <w:sz w:val="24"/>
      <w:szCs w:val="24"/>
      <w:lang w:eastAsia="lt-LT"/>
    </w:rPr>
  </w:style>
  <w:style w:type="character" w:styleId="FollowedHyperlink">
    <w:name w:val="FollowedHyperlink"/>
    <w:basedOn w:val="DefaultParagraphFont"/>
    <w:uiPriority w:val="99"/>
    <w:semiHidden/>
    <w:unhideWhenUsed/>
    <w:rsid w:val="000632B2"/>
    <w:rPr>
      <w:color w:val="954F72" w:themeColor="followedHyperlink"/>
      <w:u w:val="single"/>
    </w:rPr>
  </w:style>
  <w:style w:type="character" w:customStyle="1" w:styleId="custom-style-link">
    <w:name w:val="custom-style-link"/>
    <w:basedOn w:val="DefaultParagraphFont"/>
    <w:rsid w:val="00B02FF8"/>
  </w:style>
  <w:style w:type="character" w:customStyle="1" w:styleId="acopre">
    <w:name w:val="acopre"/>
    <w:basedOn w:val="DefaultParagraphFont"/>
    <w:rsid w:val="00C657C7"/>
  </w:style>
  <w:style w:type="character" w:styleId="Emphasis">
    <w:name w:val="Emphasis"/>
    <w:basedOn w:val="DefaultParagraphFont"/>
    <w:uiPriority w:val="20"/>
    <w:qFormat/>
    <w:rsid w:val="00C657C7"/>
    <w:rPr>
      <w:i/>
      <w:iCs/>
    </w:rPr>
  </w:style>
  <w:style w:type="character" w:customStyle="1" w:styleId="Heading2Char">
    <w:name w:val="Heading 2 Char"/>
    <w:basedOn w:val="DefaultParagraphFont"/>
    <w:link w:val="Heading2"/>
    <w:uiPriority w:val="9"/>
    <w:rsid w:val="009106D4"/>
    <w:rPr>
      <w:rFonts w:asciiTheme="majorHAnsi" w:eastAsiaTheme="majorEastAsia" w:hAnsiTheme="majorHAnsi" w:cstheme="majorBidi"/>
      <w:color w:val="2E74B5" w:themeColor="accent1" w:themeShade="BF"/>
      <w:sz w:val="26"/>
      <w:szCs w:val="26"/>
    </w:rPr>
  </w:style>
  <w:style w:type="character" w:customStyle="1" w:styleId="jlqj4b">
    <w:name w:val="jlqj4b"/>
    <w:basedOn w:val="DefaultParagraphFont"/>
    <w:rsid w:val="008E617E"/>
  </w:style>
  <w:style w:type="character" w:customStyle="1" w:styleId="viiyi">
    <w:name w:val="viiyi"/>
    <w:basedOn w:val="DefaultParagraphFont"/>
    <w:rsid w:val="00B211EA"/>
  </w:style>
  <w:style w:type="character" w:customStyle="1" w:styleId="Heading3Char">
    <w:name w:val="Heading 3 Char"/>
    <w:basedOn w:val="DefaultParagraphFont"/>
    <w:link w:val="Heading3"/>
    <w:uiPriority w:val="9"/>
    <w:semiHidden/>
    <w:rsid w:val="00A13FE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6842">
      <w:bodyDiv w:val="1"/>
      <w:marLeft w:val="0"/>
      <w:marRight w:val="0"/>
      <w:marTop w:val="0"/>
      <w:marBottom w:val="0"/>
      <w:divBdr>
        <w:top w:val="none" w:sz="0" w:space="0" w:color="auto"/>
        <w:left w:val="none" w:sz="0" w:space="0" w:color="auto"/>
        <w:bottom w:val="none" w:sz="0" w:space="0" w:color="auto"/>
        <w:right w:val="none" w:sz="0" w:space="0" w:color="auto"/>
      </w:divBdr>
    </w:div>
    <w:div w:id="47609816">
      <w:bodyDiv w:val="1"/>
      <w:marLeft w:val="0"/>
      <w:marRight w:val="0"/>
      <w:marTop w:val="0"/>
      <w:marBottom w:val="0"/>
      <w:divBdr>
        <w:top w:val="none" w:sz="0" w:space="0" w:color="auto"/>
        <w:left w:val="none" w:sz="0" w:space="0" w:color="auto"/>
        <w:bottom w:val="none" w:sz="0" w:space="0" w:color="auto"/>
        <w:right w:val="none" w:sz="0" w:space="0" w:color="auto"/>
      </w:divBdr>
    </w:div>
    <w:div w:id="74128718">
      <w:bodyDiv w:val="1"/>
      <w:marLeft w:val="0"/>
      <w:marRight w:val="0"/>
      <w:marTop w:val="0"/>
      <w:marBottom w:val="0"/>
      <w:divBdr>
        <w:top w:val="none" w:sz="0" w:space="0" w:color="auto"/>
        <w:left w:val="none" w:sz="0" w:space="0" w:color="auto"/>
        <w:bottom w:val="none" w:sz="0" w:space="0" w:color="auto"/>
        <w:right w:val="none" w:sz="0" w:space="0" w:color="auto"/>
      </w:divBdr>
    </w:div>
    <w:div w:id="108743174">
      <w:bodyDiv w:val="1"/>
      <w:marLeft w:val="0"/>
      <w:marRight w:val="0"/>
      <w:marTop w:val="0"/>
      <w:marBottom w:val="0"/>
      <w:divBdr>
        <w:top w:val="none" w:sz="0" w:space="0" w:color="auto"/>
        <w:left w:val="none" w:sz="0" w:space="0" w:color="auto"/>
        <w:bottom w:val="none" w:sz="0" w:space="0" w:color="auto"/>
        <w:right w:val="none" w:sz="0" w:space="0" w:color="auto"/>
      </w:divBdr>
    </w:div>
    <w:div w:id="142310735">
      <w:bodyDiv w:val="1"/>
      <w:marLeft w:val="0"/>
      <w:marRight w:val="0"/>
      <w:marTop w:val="0"/>
      <w:marBottom w:val="0"/>
      <w:divBdr>
        <w:top w:val="none" w:sz="0" w:space="0" w:color="auto"/>
        <w:left w:val="none" w:sz="0" w:space="0" w:color="auto"/>
        <w:bottom w:val="none" w:sz="0" w:space="0" w:color="auto"/>
        <w:right w:val="none" w:sz="0" w:space="0" w:color="auto"/>
      </w:divBdr>
      <w:divsChild>
        <w:div w:id="1437477347">
          <w:marLeft w:val="0"/>
          <w:marRight w:val="0"/>
          <w:marTop w:val="100"/>
          <w:marBottom w:val="0"/>
          <w:divBdr>
            <w:top w:val="none" w:sz="0" w:space="0" w:color="auto"/>
            <w:left w:val="none" w:sz="0" w:space="0" w:color="auto"/>
            <w:bottom w:val="none" w:sz="0" w:space="0" w:color="auto"/>
            <w:right w:val="none" w:sz="0" w:space="0" w:color="auto"/>
          </w:divBdr>
          <w:divsChild>
            <w:div w:id="962492984">
              <w:marLeft w:val="0"/>
              <w:marRight w:val="0"/>
              <w:marTop w:val="60"/>
              <w:marBottom w:val="0"/>
              <w:divBdr>
                <w:top w:val="none" w:sz="0" w:space="0" w:color="auto"/>
                <w:left w:val="none" w:sz="0" w:space="0" w:color="auto"/>
                <w:bottom w:val="none" w:sz="0" w:space="0" w:color="auto"/>
                <w:right w:val="none" w:sz="0" w:space="0" w:color="auto"/>
              </w:divBdr>
            </w:div>
          </w:divsChild>
        </w:div>
        <w:div w:id="479493953">
          <w:marLeft w:val="0"/>
          <w:marRight w:val="0"/>
          <w:marTop w:val="0"/>
          <w:marBottom w:val="0"/>
          <w:divBdr>
            <w:top w:val="none" w:sz="0" w:space="0" w:color="auto"/>
            <w:left w:val="none" w:sz="0" w:space="0" w:color="auto"/>
            <w:bottom w:val="none" w:sz="0" w:space="0" w:color="auto"/>
            <w:right w:val="none" w:sz="0" w:space="0" w:color="auto"/>
          </w:divBdr>
          <w:divsChild>
            <w:div w:id="395864335">
              <w:marLeft w:val="0"/>
              <w:marRight w:val="0"/>
              <w:marTop w:val="0"/>
              <w:marBottom w:val="0"/>
              <w:divBdr>
                <w:top w:val="none" w:sz="0" w:space="0" w:color="auto"/>
                <w:left w:val="none" w:sz="0" w:space="0" w:color="auto"/>
                <w:bottom w:val="none" w:sz="0" w:space="0" w:color="auto"/>
                <w:right w:val="none" w:sz="0" w:space="0" w:color="auto"/>
              </w:divBdr>
              <w:divsChild>
                <w:div w:id="19810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5608">
      <w:bodyDiv w:val="1"/>
      <w:marLeft w:val="0"/>
      <w:marRight w:val="0"/>
      <w:marTop w:val="0"/>
      <w:marBottom w:val="0"/>
      <w:divBdr>
        <w:top w:val="none" w:sz="0" w:space="0" w:color="auto"/>
        <w:left w:val="none" w:sz="0" w:space="0" w:color="auto"/>
        <w:bottom w:val="none" w:sz="0" w:space="0" w:color="auto"/>
        <w:right w:val="none" w:sz="0" w:space="0" w:color="auto"/>
      </w:divBdr>
    </w:div>
    <w:div w:id="177276229">
      <w:bodyDiv w:val="1"/>
      <w:marLeft w:val="0"/>
      <w:marRight w:val="0"/>
      <w:marTop w:val="0"/>
      <w:marBottom w:val="0"/>
      <w:divBdr>
        <w:top w:val="none" w:sz="0" w:space="0" w:color="auto"/>
        <w:left w:val="none" w:sz="0" w:space="0" w:color="auto"/>
        <w:bottom w:val="none" w:sz="0" w:space="0" w:color="auto"/>
        <w:right w:val="none" w:sz="0" w:space="0" w:color="auto"/>
      </w:divBdr>
    </w:div>
    <w:div w:id="244412937">
      <w:bodyDiv w:val="1"/>
      <w:marLeft w:val="0"/>
      <w:marRight w:val="0"/>
      <w:marTop w:val="0"/>
      <w:marBottom w:val="0"/>
      <w:divBdr>
        <w:top w:val="none" w:sz="0" w:space="0" w:color="auto"/>
        <w:left w:val="none" w:sz="0" w:space="0" w:color="auto"/>
        <w:bottom w:val="none" w:sz="0" w:space="0" w:color="auto"/>
        <w:right w:val="none" w:sz="0" w:space="0" w:color="auto"/>
      </w:divBdr>
    </w:div>
    <w:div w:id="307051904">
      <w:bodyDiv w:val="1"/>
      <w:marLeft w:val="0"/>
      <w:marRight w:val="0"/>
      <w:marTop w:val="0"/>
      <w:marBottom w:val="0"/>
      <w:divBdr>
        <w:top w:val="none" w:sz="0" w:space="0" w:color="auto"/>
        <w:left w:val="none" w:sz="0" w:space="0" w:color="auto"/>
        <w:bottom w:val="none" w:sz="0" w:space="0" w:color="auto"/>
        <w:right w:val="none" w:sz="0" w:space="0" w:color="auto"/>
      </w:divBdr>
    </w:div>
    <w:div w:id="344745576">
      <w:bodyDiv w:val="1"/>
      <w:marLeft w:val="0"/>
      <w:marRight w:val="0"/>
      <w:marTop w:val="0"/>
      <w:marBottom w:val="0"/>
      <w:divBdr>
        <w:top w:val="none" w:sz="0" w:space="0" w:color="auto"/>
        <w:left w:val="none" w:sz="0" w:space="0" w:color="auto"/>
        <w:bottom w:val="none" w:sz="0" w:space="0" w:color="auto"/>
        <w:right w:val="none" w:sz="0" w:space="0" w:color="auto"/>
      </w:divBdr>
    </w:div>
    <w:div w:id="394397525">
      <w:bodyDiv w:val="1"/>
      <w:marLeft w:val="0"/>
      <w:marRight w:val="0"/>
      <w:marTop w:val="0"/>
      <w:marBottom w:val="0"/>
      <w:divBdr>
        <w:top w:val="none" w:sz="0" w:space="0" w:color="auto"/>
        <w:left w:val="none" w:sz="0" w:space="0" w:color="auto"/>
        <w:bottom w:val="none" w:sz="0" w:space="0" w:color="auto"/>
        <w:right w:val="none" w:sz="0" w:space="0" w:color="auto"/>
      </w:divBdr>
      <w:divsChild>
        <w:div w:id="1557424256">
          <w:marLeft w:val="0"/>
          <w:marRight w:val="0"/>
          <w:marTop w:val="0"/>
          <w:marBottom w:val="0"/>
          <w:divBdr>
            <w:top w:val="none" w:sz="0" w:space="0" w:color="auto"/>
            <w:left w:val="none" w:sz="0" w:space="0" w:color="auto"/>
            <w:bottom w:val="none" w:sz="0" w:space="0" w:color="auto"/>
            <w:right w:val="none" w:sz="0" w:space="0" w:color="auto"/>
          </w:divBdr>
          <w:divsChild>
            <w:div w:id="483864048">
              <w:marLeft w:val="0"/>
              <w:marRight w:val="0"/>
              <w:marTop w:val="0"/>
              <w:marBottom w:val="0"/>
              <w:divBdr>
                <w:top w:val="none" w:sz="0" w:space="0" w:color="auto"/>
                <w:left w:val="none" w:sz="0" w:space="0" w:color="auto"/>
                <w:bottom w:val="none" w:sz="0" w:space="0" w:color="auto"/>
                <w:right w:val="none" w:sz="0" w:space="0" w:color="auto"/>
              </w:divBdr>
              <w:divsChild>
                <w:div w:id="1592593">
                  <w:marLeft w:val="0"/>
                  <w:marRight w:val="0"/>
                  <w:marTop w:val="0"/>
                  <w:marBottom w:val="0"/>
                  <w:divBdr>
                    <w:top w:val="none" w:sz="0" w:space="0" w:color="auto"/>
                    <w:left w:val="none" w:sz="0" w:space="0" w:color="auto"/>
                    <w:bottom w:val="none" w:sz="0" w:space="0" w:color="auto"/>
                    <w:right w:val="none" w:sz="0" w:space="0" w:color="auto"/>
                  </w:divBdr>
                  <w:divsChild>
                    <w:div w:id="462188769">
                      <w:marLeft w:val="0"/>
                      <w:marRight w:val="0"/>
                      <w:marTop w:val="0"/>
                      <w:marBottom w:val="0"/>
                      <w:divBdr>
                        <w:top w:val="none" w:sz="0" w:space="0" w:color="auto"/>
                        <w:left w:val="none" w:sz="0" w:space="0" w:color="auto"/>
                        <w:bottom w:val="none" w:sz="0" w:space="0" w:color="auto"/>
                        <w:right w:val="none" w:sz="0" w:space="0" w:color="auto"/>
                      </w:divBdr>
                      <w:divsChild>
                        <w:div w:id="735662670">
                          <w:marLeft w:val="0"/>
                          <w:marRight w:val="0"/>
                          <w:marTop w:val="0"/>
                          <w:marBottom w:val="0"/>
                          <w:divBdr>
                            <w:top w:val="none" w:sz="0" w:space="0" w:color="auto"/>
                            <w:left w:val="none" w:sz="0" w:space="0" w:color="auto"/>
                            <w:bottom w:val="none" w:sz="0" w:space="0" w:color="auto"/>
                            <w:right w:val="none" w:sz="0" w:space="0" w:color="auto"/>
                          </w:divBdr>
                          <w:divsChild>
                            <w:div w:id="1622496306">
                              <w:marLeft w:val="0"/>
                              <w:marRight w:val="0"/>
                              <w:marTop w:val="0"/>
                              <w:marBottom w:val="0"/>
                              <w:divBdr>
                                <w:top w:val="none" w:sz="0" w:space="0" w:color="auto"/>
                                <w:left w:val="none" w:sz="0" w:space="0" w:color="auto"/>
                                <w:bottom w:val="none" w:sz="0" w:space="0" w:color="auto"/>
                                <w:right w:val="none" w:sz="0" w:space="0" w:color="auto"/>
                              </w:divBdr>
                              <w:divsChild>
                                <w:div w:id="1579750280">
                                  <w:marLeft w:val="0"/>
                                  <w:marRight w:val="0"/>
                                  <w:marTop w:val="0"/>
                                  <w:marBottom w:val="0"/>
                                  <w:divBdr>
                                    <w:top w:val="none" w:sz="0" w:space="0" w:color="auto"/>
                                    <w:left w:val="none" w:sz="0" w:space="0" w:color="auto"/>
                                    <w:bottom w:val="none" w:sz="0" w:space="0" w:color="auto"/>
                                    <w:right w:val="none" w:sz="0" w:space="0" w:color="auto"/>
                                  </w:divBdr>
                                  <w:divsChild>
                                    <w:div w:id="1732117984">
                                      <w:marLeft w:val="0"/>
                                      <w:marRight w:val="0"/>
                                      <w:marTop w:val="0"/>
                                      <w:marBottom w:val="0"/>
                                      <w:divBdr>
                                        <w:top w:val="none" w:sz="0" w:space="0" w:color="auto"/>
                                        <w:left w:val="none" w:sz="0" w:space="0" w:color="auto"/>
                                        <w:bottom w:val="none" w:sz="0" w:space="0" w:color="auto"/>
                                        <w:right w:val="none" w:sz="0" w:space="0" w:color="auto"/>
                                      </w:divBdr>
                                      <w:divsChild>
                                        <w:div w:id="1059206447">
                                          <w:marLeft w:val="0"/>
                                          <w:marRight w:val="0"/>
                                          <w:marTop w:val="0"/>
                                          <w:marBottom w:val="0"/>
                                          <w:divBdr>
                                            <w:top w:val="none" w:sz="0" w:space="0" w:color="auto"/>
                                            <w:left w:val="none" w:sz="0" w:space="0" w:color="auto"/>
                                            <w:bottom w:val="none" w:sz="0" w:space="0" w:color="auto"/>
                                            <w:right w:val="none" w:sz="0" w:space="0" w:color="auto"/>
                                          </w:divBdr>
                                          <w:divsChild>
                                            <w:div w:id="1926719614">
                                              <w:marLeft w:val="0"/>
                                              <w:marRight w:val="0"/>
                                              <w:marTop w:val="0"/>
                                              <w:marBottom w:val="0"/>
                                              <w:divBdr>
                                                <w:top w:val="none" w:sz="0" w:space="0" w:color="auto"/>
                                                <w:left w:val="none" w:sz="0" w:space="0" w:color="auto"/>
                                                <w:bottom w:val="none" w:sz="0" w:space="0" w:color="auto"/>
                                                <w:right w:val="none" w:sz="0" w:space="0" w:color="auto"/>
                                              </w:divBdr>
                                              <w:divsChild>
                                                <w:div w:id="2039237410">
                                                  <w:marLeft w:val="0"/>
                                                  <w:marRight w:val="0"/>
                                                  <w:marTop w:val="0"/>
                                                  <w:marBottom w:val="0"/>
                                                  <w:divBdr>
                                                    <w:top w:val="none" w:sz="0" w:space="0" w:color="auto"/>
                                                    <w:left w:val="none" w:sz="0" w:space="0" w:color="auto"/>
                                                    <w:bottom w:val="none" w:sz="0" w:space="0" w:color="auto"/>
                                                    <w:right w:val="none" w:sz="0" w:space="0" w:color="auto"/>
                                                  </w:divBdr>
                                                  <w:divsChild>
                                                    <w:div w:id="1620330210">
                                                      <w:marLeft w:val="0"/>
                                                      <w:marRight w:val="0"/>
                                                      <w:marTop w:val="0"/>
                                                      <w:marBottom w:val="0"/>
                                                      <w:divBdr>
                                                        <w:top w:val="none" w:sz="0" w:space="0" w:color="auto"/>
                                                        <w:left w:val="none" w:sz="0" w:space="0" w:color="auto"/>
                                                        <w:bottom w:val="none" w:sz="0" w:space="0" w:color="auto"/>
                                                        <w:right w:val="none" w:sz="0" w:space="0" w:color="auto"/>
                                                      </w:divBdr>
                                                      <w:divsChild>
                                                        <w:div w:id="16825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1430850">
      <w:bodyDiv w:val="1"/>
      <w:marLeft w:val="0"/>
      <w:marRight w:val="0"/>
      <w:marTop w:val="0"/>
      <w:marBottom w:val="0"/>
      <w:divBdr>
        <w:top w:val="none" w:sz="0" w:space="0" w:color="auto"/>
        <w:left w:val="none" w:sz="0" w:space="0" w:color="auto"/>
        <w:bottom w:val="none" w:sz="0" w:space="0" w:color="auto"/>
        <w:right w:val="none" w:sz="0" w:space="0" w:color="auto"/>
      </w:divBdr>
    </w:div>
    <w:div w:id="637339346">
      <w:bodyDiv w:val="1"/>
      <w:marLeft w:val="0"/>
      <w:marRight w:val="0"/>
      <w:marTop w:val="0"/>
      <w:marBottom w:val="0"/>
      <w:divBdr>
        <w:top w:val="none" w:sz="0" w:space="0" w:color="auto"/>
        <w:left w:val="none" w:sz="0" w:space="0" w:color="auto"/>
        <w:bottom w:val="none" w:sz="0" w:space="0" w:color="auto"/>
        <w:right w:val="none" w:sz="0" w:space="0" w:color="auto"/>
      </w:divBdr>
    </w:div>
    <w:div w:id="689527889">
      <w:bodyDiv w:val="1"/>
      <w:marLeft w:val="0"/>
      <w:marRight w:val="0"/>
      <w:marTop w:val="0"/>
      <w:marBottom w:val="0"/>
      <w:divBdr>
        <w:top w:val="none" w:sz="0" w:space="0" w:color="auto"/>
        <w:left w:val="none" w:sz="0" w:space="0" w:color="auto"/>
        <w:bottom w:val="none" w:sz="0" w:space="0" w:color="auto"/>
        <w:right w:val="none" w:sz="0" w:space="0" w:color="auto"/>
      </w:divBdr>
    </w:div>
    <w:div w:id="721518570">
      <w:bodyDiv w:val="1"/>
      <w:marLeft w:val="0"/>
      <w:marRight w:val="0"/>
      <w:marTop w:val="0"/>
      <w:marBottom w:val="0"/>
      <w:divBdr>
        <w:top w:val="none" w:sz="0" w:space="0" w:color="auto"/>
        <w:left w:val="none" w:sz="0" w:space="0" w:color="auto"/>
        <w:bottom w:val="none" w:sz="0" w:space="0" w:color="auto"/>
        <w:right w:val="none" w:sz="0" w:space="0" w:color="auto"/>
      </w:divBdr>
    </w:div>
    <w:div w:id="739714903">
      <w:bodyDiv w:val="1"/>
      <w:marLeft w:val="0"/>
      <w:marRight w:val="0"/>
      <w:marTop w:val="0"/>
      <w:marBottom w:val="0"/>
      <w:divBdr>
        <w:top w:val="none" w:sz="0" w:space="0" w:color="auto"/>
        <w:left w:val="none" w:sz="0" w:space="0" w:color="auto"/>
        <w:bottom w:val="none" w:sz="0" w:space="0" w:color="auto"/>
        <w:right w:val="none" w:sz="0" w:space="0" w:color="auto"/>
      </w:divBdr>
    </w:div>
    <w:div w:id="863902807">
      <w:bodyDiv w:val="1"/>
      <w:marLeft w:val="0"/>
      <w:marRight w:val="0"/>
      <w:marTop w:val="0"/>
      <w:marBottom w:val="0"/>
      <w:divBdr>
        <w:top w:val="none" w:sz="0" w:space="0" w:color="auto"/>
        <w:left w:val="none" w:sz="0" w:space="0" w:color="auto"/>
        <w:bottom w:val="none" w:sz="0" w:space="0" w:color="auto"/>
        <w:right w:val="none" w:sz="0" w:space="0" w:color="auto"/>
      </w:divBdr>
    </w:div>
    <w:div w:id="916280203">
      <w:bodyDiv w:val="1"/>
      <w:marLeft w:val="0"/>
      <w:marRight w:val="0"/>
      <w:marTop w:val="0"/>
      <w:marBottom w:val="0"/>
      <w:divBdr>
        <w:top w:val="none" w:sz="0" w:space="0" w:color="auto"/>
        <w:left w:val="none" w:sz="0" w:space="0" w:color="auto"/>
        <w:bottom w:val="none" w:sz="0" w:space="0" w:color="auto"/>
        <w:right w:val="none" w:sz="0" w:space="0" w:color="auto"/>
      </w:divBdr>
    </w:div>
    <w:div w:id="966741992">
      <w:bodyDiv w:val="1"/>
      <w:marLeft w:val="0"/>
      <w:marRight w:val="0"/>
      <w:marTop w:val="0"/>
      <w:marBottom w:val="0"/>
      <w:divBdr>
        <w:top w:val="none" w:sz="0" w:space="0" w:color="auto"/>
        <w:left w:val="none" w:sz="0" w:space="0" w:color="auto"/>
        <w:bottom w:val="none" w:sz="0" w:space="0" w:color="auto"/>
        <w:right w:val="none" w:sz="0" w:space="0" w:color="auto"/>
      </w:divBdr>
    </w:div>
    <w:div w:id="993147131">
      <w:bodyDiv w:val="1"/>
      <w:marLeft w:val="0"/>
      <w:marRight w:val="0"/>
      <w:marTop w:val="0"/>
      <w:marBottom w:val="0"/>
      <w:divBdr>
        <w:top w:val="none" w:sz="0" w:space="0" w:color="auto"/>
        <w:left w:val="none" w:sz="0" w:space="0" w:color="auto"/>
        <w:bottom w:val="none" w:sz="0" w:space="0" w:color="auto"/>
        <w:right w:val="none" w:sz="0" w:space="0" w:color="auto"/>
      </w:divBdr>
    </w:div>
    <w:div w:id="997149916">
      <w:bodyDiv w:val="1"/>
      <w:marLeft w:val="0"/>
      <w:marRight w:val="0"/>
      <w:marTop w:val="0"/>
      <w:marBottom w:val="0"/>
      <w:divBdr>
        <w:top w:val="none" w:sz="0" w:space="0" w:color="auto"/>
        <w:left w:val="none" w:sz="0" w:space="0" w:color="auto"/>
        <w:bottom w:val="none" w:sz="0" w:space="0" w:color="auto"/>
        <w:right w:val="none" w:sz="0" w:space="0" w:color="auto"/>
      </w:divBdr>
    </w:div>
    <w:div w:id="1033000774">
      <w:bodyDiv w:val="1"/>
      <w:marLeft w:val="0"/>
      <w:marRight w:val="0"/>
      <w:marTop w:val="0"/>
      <w:marBottom w:val="0"/>
      <w:divBdr>
        <w:top w:val="none" w:sz="0" w:space="0" w:color="auto"/>
        <w:left w:val="none" w:sz="0" w:space="0" w:color="auto"/>
        <w:bottom w:val="none" w:sz="0" w:space="0" w:color="auto"/>
        <w:right w:val="none" w:sz="0" w:space="0" w:color="auto"/>
      </w:divBdr>
    </w:div>
    <w:div w:id="1062094560">
      <w:bodyDiv w:val="1"/>
      <w:marLeft w:val="0"/>
      <w:marRight w:val="0"/>
      <w:marTop w:val="0"/>
      <w:marBottom w:val="0"/>
      <w:divBdr>
        <w:top w:val="none" w:sz="0" w:space="0" w:color="auto"/>
        <w:left w:val="none" w:sz="0" w:space="0" w:color="auto"/>
        <w:bottom w:val="none" w:sz="0" w:space="0" w:color="auto"/>
        <w:right w:val="none" w:sz="0" w:space="0" w:color="auto"/>
      </w:divBdr>
    </w:div>
    <w:div w:id="1112894162">
      <w:bodyDiv w:val="1"/>
      <w:marLeft w:val="0"/>
      <w:marRight w:val="0"/>
      <w:marTop w:val="0"/>
      <w:marBottom w:val="0"/>
      <w:divBdr>
        <w:top w:val="none" w:sz="0" w:space="0" w:color="auto"/>
        <w:left w:val="none" w:sz="0" w:space="0" w:color="auto"/>
        <w:bottom w:val="none" w:sz="0" w:space="0" w:color="auto"/>
        <w:right w:val="none" w:sz="0" w:space="0" w:color="auto"/>
      </w:divBdr>
    </w:div>
    <w:div w:id="1115830118">
      <w:bodyDiv w:val="1"/>
      <w:marLeft w:val="0"/>
      <w:marRight w:val="0"/>
      <w:marTop w:val="0"/>
      <w:marBottom w:val="0"/>
      <w:divBdr>
        <w:top w:val="none" w:sz="0" w:space="0" w:color="auto"/>
        <w:left w:val="none" w:sz="0" w:space="0" w:color="auto"/>
        <w:bottom w:val="none" w:sz="0" w:space="0" w:color="auto"/>
        <w:right w:val="none" w:sz="0" w:space="0" w:color="auto"/>
      </w:divBdr>
      <w:divsChild>
        <w:div w:id="793332602">
          <w:marLeft w:val="0"/>
          <w:marRight w:val="0"/>
          <w:marTop w:val="0"/>
          <w:marBottom w:val="0"/>
          <w:divBdr>
            <w:top w:val="none" w:sz="0" w:space="0" w:color="auto"/>
            <w:left w:val="none" w:sz="0" w:space="0" w:color="auto"/>
            <w:bottom w:val="none" w:sz="0" w:space="0" w:color="auto"/>
            <w:right w:val="none" w:sz="0" w:space="0" w:color="auto"/>
          </w:divBdr>
          <w:divsChild>
            <w:div w:id="493886253">
              <w:marLeft w:val="0"/>
              <w:marRight w:val="0"/>
              <w:marTop w:val="0"/>
              <w:marBottom w:val="0"/>
              <w:divBdr>
                <w:top w:val="single" w:sz="8" w:space="3" w:color="E1E1E1"/>
                <w:left w:val="none" w:sz="0" w:space="0" w:color="auto"/>
                <w:bottom w:val="none" w:sz="0" w:space="0" w:color="auto"/>
                <w:right w:val="none" w:sz="0" w:space="0" w:color="auto"/>
              </w:divBdr>
            </w:div>
          </w:divsChild>
        </w:div>
        <w:div w:id="1806117999">
          <w:marLeft w:val="0"/>
          <w:marRight w:val="0"/>
          <w:marTop w:val="0"/>
          <w:marBottom w:val="0"/>
          <w:divBdr>
            <w:top w:val="none" w:sz="0" w:space="0" w:color="auto"/>
            <w:left w:val="none" w:sz="0" w:space="0" w:color="auto"/>
            <w:bottom w:val="none" w:sz="0" w:space="0" w:color="auto"/>
            <w:right w:val="none" w:sz="0" w:space="0" w:color="auto"/>
          </w:divBdr>
        </w:div>
        <w:div w:id="1769422782">
          <w:marLeft w:val="0"/>
          <w:marRight w:val="0"/>
          <w:marTop w:val="0"/>
          <w:marBottom w:val="0"/>
          <w:divBdr>
            <w:top w:val="none" w:sz="0" w:space="0" w:color="auto"/>
            <w:left w:val="none" w:sz="0" w:space="0" w:color="auto"/>
            <w:bottom w:val="none" w:sz="0" w:space="0" w:color="auto"/>
            <w:right w:val="none" w:sz="0" w:space="0" w:color="auto"/>
          </w:divBdr>
        </w:div>
      </w:divsChild>
    </w:div>
    <w:div w:id="1126510780">
      <w:bodyDiv w:val="1"/>
      <w:marLeft w:val="0"/>
      <w:marRight w:val="0"/>
      <w:marTop w:val="0"/>
      <w:marBottom w:val="0"/>
      <w:divBdr>
        <w:top w:val="none" w:sz="0" w:space="0" w:color="auto"/>
        <w:left w:val="none" w:sz="0" w:space="0" w:color="auto"/>
        <w:bottom w:val="none" w:sz="0" w:space="0" w:color="auto"/>
        <w:right w:val="none" w:sz="0" w:space="0" w:color="auto"/>
      </w:divBdr>
    </w:div>
    <w:div w:id="1141380915">
      <w:bodyDiv w:val="1"/>
      <w:marLeft w:val="0"/>
      <w:marRight w:val="0"/>
      <w:marTop w:val="0"/>
      <w:marBottom w:val="0"/>
      <w:divBdr>
        <w:top w:val="none" w:sz="0" w:space="0" w:color="auto"/>
        <w:left w:val="none" w:sz="0" w:space="0" w:color="auto"/>
        <w:bottom w:val="none" w:sz="0" w:space="0" w:color="auto"/>
        <w:right w:val="none" w:sz="0" w:space="0" w:color="auto"/>
      </w:divBdr>
    </w:div>
    <w:div w:id="1170290316">
      <w:bodyDiv w:val="1"/>
      <w:marLeft w:val="0"/>
      <w:marRight w:val="0"/>
      <w:marTop w:val="0"/>
      <w:marBottom w:val="0"/>
      <w:divBdr>
        <w:top w:val="none" w:sz="0" w:space="0" w:color="auto"/>
        <w:left w:val="none" w:sz="0" w:space="0" w:color="auto"/>
        <w:bottom w:val="none" w:sz="0" w:space="0" w:color="auto"/>
        <w:right w:val="none" w:sz="0" w:space="0" w:color="auto"/>
      </w:divBdr>
    </w:div>
    <w:div w:id="1312056519">
      <w:bodyDiv w:val="1"/>
      <w:marLeft w:val="0"/>
      <w:marRight w:val="0"/>
      <w:marTop w:val="0"/>
      <w:marBottom w:val="0"/>
      <w:divBdr>
        <w:top w:val="none" w:sz="0" w:space="0" w:color="auto"/>
        <w:left w:val="none" w:sz="0" w:space="0" w:color="auto"/>
        <w:bottom w:val="none" w:sz="0" w:space="0" w:color="auto"/>
        <w:right w:val="none" w:sz="0" w:space="0" w:color="auto"/>
      </w:divBdr>
    </w:div>
    <w:div w:id="1345209692">
      <w:bodyDiv w:val="1"/>
      <w:marLeft w:val="0"/>
      <w:marRight w:val="0"/>
      <w:marTop w:val="0"/>
      <w:marBottom w:val="0"/>
      <w:divBdr>
        <w:top w:val="none" w:sz="0" w:space="0" w:color="auto"/>
        <w:left w:val="none" w:sz="0" w:space="0" w:color="auto"/>
        <w:bottom w:val="none" w:sz="0" w:space="0" w:color="auto"/>
        <w:right w:val="none" w:sz="0" w:space="0" w:color="auto"/>
      </w:divBdr>
    </w:div>
    <w:div w:id="1387141648">
      <w:bodyDiv w:val="1"/>
      <w:marLeft w:val="0"/>
      <w:marRight w:val="0"/>
      <w:marTop w:val="0"/>
      <w:marBottom w:val="0"/>
      <w:divBdr>
        <w:top w:val="none" w:sz="0" w:space="0" w:color="auto"/>
        <w:left w:val="none" w:sz="0" w:space="0" w:color="auto"/>
        <w:bottom w:val="none" w:sz="0" w:space="0" w:color="auto"/>
        <w:right w:val="none" w:sz="0" w:space="0" w:color="auto"/>
      </w:divBdr>
    </w:div>
    <w:div w:id="1523350136">
      <w:bodyDiv w:val="1"/>
      <w:marLeft w:val="0"/>
      <w:marRight w:val="0"/>
      <w:marTop w:val="0"/>
      <w:marBottom w:val="0"/>
      <w:divBdr>
        <w:top w:val="none" w:sz="0" w:space="0" w:color="auto"/>
        <w:left w:val="none" w:sz="0" w:space="0" w:color="auto"/>
        <w:bottom w:val="none" w:sz="0" w:space="0" w:color="auto"/>
        <w:right w:val="none" w:sz="0" w:space="0" w:color="auto"/>
      </w:divBdr>
    </w:div>
    <w:div w:id="1529493109">
      <w:bodyDiv w:val="1"/>
      <w:marLeft w:val="0"/>
      <w:marRight w:val="0"/>
      <w:marTop w:val="0"/>
      <w:marBottom w:val="0"/>
      <w:divBdr>
        <w:top w:val="none" w:sz="0" w:space="0" w:color="auto"/>
        <w:left w:val="none" w:sz="0" w:space="0" w:color="auto"/>
        <w:bottom w:val="none" w:sz="0" w:space="0" w:color="auto"/>
        <w:right w:val="none" w:sz="0" w:space="0" w:color="auto"/>
      </w:divBdr>
    </w:div>
    <w:div w:id="1624842481">
      <w:bodyDiv w:val="1"/>
      <w:marLeft w:val="0"/>
      <w:marRight w:val="0"/>
      <w:marTop w:val="0"/>
      <w:marBottom w:val="0"/>
      <w:divBdr>
        <w:top w:val="none" w:sz="0" w:space="0" w:color="auto"/>
        <w:left w:val="none" w:sz="0" w:space="0" w:color="auto"/>
        <w:bottom w:val="none" w:sz="0" w:space="0" w:color="auto"/>
        <w:right w:val="none" w:sz="0" w:space="0" w:color="auto"/>
      </w:divBdr>
    </w:div>
    <w:div w:id="1665820270">
      <w:bodyDiv w:val="1"/>
      <w:marLeft w:val="0"/>
      <w:marRight w:val="0"/>
      <w:marTop w:val="0"/>
      <w:marBottom w:val="0"/>
      <w:divBdr>
        <w:top w:val="none" w:sz="0" w:space="0" w:color="auto"/>
        <w:left w:val="none" w:sz="0" w:space="0" w:color="auto"/>
        <w:bottom w:val="none" w:sz="0" w:space="0" w:color="auto"/>
        <w:right w:val="none" w:sz="0" w:space="0" w:color="auto"/>
      </w:divBdr>
    </w:div>
    <w:div w:id="1669601549">
      <w:bodyDiv w:val="1"/>
      <w:marLeft w:val="0"/>
      <w:marRight w:val="0"/>
      <w:marTop w:val="0"/>
      <w:marBottom w:val="0"/>
      <w:divBdr>
        <w:top w:val="none" w:sz="0" w:space="0" w:color="auto"/>
        <w:left w:val="none" w:sz="0" w:space="0" w:color="auto"/>
        <w:bottom w:val="none" w:sz="0" w:space="0" w:color="auto"/>
        <w:right w:val="none" w:sz="0" w:space="0" w:color="auto"/>
      </w:divBdr>
      <w:divsChild>
        <w:div w:id="1729303165">
          <w:marLeft w:val="0"/>
          <w:marRight w:val="0"/>
          <w:marTop w:val="0"/>
          <w:marBottom w:val="0"/>
          <w:divBdr>
            <w:top w:val="none" w:sz="0" w:space="0" w:color="auto"/>
            <w:left w:val="none" w:sz="0" w:space="0" w:color="auto"/>
            <w:bottom w:val="none" w:sz="0" w:space="0" w:color="auto"/>
            <w:right w:val="none" w:sz="0" w:space="0" w:color="auto"/>
          </w:divBdr>
        </w:div>
        <w:div w:id="1737119385">
          <w:marLeft w:val="0"/>
          <w:marRight w:val="0"/>
          <w:marTop w:val="0"/>
          <w:marBottom w:val="0"/>
          <w:divBdr>
            <w:top w:val="none" w:sz="0" w:space="0" w:color="auto"/>
            <w:left w:val="none" w:sz="0" w:space="0" w:color="auto"/>
            <w:bottom w:val="none" w:sz="0" w:space="0" w:color="auto"/>
            <w:right w:val="none" w:sz="0" w:space="0" w:color="auto"/>
          </w:divBdr>
        </w:div>
      </w:divsChild>
    </w:div>
    <w:div w:id="1696535399">
      <w:bodyDiv w:val="1"/>
      <w:marLeft w:val="0"/>
      <w:marRight w:val="0"/>
      <w:marTop w:val="0"/>
      <w:marBottom w:val="0"/>
      <w:divBdr>
        <w:top w:val="none" w:sz="0" w:space="0" w:color="auto"/>
        <w:left w:val="none" w:sz="0" w:space="0" w:color="auto"/>
        <w:bottom w:val="none" w:sz="0" w:space="0" w:color="auto"/>
        <w:right w:val="none" w:sz="0" w:space="0" w:color="auto"/>
      </w:divBdr>
      <w:divsChild>
        <w:div w:id="764348449">
          <w:marLeft w:val="0"/>
          <w:marRight w:val="0"/>
          <w:marTop w:val="0"/>
          <w:marBottom w:val="0"/>
          <w:divBdr>
            <w:top w:val="none" w:sz="0" w:space="0" w:color="auto"/>
            <w:left w:val="none" w:sz="0" w:space="0" w:color="auto"/>
            <w:bottom w:val="none" w:sz="0" w:space="0" w:color="auto"/>
            <w:right w:val="none" w:sz="0" w:space="0" w:color="auto"/>
          </w:divBdr>
          <w:divsChild>
            <w:div w:id="1406994320">
              <w:marLeft w:val="0"/>
              <w:marRight w:val="0"/>
              <w:marTop w:val="0"/>
              <w:marBottom w:val="0"/>
              <w:divBdr>
                <w:top w:val="none" w:sz="0" w:space="0" w:color="auto"/>
                <w:left w:val="none" w:sz="0" w:space="0" w:color="auto"/>
                <w:bottom w:val="none" w:sz="0" w:space="0" w:color="auto"/>
                <w:right w:val="none" w:sz="0" w:space="0" w:color="auto"/>
              </w:divBdr>
              <w:divsChild>
                <w:div w:id="9046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2281">
      <w:bodyDiv w:val="1"/>
      <w:marLeft w:val="0"/>
      <w:marRight w:val="0"/>
      <w:marTop w:val="0"/>
      <w:marBottom w:val="0"/>
      <w:divBdr>
        <w:top w:val="none" w:sz="0" w:space="0" w:color="auto"/>
        <w:left w:val="none" w:sz="0" w:space="0" w:color="auto"/>
        <w:bottom w:val="none" w:sz="0" w:space="0" w:color="auto"/>
        <w:right w:val="none" w:sz="0" w:space="0" w:color="auto"/>
      </w:divBdr>
    </w:div>
    <w:div w:id="1801267404">
      <w:bodyDiv w:val="1"/>
      <w:marLeft w:val="0"/>
      <w:marRight w:val="0"/>
      <w:marTop w:val="0"/>
      <w:marBottom w:val="0"/>
      <w:divBdr>
        <w:top w:val="none" w:sz="0" w:space="0" w:color="auto"/>
        <w:left w:val="none" w:sz="0" w:space="0" w:color="auto"/>
        <w:bottom w:val="none" w:sz="0" w:space="0" w:color="auto"/>
        <w:right w:val="none" w:sz="0" w:space="0" w:color="auto"/>
      </w:divBdr>
      <w:divsChild>
        <w:div w:id="819267257">
          <w:marLeft w:val="0"/>
          <w:marRight w:val="0"/>
          <w:marTop w:val="0"/>
          <w:marBottom w:val="0"/>
          <w:divBdr>
            <w:top w:val="none" w:sz="0" w:space="0" w:color="auto"/>
            <w:left w:val="none" w:sz="0" w:space="0" w:color="auto"/>
            <w:bottom w:val="none" w:sz="0" w:space="0" w:color="auto"/>
            <w:right w:val="none" w:sz="0" w:space="0" w:color="auto"/>
          </w:divBdr>
          <w:divsChild>
            <w:div w:id="1800608087">
              <w:marLeft w:val="0"/>
              <w:marRight w:val="0"/>
              <w:marTop w:val="0"/>
              <w:marBottom w:val="0"/>
              <w:divBdr>
                <w:top w:val="none" w:sz="0" w:space="0" w:color="auto"/>
                <w:left w:val="none" w:sz="0" w:space="0" w:color="auto"/>
                <w:bottom w:val="none" w:sz="0" w:space="0" w:color="auto"/>
                <w:right w:val="none" w:sz="0" w:space="0" w:color="auto"/>
              </w:divBdr>
              <w:divsChild>
                <w:div w:id="5255394">
                  <w:marLeft w:val="0"/>
                  <w:marRight w:val="0"/>
                  <w:marTop w:val="0"/>
                  <w:marBottom w:val="0"/>
                  <w:divBdr>
                    <w:top w:val="none" w:sz="0" w:space="0" w:color="auto"/>
                    <w:left w:val="none" w:sz="0" w:space="0" w:color="auto"/>
                    <w:bottom w:val="none" w:sz="0" w:space="0" w:color="auto"/>
                    <w:right w:val="none" w:sz="0" w:space="0" w:color="auto"/>
                  </w:divBdr>
                  <w:divsChild>
                    <w:div w:id="415245932">
                      <w:marLeft w:val="0"/>
                      <w:marRight w:val="0"/>
                      <w:marTop w:val="0"/>
                      <w:marBottom w:val="0"/>
                      <w:divBdr>
                        <w:top w:val="none" w:sz="0" w:space="0" w:color="auto"/>
                        <w:left w:val="none" w:sz="0" w:space="0" w:color="auto"/>
                        <w:bottom w:val="none" w:sz="0" w:space="0" w:color="auto"/>
                        <w:right w:val="none" w:sz="0" w:space="0" w:color="auto"/>
                      </w:divBdr>
                      <w:divsChild>
                        <w:div w:id="1928688365">
                          <w:marLeft w:val="0"/>
                          <w:marRight w:val="0"/>
                          <w:marTop w:val="0"/>
                          <w:marBottom w:val="0"/>
                          <w:divBdr>
                            <w:top w:val="none" w:sz="0" w:space="0" w:color="auto"/>
                            <w:left w:val="none" w:sz="0" w:space="0" w:color="auto"/>
                            <w:bottom w:val="none" w:sz="0" w:space="0" w:color="auto"/>
                            <w:right w:val="none" w:sz="0" w:space="0" w:color="auto"/>
                          </w:divBdr>
                          <w:divsChild>
                            <w:div w:id="474102481">
                              <w:marLeft w:val="0"/>
                              <w:marRight w:val="0"/>
                              <w:marTop w:val="0"/>
                              <w:marBottom w:val="0"/>
                              <w:divBdr>
                                <w:top w:val="none" w:sz="0" w:space="0" w:color="auto"/>
                                <w:left w:val="none" w:sz="0" w:space="0" w:color="auto"/>
                                <w:bottom w:val="none" w:sz="0" w:space="0" w:color="auto"/>
                                <w:right w:val="none" w:sz="0" w:space="0" w:color="auto"/>
                              </w:divBdr>
                              <w:divsChild>
                                <w:div w:id="256334208">
                                  <w:marLeft w:val="0"/>
                                  <w:marRight w:val="0"/>
                                  <w:marTop w:val="0"/>
                                  <w:marBottom w:val="0"/>
                                  <w:divBdr>
                                    <w:top w:val="none" w:sz="0" w:space="0" w:color="auto"/>
                                    <w:left w:val="none" w:sz="0" w:space="0" w:color="auto"/>
                                    <w:bottom w:val="none" w:sz="0" w:space="0" w:color="auto"/>
                                    <w:right w:val="none" w:sz="0" w:space="0" w:color="auto"/>
                                  </w:divBdr>
                                  <w:divsChild>
                                    <w:div w:id="1161120226">
                                      <w:marLeft w:val="0"/>
                                      <w:marRight w:val="0"/>
                                      <w:marTop w:val="0"/>
                                      <w:marBottom w:val="0"/>
                                      <w:divBdr>
                                        <w:top w:val="none" w:sz="0" w:space="0" w:color="auto"/>
                                        <w:left w:val="none" w:sz="0" w:space="0" w:color="auto"/>
                                        <w:bottom w:val="none" w:sz="0" w:space="0" w:color="auto"/>
                                        <w:right w:val="none" w:sz="0" w:space="0" w:color="auto"/>
                                      </w:divBdr>
                                      <w:divsChild>
                                        <w:div w:id="1065566127">
                                          <w:marLeft w:val="0"/>
                                          <w:marRight w:val="0"/>
                                          <w:marTop w:val="0"/>
                                          <w:marBottom w:val="0"/>
                                          <w:divBdr>
                                            <w:top w:val="none" w:sz="0" w:space="0" w:color="auto"/>
                                            <w:left w:val="none" w:sz="0" w:space="0" w:color="auto"/>
                                            <w:bottom w:val="none" w:sz="0" w:space="0" w:color="auto"/>
                                            <w:right w:val="none" w:sz="0" w:space="0" w:color="auto"/>
                                          </w:divBdr>
                                          <w:divsChild>
                                            <w:div w:id="1534726450">
                                              <w:marLeft w:val="0"/>
                                              <w:marRight w:val="0"/>
                                              <w:marTop w:val="0"/>
                                              <w:marBottom w:val="0"/>
                                              <w:divBdr>
                                                <w:top w:val="none" w:sz="0" w:space="0" w:color="auto"/>
                                                <w:left w:val="none" w:sz="0" w:space="0" w:color="auto"/>
                                                <w:bottom w:val="none" w:sz="0" w:space="0" w:color="auto"/>
                                                <w:right w:val="none" w:sz="0" w:space="0" w:color="auto"/>
                                              </w:divBdr>
                                              <w:divsChild>
                                                <w:div w:id="1367365484">
                                                  <w:marLeft w:val="0"/>
                                                  <w:marRight w:val="0"/>
                                                  <w:marTop w:val="0"/>
                                                  <w:marBottom w:val="0"/>
                                                  <w:divBdr>
                                                    <w:top w:val="none" w:sz="0" w:space="0" w:color="auto"/>
                                                    <w:left w:val="none" w:sz="0" w:space="0" w:color="auto"/>
                                                    <w:bottom w:val="none" w:sz="0" w:space="0" w:color="auto"/>
                                                    <w:right w:val="none" w:sz="0" w:space="0" w:color="auto"/>
                                                  </w:divBdr>
                                                  <w:divsChild>
                                                    <w:div w:id="1430002465">
                                                      <w:marLeft w:val="0"/>
                                                      <w:marRight w:val="0"/>
                                                      <w:marTop w:val="0"/>
                                                      <w:marBottom w:val="0"/>
                                                      <w:divBdr>
                                                        <w:top w:val="none" w:sz="0" w:space="0" w:color="auto"/>
                                                        <w:left w:val="none" w:sz="0" w:space="0" w:color="auto"/>
                                                        <w:bottom w:val="none" w:sz="0" w:space="0" w:color="auto"/>
                                                        <w:right w:val="none" w:sz="0" w:space="0" w:color="auto"/>
                                                      </w:divBdr>
                                                      <w:divsChild>
                                                        <w:div w:id="13894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3447596">
      <w:bodyDiv w:val="1"/>
      <w:marLeft w:val="0"/>
      <w:marRight w:val="0"/>
      <w:marTop w:val="0"/>
      <w:marBottom w:val="0"/>
      <w:divBdr>
        <w:top w:val="none" w:sz="0" w:space="0" w:color="auto"/>
        <w:left w:val="none" w:sz="0" w:space="0" w:color="auto"/>
        <w:bottom w:val="none" w:sz="0" w:space="0" w:color="auto"/>
        <w:right w:val="none" w:sz="0" w:space="0" w:color="auto"/>
      </w:divBdr>
    </w:div>
    <w:div w:id="1927113553">
      <w:bodyDiv w:val="1"/>
      <w:marLeft w:val="0"/>
      <w:marRight w:val="0"/>
      <w:marTop w:val="0"/>
      <w:marBottom w:val="0"/>
      <w:divBdr>
        <w:top w:val="none" w:sz="0" w:space="0" w:color="auto"/>
        <w:left w:val="none" w:sz="0" w:space="0" w:color="auto"/>
        <w:bottom w:val="none" w:sz="0" w:space="0" w:color="auto"/>
        <w:right w:val="none" w:sz="0" w:space="0" w:color="auto"/>
      </w:divBdr>
    </w:div>
    <w:div w:id="1977055396">
      <w:bodyDiv w:val="1"/>
      <w:marLeft w:val="0"/>
      <w:marRight w:val="0"/>
      <w:marTop w:val="0"/>
      <w:marBottom w:val="0"/>
      <w:divBdr>
        <w:top w:val="none" w:sz="0" w:space="0" w:color="auto"/>
        <w:left w:val="none" w:sz="0" w:space="0" w:color="auto"/>
        <w:bottom w:val="none" w:sz="0" w:space="0" w:color="auto"/>
        <w:right w:val="none" w:sz="0" w:space="0" w:color="auto"/>
      </w:divBdr>
    </w:div>
    <w:div w:id="2006515775">
      <w:bodyDiv w:val="1"/>
      <w:marLeft w:val="0"/>
      <w:marRight w:val="0"/>
      <w:marTop w:val="0"/>
      <w:marBottom w:val="0"/>
      <w:divBdr>
        <w:top w:val="none" w:sz="0" w:space="0" w:color="auto"/>
        <w:left w:val="none" w:sz="0" w:space="0" w:color="auto"/>
        <w:bottom w:val="none" w:sz="0" w:space="0" w:color="auto"/>
        <w:right w:val="none" w:sz="0" w:space="0" w:color="auto"/>
      </w:divBdr>
    </w:div>
    <w:div w:id="21423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athimerini.com/economy/1176696/more-zones-enter-the-system/" TargetMode="External"/><Relationship Id="rId13" Type="http://schemas.openxmlformats.org/officeDocument/2006/relationships/hyperlink" Target="https://www.ekathimerini.com/economy/1176847/athens-plans-to-repay-last-imf-bailout-loans-early/" TargetMode="External"/><Relationship Id="rId18" Type="http://schemas.openxmlformats.org/officeDocument/2006/relationships/hyperlink" Target="https://www.ekathimerini.com/economy/1177212/energy-subsidies-are-extended-into-february/" TargetMode="External"/><Relationship Id="rId26" Type="http://schemas.openxmlformats.org/officeDocument/2006/relationships/hyperlink" Target="https://www.ekathimerini.com/economy/1177575/vicious-cycle-of-power-debts/" TargetMode="External"/><Relationship Id="rId39" Type="http://schemas.openxmlformats.org/officeDocument/2006/relationships/hyperlink" Target="https://www.ekathimerini.com/economy/1177999/tourism-earned-10-6-bln-euros-in-2021/" TargetMode="External"/><Relationship Id="rId3" Type="http://schemas.openxmlformats.org/officeDocument/2006/relationships/webSettings" Target="webSettings.xml"/><Relationship Id="rId21" Type="http://schemas.openxmlformats.org/officeDocument/2006/relationships/hyperlink" Target="https://www.ekathimerini.com/economy/1177252/commission-sees-4-9-gdp-growth-this-year-in-greece/" TargetMode="External"/><Relationship Id="rId34" Type="http://schemas.openxmlformats.org/officeDocument/2006/relationships/hyperlink" Target="https://www.ekathimerini.com/economy/1178145/greece-makes-plans-for-additional-gas-supply-as-ukraine-tensions-rise/" TargetMode="External"/><Relationship Id="rId42" Type="http://schemas.openxmlformats.org/officeDocument/2006/relationships/hyperlink" Target="mailto:ruta.vaiciuniene@urm.lt" TargetMode="External"/><Relationship Id="rId7" Type="http://schemas.openxmlformats.org/officeDocument/2006/relationships/hyperlink" Target="https://www.ekathimerini.com/economy/1176721/pm-announces-13pct-reduction-in-enfia-dues/" TargetMode="External"/><Relationship Id="rId12" Type="http://schemas.openxmlformats.org/officeDocument/2006/relationships/hyperlink" Target="https://www.ekathimerini.com/economy/1177209/tax-trap-for-property-owners/" TargetMode="External"/><Relationship Id="rId17" Type="http://schemas.openxmlformats.org/officeDocument/2006/relationships/hyperlink" Target="https://www.ekathimerini.com/economy/1177172/power-bill-subsidy-extended-into-feb/" TargetMode="External"/><Relationship Id="rId25" Type="http://schemas.openxmlformats.org/officeDocument/2006/relationships/hyperlink" Target="https://www.ekathimerini.com/economy/1177446/power-companies-feel-heat-as-crisis-continues/" TargetMode="External"/><Relationship Id="rId33" Type="http://schemas.openxmlformats.org/officeDocument/2006/relationships/hyperlink" Target="https://www.ekathimerini.com/economy/1177513/plan-in-place-for-possible-natural-gas-supply-disruptions/" TargetMode="External"/><Relationship Id="rId38" Type="http://schemas.openxmlformats.org/officeDocument/2006/relationships/hyperlink" Target="https://www.ekathimerini.com/economy/1177918/credit-rating-for-everyone/" TargetMode="External"/><Relationship Id="rId2" Type="http://schemas.openxmlformats.org/officeDocument/2006/relationships/settings" Target="settings.xml"/><Relationship Id="rId16" Type="http://schemas.openxmlformats.org/officeDocument/2006/relationships/hyperlink" Target="https://www.ekathimerini.com/economy/1177053/financial-support-extended-to-february/" TargetMode="External"/><Relationship Id="rId20" Type="http://schemas.openxmlformats.org/officeDocument/2006/relationships/hyperlink" Target="https://www.ekathimerini.com/economy/1177124/%ce%b5%ce%b9%ce%b2-supported-greece-with-record-e5-billion-financing-in-2021/" TargetMode="External"/><Relationship Id="rId29" Type="http://schemas.openxmlformats.org/officeDocument/2006/relationships/hyperlink" Target="https://www.ekathimerini.com/economy/1177497/key-privatization-deals-set-for-completion-by-year-end/" TargetMode="External"/><Relationship Id="rId41" Type="http://schemas.openxmlformats.org/officeDocument/2006/relationships/hyperlink" Target="https://www.ekathimerini.com/economy/1178099/nicosia-to-sign-cooperation-deals-with-dubai/" TargetMode="External"/><Relationship Id="rId1" Type="http://schemas.openxmlformats.org/officeDocument/2006/relationships/styles" Target="styles.xml"/><Relationship Id="rId6" Type="http://schemas.openxmlformats.org/officeDocument/2006/relationships/hyperlink" Target="https://www.nanotexnology.com/" TargetMode="External"/><Relationship Id="rId11" Type="http://schemas.openxmlformats.org/officeDocument/2006/relationships/hyperlink" Target="https://www.ekathimerini.com/economy/1177004/ups-and-downs-of-new-enfia/" TargetMode="External"/><Relationship Id="rId24" Type="http://schemas.openxmlformats.org/officeDocument/2006/relationships/hyperlink" Target="https://www.ekathimerini.com/economy/1177421/greece-to-pay-about-127-million-over-poor-plastic-recycling-record/" TargetMode="External"/><Relationship Id="rId32" Type="http://schemas.openxmlformats.org/officeDocument/2006/relationships/hyperlink" Target="https://www.ekathimerini.com/economy/1177539/january-inflation-leaps-to-25-year-high-at-6-2/" TargetMode="External"/><Relationship Id="rId37" Type="http://schemas.openxmlformats.org/officeDocument/2006/relationships/hyperlink" Target="https://www.ekathimerini.com/economy/1177827/oecd-study-social-security-contributions-remain-high/" TargetMode="External"/><Relationship Id="rId40" Type="http://schemas.openxmlformats.org/officeDocument/2006/relationships/hyperlink" Target="https://www.ekathimerini.com/economy/1176699/cyprus-is-the-eu-leader-in-state-npls/" TargetMode="External"/><Relationship Id="rId5" Type="http://schemas.openxmlformats.org/officeDocument/2006/relationships/endnotes" Target="endnotes.xml"/><Relationship Id="rId15" Type="http://schemas.openxmlformats.org/officeDocument/2006/relationships/hyperlink" Target="https://www.ekathimerini.com/economy/1178465/greece-gets-eurogroup-green-light-to-repay-imf-loans-early/" TargetMode="External"/><Relationship Id="rId23" Type="http://schemas.openxmlformats.org/officeDocument/2006/relationships/hyperlink" Target="https://www.ekathimerini.com/economy/1177368/investments-shoot-up-16/" TargetMode="External"/><Relationship Id="rId28" Type="http://schemas.openxmlformats.org/officeDocument/2006/relationships/hyperlink" Target="https://www.ekathimerini.com/economy/1177641/direct-flights-from-canada-to-athens-to-start-april-2/" TargetMode="External"/><Relationship Id="rId36" Type="http://schemas.openxmlformats.org/officeDocument/2006/relationships/hyperlink" Target="https://www.ekathimerini.com/economy/1177687/passenger-traffic-up-223-6-in-january-on-annual-basis/" TargetMode="External"/><Relationship Id="rId10" Type="http://schemas.openxmlformats.org/officeDocument/2006/relationships/hyperlink" Target="https://www.ekathimerini.com/economy/1176862/enfias-winners-and-losers/" TargetMode="External"/><Relationship Id="rId19" Type="http://schemas.openxmlformats.org/officeDocument/2006/relationships/hyperlink" Target="https://www.ekathimerini.com/economy/1177067/new-res-tender-model-to-help-industries/" TargetMode="External"/><Relationship Id="rId31" Type="http://schemas.openxmlformats.org/officeDocument/2006/relationships/hyperlink" Target="https://www.ekathimerini.com/economy/1177637/mega-yacht-marina-tender-on-corfu/"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ekathimerini.com/economy/1176778/enfia-tax-to-be-slashed-by-13-percent/" TargetMode="External"/><Relationship Id="rId14" Type="http://schemas.openxmlformats.org/officeDocument/2006/relationships/hyperlink" Target="https://www.ekathimerini.com/economy/1177518/imf-loans-to-be-paid-off-by-end-of-march/" TargetMode="External"/><Relationship Id="rId22" Type="http://schemas.openxmlformats.org/officeDocument/2006/relationships/hyperlink" Target="https://www.ekathimerini.com/economy/1177285/brussels-approves-e31-5-mln-in-farming-support-for-greece/" TargetMode="External"/><Relationship Id="rId27" Type="http://schemas.openxmlformats.org/officeDocument/2006/relationships/hyperlink" Target="https://www.ekathimerini.com/economy/1177509/kikilias-announces-up-to-14-weekly-flights-between-greece-and-us/" TargetMode="External"/><Relationship Id="rId30" Type="http://schemas.openxmlformats.org/officeDocument/2006/relationships/hyperlink" Target="https://www.ekathimerini.com/economy/1177578/marina-upgrade-projects-are-setting-sail/" TargetMode="External"/><Relationship Id="rId35" Type="http://schemas.openxmlformats.org/officeDocument/2006/relationships/hyperlink" Target="https://www.ekathimerini.com/economy/1178194/govt-has-a-natural-gas-contingency-plan-in-plac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37680</Words>
  <Characters>21478</Characters>
  <Application>Microsoft Office Word</Application>
  <DocSecurity>0</DocSecurity>
  <Lines>178</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Vaičiūnienė</dc:creator>
  <cp:lastModifiedBy>Rūta Vaičiūnienė</cp:lastModifiedBy>
  <cp:revision>2</cp:revision>
  <dcterms:created xsi:type="dcterms:W3CDTF">2022-03-01T15:02:00Z</dcterms:created>
  <dcterms:modified xsi:type="dcterms:W3CDTF">2022-03-01T15:02:00Z</dcterms:modified>
</cp:coreProperties>
</file>