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45" w:rsidRDefault="00676E45" w:rsidP="00F64FDA">
      <w:pPr>
        <w:jc w:val="center"/>
      </w:pPr>
      <w:r>
        <w:fldChar w:fldCharType="begin">
          <w:ffData>
            <w:name w:val=""/>
            <w:enabled/>
            <w:calcOnExit w:val="0"/>
            <w:statusText w:type="text" w:val="Dokumento data: MMMM mm dd"/>
            <w:textInput/>
          </w:ffData>
        </w:fldChar>
      </w:r>
      <w:r>
        <w:instrText xml:space="preserve"> FORMTEXT </w:instrText>
      </w:r>
      <w:r>
        <w:fldChar w:fldCharType="separate"/>
      </w:r>
      <w:r w:rsidR="00D925FB">
        <w:rPr>
          <w:noProof/>
        </w:rPr>
        <w:t> </w:t>
      </w:r>
      <w:r w:rsidR="00D925FB">
        <w:rPr>
          <w:noProof/>
        </w:rPr>
        <w:t> </w:t>
      </w:r>
      <w:r w:rsidR="00D925FB">
        <w:rPr>
          <w:noProof/>
        </w:rPr>
        <w:t> </w:t>
      </w:r>
      <w:r w:rsidR="00D925FB">
        <w:rPr>
          <w:noProof/>
        </w:rPr>
        <w:t> </w:t>
      </w:r>
      <w:r w:rsidR="00D925FB">
        <w:rPr>
          <w:noProof/>
        </w:rPr>
        <w:t> </w:t>
      </w:r>
      <w:r>
        <w:fldChar w:fldCharType="end"/>
      </w:r>
    </w:p>
    <w:p w:rsidR="00676E45" w:rsidRDefault="00676E45">
      <w:pPr>
        <w:jc w:val="center"/>
      </w:pPr>
    </w:p>
    <w:p w:rsidR="00676E45" w:rsidRDefault="00811C17">
      <w:pPr>
        <w:jc w:val="center"/>
      </w:pPr>
      <w:r>
        <w:rPr>
          <w:noProof/>
        </w:rPr>
        <w:drawing>
          <wp:inline distT="0" distB="0" distL="0" distR="0">
            <wp:extent cx="595630" cy="62738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627380"/>
                    </a:xfrm>
                    <a:prstGeom prst="rect">
                      <a:avLst/>
                    </a:prstGeom>
                    <a:noFill/>
                    <a:ln>
                      <a:noFill/>
                    </a:ln>
                  </pic:spPr>
                </pic:pic>
              </a:graphicData>
            </a:graphic>
          </wp:inline>
        </w:drawing>
      </w:r>
    </w:p>
    <w:p w:rsidR="00676E45" w:rsidRDefault="00676E45">
      <w:pPr>
        <w:jc w:val="center"/>
        <w:rPr>
          <w:b/>
        </w:rPr>
      </w:pPr>
      <w:r>
        <w:rPr>
          <w:b/>
        </w:rPr>
        <w:t>LIETUVOS RESPUBLIKOS FINANSŲ MINISTERIJA</w:t>
      </w:r>
    </w:p>
    <w:p w:rsidR="00676E45" w:rsidRDefault="00676E45">
      <w:pPr>
        <w:jc w:val="center"/>
      </w:pPr>
    </w:p>
    <w:p w:rsidR="00676E45" w:rsidRDefault="00676E45">
      <w:pPr>
        <w:jc w:val="center"/>
      </w:pPr>
    </w:p>
    <w:p w:rsidR="00676E45" w:rsidRDefault="00676E45">
      <w:pPr>
        <w:jc w:val="center"/>
      </w:pPr>
    </w:p>
    <w:p w:rsidR="00676E45" w:rsidRDefault="00676E45">
      <w:pPr>
        <w:jc w:val="center"/>
        <w:sectPr w:rsidR="00676E45">
          <w:headerReference w:type="even" r:id="rId10"/>
          <w:headerReference w:type="default" r:id="rId11"/>
          <w:footerReference w:type="default" r:id="rId12"/>
          <w:headerReference w:type="first" r:id="rId13"/>
          <w:footerReference w:type="first" r:id="rId14"/>
          <w:type w:val="continuous"/>
          <w:pgSz w:w="11906" w:h="16838" w:code="9"/>
          <w:pgMar w:top="567" w:right="567" w:bottom="992" w:left="1701" w:header="561" w:footer="567" w:gutter="0"/>
          <w:pgNumType w:start="1"/>
          <w:cols w:space="1296"/>
          <w:titlePg/>
        </w:sectPr>
      </w:pPr>
    </w:p>
    <w:tbl>
      <w:tblPr>
        <w:tblW w:w="9889" w:type="dxa"/>
        <w:tblLayout w:type="fixed"/>
        <w:tblLook w:val="0000" w:firstRow="0" w:lastRow="0" w:firstColumn="0" w:lastColumn="0" w:noHBand="0" w:noVBand="0"/>
      </w:tblPr>
      <w:tblGrid>
        <w:gridCol w:w="4927"/>
        <w:gridCol w:w="3119"/>
        <w:gridCol w:w="1701"/>
        <w:gridCol w:w="142"/>
      </w:tblGrid>
      <w:tr w:rsidR="00676E45" w:rsidTr="00D6246A">
        <w:trPr>
          <w:gridAfter w:val="1"/>
          <w:wAfter w:w="142" w:type="dxa"/>
        </w:trPr>
        <w:tc>
          <w:tcPr>
            <w:tcW w:w="4927" w:type="dxa"/>
          </w:tcPr>
          <w:p w:rsidR="00676E45" w:rsidRDefault="005A177C" w:rsidP="000605FF">
            <w:permStart w:id="2033604329" w:edGrp="everyone"/>
            <w:r>
              <w:lastRenderedPageBreak/>
              <w:t>Adresatams pagal sąrašą</w:t>
            </w:r>
            <w:r w:rsidR="00643093">
              <w:t xml:space="preserve"> </w:t>
            </w:r>
          </w:p>
        </w:tc>
        <w:tc>
          <w:tcPr>
            <w:tcW w:w="4820" w:type="dxa"/>
            <w:gridSpan w:val="2"/>
          </w:tcPr>
          <w:p w:rsidR="00676E45" w:rsidRDefault="00643093" w:rsidP="00672138">
            <w:r>
              <w:t xml:space="preserve">  </w:t>
            </w:r>
          </w:p>
        </w:tc>
      </w:tr>
      <w:tr w:rsidR="001303BC" w:rsidRPr="00B62CC5" w:rsidTr="00D6246A">
        <w:trPr>
          <w:gridAfter w:val="1"/>
          <w:wAfter w:w="142" w:type="dxa"/>
          <w:cantSplit/>
          <w:trHeight w:val="629"/>
        </w:trPr>
        <w:tc>
          <w:tcPr>
            <w:tcW w:w="8046" w:type="dxa"/>
            <w:gridSpan w:val="2"/>
          </w:tcPr>
          <w:p w:rsidR="00BD3865" w:rsidRPr="00B62CC5" w:rsidRDefault="00BD3865" w:rsidP="001078DE">
            <w:pPr>
              <w:rPr>
                <w:b/>
              </w:rPr>
            </w:pPr>
          </w:p>
        </w:tc>
        <w:tc>
          <w:tcPr>
            <w:tcW w:w="1701" w:type="dxa"/>
          </w:tcPr>
          <w:p w:rsidR="00732BE0" w:rsidRPr="00B62CC5" w:rsidRDefault="00732BE0" w:rsidP="000605FF">
            <w:pPr>
              <w:rPr>
                <w:b/>
              </w:rPr>
            </w:pPr>
          </w:p>
        </w:tc>
      </w:tr>
      <w:tr w:rsidR="00D6246A" w:rsidRPr="00B62CC5" w:rsidTr="00D6246A">
        <w:trPr>
          <w:cantSplit/>
          <w:trHeight w:val="249"/>
        </w:trPr>
        <w:tc>
          <w:tcPr>
            <w:tcW w:w="9889" w:type="dxa"/>
            <w:gridSpan w:val="4"/>
          </w:tcPr>
          <w:p w:rsidR="00D6246A" w:rsidRPr="00B62CC5" w:rsidRDefault="00D6246A" w:rsidP="001638FA">
            <w:pPr>
              <w:rPr>
                <w:b/>
              </w:rPr>
            </w:pPr>
          </w:p>
        </w:tc>
      </w:tr>
      <w:tr w:rsidR="00662A21" w:rsidRPr="00B62CC5" w:rsidTr="00D03E42">
        <w:trPr>
          <w:gridAfter w:val="1"/>
          <w:wAfter w:w="142" w:type="dxa"/>
          <w:cantSplit/>
          <w:trHeight w:val="629"/>
        </w:trPr>
        <w:tc>
          <w:tcPr>
            <w:tcW w:w="8046" w:type="dxa"/>
            <w:gridSpan w:val="2"/>
          </w:tcPr>
          <w:p w:rsidR="00662A21" w:rsidRDefault="00662A21" w:rsidP="00D03E42">
            <w:pPr>
              <w:rPr>
                <w:b/>
              </w:rPr>
            </w:pPr>
          </w:p>
          <w:p w:rsidR="00662A21" w:rsidRDefault="00662A21" w:rsidP="00D03E42">
            <w:pPr>
              <w:rPr>
                <w:b/>
              </w:rPr>
            </w:pPr>
          </w:p>
          <w:p w:rsidR="00662A21" w:rsidRPr="00CD4E81" w:rsidRDefault="00662A21" w:rsidP="00D03E42">
            <w:pPr>
              <w:rPr>
                <w:b/>
              </w:rPr>
            </w:pPr>
            <w:r>
              <w:rPr>
                <w:b/>
              </w:rPr>
              <w:t>DĖL EUROPOS KOMISIJOS PASIŪLYMŲ</w:t>
            </w:r>
          </w:p>
        </w:tc>
        <w:tc>
          <w:tcPr>
            <w:tcW w:w="1701" w:type="dxa"/>
          </w:tcPr>
          <w:p w:rsidR="00662A21" w:rsidRPr="00B62CC5" w:rsidRDefault="00662A21" w:rsidP="00D03E42">
            <w:pPr>
              <w:rPr>
                <w:b/>
              </w:rPr>
            </w:pPr>
            <w:r>
              <w:rPr>
                <w:rFonts w:ascii="Calibri" w:eastAsia="Calibri" w:hAnsi="Calibri"/>
                <w:noProof/>
                <w:sz w:val="22"/>
                <w:szCs w:val="22"/>
              </w:rPr>
              <w:drawing>
                <wp:inline distT="0" distB="0" distL="0" distR="0" wp14:anchorId="0C06802B" wp14:editId="706FBAAC">
                  <wp:extent cx="1031240" cy="44640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1240" cy="446405"/>
                          </a:xfrm>
                          <a:prstGeom prst="rect">
                            <a:avLst/>
                          </a:prstGeom>
                          <a:noFill/>
                          <a:ln>
                            <a:noFill/>
                          </a:ln>
                        </pic:spPr>
                      </pic:pic>
                    </a:graphicData>
                  </a:graphic>
                </wp:inline>
              </w:drawing>
            </w:r>
          </w:p>
        </w:tc>
      </w:tr>
      <w:tr w:rsidR="00662A21" w:rsidRPr="00B62CC5" w:rsidTr="00D03E42">
        <w:trPr>
          <w:cantSplit/>
          <w:trHeight w:val="249"/>
        </w:trPr>
        <w:tc>
          <w:tcPr>
            <w:tcW w:w="9889" w:type="dxa"/>
            <w:gridSpan w:val="4"/>
          </w:tcPr>
          <w:p w:rsidR="00662A21" w:rsidRPr="00B62CC5" w:rsidRDefault="00662A21" w:rsidP="00D03E42">
            <w:pPr>
              <w:rPr>
                <w:b/>
              </w:rPr>
            </w:pPr>
          </w:p>
        </w:tc>
      </w:tr>
    </w:tbl>
    <w:p w:rsidR="002F06EB" w:rsidRPr="002F06EB" w:rsidRDefault="00662A21" w:rsidP="002F06EB">
      <w:pPr>
        <w:ind w:firstLine="709"/>
        <w:jc w:val="both"/>
        <w:rPr>
          <w:szCs w:val="24"/>
        </w:rPr>
      </w:pPr>
      <w:r w:rsidRPr="00D159B0">
        <w:rPr>
          <w:szCs w:val="24"/>
        </w:rPr>
        <w:t xml:space="preserve">Pažymime, kad </w:t>
      </w:r>
      <w:r w:rsidR="007139FE" w:rsidRPr="007139FE">
        <w:rPr>
          <w:szCs w:val="24"/>
        </w:rPr>
        <w:t>2017 m. gruodžio 5 d</w:t>
      </w:r>
      <w:r w:rsidR="00560C8F">
        <w:rPr>
          <w:szCs w:val="24"/>
        </w:rPr>
        <w:t>.</w:t>
      </w:r>
      <w:r w:rsidR="0050701A">
        <w:rPr>
          <w:szCs w:val="24"/>
        </w:rPr>
        <w:t xml:space="preserve"> </w:t>
      </w:r>
      <w:r w:rsidR="002F06EB">
        <w:rPr>
          <w:szCs w:val="24"/>
        </w:rPr>
        <w:t xml:space="preserve">buvo </w:t>
      </w:r>
      <w:r w:rsidR="0050701A">
        <w:rPr>
          <w:szCs w:val="24"/>
        </w:rPr>
        <w:t>priimt</w:t>
      </w:r>
      <w:r w:rsidR="002F06EB">
        <w:rPr>
          <w:szCs w:val="24"/>
        </w:rPr>
        <w:t>a</w:t>
      </w:r>
      <w:r w:rsidR="007139FE" w:rsidRPr="007139FE">
        <w:rPr>
          <w:szCs w:val="24"/>
        </w:rPr>
        <w:t xml:space="preserve"> Tarybos direktyv</w:t>
      </w:r>
      <w:r w:rsidR="00560C8F">
        <w:rPr>
          <w:szCs w:val="24"/>
        </w:rPr>
        <w:t>a</w:t>
      </w:r>
      <w:r w:rsidR="007139FE" w:rsidRPr="007139FE">
        <w:rPr>
          <w:szCs w:val="24"/>
        </w:rPr>
        <w:t xml:space="preserve"> (ES) 2017/2455 (toliau</w:t>
      </w:r>
      <w:r w:rsidR="007139FE">
        <w:rPr>
          <w:szCs w:val="24"/>
        </w:rPr>
        <w:t xml:space="preserve"> – E. prekybos PVM direktyva)</w:t>
      </w:r>
      <w:r w:rsidR="007139FE" w:rsidRPr="007139FE">
        <w:rPr>
          <w:szCs w:val="24"/>
        </w:rPr>
        <w:t>, kuria iš dalies keičiama</w:t>
      </w:r>
      <w:r w:rsidR="00DA021C">
        <w:rPr>
          <w:szCs w:val="24"/>
        </w:rPr>
        <w:t xml:space="preserve"> </w:t>
      </w:r>
      <w:r w:rsidR="00DA021C" w:rsidRPr="00DA021C">
        <w:rPr>
          <w:szCs w:val="24"/>
        </w:rPr>
        <w:t xml:space="preserve">2006 m. lapkričio 28 d. </w:t>
      </w:r>
      <w:r w:rsidR="007139FE" w:rsidRPr="007139FE">
        <w:rPr>
          <w:szCs w:val="24"/>
        </w:rPr>
        <w:t xml:space="preserve"> </w:t>
      </w:r>
      <w:r w:rsidR="00DA021C">
        <w:rPr>
          <w:szCs w:val="24"/>
        </w:rPr>
        <w:t xml:space="preserve">Tarybos </w:t>
      </w:r>
      <w:r w:rsidR="007139FE" w:rsidRPr="007139FE">
        <w:rPr>
          <w:szCs w:val="24"/>
        </w:rPr>
        <w:t>Direktyva 2006/112/EB</w:t>
      </w:r>
      <w:r w:rsidR="00DA021C">
        <w:rPr>
          <w:szCs w:val="24"/>
        </w:rPr>
        <w:t xml:space="preserve"> </w:t>
      </w:r>
      <w:r w:rsidR="00DA021C" w:rsidRPr="00D1118B">
        <w:t>dėl pridėtinės vertės mokesčio bendros sistemos</w:t>
      </w:r>
      <w:r w:rsidR="002F06EB">
        <w:rPr>
          <w:szCs w:val="24"/>
        </w:rPr>
        <w:t xml:space="preserve">. </w:t>
      </w:r>
      <w:r w:rsidR="005407E7">
        <w:rPr>
          <w:szCs w:val="24"/>
        </w:rPr>
        <w:t xml:space="preserve">Priimtoje </w:t>
      </w:r>
      <w:r w:rsidR="005407E7" w:rsidRPr="005407E7">
        <w:rPr>
          <w:szCs w:val="24"/>
        </w:rPr>
        <w:t xml:space="preserve">E. prekybos PVM </w:t>
      </w:r>
      <w:r w:rsidR="002F06EB">
        <w:rPr>
          <w:szCs w:val="24"/>
        </w:rPr>
        <w:t>direktyvoje (be kitų nuostatų):</w:t>
      </w:r>
    </w:p>
    <w:p w:rsidR="002F06EB" w:rsidRPr="00630295" w:rsidRDefault="002F06EB" w:rsidP="002F06EB">
      <w:pPr>
        <w:ind w:firstLine="709"/>
        <w:jc w:val="both"/>
        <w:rPr>
          <w:szCs w:val="24"/>
        </w:rPr>
      </w:pPr>
      <w:r>
        <w:rPr>
          <w:szCs w:val="24"/>
        </w:rPr>
        <w:t xml:space="preserve">- </w:t>
      </w:r>
      <w:r w:rsidRPr="00630295">
        <w:rPr>
          <w:szCs w:val="24"/>
        </w:rPr>
        <w:t>PVM mokėjimo atsakomybė perkeliama internetinėms pardavimo platformo</w:t>
      </w:r>
      <w:r w:rsidR="006178F1">
        <w:rPr>
          <w:szCs w:val="24"/>
        </w:rPr>
        <w:t>m</w:t>
      </w:r>
      <w:r w:rsidRPr="00630295">
        <w:rPr>
          <w:szCs w:val="24"/>
        </w:rPr>
        <w:t>s</w:t>
      </w:r>
      <w:r w:rsidR="0012650B">
        <w:rPr>
          <w:szCs w:val="24"/>
        </w:rPr>
        <w:t xml:space="preserve"> (toliau</w:t>
      </w:r>
      <w:r w:rsidR="00672138">
        <w:rPr>
          <w:szCs w:val="24"/>
        </w:rPr>
        <w:t xml:space="preserve"> -</w:t>
      </w:r>
      <w:r w:rsidR="0012650B">
        <w:rPr>
          <w:szCs w:val="24"/>
        </w:rPr>
        <w:t xml:space="preserve"> platformos)</w:t>
      </w:r>
      <w:r w:rsidR="00560C8F">
        <w:rPr>
          <w:szCs w:val="24"/>
        </w:rPr>
        <w:t>,</w:t>
      </w:r>
      <w:r w:rsidRPr="00630295">
        <w:rPr>
          <w:szCs w:val="24"/>
        </w:rPr>
        <w:t xml:space="preserve"> per kurias ES viduje neapmokestinamiesiems asmenims parduodamos prekės, t. y. PVM a</w:t>
      </w:r>
      <w:r>
        <w:rPr>
          <w:szCs w:val="24"/>
        </w:rPr>
        <w:t>p</w:t>
      </w:r>
      <w:r w:rsidRPr="00630295">
        <w:rPr>
          <w:szCs w:val="24"/>
        </w:rPr>
        <w:t xml:space="preserve">mokestinimo tikslais jos būtų laikomos prekių tiekėju (nepriklausomai nuo to, ar platforma fiziškai gauna prekes ar ne). </w:t>
      </w:r>
    </w:p>
    <w:p w:rsidR="002F06EB" w:rsidRDefault="002F06EB" w:rsidP="002F06EB">
      <w:pPr>
        <w:ind w:firstLine="709"/>
        <w:jc w:val="both"/>
        <w:rPr>
          <w:szCs w:val="24"/>
        </w:rPr>
      </w:pPr>
      <w:r>
        <w:rPr>
          <w:szCs w:val="24"/>
        </w:rPr>
        <w:t xml:space="preserve">-  plečiama vieno langelio sistema (toliau – </w:t>
      </w:r>
      <w:r w:rsidRPr="000E6292">
        <w:rPr>
          <w:szCs w:val="24"/>
        </w:rPr>
        <w:t>OSS</w:t>
      </w:r>
      <w:r>
        <w:rPr>
          <w:szCs w:val="24"/>
        </w:rPr>
        <w:t>)</w:t>
      </w:r>
      <w:r w:rsidRPr="000E6292">
        <w:rPr>
          <w:szCs w:val="24"/>
        </w:rPr>
        <w:t xml:space="preserve"> smulkių prekių siuntų tiekimui iš trečiųjų šalių ir</w:t>
      </w:r>
      <w:r>
        <w:rPr>
          <w:szCs w:val="24"/>
        </w:rPr>
        <w:t xml:space="preserve"> atsisakoma</w:t>
      </w:r>
      <w:r w:rsidRPr="000E6292">
        <w:rPr>
          <w:szCs w:val="24"/>
        </w:rPr>
        <w:t xml:space="preserve"> importo PVM lengvatos smulkioms prekių</w:t>
      </w:r>
      <w:r>
        <w:rPr>
          <w:szCs w:val="24"/>
        </w:rPr>
        <w:t xml:space="preserve"> siuntoms.</w:t>
      </w:r>
      <w:r w:rsidR="00560C8F">
        <w:rPr>
          <w:szCs w:val="24"/>
        </w:rPr>
        <w:t xml:space="preserve"> </w:t>
      </w:r>
      <w:r w:rsidR="00560C8F" w:rsidRPr="00560C8F">
        <w:rPr>
          <w:szCs w:val="24"/>
        </w:rPr>
        <w:t>Šiuo metu taikoma Mini OSS - tai vieno langelio principu grįsta sistema, kai PVM, kurį ūkio subjektai, teikiantys televizijos ir radijo transliavimo, telekomunika</w:t>
      </w:r>
      <w:r w:rsidR="00672138">
        <w:rPr>
          <w:szCs w:val="24"/>
        </w:rPr>
        <w:t xml:space="preserve">cijų ir elektronines paslaugas </w:t>
      </w:r>
      <w:r w:rsidR="00560C8F" w:rsidRPr="00560C8F">
        <w:rPr>
          <w:szCs w:val="24"/>
        </w:rPr>
        <w:t xml:space="preserve">neapmokestinamiesiems asmenims visoje ES teritorijoje,  moka skirtingoms ES valstybėms narėms, surenkamas  per registravimosi ES </w:t>
      </w:r>
      <w:r w:rsidR="005626A6">
        <w:rPr>
          <w:szCs w:val="24"/>
        </w:rPr>
        <w:t>valstybę narę</w:t>
      </w:r>
      <w:r w:rsidR="00560C8F">
        <w:rPr>
          <w:szCs w:val="24"/>
        </w:rPr>
        <w:t>.</w:t>
      </w:r>
    </w:p>
    <w:p w:rsidR="00662A21" w:rsidRPr="002F06EB" w:rsidRDefault="002F06EB" w:rsidP="002F06EB">
      <w:pPr>
        <w:ind w:firstLine="709"/>
        <w:jc w:val="both"/>
        <w:rPr>
          <w:szCs w:val="24"/>
        </w:rPr>
      </w:pPr>
      <w:r>
        <w:rPr>
          <w:szCs w:val="24"/>
        </w:rPr>
        <w:t>Europos Komisija, siekdama užtikrinti tinkamą šių priimtų E. prekybos PVM direktyvo</w:t>
      </w:r>
      <w:r w:rsidR="00560C8F">
        <w:rPr>
          <w:szCs w:val="24"/>
        </w:rPr>
        <w:t>s</w:t>
      </w:r>
      <w:r>
        <w:rPr>
          <w:szCs w:val="24"/>
        </w:rPr>
        <w:t xml:space="preserve"> nuostatų įgyvendinimą</w:t>
      </w:r>
      <w:r w:rsidR="00560C8F">
        <w:rPr>
          <w:szCs w:val="24"/>
        </w:rPr>
        <w:t>,</w:t>
      </w:r>
      <w:r>
        <w:rPr>
          <w:szCs w:val="24"/>
        </w:rPr>
        <w:t xml:space="preserve"> </w:t>
      </w:r>
      <w:r w:rsidR="00662A21">
        <w:rPr>
          <w:szCs w:val="24"/>
        </w:rPr>
        <w:t xml:space="preserve">parengė ir 2018 m. </w:t>
      </w:r>
      <w:r w:rsidR="0050701A">
        <w:rPr>
          <w:szCs w:val="24"/>
        </w:rPr>
        <w:t>gruodžio</w:t>
      </w:r>
      <w:r w:rsidR="00662A21">
        <w:rPr>
          <w:szCs w:val="24"/>
        </w:rPr>
        <w:t xml:space="preserve"> </w:t>
      </w:r>
      <w:r w:rsidR="0050701A">
        <w:rPr>
          <w:szCs w:val="24"/>
        </w:rPr>
        <w:t>11</w:t>
      </w:r>
      <w:r w:rsidR="00662A21">
        <w:rPr>
          <w:szCs w:val="24"/>
        </w:rPr>
        <w:t xml:space="preserve"> d. pristatė pasiūlymo dėl </w:t>
      </w:r>
      <w:r w:rsidR="00DD106A" w:rsidRPr="00DD106A">
        <w:rPr>
          <w:szCs w:val="24"/>
        </w:rPr>
        <w:t>TARYBOS DIREKTYVOS, kuria iš dalies keičiamos 2006 m. lapkričio 28 d. Tarybos direktyvos 2006/112/EB nuostatos, susijusios su nuotoline prekyba prekėmis ir tam tikromis šalies viduje tiekiamomis prekėmis (</w:t>
      </w:r>
      <w:proofErr w:type="spellStart"/>
      <w:r w:rsidR="00DD106A" w:rsidRPr="00DD106A">
        <w:rPr>
          <w:szCs w:val="24"/>
        </w:rPr>
        <w:t>dok</w:t>
      </w:r>
      <w:proofErr w:type="spellEnd"/>
      <w:r w:rsidR="00DD106A" w:rsidRPr="00DD106A">
        <w:rPr>
          <w:szCs w:val="24"/>
        </w:rPr>
        <w:t xml:space="preserve">. COM(2018) 819 </w:t>
      </w:r>
      <w:proofErr w:type="spellStart"/>
      <w:r w:rsidR="00DD106A" w:rsidRPr="00DD106A">
        <w:rPr>
          <w:szCs w:val="24"/>
        </w:rPr>
        <w:t>final</w:t>
      </w:r>
      <w:proofErr w:type="spellEnd"/>
      <w:r w:rsidR="00DD106A" w:rsidRPr="00DD106A">
        <w:rPr>
          <w:szCs w:val="24"/>
        </w:rPr>
        <w:t>)</w:t>
      </w:r>
      <w:r w:rsidR="00DD106A">
        <w:rPr>
          <w:szCs w:val="24"/>
        </w:rPr>
        <w:t xml:space="preserve"> </w:t>
      </w:r>
      <w:r w:rsidR="00662A21">
        <w:t xml:space="preserve">bei pasiūlymo </w:t>
      </w:r>
      <w:r w:rsidR="00662A21" w:rsidRPr="00863A61">
        <w:rPr>
          <w:szCs w:val="24"/>
        </w:rPr>
        <w:t xml:space="preserve">dėl </w:t>
      </w:r>
      <w:r w:rsidR="00DD106A" w:rsidRPr="00DD106A">
        <w:rPr>
          <w:szCs w:val="24"/>
        </w:rPr>
        <w:t>TARYBOS ĮGYVENDINIMO REGLAMENTO, kuriuo iš dalies keičiamos Įgyvendinimo reglamento (ES) Nr. 282/2011 nuostatos dėl prekių tiekimo ar paslaugų teikimo naudojant elektronines sąsajas ir specialių schemų, skirtų apmokestinamiesiems asmenims, teikiantiems paslaugas neapmokestinamiesiems asmenims, vykdantiems nuotolinę prekybą prekėmis ir tam tikromis šalies viduje teikiamomis prekėmis (</w:t>
      </w:r>
      <w:proofErr w:type="spellStart"/>
      <w:r w:rsidR="00DD106A" w:rsidRPr="00DD106A">
        <w:rPr>
          <w:szCs w:val="24"/>
        </w:rPr>
        <w:t>dok</w:t>
      </w:r>
      <w:proofErr w:type="spellEnd"/>
      <w:r w:rsidR="00DD106A" w:rsidRPr="00DD106A">
        <w:rPr>
          <w:szCs w:val="24"/>
        </w:rPr>
        <w:t xml:space="preserve">. COM(2018) 821 </w:t>
      </w:r>
      <w:proofErr w:type="spellStart"/>
      <w:r w:rsidR="00DD106A" w:rsidRPr="00DD106A">
        <w:rPr>
          <w:szCs w:val="24"/>
        </w:rPr>
        <w:t>final</w:t>
      </w:r>
      <w:proofErr w:type="spellEnd"/>
      <w:r w:rsidR="00DD106A" w:rsidRPr="00DD106A">
        <w:rPr>
          <w:szCs w:val="24"/>
        </w:rPr>
        <w:t>)</w:t>
      </w:r>
      <w:r w:rsidR="00662A21">
        <w:t>, projektus.</w:t>
      </w:r>
      <w:r w:rsidR="00662A21" w:rsidRPr="00A51E66">
        <w:t xml:space="preserve"> </w:t>
      </w:r>
    </w:p>
    <w:p w:rsidR="00560C8F" w:rsidRDefault="00630295" w:rsidP="00560C8F">
      <w:pPr>
        <w:ind w:firstLine="709"/>
        <w:jc w:val="both"/>
      </w:pPr>
      <w:r>
        <w:t xml:space="preserve">Minėtų pasiūlymų tikslas - </w:t>
      </w:r>
      <w:r w:rsidRPr="00630295">
        <w:t>nustatyti</w:t>
      </w:r>
      <w:r w:rsidR="009C2303">
        <w:t xml:space="preserve"> papildomas</w:t>
      </w:r>
      <w:r w:rsidR="000E6292">
        <w:t xml:space="preserve"> bei</w:t>
      </w:r>
      <w:r w:rsidRPr="00630295">
        <w:t xml:space="preserve"> išsamias įgyvendinimo taisykles, kuriomis būtų pagrįsti nuo 2021 m. sausio 1 d. </w:t>
      </w:r>
      <w:r w:rsidR="000E6292">
        <w:t>įsigaliosiančios E. prekybos PVM direktyvos pakeitimai.</w:t>
      </w:r>
      <w:r w:rsidR="00560C8F">
        <w:t xml:space="preserve"> </w:t>
      </w:r>
    </w:p>
    <w:p w:rsidR="00672138" w:rsidRDefault="00672138" w:rsidP="00672138">
      <w:pPr>
        <w:autoSpaceDE w:val="0"/>
        <w:autoSpaceDN w:val="0"/>
        <w:adjustRightInd w:val="0"/>
        <w:ind w:firstLine="709"/>
        <w:jc w:val="both"/>
        <w:rPr>
          <w:color w:val="000000"/>
          <w:szCs w:val="24"/>
        </w:rPr>
      </w:pPr>
      <w:r>
        <w:rPr>
          <w:color w:val="000000"/>
          <w:szCs w:val="24"/>
        </w:rPr>
        <w:t>Esminiai minėtų pasiūlymų aspektai:</w:t>
      </w:r>
    </w:p>
    <w:p w:rsidR="00672138" w:rsidRDefault="00672138" w:rsidP="00672138">
      <w:pPr>
        <w:autoSpaceDE w:val="0"/>
        <w:autoSpaceDN w:val="0"/>
        <w:adjustRightInd w:val="0"/>
        <w:ind w:left="1069" w:hanging="360"/>
        <w:jc w:val="both"/>
        <w:rPr>
          <w:color w:val="000000"/>
          <w:szCs w:val="24"/>
        </w:rPr>
      </w:pPr>
      <w:r>
        <w:rPr>
          <w:color w:val="000000"/>
          <w:szCs w:val="24"/>
        </w:rPr>
        <w:t>-</w:t>
      </w:r>
      <w:r>
        <w:rPr>
          <w:color w:val="000000"/>
          <w:szCs w:val="24"/>
        </w:rPr>
        <w:tab/>
        <w:t>Direktyvos:</w:t>
      </w:r>
    </w:p>
    <w:p w:rsidR="00672138" w:rsidRDefault="00672138" w:rsidP="00672138">
      <w:pPr>
        <w:tabs>
          <w:tab w:val="left" w:pos="426"/>
        </w:tabs>
        <w:autoSpaceDE w:val="0"/>
        <w:autoSpaceDN w:val="0"/>
        <w:adjustRightInd w:val="0"/>
        <w:ind w:left="1647" w:hanging="360"/>
        <w:jc w:val="both"/>
        <w:rPr>
          <w:color w:val="000000"/>
          <w:szCs w:val="24"/>
        </w:rPr>
      </w:pPr>
      <w:r>
        <w:rPr>
          <w:rFonts w:ascii="Symbol" w:hAnsi="Symbol" w:cs="Symbol"/>
          <w:color w:val="000000"/>
          <w:szCs w:val="24"/>
        </w:rPr>
        <w:t></w:t>
      </w:r>
      <w:r>
        <w:rPr>
          <w:rFonts w:ascii="Symbol" w:hAnsi="Symbol" w:cs="Symbol"/>
          <w:color w:val="000000"/>
          <w:szCs w:val="24"/>
        </w:rPr>
        <w:tab/>
      </w:r>
      <w:r>
        <w:rPr>
          <w:color w:val="000000"/>
          <w:szCs w:val="24"/>
        </w:rPr>
        <w:t>Atsižvelgiant į tai, kad platformų atsakomybės perkėlimo atveju laikoma, kad į</w:t>
      </w:r>
      <w:r w:rsidR="005626A6">
        <w:rPr>
          <w:color w:val="000000"/>
          <w:szCs w:val="24"/>
        </w:rPr>
        <w:t>vyko du t</w:t>
      </w:r>
      <w:r>
        <w:rPr>
          <w:color w:val="000000"/>
          <w:szCs w:val="24"/>
        </w:rPr>
        <w:t>i</w:t>
      </w:r>
      <w:r w:rsidR="005626A6">
        <w:rPr>
          <w:color w:val="000000"/>
          <w:szCs w:val="24"/>
        </w:rPr>
        <w:t>e</w:t>
      </w:r>
      <w:r>
        <w:rPr>
          <w:color w:val="000000"/>
          <w:szCs w:val="24"/>
        </w:rPr>
        <w:t xml:space="preserve">kimai: pardavėjo - platformai (B2B) ir platformos - galutiniam vartotojui (B2C), supaprastinimo tikslais nustatoma, kad pirmasis (B2B) tiekimas atleidžiamas nuo PVM su teise į PVM atskaitą ir apmokestinamas tik antrasis (B2C) tiekimas. </w:t>
      </w:r>
    </w:p>
    <w:p w:rsidR="00672138" w:rsidRDefault="00672138" w:rsidP="00672138">
      <w:pPr>
        <w:tabs>
          <w:tab w:val="left" w:pos="426"/>
        </w:tabs>
        <w:autoSpaceDE w:val="0"/>
        <w:autoSpaceDN w:val="0"/>
        <w:adjustRightInd w:val="0"/>
        <w:ind w:left="1647" w:hanging="360"/>
        <w:jc w:val="both"/>
        <w:rPr>
          <w:color w:val="000000"/>
          <w:szCs w:val="24"/>
        </w:rPr>
      </w:pPr>
      <w:r>
        <w:rPr>
          <w:rFonts w:ascii="Symbol" w:hAnsi="Symbol" w:cs="Symbol"/>
          <w:color w:val="000000"/>
          <w:szCs w:val="24"/>
        </w:rPr>
        <w:lastRenderedPageBreak/>
        <w:t></w:t>
      </w:r>
      <w:r>
        <w:rPr>
          <w:rFonts w:ascii="Symbol" w:hAnsi="Symbol" w:cs="Symbol"/>
          <w:color w:val="000000"/>
          <w:szCs w:val="24"/>
        </w:rPr>
        <w:tab/>
      </w:r>
      <w:r>
        <w:rPr>
          <w:color w:val="000000"/>
          <w:szCs w:val="24"/>
        </w:rPr>
        <w:t>Tuo atveju, kai PVM sumokėjimo atsakomybė pereina platformai, supaprastinimo tikslais (atitinkant tam tikras sąlygas) leidžiama OSS taikyti ir tiekimams, vykdomiems šalies viduje.</w:t>
      </w:r>
    </w:p>
    <w:p w:rsidR="00672138" w:rsidRDefault="00672138" w:rsidP="00672138">
      <w:pPr>
        <w:tabs>
          <w:tab w:val="left" w:pos="426"/>
        </w:tabs>
        <w:autoSpaceDE w:val="0"/>
        <w:autoSpaceDN w:val="0"/>
        <w:adjustRightInd w:val="0"/>
        <w:ind w:left="927" w:hanging="360"/>
        <w:jc w:val="both"/>
        <w:rPr>
          <w:color w:val="000000"/>
          <w:szCs w:val="24"/>
        </w:rPr>
      </w:pPr>
      <w:r>
        <w:rPr>
          <w:color w:val="000000"/>
          <w:szCs w:val="24"/>
        </w:rPr>
        <w:t>-</w:t>
      </w:r>
      <w:r>
        <w:rPr>
          <w:color w:val="000000"/>
          <w:szCs w:val="24"/>
        </w:rPr>
        <w:tab/>
        <w:t>Įgyvendinamojo reglamento:</w:t>
      </w:r>
    </w:p>
    <w:p w:rsidR="00672138" w:rsidRDefault="00672138" w:rsidP="00672138">
      <w:pPr>
        <w:tabs>
          <w:tab w:val="left" w:pos="426"/>
        </w:tabs>
        <w:autoSpaceDE w:val="0"/>
        <w:autoSpaceDN w:val="0"/>
        <w:adjustRightInd w:val="0"/>
        <w:ind w:left="1647" w:hanging="360"/>
        <w:jc w:val="both"/>
        <w:rPr>
          <w:color w:val="000000"/>
          <w:szCs w:val="24"/>
        </w:rPr>
      </w:pPr>
      <w:r>
        <w:rPr>
          <w:rFonts w:ascii="Symbol" w:hAnsi="Symbol" w:cs="Symbol"/>
          <w:color w:val="000000"/>
          <w:szCs w:val="24"/>
        </w:rPr>
        <w:t></w:t>
      </w:r>
      <w:r>
        <w:rPr>
          <w:rFonts w:ascii="Symbol" w:hAnsi="Symbol" w:cs="Symbol"/>
          <w:color w:val="000000"/>
          <w:szCs w:val="24"/>
        </w:rPr>
        <w:tab/>
      </w:r>
      <w:r>
        <w:rPr>
          <w:color w:val="000000"/>
          <w:szCs w:val="24"/>
        </w:rPr>
        <w:t>E. prekyb</w:t>
      </w:r>
      <w:r w:rsidR="006178F1">
        <w:rPr>
          <w:color w:val="000000"/>
          <w:szCs w:val="24"/>
        </w:rPr>
        <w:t>a</w:t>
      </w:r>
      <w:bookmarkStart w:id="0" w:name="_GoBack"/>
      <w:bookmarkEnd w:id="0"/>
      <w:r>
        <w:rPr>
          <w:color w:val="000000"/>
          <w:szCs w:val="24"/>
        </w:rPr>
        <w:t xml:space="preserve"> PVM direktyvoje apibrėžiama „Bendrijos vidaus nuotolinė prekyba prekėmis“ ir „prekyba prekėmis, kurios importuojamos iš trečiųjų teritorijų ar trečiųjų šalių“. Šios apibrėžtys taip pat apima prekių, kurias siunčiant ar gabenant klientui tiekėjas dalyvauja netiesiogiai, tiekimą. Siekiant užtikrinti tinkamą ir vienodą šių apibrėžčių taikymą, šiame pasiūlyme apibrėžiama sąvokos „netiesiogiai“ reikšmė.</w:t>
      </w:r>
    </w:p>
    <w:p w:rsidR="00672138" w:rsidRDefault="00672138" w:rsidP="00672138">
      <w:pPr>
        <w:tabs>
          <w:tab w:val="left" w:pos="426"/>
        </w:tabs>
        <w:autoSpaceDE w:val="0"/>
        <w:autoSpaceDN w:val="0"/>
        <w:adjustRightInd w:val="0"/>
        <w:ind w:left="1647" w:hanging="360"/>
        <w:jc w:val="both"/>
        <w:rPr>
          <w:color w:val="000000"/>
          <w:szCs w:val="24"/>
        </w:rPr>
      </w:pPr>
      <w:r>
        <w:rPr>
          <w:rFonts w:ascii="Symbol" w:hAnsi="Symbol" w:cs="Symbol"/>
          <w:color w:val="000000"/>
          <w:szCs w:val="24"/>
        </w:rPr>
        <w:t></w:t>
      </w:r>
      <w:r>
        <w:rPr>
          <w:rFonts w:ascii="Symbol" w:hAnsi="Symbol" w:cs="Symbol"/>
          <w:color w:val="000000"/>
          <w:szCs w:val="24"/>
        </w:rPr>
        <w:tab/>
      </w:r>
      <w:r>
        <w:rPr>
          <w:color w:val="000000"/>
          <w:szCs w:val="24"/>
        </w:rPr>
        <w:t>Apibrėžiama situacija, pagal kurią nustatoma, kad prekės tiekiamos per pardavimo platformą.</w:t>
      </w:r>
    </w:p>
    <w:p w:rsidR="00672138" w:rsidRDefault="00672138" w:rsidP="00672138">
      <w:pPr>
        <w:tabs>
          <w:tab w:val="left" w:pos="426"/>
        </w:tabs>
        <w:autoSpaceDE w:val="0"/>
        <w:autoSpaceDN w:val="0"/>
        <w:adjustRightInd w:val="0"/>
        <w:ind w:left="1647" w:hanging="360"/>
        <w:jc w:val="both"/>
        <w:rPr>
          <w:color w:val="000000"/>
          <w:szCs w:val="24"/>
        </w:rPr>
      </w:pPr>
      <w:r>
        <w:rPr>
          <w:rFonts w:ascii="Symbol" w:hAnsi="Symbol" w:cs="Symbol"/>
          <w:color w:val="000000"/>
          <w:szCs w:val="24"/>
        </w:rPr>
        <w:t></w:t>
      </w:r>
      <w:r>
        <w:rPr>
          <w:rFonts w:ascii="Symbol" w:hAnsi="Symbol" w:cs="Symbol"/>
          <w:color w:val="000000"/>
          <w:szCs w:val="24"/>
        </w:rPr>
        <w:tab/>
      </w:r>
      <w:r>
        <w:rPr>
          <w:color w:val="000000"/>
          <w:szCs w:val="24"/>
        </w:rPr>
        <w:t>Siekiant tiksliai identifikuoti PVM apmokestinimo momentą, apibrėžiamos konkrečios sąlygos, pagal kurias nustatoma, kad apmokėjimas per platformą įvyko.</w:t>
      </w:r>
    </w:p>
    <w:p w:rsidR="00672138" w:rsidRDefault="00672138" w:rsidP="00672138">
      <w:pPr>
        <w:tabs>
          <w:tab w:val="left" w:pos="426"/>
        </w:tabs>
        <w:autoSpaceDE w:val="0"/>
        <w:autoSpaceDN w:val="0"/>
        <w:adjustRightInd w:val="0"/>
        <w:ind w:left="1647" w:hanging="360"/>
        <w:jc w:val="both"/>
        <w:rPr>
          <w:color w:val="000000"/>
          <w:szCs w:val="24"/>
        </w:rPr>
      </w:pPr>
      <w:r>
        <w:rPr>
          <w:rFonts w:ascii="Symbol" w:hAnsi="Symbol" w:cs="Symbol"/>
          <w:color w:val="000000"/>
          <w:szCs w:val="24"/>
        </w:rPr>
        <w:t></w:t>
      </w:r>
      <w:r>
        <w:rPr>
          <w:rFonts w:ascii="Symbol" w:hAnsi="Symbol" w:cs="Symbol"/>
          <w:color w:val="000000"/>
          <w:szCs w:val="24"/>
        </w:rPr>
        <w:tab/>
      </w:r>
      <w:r>
        <w:rPr>
          <w:color w:val="000000"/>
          <w:szCs w:val="24"/>
        </w:rPr>
        <w:t>Nustatomas platformų atleidimas  nuo PVM  perviršio, kuris susidarė paaiškėjus aplinkybėms, kad prekės vertė yra didesnė, sumokėjimo tuo atveju, kai platforma veikdama sąžiningai  negavo jokios informacijos iš pardavėjo, kad galėtų tinkamai apmokestinti tiekimą.</w:t>
      </w:r>
    </w:p>
    <w:p w:rsidR="00672138" w:rsidRDefault="00672138" w:rsidP="00672138">
      <w:pPr>
        <w:tabs>
          <w:tab w:val="left" w:pos="426"/>
        </w:tabs>
        <w:autoSpaceDE w:val="0"/>
        <w:autoSpaceDN w:val="0"/>
        <w:adjustRightInd w:val="0"/>
        <w:ind w:left="1647" w:hanging="360"/>
        <w:jc w:val="both"/>
        <w:rPr>
          <w:color w:val="000000"/>
          <w:szCs w:val="24"/>
        </w:rPr>
      </w:pPr>
      <w:r>
        <w:rPr>
          <w:rFonts w:ascii="Symbol" w:hAnsi="Symbol" w:cs="Symbol"/>
          <w:color w:val="000000"/>
          <w:szCs w:val="24"/>
        </w:rPr>
        <w:t></w:t>
      </w:r>
      <w:r>
        <w:rPr>
          <w:rFonts w:ascii="Symbol" w:hAnsi="Symbol" w:cs="Symbol"/>
          <w:color w:val="000000"/>
          <w:szCs w:val="24"/>
        </w:rPr>
        <w:tab/>
      </w:r>
      <w:r>
        <w:rPr>
          <w:color w:val="000000"/>
          <w:szCs w:val="24"/>
        </w:rPr>
        <w:t>Bet kuris tiekėjas, kuris parduoda prekes naudodamasis platforma, laikomas apmokestinamuoju asmeniu, o jo klientas – neapmokestinamuoju asmeniu. Remiantis šia prielaida, platforma atleidžiama nuo prievolės įrodyti pardavėjo ir kliento statusą.</w:t>
      </w:r>
    </w:p>
    <w:p w:rsidR="002F06EB" w:rsidRDefault="00672138" w:rsidP="00672138">
      <w:pPr>
        <w:tabs>
          <w:tab w:val="left" w:pos="426"/>
        </w:tabs>
        <w:autoSpaceDE w:val="0"/>
        <w:autoSpaceDN w:val="0"/>
        <w:adjustRightInd w:val="0"/>
        <w:ind w:left="1647" w:hanging="360"/>
        <w:jc w:val="both"/>
        <w:rPr>
          <w:color w:val="000000"/>
          <w:szCs w:val="24"/>
        </w:rPr>
      </w:pPr>
      <w:r>
        <w:rPr>
          <w:rFonts w:ascii="Symbol" w:hAnsi="Symbol" w:cs="Symbol"/>
          <w:color w:val="000000"/>
          <w:szCs w:val="24"/>
        </w:rPr>
        <w:t></w:t>
      </w:r>
      <w:r>
        <w:rPr>
          <w:rFonts w:ascii="Symbol" w:hAnsi="Symbol" w:cs="Symbol"/>
          <w:color w:val="000000"/>
          <w:szCs w:val="24"/>
        </w:rPr>
        <w:tab/>
      </w:r>
      <w:r>
        <w:rPr>
          <w:color w:val="000000"/>
          <w:szCs w:val="24"/>
        </w:rPr>
        <w:t>Detalizuojamos PVM deklaracijų, kurios teikiamos per OSS, tikslinimo nuostatos.</w:t>
      </w:r>
    </w:p>
    <w:p w:rsidR="00672138" w:rsidRPr="00672138" w:rsidRDefault="00672138" w:rsidP="00672138">
      <w:pPr>
        <w:tabs>
          <w:tab w:val="left" w:pos="426"/>
        </w:tabs>
        <w:autoSpaceDE w:val="0"/>
        <w:autoSpaceDN w:val="0"/>
        <w:adjustRightInd w:val="0"/>
        <w:ind w:left="1647" w:hanging="360"/>
        <w:jc w:val="both"/>
        <w:rPr>
          <w:color w:val="000000"/>
          <w:szCs w:val="24"/>
        </w:rPr>
      </w:pPr>
    </w:p>
    <w:p w:rsidR="00662A21" w:rsidRDefault="00662A21" w:rsidP="00662A21">
      <w:pPr>
        <w:pStyle w:val="prastasistinklapis"/>
        <w:ind w:left="709"/>
        <w:jc w:val="both"/>
      </w:pPr>
      <w:r>
        <w:t>Siūloma ši</w:t>
      </w:r>
      <w:r w:rsidR="0001113B">
        <w:t>ų</w:t>
      </w:r>
      <w:r>
        <w:t xml:space="preserve"> pasiūlym</w:t>
      </w:r>
      <w:r w:rsidR="0001113B">
        <w:t>ų</w:t>
      </w:r>
      <w:r>
        <w:t xml:space="preserve"> įsigaliojimo data – 202</w:t>
      </w:r>
      <w:r w:rsidR="00560C8F">
        <w:t>1</w:t>
      </w:r>
      <w:r>
        <w:t xml:space="preserve"> m. </w:t>
      </w:r>
      <w:r w:rsidR="00560C8F">
        <w:t>sausio</w:t>
      </w:r>
      <w:r>
        <w:t xml:space="preserve"> 1 d.</w:t>
      </w:r>
    </w:p>
    <w:p w:rsidR="00662A21" w:rsidRDefault="00662A21" w:rsidP="00662A21">
      <w:pPr>
        <w:pStyle w:val="prastasistinklapis"/>
        <w:ind w:left="709"/>
        <w:jc w:val="both"/>
        <w:rPr>
          <w:rFonts w:ascii="Calibri" w:hAnsi="Calibri" w:cs="Calibri"/>
          <w:color w:val="000000"/>
        </w:rPr>
      </w:pPr>
    </w:p>
    <w:p w:rsidR="00662A21" w:rsidRDefault="00662A21" w:rsidP="00662A21">
      <w:pPr>
        <w:pStyle w:val="EntRefer"/>
        <w:spacing w:line="276" w:lineRule="auto"/>
        <w:ind w:right="-143" w:firstLine="709"/>
        <w:jc w:val="both"/>
        <w:rPr>
          <w:b w:val="0"/>
          <w:lang w:val="lt-LT"/>
        </w:rPr>
      </w:pPr>
      <w:r>
        <w:rPr>
          <w:b w:val="0"/>
          <w:lang w:val="lt-LT"/>
        </w:rPr>
        <w:t>P</w:t>
      </w:r>
      <w:r w:rsidRPr="00D159B0">
        <w:rPr>
          <w:b w:val="0"/>
          <w:lang w:val="lt-LT"/>
        </w:rPr>
        <w:t>asiūlym</w:t>
      </w:r>
      <w:r>
        <w:rPr>
          <w:b w:val="0"/>
          <w:lang w:val="lt-LT"/>
        </w:rPr>
        <w:t xml:space="preserve">ų projektus </w:t>
      </w:r>
      <w:r w:rsidRPr="00D159B0">
        <w:rPr>
          <w:b w:val="0"/>
          <w:lang w:val="lt-LT"/>
        </w:rPr>
        <w:t>galite</w:t>
      </w:r>
      <w:r>
        <w:rPr>
          <w:b w:val="0"/>
          <w:lang w:val="lt-LT"/>
        </w:rPr>
        <w:t xml:space="preserve"> rasti  žemiau nurodytoje interneto svetainėje, kuri suteikia prieigą prie Europos Sąjungos teisės aktų</w:t>
      </w:r>
      <w:r w:rsidRPr="00D159B0">
        <w:rPr>
          <w:b w:val="0"/>
          <w:lang w:val="lt-LT"/>
        </w:rPr>
        <w:t>:</w:t>
      </w:r>
    </w:p>
    <w:p w:rsidR="00662A21" w:rsidRDefault="005F71D5" w:rsidP="00662A21">
      <w:pPr>
        <w:pStyle w:val="EntRefer"/>
        <w:spacing w:line="276" w:lineRule="auto"/>
        <w:ind w:firstLine="709"/>
        <w:jc w:val="both"/>
      </w:pPr>
      <w:hyperlink r:id="rId16" w:history="1">
        <w:r w:rsidR="00662A21" w:rsidRPr="00F358BB">
          <w:rPr>
            <w:rStyle w:val="Hipersaitas"/>
          </w:rPr>
          <w:t>http://eur-lex.europa.eu/homepage.html</w:t>
        </w:r>
      </w:hyperlink>
    </w:p>
    <w:p w:rsidR="00662A21" w:rsidRDefault="00662A21" w:rsidP="00662A21">
      <w:pPr>
        <w:pStyle w:val="EntRefer"/>
        <w:spacing w:line="276" w:lineRule="auto"/>
        <w:ind w:firstLine="709"/>
        <w:jc w:val="both"/>
        <w:rPr>
          <w:b w:val="0"/>
          <w:szCs w:val="24"/>
          <w:lang w:val="lt-LT"/>
        </w:rPr>
      </w:pPr>
      <w:r w:rsidRPr="00D159B0">
        <w:rPr>
          <w:b w:val="0"/>
          <w:szCs w:val="24"/>
          <w:lang w:val="lt-LT"/>
        </w:rPr>
        <w:t>Maloniai prašome pateikti savo nuomonę dėl pateikt</w:t>
      </w:r>
      <w:r w:rsidR="005407E7">
        <w:rPr>
          <w:b w:val="0"/>
          <w:szCs w:val="24"/>
          <w:lang w:val="lt-LT"/>
        </w:rPr>
        <w:t>ų</w:t>
      </w:r>
      <w:r w:rsidRPr="00D159B0">
        <w:rPr>
          <w:b w:val="0"/>
          <w:szCs w:val="24"/>
          <w:lang w:val="lt-LT"/>
        </w:rPr>
        <w:t xml:space="preserve"> Europos Komisijos pasiūlym</w:t>
      </w:r>
      <w:r w:rsidR="005407E7">
        <w:rPr>
          <w:b w:val="0"/>
          <w:szCs w:val="24"/>
          <w:lang w:val="lt-LT"/>
        </w:rPr>
        <w:t>ų</w:t>
      </w:r>
      <w:r w:rsidRPr="00D159B0">
        <w:rPr>
          <w:b w:val="0"/>
          <w:szCs w:val="24"/>
          <w:lang w:val="lt-LT"/>
        </w:rPr>
        <w:t xml:space="preserve">. </w:t>
      </w:r>
    </w:p>
    <w:p w:rsidR="00662A21" w:rsidRDefault="00662A21" w:rsidP="00662A21">
      <w:pPr>
        <w:pStyle w:val="EntRefer"/>
        <w:spacing w:line="276" w:lineRule="auto"/>
        <w:jc w:val="both"/>
        <w:rPr>
          <w:b w:val="0"/>
          <w:szCs w:val="24"/>
          <w:lang w:val="lt-LT"/>
        </w:rPr>
      </w:pPr>
    </w:p>
    <w:p w:rsidR="00662A21" w:rsidRDefault="00662A21" w:rsidP="00662A21">
      <w:pPr>
        <w:pStyle w:val="EntRefer"/>
        <w:spacing w:line="276" w:lineRule="auto"/>
        <w:ind w:firstLine="709"/>
        <w:jc w:val="both"/>
        <w:rPr>
          <w:b w:val="0"/>
          <w:szCs w:val="24"/>
          <w:lang w:val="lt-LT"/>
        </w:rPr>
      </w:pPr>
    </w:p>
    <w:p w:rsidR="00662A21" w:rsidRDefault="00662A21" w:rsidP="00662A21">
      <w:pPr>
        <w:pStyle w:val="EntRefer"/>
        <w:spacing w:line="276" w:lineRule="auto"/>
        <w:ind w:firstLine="709"/>
        <w:jc w:val="both"/>
        <w:rPr>
          <w:b w:val="0"/>
          <w:szCs w:val="24"/>
          <w:lang w:val="lt-LT"/>
        </w:rPr>
      </w:pPr>
    </w:p>
    <w:p w:rsidR="00662A21" w:rsidRPr="009B04CD" w:rsidRDefault="00662A21" w:rsidP="00662A21">
      <w:pPr>
        <w:pStyle w:val="EntRefer"/>
        <w:spacing w:line="276" w:lineRule="auto"/>
        <w:ind w:firstLine="709"/>
        <w:jc w:val="both"/>
        <w:rPr>
          <w:b w:val="0"/>
          <w:szCs w:val="24"/>
          <w:lang w:val="lt-LT"/>
        </w:rPr>
      </w:pPr>
    </w:p>
    <w:p w:rsidR="00D6246A" w:rsidRDefault="00D6246A" w:rsidP="00D6246A">
      <w:pPr>
        <w:pStyle w:val="EntRefer"/>
        <w:spacing w:line="276" w:lineRule="auto"/>
        <w:ind w:firstLine="709"/>
        <w:jc w:val="both"/>
        <w:rPr>
          <w:b w:val="0"/>
          <w:szCs w:val="24"/>
          <w:lang w:val="lt-LT"/>
        </w:rPr>
      </w:pPr>
    </w:p>
    <w:p w:rsidR="00D6246A" w:rsidRDefault="00D6246A" w:rsidP="00D6246A">
      <w:pPr>
        <w:pStyle w:val="EntRefer"/>
        <w:spacing w:line="276" w:lineRule="auto"/>
        <w:ind w:firstLine="709"/>
        <w:jc w:val="both"/>
        <w:rPr>
          <w:b w:val="0"/>
          <w:szCs w:val="24"/>
          <w:lang w:val="lt-LT"/>
        </w:rPr>
      </w:pPr>
      <w:r>
        <w:rPr>
          <w:b w:val="0"/>
          <w:szCs w:val="24"/>
          <w:lang w:val="lt-LT"/>
        </w:rPr>
        <w:t>Pagarbiai</w:t>
      </w:r>
    </w:p>
    <w:p w:rsidR="00D6246A" w:rsidRDefault="00D6246A" w:rsidP="00D6246A">
      <w:pPr>
        <w:pStyle w:val="EntRefer"/>
        <w:spacing w:line="276" w:lineRule="auto"/>
        <w:ind w:firstLine="709"/>
        <w:jc w:val="both"/>
        <w:rPr>
          <w:b w:val="0"/>
          <w:szCs w:val="24"/>
          <w:lang w:val="lt-LT"/>
        </w:rPr>
      </w:pPr>
    </w:p>
    <w:p w:rsidR="00D6246A" w:rsidRPr="009B04CD" w:rsidRDefault="00D6246A" w:rsidP="00D6246A">
      <w:pPr>
        <w:pStyle w:val="EntRefer"/>
        <w:spacing w:line="276" w:lineRule="auto"/>
        <w:ind w:firstLine="709"/>
        <w:jc w:val="both"/>
        <w:rPr>
          <w:b w:val="0"/>
          <w:szCs w:val="24"/>
          <w:lang w:val="lt-LT"/>
        </w:rPr>
      </w:pPr>
    </w:p>
    <w:p w:rsidR="00D6246A" w:rsidRDefault="00D6246A" w:rsidP="00D6246A">
      <w:pPr>
        <w:spacing w:line="276" w:lineRule="auto"/>
        <w:rPr>
          <w:szCs w:val="24"/>
        </w:rPr>
      </w:pPr>
      <w:r>
        <w:rPr>
          <w:szCs w:val="24"/>
        </w:rPr>
        <w:t>Finansų viceministrė</w:t>
      </w:r>
      <w:r w:rsidRPr="00100D68">
        <w:rPr>
          <w:szCs w:val="24"/>
        </w:rPr>
        <w:tab/>
      </w:r>
      <w:r w:rsidRPr="00100D68">
        <w:rPr>
          <w:szCs w:val="24"/>
        </w:rPr>
        <w:tab/>
      </w:r>
      <w:r w:rsidRPr="00100D68">
        <w:rPr>
          <w:szCs w:val="24"/>
        </w:rPr>
        <w:tab/>
      </w:r>
      <w:r w:rsidRPr="00100D68">
        <w:rPr>
          <w:szCs w:val="24"/>
        </w:rPr>
        <w:tab/>
      </w:r>
      <w:r>
        <w:rPr>
          <w:szCs w:val="24"/>
        </w:rPr>
        <w:t xml:space="preserve">                                                           Daiva </w:t>
      </w:r>
      <w:proofErr w:type="spellStart"/>
      <w:r>
        <w:rPr>
          <w:szCs w:val="24"/>
        </w:rPr>
        <w:t>Brasiūnaitė</w:t>
      </w:r>
      <w:proofErr w:type="spellEnd"/>
    </w:p>
    <w:p w:rsidR="00D6246A" w:rsidRDefault="00D6246A" w:rsidP="00D6246A">
      <w:pPr>
        <w:spacing w:line="276" w:lineRule="auto"/>
        <w:rPr>
          <w:szCs w:val="24"/>
        </w:rPr>
      </w:pPr>
    </w:p>
    <w:p w:rsidR="00853D88" w:rsidRDefault="00853D88" w:rsidP="00D6246A">
      <w:pPr>
        <w:spacing w:line="276" w:lineRule="auto"/>
        <w:rPr>
          <w:szCs w:val="24"/>
        </w:rPr>
      </w:pPr>
    </w:p>
    <w:p w:rsidR="00853D88" w:rsidRDefault="00853D88" w:rsidP="00D6246A">
      <w:pPr>
        <w:spacing w:line="276" w:lineRule="auto"/>
        <w:rPr>
          <w:szCs w:val="24"/>
        </w:rPr>
      </w:pPr>
    </w:p>
    <w:p w:rsidR="00853D88" w:rsidRDefault="00853D88" w:rsidP="00D6246A">
      <w:pPr>
        <w:spacing w:line="276" w:lineRule="auto"/>
        <w:rPr>
          <w:szCs w:val="24"/>
        </w:rPr>
      </w:pPr>
    </w:p>
    <w:p w:rsidR="00853D88" w:rsidRDefault="00853D88" w:rsidP="00D6246A">
      <w:pPr>
        <w:spacing w:line="276" w:lineRule="auto"/>
        <w:rPr>
          <w:szCs w:val="24"/>
        </w:rPr>
      </w:pPr>
    </w:p>
    <w:p w:rsidR="005407E7" w:rsidRDefault="005407E7" w:rsidP="00D6246A">
      <w:pPr>
        <w:spacing w:line="276" w:lineRule="auto"/>
        <w:rPr>
          <w:szCs w:val="24"/>
        </w:rPr>
      </w:pPr>
    </w:p>
    <w:p w:rsidR="005407E7" w:rsidRDefault="005407E7" w:rsidP="00D6246A">
      <w:pPr>
        <w:spacing w:line="276" w:lineRule="auto"/>
        <w:rPr>
          <w:szCs w:val="24"/>
        </w:rPr>
      </w:pPr>
    </w:p>
    <w:p w:rsidR="00D6246A" w:rsidRDefault="00D6246A" w:rsidP="00D74663">
      <w:pPr>
        <w:rPr>
          <w:szCs w:val="24"/>
        </w:rPr>
      </w:pPr>
      <w:r w:rsidRPr="00BE1BC8">
        <w:rPr>
          <w:sz w:val="20"/>
        </w:rPr>
        <w:t xml:space="preserve">R. </w:t>
      </w:r>
      <w:proofErr w:type="spellStart"/>
      <w:r w:rsidRPr="00BE1BC8">
        <w:rPr>
          <w:sz w:val="20"/>
        </w:rPr>
        <w:t>Pileckienė</w:t>
      </w:r>
      <w:proofErr w:type="spellEnd"/>
      <w:r w:rsidRPr="00BE1BC8">
        <w:rPr>
          <w:sz w:val="20"/>
        </w:rPr>
        <w:t xml:space="preserve">, tel. (8 5) 219 9359, el. p. </w:t>
      </w:r>
      <w:proofErr w:type="spellStart"/>
      <w:r w:rsidRPr="00BE1BC8">
        <w:rPr>
          <w:sz w:val="20"/>
        </w:rPr>
        <w:t>Ruta.Pileckiene</w:t>
      </w:r>
      <w:proofErr w:type="spellEnd"/>
      <w:r w:rsidRPr="00BE1BC8">
        <w:rPr>
          <w:sz w:val="20"/>
          <w:lang w:val="en-US"/>
        </w:rPr>
        <w:t>@</w:t>
      </w:r>
      <w:proofErr w:type="spellStart"/>
      <w:r w:rsidRPr="00BE1BC8">
        <w:rPr>
          <w:sz w:val="20"/>
          <w:lang w:val="en-US"/>
        </w:rPr>
        <w:t>finmin.lt</w:t>
      </w:r>
      <w:proofErr w:type="spellEnd"/>
    </w:p>
    <w:p w:rsidR="00560C8F" w:rsidRDefault="00560C8F" w:rsidP="00D6246A">
      <w:pPr>
        <w:ind w:firstLine="720"/>
        <w:jc w:val="center"/>
        <w:rPr>
          <w:szCs w:val="24"/>
        </w:rPr>
      </w:pPr>
    </w:p>
    <w:p w:rsidR="00560C8F" w:rsidRDefault="00560C8F" w:rsidP="00D6246A">
      <w:pPr>
        <w:ind w:firstLine="720"/>
        <w:jc w:val="center"/>
        <w:rPr>
          <w:szCs w:val="24"/>
        </w:rPr>
      </w:pPr>
    </w:p>
    <w:p w:rsidR="00D6246A" w:rsidRDefault="00D6246A" w:rsidP="00D6246A">
      <w:pPr>
        <w:ind w:firstLine="720"/>
        <w:jc w:val="center"/>
        <w:rPr>
          <w:szCs w:val="24"/>
        </w:rPr>
      </w:pPr>
      <w:r>
        <w:rPr>
          <w:szCs w:val="24"/>
        </w:rPr>
        <w:t>Adresatų sąrašas</w:t>
      </w:r>
    </w:p>
    <w:p w:rsidR="006F6A32" w:rsidRDefault="006F6A32" w:rsidP="00D6246A">
      <w:pPr>
        <w:ind w:firstLine="720"/>
        <w:jc w:val="center"/>
        <w:rPr>
          <w:szCs w:val="24"/>
        </w:rPr>
      </w:pPr>
    </w:p>
    <w:p w:rsidR="006F6A32" w:rsidRDefault="006F6A32" w:rsidP="00D6246A">
      <w:pPr>
        <w:ind w:firstLine="720"/>
        <w:jc w:val="center"/>
        <w:rPr>
          <w:szCs w:val="24"/>
        </w:rPr>
      </w:pPr>
    </w:p>
    <w:p w:rsidR="006F6A32" w:rsidRDefault="00672138" w:rsidP="00672138">
      <w:pPr>
        <w:spacing w:line="276" w:lineRule="auto"/>
      </w:pPr>
      <w:r>
        <w:t xml:space="preserve">1. </w:t>
      </w:r>
      <w:r w:rsidR="006F6A32">
        <w:t>Lietuvos Respublikos ūkio ministerija</w:t>
      </w:r>
      <w:r w:rsidR="00ED5A13">
        <w:t>i</w:t>
      </w:r>
    </w:p>
    <w:p w:rsidR="00D6246A" w:rsidRDefault="00672138" w:rsidP="00672138">
      <w:pPr>
        <w:spacing w:line="276" w:lineRule="auto"/>
      </w:pPr>
      <w:r>
        <w:t xml:space="preserve">2. </w:t>
      </w:r>
      <w:r w:rsidR="00D6246A">
        <w:t>Lietuvos pramonininkų konfederacijai - A.Vienuolio g. 8, LT-01104, Vilnius</w:t>
      </w:r>
    </w:p>
    <w:p w:rsidR="00A84572" w:rsidRDefault="00672138" w:rsidP="00672138">
      <w:pPr>
        <w:spacing w:line="276" w:lineRule="auto"/>
      </w:pPr>
      <w:r>
        <w:t>3</w:t>
      </w:r>
      <w:r w:rsidR="00D6246A">
        <w:t xml:space="preserve">. Lietuvos prekybos įmonių asociacijai - </w:t>
      </w:r>
      <w:r w:rsidR="00A84572" w:rsidRPr="00A84572">
        <w:t xml:space="preserve">J. Jasinskio g. 10, LT-01112, Vilnius </w:t>
      </w:r>
    </w:p>
    <w:p w:rsidR="00D6246A" w:rsidRDefault="00672138" w:rsidP="00377CF0">
      <w:pPr>
        <w:spacing w:line="276" w:lineRule="auto"/>
        <w:jc w:val="center"/>
      </w:pPr>
      <w:r>
        <w:t>4</w:t>
      </w:r>
      <w:r w:rsidR="00D6246A">
        <w:t xml:space="preserve">. </w:t>
      </w:r>
      <w:r w:rsidR="00D6246A" w:rsidRPr="00E81896">
        <w:t>Lietuvos smulkiųjų verslininkų ir prekybininkų asociacija</w:t>
      </w:r>
      <w:r w:rsidR="00D6246A">
        <w:t xml:space="preserve">i - </w:t>
      </w:r>
      <w:r w:rsidR="006823E6" w:rsidRPr="006823E6">
        <w:t>Olandų g. 10A-5, LT-01100 Vilnius</w:t>
      </w:r>
    </w:p>
    <w:p w:rsidR="00D6246A" w:rsidRDefault="00672138" w:rsidP="00672138">
      <w:pPr>
        <w:spacing w:line="276" w:lineRule="auto"/>
      </w:pPr>
      <w:r>
        <w:t>5</w:t>
      </w:r>
      <w:r w:rsidR="00D6246A">
        <w:t xml:space="preserve">. </w:t>
      </w:r>
      <w:r w:rsidR="00D6246A" w:rsidRPr="00F34E68">
        <w:t>Lietuvos pramonės, prekybos ir amatų rūmų asociacija</w:t>
      </w:r>
      <w:r w:rsidR="00D74663">
        <w:t>i</w:t>
      </w:r>
      <w:r w:rsidR="00D6246A" w:rsidRPr="00F34E68">
        <w:t xml:space="preserve"> – Vašingtono a. 1-63a, LT-01108 Vilnius</w:t>
      </w:r>
    </w:p>
    <w:p w:rsidR="00D6246A" w:rsidRDefault="00672138" w:rsidP="00672138">
      <w:pPr>
        <w:spacing w:line="276" w:lineRule="auto"/>
      </w:pPr>
      <w:r>
        <w:t>6</w:t>
      </w:r>
      <w:r w:rsidR="00D6246A">
        <w:t>.</w:t>
      </w:r>
      <w:r w:rsidR="00D6246A" w:rsidRPr="00F34E68">
        <w:t xml:space="preserve"> </w:t>
      </w:r>
      <w:proofErr w:type="spellStart"/>
      <w:r w:rsidR="00D6246A">
        <w:t>Investors</w:t>
      </w:r>
      <w:proofErr w:type="spellEnd"/>
      <w:r w:rsidR="00D6246A">
        <w:rPr>
          <w:lang w:val="en-US"/>
        </w:rPr>
        <w:t>’</w:t>
      </w:r>
      <w:r w:rsidR="00D6246A">
        <w:t xml:space="preserve"> </w:t>
      </w:r>
      <w:proofErr w:type="spellStart"/>
      <w:r w:rsidR="00D6246A">
        <w:t>Forum</w:t>
      </w:r>
      <w:proofErr w:type="spellEnd"/>
      <w:r w:rsidR="00D6246A">
        <w:t xml:space="preserve"> - </w:t>
      </w:r>
      <w:r w:rsidR="00D6246A" w:rsidRPr="001132A8">
        <w:t>Totorių g. 5-21</w:t>
      </w:r>
      <w:r w:rsidR="00D6246A">
        <w:t>, LT-01121, Vilnius</w:t>
      </w:r>
    </w:p>
    <w:p w:rsidR="00D6246A" w:rsidRDefault="00672138" w:rsidP="00672138">
      <w:pPr>
        <w:spacing w:line="276" w:lineRule="auto"/>
      </w:pPr>
      <w:r>
        <w:t>7</w:t>
      </w:r>
      <w:r w:rsidR="00D6246A">
        <w:t>.</w:t>
      </w:r>
      <w:r w:rsidR="00D6246A" w:rsidRPr="00F34E68">
        <w:t xml:space="preserve"> Lietuvos darbdavių konfederacija</w:t>
      </w:r>
      <w:r w:rsidR="00D74663">
        <w:t>i</w:t>
      </w:r>
      <w:r w:rsidR="00D6246A" w:rsidRPr="00F34E68">
        <w:t xml:space="preserve"> – Algirdo g. 31, LT-03219</w:t>
      </w:r>
      <w:r w:rsidR="00D6246A">
        <w:t>,</w:t>
      </w:r>
      <w:r w:rsidR="00D6246A" w:rsidRPr="00F34E68">
        <w:t xml:space="preserve"> Vilnius</w:t>
      </w:r>
    </w:p>
    <w:p w:rsidR="00D6246A" w:rsidRDefault="00672138" w:rsidP="00672138">
      <w:pPr>
        <w:spacing w:line="276" w:lineRule="auto"/>
      </w:pPr>
      <w:r>
        <w:t>8</w:t>
      </w:r>
      <w:r w:rsidR="00D6246A">
        <w:t xml:space="preserve">. Lietuvos buhalterių ir auditorių asociacijai - </w:t>
      </w:r>
      <w:r w:rsidR="00D6246A" w:rsidRPr="00587826">
        <w:t>Lvovo g. 38A</w:t>
      </w:r>
      <w:r w:rsidR="00D6246A">
        <w:t>, LT-09319, Vilnius</w:t>
      </w:r>
    </w:p>
    <w:p w:rsidR="00ED5A13" w:rsidRDefault="00ED5A13" w:rsidP="00672138">
      <w:pPr>
        <w:spacing w:line="276" w:lineRule="auto"/>
      </w:pPr>
      <w:r>
        <w:t xml:space="preserve">9. </w:t>
      </w:r>
      <w:r w:rsidRPr="00ED5A13">
        <w:t>Lietuvos verslo konfederacija</w:t>
      </w:r>
      <w:r w:rsidR="00310115">
        <w:t>i</w:t>
      </w:r>
      <w:r>
        <w:t xml:space="preserve"> - </w:t>
      </w:r>
      <w:r w:rsidRPr="00ED5A13">
        <w:t>Gedimino pr. 2/1 – 28, LT-01103 Vilnius</w:t>
      </w:r>
    </w:p>
    <w:p w:rsidR="00ED5A13" w:rsidRDefault="00ED5A13" w:rsidP="00672138">
      <w:pPr>
        <w:spacing w:line="276" w:lineRule="auto"/>
      </w:pPr>
      <w:r>
        <w:t xml:space="preserve">10. </w:t>
      </w:r>
      <w:r w:rsidRPr="00ED5A13">
        <w:t>Lietuvos smulkiojo ir vidutinio verslo taryba</w:t>
      </w:r>
      <w:r w:rsidR="00310115">
        <w:t>i</w:t>
      </w:r>
      <w:r>
        <w:t xml:space="preserve"> - </w:t>
      </w:r>
      <w:hyperlink r:id="rId17" w:history="1">
        <w:r w:rsidRPr="009471F8">
          <w:rPr>
            <w:rStyle w:val="Hipersaitas"/>
          </w:rPr>
          <w:t>svvtaryba@ukmin.lt</w:t>
        </w:r>
      </w:hyperlink>
      <w:r>
        <w:t xml:space="preserve"> </w:t>
      </w:r>
    </w:p>
    <w:p w:rsidR="00D6246A" w:rsidRDefault="00D6246A" w:rsidP="00672138">
      <w:pPr>
        <w:spacing w:line="276" w:lineRule="auto"/>
      </w:pPr>
    </w:p>
    <w:p w:rsidR="00D6246A" w:rsidRDefault="00D6246A" w:rsidP="00D6246A">
      <w:pPr>
        <w:spacing w:line="360" w:lineRule="auto"/>
      </w:pPr>
    </w:p>
    <w:permEnd w:id="2033604329"/>
    <w:p w:rsidR="00676E45" w:rsidRDefault="00676E45" w:rsidP="000605FF">
      <w:pPr>
        <w:jc w:val="center"/>
      </w:pPr>
    </w:p>
    <w:sectPr w:rsidR="00676E45">
      <w:footerReference w:type="default" r:id="rId18"/>
      <w:type w:val="continuous"/>
      <w:pgSz w:w="11906" w:h="16838" w:code="9"/>
      <w:pgMar w:top="1134" w:right="567" w:bottom="992" w:left="1701" w:header="561" w:footer="567"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D5" w:rsidRDefault="005F71D5">
      <w:r>
        <w:separator/>
      </w:r>
    </w:p>
  </w:endnote>
  <w:endnote w:type="continuationSeparator" w:id="0">
    <w:p w:rsidR="005F71D5" w:rsidRDefault="005F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ind w:right="227"/>
      <w:jc w:val="right"/>
    </w:pPr>
    <w:r>
      <w:rPr>
        <w:sz w:val="10"/>
      </w:rPr>
      <w:fldChar w:fldCharType="begin"/>
    </w:r>
    <w:r>
      <w:rPr>
        <w:sz w:val="10"/>
      </w:rPr>
      <w:instrText xml:space="preserve"> FILENAME  \* MERGEFORMAT </w:instrText>
    </w:r>
    <w:r>
      <w:rPr>
        <w:sz w:val="10"/>
      </w:rPr>
      <w:fldChar w:fldCharType="separate"/>
    </w:r>
    <w:r w:rsidR="00853D88">
      <w:rPr>
        <w:noProof/>
        <w:sz w:val="10"/>
      </w:rPr>
      <w:t>verslui_del COM pasiulymu 2017</w:t>
    </w:r>
    <w:r>
      <w:rPr>
        <w:sz w:val="10"/>
      </w:rPr>
      <w:fldChar w:fldCharType="end"/>
    </w:r>
  </w:p>
  <w:tbl>
    <w:tblPr>
      <w:tblW w:w="0" w:type="auto"/>
      <w:tblInd w:w="102" w:type="dxa"/>
      <w:tblLayout w:type="fixed"/>
      <w:tblCellMar>
        <w:left w:w="102" w:type="dxa"/>
        <w:right w:w="102" w:type="dxa"/>
      </w:tblCellMar>
      <w:tblLook w:val="0000" w:firstRow="0" w:lastRow="0" w:firstColumn="0" w:lastColumn="0" w:noHBand="0" w:noVBand="0"/>
    </w:tblPr>
    <w:tblGrid>
      <w:gridCol w:w="3119"/>
      <w:gridCol w:w="1615"/>
      <w:gridCol w:w="2212"/>
      <w:gridCol w:w="2552"/>
    </w:tblGrid>
    <w:tr w:rsidR="00676E45">
      <w:tc>
        <w:tcPr>
          <w:tcW w:w="3119" w:type="dxa"/>
        </w:tcPr>
        <w:p w:rsidR="00676E45" w:rsidRDefault="00676E45">
          <w:pPr>
            <w:pStyle w:val="Porat"/>
            <w:rPr>
              <w:sz w:val="16"/>
            </w:rPr>
          </w:pPr>
          <w:r>
            <w:rPr>
              <w:sz w:val="16"/>
            </w:rPr>
            <w:t xml:space="preserve">Kodas 8860165 </w:t>
          </w:r>
        </w:p>
      </w:tc>
      <w:tc>
        <w:tcPr>
          <w:tcW w:w="1615" w:type="dxa"/>
        </w:tcPr>
        <w:p w:rsidR="00676E45" w:rsidRDefault="00676E45">
          <w:pPr>
            <w:pStyle w:val="Porat"/>
            <w:rPr>
              <w:sz w:val="16"/>
            </w:rPr>
          </w:pPr>
          <w:r>
            <w:rPr>
              <w:sz w:val="16"/>
            </w:rPr>
            <w:t>Telefonas  39 00 05</w:t>
          </w:r>
        </w:p>
      </w:tc>
      <w:tc>
        <w:tcPr>
          <w:tcW w:w="2212" w:type="dxa"/>
        </w:tcPr>
        <w:p w:rsidR="00676E45" w:rsidRDefault="00676E45">
          <w:pPr>
            <w:pStyle w:val="Porat"/>
            <w:rPr>
              <w:sz w:val="16"/>
            </w:rPr>
          </w:pPr>
          <w:r>
            <w:rPr>
              <w:sz w:val="16"/>
            </w:rPr>
            <w:t>El. paštas: finmin@finmin.lt</w:t>
          </w:r>
        </w:p>
      </w:tc>
      <w:tc>
        <w:tcPr>
          <w:tcW w:w="2552" w:type="dxa"/>
        </w:tcPr>
        <w:p w:rsidR="00676E45" w:rsidRDefault="00676E45">
          <w:pPr>
            <w:pStyle w:val="Porat"/>
            <w:rPr>
              <w:sz w:val="16"/>
            </w:rPr>
          </w:pPr>
          <w:r>
            <w:rPr>
              <w:sz w:val="16"/>
            </w:rPr>
            <w:t>Atsiskait. sąsk. Nr. 253002007</w:t>
          </w:r>
        </w:p>
      </w:tc>
    </w:tr>
    <w:tr w:rsidR="00676E45">
      <w:tc>
        <w:tcPr>
          <w:tcW w:w="3119" w:type="dxa"/>
        </w:tcPr>
        <w:p w:rsidR="00676E45" w:rsidRDefault="00676E45">
          <w:pPr>
            <w:pStyle w:val="Porat"/>
            <w:rPr>
              <w:sz w:val="16"/>
            </w:rPr>
          </w:pPr>
          <w:r>
            <w:rPr>
              <w:sz w:val="16"/>
            </w:rPr>
            <w:t>J. Tumo-Vaižganto g. 8</w:t>
          </w:r>
          <w:r>
            <w:rPr>
              <w:sz w:val="16"/>
              <w:vertAlign w:val="superscript"/>
            </w:rPr>
            <w:t>A</w:t>
          </w:r>
          <w:r>
            <w:rPr>
              <w:sz w:val="16"/>
            </w:rPr>
            <w:t>/2 LT-2600 Vilnius</w:t>
          </w:r>
        </w:p>
      </w:tc>
      <w:tc>
        <w:tcPr>
          <w:tcW w:w="1615" w:type="dxa"/>
        </w:tcPr>
        <w:p w:rsidR="00676E45" w:rsidRDefault="00676E45">
          <w:pPr>
            <w:pStyle w:val="Porat"/>
            <w:rPr>
              <w:sz w:val="16"/>
            </w:rPr>
          </w:pPr>
          <w:r>
            <w:rPr>
              <w:sz w:val="16"/>
            </w:rPr>
            <w:t>Faksas     79 14 81</w:t>
          </w:r>
        </w:p>
      </w:tc>
      <w:tc>
        <w:tcPr>
          <w:tcW w:w="2212" w:type="dxa"/>
        </w:tcPr>
        <w:p w:rsidR="00676E45" w:rsidRDefault="00676E45">
          <w:pPr>
            <w:pStyle w:val="Porat"/>
            <w:rPr>
              <w:sz w:val="16"/>
            </w:rPr>
          </w:pPr>
          <w:r>
            <w:rPr>
              <w:sz w:val="16"/>
            </w:rPr>
            <w:t>http://www.finmin.lt</w:t>
          </w:r>
        </w:p>
      </w:tc>
      <w:tc>
        <w:tcPr>
          <w:tcW w:w="2552" w:type="dxa"/>
        </w:tcPr>
        <w:p w:rsidR="00676E45" w:rsidRDefault="00676E45">
          <w:pPr>
            <w:pStyle w:val="Porat"/>
            <w:rPr>
              <w:sz w:val="16"/>
            </w:rPr>
          </w:pPr>
          <w:r>
            <w:rPr>
              <w:sz w:val="16"/>
            </w:rPr>
            <w:t>LTB Sostinės skyrius, kodas 60111</w:t>
          </w:r>
        </w:p>
      </w:tc>
    </w:tr>
  </w:tbl>
  <w:p w:rsidR="00676E45" w:rsidRDefault="00676E4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Pr="00775CB5" w:rsidRDefault="00676E45">
    <w:pPr>
      <w:ind w:right="227"/>
      <w:jc w:val="right"/>
      <w:rPr>
        <w:sz w:val="10"/>
      </w:rPr>
    </w:pPr>
    <w:r w:rsidRPr="00775CB5">
      <w:rPr>
        <w:sz w:val="10"/>
      </w:rPr>
      <w:fldChar w:fldCharType="begin"/>
    </w:r>
    <w:r w:rsidRPr="00775CB5">
      <w:rPr>
        <w:sz w:val="10"/>
      </w:rPr>
      <w:instrText xml:space="preserve"> FILENAME  \* MERGEFORMAT </w:instrText>
    </w:r>
    <w:r w:rsidRPr="00775CB5">
      <w:rPr>
        <w:sz w:val="10"/>
      </w:rPr>
      <w:fldChar w:fldCharType="separate"/>
    </w:r>
    <w:r w:rsidR="00853D88">
      <w:rPr>
        <w:noProof/>
        <w:sz w:val="10"/>
      </w:rPr>
      <w:t>verslui_del COM pasiulymu 2017</w:t>
    </w:r>
    <w:r w:rsidRPr="00775CB5">
      <w:rPr>
        <w:sz w:val="10"/>
      </w:rPr>
      <w:fldChar w:fldCharType="end"/>
    </w:r>
  </w:p>
  <w:p w:rsidR="001A1D75" w:rsidRPr="00775CB5" w:rsidRDefault="001A1D75">
    <w:pPr>
      <w:ind w:right="227"/>
      <w:jc w:val="right"/>
      <w:rPr>
        <w:sz w:val="10"/>
      </w:rPr>
    </w:pPr>
  </w:p>
  <w:tbl>
    <w:tblPr>
      <w:tblW w:w="0" w:type="auto"/>
      <w:tblInd w:w="102" w:type="dxa"/>
      <w:tblBorders>
        <w:top w:val="single" w:sz="4" w:space="0" w:color="auto"/>
      </w:tblBorders>
      <w:tblLayout w:type="fixed"/>
      <w:tblCellMar>
        <w:left w:w="56" w:type="dxa"/>
        <w:right w:w="56" w:type="dxa"/>
      </w:tblCellMar>
      <w:tblLook w:val="0000" w:firstRow="0" w:lastRow="0" w:firstColumn="0" w:lastColumn="0" w:noHBand="0" w:noVBand="0"/>
    </w:tblPr>
    <w:tblGrid>
      <w:gridCol w:w="3215"/>
      <w:gridCol w:w="1559"/>
      <w:gridCol w:w="1984"/>
      <w:gridCol w:w="2836"/>
    </w:tblGrid>
    <w:tr w:rsidR="00676E45" w:rsidRPr="00775CB5">
      <w:tc>
        <w:tcPr>
          <w:tcW w:w="3215" w:type="dxa"/>
        </w:tcPr>
        <w:p w:rsidR="00676E45" w:rsidRPr="00775CB5" w:rsidRDefault="00D925FB">
          <w:pPr>
            <w:pStyle w:val="Porat"/>
            <w:rPr>
              <w:sz w:val="16"/>
            </w:rPr>
          </w:pPr>
          <w:r>
            <w:rPr>
              <w:sz w:val="16"/>
            </w:rPr>
            <w:t>B</w:t>
          </w:r>
          <w:r w:rsidR="00471A03" w:rsidRPr="00775CB5">
            <w:rPr>
              <w:sz w:val="16"/>
            </w:rPr>
            <w:t>iudžetinė įstaiga</w:t>
          </w:r>
        </w:p>
      </w:tc>
      <w:tc>
        <w:tcPr>
          <w:tcW w:w="1559" w:type="dxa"/>
        </w:tcPr>
        <w:p w:rsidR="00676E45" w:rsidRPr="00775CB5" w:rsidRDefault="00676E45">
          <w:pPr>
            <w:pStyle w:val="Porat"/>
            <w:tabs>
              <w:tab w:val="clear" w:pos="4153"/>
              <w:tab w:val="clear" w:pos="8306"/>
            </w:tabs>
            <w:rPr>
              <w:sz w:val="16"/>
            </w:rPr>
          </w:pPr>
          <w:r w:rsidRPr="00775CB5">
            <w:rPr>
              <w:sz w:val="16"/>
            </w:rPr>
            <w:t>Tel.   (8</w:t>
          </w:r>
          <w:r w:rsidR="001A1D75" w:rsidRPr="00775CB5">
            <w:rPr>
              <w:sz w:val="16"/>
            </w:rPr>
            <w:t xml:space="preserve"> </w:t>
          </w:r>
          <w:r w:rsidRPr="00775CB5">
            <w:rPr>
              <w:sz w:val="16"/>
            </w:rPr>
            <w:t>5) 239 0000</w:t>
          </w:r>
        </w:p>
      </w:tc>
      <w:tc>
        <w:tcPr>
          <w:tcW w:w="1984" w:type="dxa"/>
        </w:tcPr>
        <w:p w:rsidR="00676E45" w:rsidRPr="00775CB5" w:rsidRDefault="00676E45">
          <w:pPr>
            <w:pStyle w:val="Porat"/>
            <w:rPr>
              <w:sz w:val="16"/>
            </w:rPr>
          </w:pPr>
          <w:r w:rsidRPr="00775CB5">
            <w:rPr>
              <w:sz w:val="16"/>
            </w:rPr>
            <w:t>El. paštas finmin@finmin.lt</w:t>
          </w:r>
        </w:p>
      </w:tc>
      <w:tc>
        <w:tcPr>
          <w:tcW w:w="2836" w:type="dxa"/>
        </w:tcPr>
        <w:p w:rsidR="00676E45" w:rsidRPr="00775CB5" w:rsidRDefault="00775CB5">
          <w:pPr>
            <w:pStyle w:val="Porat"/>
            <w:rPr>
              <w:sz w:val="16"/>
            </w:rPr>
          </w:pPr>
          <w:r w:rsidRPr="00775CB5">
            <w:rPr>
              <w:sz w:val="16"/>
            </w:rPr>
            <w:t>Duomenys kaupiami ir saugomi</w:t>
          </w:r>
          <w:r>
            <w:rPr>
              <w:sz w:val="16"/>
            </w:rPr>
            <w:t xml:space="preserve"> </w:t>
          </w:r>
          <w:r w:rsidRPr="00775CB5">
            <w:rPr>
              <w:sz w:val="16"/>
            </w:rPr>
            <w:t>Juridinių</w:t>
          </w:r>
        </w:p>
      </w:tc>
    </w:tr>
    <w:tr w:rsidR="00676E45" w:rsidRPr="00775CB5">
      <w:tc>
        <w:tcPr>
          <w:tcW w:w="3215" w:type="dxa"/>
        </w:tcPr>
        <w:p w:rsidR="00676E45" w:rsidRPr="00775CB5" w:rsidRDefault="00F82BF7">
          <w:pPr>
            <w:pStyle w:val="Porat"/>
            <w:rPr>
              <w:sz w:val="16"/>
            </w:rPr>
          </w:pPr>
          <w:r>
            <w:rPr>
              <w:sz w:val="16"/>
            </w:rPr>
            <w:t xml:space="preserve">Lukiškių </w:t>
          </w:r>
          <w:r w:rsidR="00C42950">
            <w:rPr>
              <w:sz w:val="16"/>
            </w:rPr>
            <w:t xml:space="preserve">g. </w:t>
          </w:r>
          <w:r w:rsidR="00676E45" w:rsidRPr="00775CB5">
            <w:rPr>
              <w:sz w:val="16"/>
            </w:rPr>
            <w:t>2, LT-01512 Vilnius</w:t>
          </w:r>
        </w:p>
      </w:tc>
      <w:tc>
        <w:tcPr>
          <w:tcW w:w="1559" w:type="dxa"/>
        </w:tcPr>
        <w:p w:rsidR="00676E45" w:rsidRPr="00775CB5" w:rsidRDefault="00676E45">
          <w:pPr>
            <w:pStyle w:val="Porat"/>
            <w:rPr>
              <w:sz w:val="16"/>
            </w:rPr>
          </w:pPr>
          <w:r w:rsidRPr="00775CB5">
            <w:rPr>
              <w:sz w:val="16"/>
            </w:rPr>
            <w:t>Faks. (8</w:t>
          </w:r>
          <w:r w:rsidR="001A1D75" w:rsidRPr="00775CB5">
            <w:rPr>
              <w:sz w:val="16"/>
            </w:rPr>
            <w:t xml:space="preserve"> </w:t>
          </w:r>
          <w:r w:rsidRPr="00775CB5">
            <w:rPr>
              <w:sz w:val="16"/>
            </w:rPr>
            <w:t>5) 279 1481</w:t>
          </w:r>
        </w:p>
      </w:tc>
      <w:tc>
        <w:tcPr>
          <w:tcW w:w="1984" w:type="dxa"/>
        </w:tcPr>
        <w:p w:rsidR="00676E45" w:rsidRPr="00775CB5" w:rsidRDefault="00676E45">
          <w:pPr>
            <w:pStyle w:val="Porat"/>
            <w:rPr>
              <w:sz w:val="16"/>
            </w:rPr>
          </w:pPr>
          <w:r w:rsidRPr="00775CB5">
            <w:rPr>
              <w:sz w:val="16"/>
            </w:rPr>
            <w:t>http://www.finmin.lt</w:t>
          </w:r>
        </w:p>
      </w:tc>
      <w:tc>
        <w:tcPr>
          <w:tcW w:w="2836" w:type="dxa"/>
        </w:tcPr>
        <w:p w:rsidR="00676E45" w:rsidRPr="00775CB5" w:rsidRDefault="00775CB5" w:rsidP="00775CB5">
          <w:pPr>
            <w:pStyle w:val="Porat"/>
            <w:rPr>
              <w:sz w:val="16"/>
            </w:rPr>
          </w:pPr>
          <w:r w:rsidRPr="00775CB5">
            <w:rPr>
              <w:sz w:val="16"/>
            </w:rPr>
            <w:t>asmenų registre</w:t>
          </w:r>
          <w:r>
            <w:rPr>
              <w:sz w:val="16"/>
            </w:rPr>
            <w:t>, k</w:t>
          </w:r>
          <w:r w:rsidRPr="00775CB5">
            <w:rPr>
              <w:sz w:val="16"/>
            </w:rPr>
            <w:t>odas 288601650</w:t>
          </w:r>
        </w:p>
      </w:tc>
    </w:tr>
  </w:tbl>
  <w:p w:rsidR="00676E45" w:rsidRPr="00775CB5" w:rsidRDefault="00676E4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ind w:right="22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D5" w:rsidRDefault="005F71D5">
      <w:r>
        <w:separator/>
      </w:r>
    </w:p>
  </w:footnote>
  <w:footnote w:type="continuationSeparator" w:id="0">
    <w:p w:rsidR="005F71D5" w:rsidRDefault="005F7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76E45" w:rsidRDefault="00676E45">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78F1">
      <w:rPr>
        <w:rStyle w:val="Puslapionumeris"/>
        <w:noProof/>
      </w:rPr>
      <w:t>2</w:t>
    </w:r>
    <w:r>
      <w:rPr>
        <w:rStyle w:val="Puslapionumeris"/>
      </w:rPr>
      <w:fldChar w:fldCharType="end"/>
    </w:r>
  </w:p>
  <w:p w:rsidR="00676E45" w:rsidRDefault="00676E45">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5" w:rsidRDefault="00676E45">
    <w:pPr>
      <w:pStyle w:val="Antrats"/>
      <w:ind w:right="360"/>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B02"/>
    <w:multiLevelType w:val="hybridMultilevel"/>
    <w:tmpl w:val="B844ABCA"/>
    <w:lvl w:ilvl="0" w:tplc="2236E9E6">
      <w:start w:val="3"/>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nsid w:val="0DD270B8"/>
    <w:multiLevelType w:val="hybridMultilevel"/>
    <w:tmpl w:val="137E343C"/>
    <w:lvl w:ilvl="0" w:tplc="3BA6B2D2">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84A001D"/>
    <w:multiLevelType w:val="hybridMultilevel"/>
    <w:tmpl w:val="281636A4"/>
    <w:lvl w:ilvl="0" w:tplc="6A969B38">
      <w:start w:val="1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nsid w:val="25AF5915"/>
    <w:multiLevelType w:val="hybridMultilevel"/>
    <w:tmpl w:val="B20873AE"/>
    <w:lvl w:ilvl="0" w:tplc="CB0C31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4206AA8"/>
    <w:multiLevelType w:val="hybridMultilevel"/>
    <w:tmpl w:val="DA8CD0BA"/>
    <w:lvl w:ilvl="0" w:tplc="04270001">
      <w:start w:val="1"/>
      <w:numFmt w:val="bullet"/>
      <w:lvlText w:val=""/>
      <w:lvlJc w:val="left"/>
      <w:pPr>
        <w:ind w:left="1647" w:hanging="360"/>
      </w:pPr>
      <w:rPr>
        <w:rFonts w:ascii="Symbol" w:hAnsi="Symbol"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5">
    <w:nsid w:val="510D281B"/>
    <w:multiLevelType w:val="hybridMultilevel"/>
    <w:tmpl w:val="BC8A7782"/>
    <w:lvl w:ilvl="0" w:tplc="04270001">
      <w:start w:val="1"/>
      <w:numFmt w:val="bullet"/>
      <w:lvlText w:val=""/>
      <w:lvlJc w:val="left"/>
      <w:pPr>
        <w:ind w:left="1647" w:hanging="360"/>
      </w:pPr>
      <w:rPr>
        <w:rFonts w:ascii="Symbol" w:hAnsi="Symbol"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6">
    <w:nsid w:val="5581098D"/>
    <w:multiLevelType w:val="hybridMultilevel"/>
    <w:tmpl w:val="A8787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E0C3811"/>
    <w:multiLevelType w:val="hybridMultilevel"/>
    <w:tmpl w:val="45A8A566"/>
    <w:lvl w:ilvl="0" w:tplc="04270001">
      <w:start w:val="1"/>
      <w:numFmt w:val="bullet"/>
      <w:lvlText w:val=""/>
      <w:lvlJc w:val="left"/>
      <w:pPr>
        <w:ind w:left="1647" w:hanging="360"/>
      </w:pPr>
      <w:rPr>
        <w:rFonts w:ascii="Symbol" w:hAnsi="Symbol"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8">
    <w:nsid w:val="633371F9"/>
    <w:multiLevelType w:val="hybridMultilevel"/>
    <w:tmpl w:val="991C48EA"/>
    <w:lvl w:ilvl="0" w:tplc="04270001">
      <w:start w:val="1"/>
      <w:numFmt w:val="bullet"/>
      <w:lvlText w:val=""/>
      <w:lvlJc w:val="left"/>
      <w:pPr>
        <w:ind w:left="788" w:hanging="360"/>
      </w:pPr>
      <w:rPr>
        <w:rFonts w:ascii="Symbol" w:hAnsi="Symbol" w:hint="default"/>
      </w:rPr>
    </w:lvl>
    <w:lvl w:ilvl="1" w:tplc="3BA6B2D2">
      <w:numFmt w:val="bullet"/>
      <w:lvlText w:val="-"/>
      <w:lvlJc w:val="left"/>
      <w:pPr>
        <w:ind w:left="1508" w:hanging="360"/>
      </w:pPr>
      <w:rPr>
        <w:rFonts w:ascii="Times New Roman" w:eastAsia="Times New Roman" w:hAnsi="Times New Roman" w:cs="Times New Roman"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cs="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cs="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9">
    <w:nsid w:val="644D18C1"/>
    <w:multiLevelType w:val="hybridMultilevel"/>
    <w:tmpl w:val="9A787420"/>
    <w:lvl w:ilvl="0" w:tplc="0DA49B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9"/>
  </w:num>
  <w:num w:numId="3">
    <w:abstractNumId w:val="8"/>
  </w:num>
  <w:num w:numId="4">
    <w:abstractNumId w:val="1"/>
  </w:num>
  <w:num w:numId="5">
    <w:abstractNumId w:val="0"/>
  </w:num>
  <w:num w:numId="6">
    <w:abstractNumId w:val="4"/>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lGwqls34kRVjoTiYfjcuY9G4=" w:salt="D7qSud49CC4RCB+cNXdAnQ=="/>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93"/>
    <w:rsid w:val="00004BA4"/>
    <w:rsid w:val="0001113B"/>
    <w:rsid w:val="00012D5C"/>
    <w:rsid w:val="00041755"/>
    <w:rsid w:val="0004660C"/>
    <w:rsid w:val="000605FF"/>
    <w:rsid w:val="00063CED"/>
    <w:rsid w:val="0006460C"/>
    <w:rsid w:val="00066BC1"/>
    <w:rsid w:val="00076760"/>
    <w:rsid w:val="00091AB3"/>
    <w:rsid w:val="000B377C"/>
    <w:rsid w:val="000D3D34"/>
    <w:rsid w:val="000D7F59"/>
    <w:rsid w:val="000E3DB7"/>
    <w:rsid w:val="000E6292"/>
    <w:rsid w:val="000F4ADA"/>
    <w:rsid w:val="00100BBF"/>
    <w:rsid w:val="00102500"/>
    <w:rsid w:val="0010422D"/>
    <w:rsid w:val="00106272"/>
    <w:rsid w:val="001078DE"/>
    <w:rsid w:val="0012650B"/>
    <w:rsid w:val="001303BC"/>
    <w:rsid w:val="00137637"/>
    <w:rsid w:val="00144A3E"/>
    <w:rsid w:val="001628DC"/>
    <w:rsid w:val="001739F3"/>
    <w:rsid w:val="001803B7"/>
    <w:rsid w:val="00181AAD"/>
    <w:rsid w:val="001A040E"/>
    <w:rsid w:val="001A1D75"/>
    <w:rsid w:val="001B25B8"/>
    <w:rsid w:val="001B5A62"/>
    <w:rsid w:val="001D197E"/>
    <w:rsid w:val="00214CDC"/>
    <w:rsid w:val="00215B65"/>
    <w:rsid w:val="002240E1"/>
    <w:rsid w:val="00233ED8"/>
    <w:rsid w:val="0025434A"/>
    <w:rsid w:val="00260072"/>
    <w:rsid w:val="00262C1A"/>
    <w:rsid w:val="002805AA"/>
    <w:rsid w:val="00281F69"/>
    <w:rsid w:val="00285534"/>
    <w:rsid w:val="00294C2B"/>
    <w:rsid w:val="002B524D"/>
    <w:rsid w:val="002D1346"/>
    <w:rsid w:val="002E058C"/>
    <w:rsid w:val="002F06EB"/>
    <w:rsid w:val="002F0D3A"/>
    <w:rsid w:val="002F325D"/>
    <w:rsid w:val="00310115"/>
    <w:rsid w:val="00317D73"/>
    <w:rsid w:val="00332A19"/>
    <w:rsid w:val="00351748"/>
    <w:rsid w:val="00365052"/>
    <w:rsid w:val="00377CF0"/>
    <w:rsid w:val="00381D1D"/>
    <w:rsid w:val="00390EEB"/>
    <w:rsid w:val="003A2837"/>
    <w:rsid w:val="003D7384"/>
    <w:rsid w:val="003E2522"/>
    <w:rsid w:val="003F3F0F"/>
    <w:rsid w:val="00407B44"/>
    <w:rsid w:val="0041550C"/>
    <w:rsid w:val="00417328"/>
    <w:rsid w:val="004321CC"/>
    <w:rsid w:val="00463CCB"/>
    <w:rsid w:val="00471A03"/>
    <w:rsid w:val="00472A46"/>
    <w:rsid w:val="0048668E"/>
    <w:rsid w:val="004C5C3B"/>
    <w:rsid w:val="004D7D1C"/>
    <w:rsid w:val="004F04DF"/>
    <w:rsid w:val="004F1AE4"/>
    <w:rsid w:val="0050701A"/>
    <w:rsid w:val="0052381E"/>
    <w:rsid w:val="005352C8"/>
    <w:rsid w:val="005403DA"/>
    <w:rsid w:val="005407E7"/>
    <w:rsid w:val="00542875"/>
    <w:rsid w:val="00555E46"/>
    <w:rsid w:val="00560C87"/>
    <w:rsid w:val="00560C8F"/>
    <w:rsid w:val="005626A6"/>
    <w:rsid w:val="0057468A"/>
    <w:rsid w:val="005830F1"/>
    <w:rsid w:val="005A177C"/>
    <w:rsid w:val="005A562D"/>
    <w:rsid w:val="005B3950"/>
    <w:rsid w:val="005D6AB2"/>
    <w:rsid w:val="005F4B0B"/>
    <w:rsid w:val="005F71D5"/>
    <w:rsid w:val="005F7A8D"/>
    <w:rsid w:val="0060737A"/>
    <w:rsid w:val="00607612"/>
    <w:rsid w:val="006178F1"/>
    <w:rsid w:val="00630295"/>
    <w:rsid w:val="00640FB0"/>
    <w:rsid w:val="00643093"/>
    <w:rsid w:val="00662A21"/>
    <w:rsid w:val="0066360D"/>
    <w:rsid w:val="00665988"/>
    <w:rsid w:val="00670DF5"/>
    <w:rsid w:val="00672138"/>
    <w:rsid w:val="00676E45"/>
    <w:rsid w:val="006823E6"/>
    <w:rsid w:val="00687462"/>
    <w:rsid w:val="006C5444"/>
    <w:rsid w:val="006D13BC"/>
    <w:rsid w:val="006E345A"/>
    <w:rsid w:val="006E5DCA"/>
    <w:rsid w:val="006F6A32"/>
    <w:rsid w:val="007120C5"/>
    <w:rsid w:val="007139FE"/>
    <w:rsid w:val="00720E00"/>
    <w:rsid w:val="00727D86"/>
    <w:rsid w:val="00732BE0"/>
    <w:rsid w:val="00741C12"/>
    <w:rsid w:val="00756459"/>
    <w:rsid w:val="00762D84"/>
    <w:rsid w:val="00775CB5"/>
    <w:rsid w:val="00777072"/>
    <w:rsid w:val="007A4FAE"/>
    <w:rsid w:val="007A71C3"/>
    <w:rsid w:val="007A741A"/>
    <w:rsid w:val="007B1827"/>
    <w:rsid w:val="007C6A56"/>
    <w:rsid w:val="007D3DD9"/>
    <w:rsid w:val="007E449D"/>
    <w:rsid w:val="0080493D"/>
    <w:rsid w:val="00811C17"/>
    <w:rsid w:val="008151E8"/>
    <w:rsid w:val="00830905"/>
    <w:rsid w:val="008361AA"/>
    <w:rsid w:val="00837022"/>
    <w:rsid w:val="0084131A"/>
    <w:rsid w:val="008463D7"/>
    <w:rsid w:val="00853D88"/>
    <w:rsid w:val="0087456D"/>
    <w:rsid w:val="008A354A"/>
    <w:rsid w:val="008B01FC"/>
    <w:rsid w:val="008B7D7E"/>
    <w:rsid w:val="008E09D0"/>
    <w:rsid w:val="009138DC"/>
    <w:rsid w:val="0092401C"/>
    <w:rsid w:val="0096013A"/>
    <w:rsid w:val="0096580B"/>
    <w:rsid w:val="009665BA"/>
    <w:rsid w:val="00966FF6"/>
    <w:rsid w:val="00990479"/>
    <w:rsid w:val="00997237"/>
    <w:rsid w:val="009A5AD1"/>
    <w:rsid w:val="009C2303"/>
    <w:rsid w:val="009D7311"/>
    <w:rsid w:val="00A129FC"/>
    <w:rsid w:val="00A2603A"/>
    <w:rsid w:val="00A3091E"/>
    <w:rsid w:val="00A37AD0"/>
    <w:rsid w:val="00A4031E"/>
    <w:rsid w:val="00A5734B"/>
    <w:rsid w:val="00A709E0"/>
    <w:rsid w:val="00A84572"/>
    <w:rsid w:val="00AC7960"/>
    <w:rsid w:val="00AD4A64"/>
    <w:rsid w:val="00AE35C4"/>
    <w:rsid w:val="00AF7BAE"/>
    <w:rsid w:val="00B24E22"/>
    <w:rsid w:val="00B62CC5"/>
    <w:rsid w:val="00B63475"/>
    <w:rsid w:val="00B65BEA"/>
    <w:rsid w:val="00B877FF"/>
    <w:rsid w:val="00B9434F"/>
    <w:rsid w:val="00BA0892"/>
    <w:rsid w:val="00BA6E98"/>
    <w:rsid w:val="00BB35D1"/>
    <w:rsid w:val="00BD3865"/>
    <w:rsid w:val="00C0117E"/>
    <w:rsid w:val="00C230C2"/>
    <w:rsid w:val="00C249D3"/>
    <w:rsid w:val="00C31F18"/>
    <w:rsid w:val="00C42950"/>
    <w:rsid w:val="00CA1837"/>
    <w:rsid w:val="00CA5D00"/>
    <w:rsid w:val="00CA6BA9"/>
    <w:rsid w:val="00CA7055"/>
    <w:rsid w:val="00CC017F"/>
    <w:rsid w:val="00CC31E3"/>
    <w:rsid w:val="00CE2C0F"/>
    <w:rsid w:val="00CF3DAF"/>
    <w:rsid w:val="00CF662A"/>
    <w:rsid w:val="00D00D53"/>
    <w:rsid w:val="00D075F6"/>
    <w:rsid w:val="00D24F1E"/>
    <w:rsid w:val="00D45B17"/>
    <w:rsid w:val="00D46EFD"/>
    <w:rsid w:val="00D61A32"/>
    <w:rsid w:val="00D6246A"/>
    <w:rsid w:val="00D64CB8"/>
    <w:rsid w:val="00D72D3E"/>
    <w:rsid w:val="00D74663"/>
    <w:rsid w:val="00D925FB"/>
    <w:rsid w:val="00DA021C"/>
    <w:rsid w:val="00DA16BC"/>
    <w:rsid w:val="00DA6D32"/>
    <w:rsid w:val="00DB687A"/>
    <w:rsid w:val="00DC0981"/>
    <w:rsid w:val="00DC5C6F"/>
    <w:rsid w:val="00DC5DF0"/>
    <w:rsid w:val="00DD0A22"/>
    <w:rsid w:val="00DD106A"/>
    <w:rsid w:val="00DE7932"/>
    <w:rsid w:val="00E20CCA"/>
    <w:rsid w:val="00E32C1D"/>
    <w:rsid w:val="00E43B49"/>
    <w:rsid w:val="00E43EB5"/>
    <w:rsid w:val="00E658D6"/>
    <w:rsid w:val="00E67615"/>
    <w:rsid w:val="00E90BC2"/>
    <w:rsid w:val="00E96158"/>
    <w:rsid w:val="00EA146A"/>
    <w:rsid w:val="00EB4B41"/>
    <w:rsid w:val="00ED5A13"/>
    <w:rsid w:val="00F0557E"/>
    <w:rsid w:val="00F07E5E"/>
    <w:rsid w:val="00F23A6E"/>
    <w:rsid w:val="00F24EC4"/>
    <w:rsid w:val="00F4079F"/>
    <w:rsid w:val="00F60405"/>
    <w:rsid w:val="00F64FDA"/>
    <w:rsid w:val="00F66332"/>
    <w:rsid w:val="00F73A38"/>
    <w:rsid w:val="00F82BF7"/>
    <w:rsid w:val="00F85A53"/>
    <w:rsid w:val="00F90B39"/>
    <w:rsid w:val="00FA05DB"/>
    <w:rsid w:val="00FA44EB"/>
    <w:rsid w:val="00FB0EC1"/>
    <w:rsid w:val="00FC5131"/>
    <w:rsid w:val="00FE340D"/>
    <w:rsid w:val="00FE537B"/>
    <w:rsid w:val="00FE7F6A"/>
    <w:rsid w:val="00FF44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793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uiPriority w:val="99"/>
    <w:semiHidden/>
    <w:unhideWhenUsed/>
    <w:rsid w:val="00732BE0"/>
    <w:rPr>
      <w:rFonts w:ascii="Tahoma" w:hAnsi="Tahoma" w:cs="Tahoma"/>
      <w:sz w:val="16"/>
      <w:szCs w:val="16"/>
    </w:rPr>
  </w:style>
  <w:style w:type="character" w:customStyle="1" w:styleId="DebesliotekstasDiagrama">
    <w:name w:val="Debesėlio tekstas Diagrama"/>
    <w:link w:val="Debesliotekstas"/>
    <w:uiPriority w:val="99"/>
    <w:semiHidden/>
    <w:rsid w:val="00732BE0"/>
    <w:rPr>
      <w:rFonts w:ascii="Tahoma" w:hAnsi="Tahoma" w:cs="Tahoma"/>
      <w:sz w:val="16"/>
      <w:szCs w:val="16"/>
    </w:rPr>
  </w:style>
  <w:style w:type="paragraph" w:styleId="Sraopastraipa">
    <w:name w:val="List Paragraph"/>
    <w:basedOn w:val="prastasis"/>
    <w:uiPriority w:val="34"/>
    <w:qFormat/>
    <w:rsid w:val="00BA0892"/>
    <w:pPr>
      <w:ind w:left="720"/>
      <w:contextualSpacing/>
    </w:pPr>
  </w:style>
  <w:style w:type="character" w:styleId="Vietosrezervavimoenklotekstas">
    <w:name w:val="Placeholder Text"/>
    <w:basedOn w:val="Numatytasispastraiposriftas"/>
    <w:uiPriority w:val="99"/>
    <w:semiHidden/>
    <w:rsid w:val="00CA5D00"/>
    <w:rPr>
      <w:color w:val="808080"/>
    </w:rPr>
  </w:style>
  <w:style w:type="paragraph" w:customStyle="1" w:styleId="EntRefer">
    <w:name w:val="EntRefer"/>
    <w:basedOn w:val="prastasis"/>
    <w:rsid w:val="00D6246A"/>
    <w:rPr>
      <w:b/>
      <w:lang w:val="en-GB" w:eastAsia="fr-BE"/>
    </w:rPr>
  </w:style>
  <w:style w:type="character" w:styleId="Hipersaitas">
    <w:name w:val="Hyperlink"/>
    <w:unhideWhenUsed/>
    <w:rsid w:val="00D6246A"/>
    <w:rPr>
      <w:color w:val="0000FF"/>
      <w:u w:val="single"/>
    </w:rPr>
  </w:style>
  <w:style w:type="paragraph" w:styleId="prastasistinklapis">
    <w:name w:val="Normal (Web)"/>
    <w:basedOn w:val="prastasis"/>
    <w:uiPriority w:val="99"/>
    <w:semiHidden/>
    <w:unhideWhenUsed/>
    <w:rsid w:val="00662A2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793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uiPriority w:val="99"/>
    <w:semiHidden/>
    <w:unhideWhenUsed/>
    <w:rsid w:val="00732BE0"/>
    <w:rPr>
      <w:rFonts w:ascii="Tahoma" w:hAnsi="Tahoma" w:cs="Tahoma"/>
      <w:sz w:val="16"/>
      <w:szCs w:val="16"/>
    </w:rPr>
  </w:style>
  <w:style w:type="character" w:customStyle="1" w:styleId="DebesliotekstasDiagrama">
    <w:name w:val="Debesėlio tekstas Diagrama"/>
    <w:link w:val="Debesliotekstas"/>
    <w:uiPriority w:val="99"/>
    <w:semiHidden/>
    <w:rsid w:val="00732BE0"/>
    <w:rPr>
      <w:rFonts w:ascii="Tahoma" w:hAnsi="Tahoma" w:cs="Tahoma"/>
      <w:sz w:val="16"/>
      <w:szCs w:val="16"/>
    </w:rPr>
  </w:style>
  <w:style w:type="paragraph" w:styleId="Sraopastraipa">
    <w:name w:val="List Paragraph"/>
    <w:basedOn w:val="prastasis"/>
    <w:uiPriority w:val="34"/>
    <w:qFormat/>
    <w:rsid w:val="00BA0892"/>
    <w:pPr>
      <w:ind w:left="720"/>
      <w:contextualSpacing/>
    </w:pPr>
  </w:style>
  <w:style w:type="character" w:styleId="Vietosrezervavimoenklotekstas">
    <w:name w:val="Placeholder Text"/>
    <w:basedOn w:val="Numatytasispastraiposriftas"/>
    <w:uiPriority w:val="99"/>
    <w:semiHidden/>
    <w:rsid w:val="00CA5D00"/>
    <w:rPr>
      <w:color w:val="808080"/>
    </w:rPr>
  </w:style>
  <w:style w:type="paragraph" w:customStyle="1" w:styleId="EntRefer">
    <w:name w:val="EntRefer"/>
    <w:basedOn w:val="prastasis"/>
    <w:rsid w:val="00D6246A"/>
    <w:rPr>
      <w:b/>
      <w:lang w:val="en-GB" w:eastAsia="fr-BE"/>
    </w:rPr>
  </w:style>
  <w:style w:type="character" w:styleId="Hipersaitas">
    <w:name w:val="Hyperlink"/>
    <w:unhideWhenUsed/>
    <w:rsid w:val="00D6246A"/>
    <w:rPr>
      <w:color w:val="0000FF"/>
      <w:u w:val="single"/>
    </w:rPr>
  </w:style>
  <w:style w:type="paragraph" w:styleId="prastasistinklapis">
    <w:name w:val="Normal (Web)"/>
    <w:basedOn w:val="prastasis"/>
    <w:uiPriority w:val="99"/>
    <w:semiHidden/>
    <w:unhideWhenUsed/>
    <w:rsid w:val="00662A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5353">
      <w:bodyDiv w:val="1"/>
      <w:marLeft w:val="0"/>
      <w:marRight w:val="0"/>
      <w:marTop w:val="0"/>
      <w:marBottom w:val="0"/>
      <w:divBdr>
        <w:top w:val="none" w:sz="0" w:space="0" w:color="auto"/>
        <w:left w:val="none" w:sz="0" w:space="0" w:color="auto"/>
        <w:bottom w:val="none" w:sz="0" w:space="0" w:color="auto"/>
        <w:right w:val="none" w:sz="0" w:space="0" w:color="auto"/>
      </w:divBdr>
      <w:divsChild>
        <w:div w:id="1373455542">
          <w:marLeft w:val="0"/>
          <w:marRight w:val="0"/>
          <w:marTop w:val="0"/>
          <w:marBottom w:val="0"/>
          <w:divBdr>
            <w:top w:val="none" w:sz="0" w:space="0" w:color="auto"/>
            <w:left w:val="none" w:sz="0" w:space="0" w:color="auto"/>
            <w:bottom w:val="none" w:sz="0" w:space="0" w:color="auto"/>
            <w:right w:val="none" w:sz="0" w:space="0" w:color="auto"/>
          </w:divBdr>
        </w:div>
      </w:divsChild>
    </w:div>
    <w:div w:id="941690142">
      <w:bodyDiv w:val="1"/>
      <w:marLeft w:val="0"/>
      <w:marRight w:val="0"/>
      <w:marTop w:val="0"/>
      <w:marBottom w:val="0"/>
      <w:divBdr>
        <w:top w:val="none" w:sz="0" w:space="0" w:color="auto"/>
        <w:left w:val="none" w:sz="0" w:space="0" w:color="auto"/>
        <w:bottom w:val="none" w:sz="0" w:space="0" w:color="auto"/>
        <w:right w:val="none" w:sz="0" w:space="0" w:color="auto"/>
      </w:divBdr>
      <w:divsChild>
        <w:div w:id="1073696228">
          <w:marLeft w:val="0"/>
          <w:marRight w:val="0"/>
          <w:marTop w:val="0"/>
          <w:marBottom w:val="0"/>
          <w:divBdr>
            <w:top w:val="none" w:sz="0" w:space="0" w:color="auto"/>
            <w:left w:val="none" w:sz="0" w:space="0" w:color="auto"/>
            <w:bottom w:val="none" w:sz="0" w:space="0" w:color="auto"/>
            <w:right w:val="none" w:sz="0" w:space="0" w:color="auto"/>
          </w:divBdr>
        </w:div>
      </w:divsChild>
    </w:div>
    <w:div w:id="19890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vvtaryba@ukmin.lt" TargetMode="External"/><Relationship Id="rId2" Type="http://schemas.openxmlformats.org/officeDocument/2006/relationships/numbering" Target="numbering.xml"/><Relationship Id="rId16" Type="http://schemas.openxmlformats.org/officeDocument/2006/relationships/hyperlink" Target="http://eur-lex.europa.eu/homepa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D2F4-BE93-444D-8AF3-B9704EAB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3509</Words>
  <Characters>2001</Characters>
  <Application>Microsoft Office Word</Application>
  <DocSecurity>8</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Živilė Kvedytė</dc:creator>
  <cp:lastModifiedBy>Daiva Brasiūnaitė</cp:lastModifiedBy>
  <cp:revision>4</cp:revision>
  <cp:lastPrinted>2017-10-11T07:09:00Z</cp:lastPrinted>
  <dcterms:created xsi:type="dcterms:W3CDTF">2018-12-20T09:14:00Z</dcterms:created>
  <dcterms:modified xsi:type="dcterms:W3CDTF">2018-12-20T09:39:00Z</dcterms:modified>
</cp:coreProperties>
</file>