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AD13" w14:textId="4454E560" w:rsidR="001A21FE" w:rsidRPr="001A21FE" w:rsidRDefault="001A21FE" w:rsidP="005049C9">
      <w:pPr>
        <w:spacing w:after="0"/>
        <w:jc w:val="both"/>
        <w:rPr>
          <w:b/>
          <w:bCs/>
        </w:rPr>
      </w:pPr>
      <w:r w:rsidRPr="001A21FE">
        <w:rPr>
          <w:b/>
          <w:bCs/>
        </w:rPr>
        <w:t>LR ministr</w:t>
      </w:r>
      <w:r w:rsidR="001C5A12">
        <w:rPr>
          <w:b/>
          <w:bCs/>
        </w:rPr>
        <w:t>ui</w:t>
      </w:r>
      <w:r w:rsidRPr="001A21FE">
        <w:rPr>
          <w:b/>
          <w:bCs/>
        </w:rPr>
        <w:t xml:space="preserve"> pirminink</w:t>
      </w:r>
      <w:r w:rsidR="001C5A12">
        <w:rPr>
          <w:b/>
          <w:bCs/>
        </w:rPr>
        <w:t>ui</w:t>
      </w:r>
      <w:r w:rsidRPr="001A21FE">
        <w:rPr>
          <w:b/>
          <w:bCs/>
        </w:rPr>
        <w:t xml:space="preserve"> G. Paluck</w:t>
      </w:r>
      <w:r w:rsidR="001C5A12">
        <w:rPr>
          <w:b/>
          <w:bCs/>
        </w:rPr>
        <w:t>ui</w:t>
      </w:r>
      <w:r w:rsidR="001C5A12">
        <w:rPr>
          <w:b/>
          <w:bCs/>
        </w:rPr>
        <w:tab/>
      </w:r>
      <w:r w:rsidR="001C5A12">
        <w:rPr>
          <w:b/>
          <w:bCs/>
        </w:rPr>
        <w:tab/>
      </w:r>
      <w:r w:rsidR="001C5A12">
        <w:rPr>
          <w:b/>
          <w:bCs/>
        </w:rPr>
        <w:tab/>
      </w:r>
      <w:r w:rsidR="001C5A12">
        <w:rPr>
          <w:b/>
          <w:bCs/>
        </w:rPr>
        <w:tab/>
      </w:r>
      <w:r w:rsidR="001C5A12">
        <w:rPr>
          <w:b/>
          <w:bCs/>
        </w:rPr>
        <w:tab/>
      </w:r>
      <w:r w:rsidR="001C5A12">
        <w:rPr>
          <w:b/>
          <w:bCs/>
        </w:rPr>
        <w:tab/>
        <w:t xml:space="preserve">   Originalas siunčiamas nebus</w:t>
      </w:r>
    </w:p>
    <w:p w14:paraId="6E407947" w14:textId="3CF6CF5C" w:rsidR="001A21FE" w:rsidRDefault="001A21FE" w:rsidP="00D43FF6">
      <w:pPr>
        <w:jc w:val="both"/>
        <w:rPr>
          <w:b/>
          <w:bCs/>
        </w:rPr>
      </w:pPr>
      <w:r w:rsidRPr="001A21FE">
        <w:rPr>
          <w:b/>
          <w:bCs/>
        </w:rPr>
        <w:t>LR finansų ministr</w:t>
      </w:r>
      <w:r w:rsidR="001C5A12">
        <w:rPr>
          <w:b/>
          <w:bCs/>
        </w:rPr>
        <w:t>ui</w:t>
      </w:r>
      <w:r w:rsidRPr="001A21FE">
        <w:rPr>
          <w:b/>
          <w:bCs/>
        </w:rPr>
        <w:t xml:space="preserve"> R. Šadži</w:t>
      </w:r>
      <w:r w:rsidR="001C5A12">
        <w:rPr>
          <w:b/>
          <w:bCs/>
        </w:rPr>
        <w:t>ui</w:t>
      </w:r>
      <w:r w:rsidR="001C5A12">
        <w:rPr>
          <w:b/>
          <w:bCs/>
        </w:rPr>
        <w:tab/>
      </w:r>
      <w:r w:rsidR="001C5A12">
        <w:rPr>
          <w:b/>
          <w:bCs/>
        </w:rPr>
        <w:tab/>
      </w:r>
      <w:r w:rsidR="001C5A12">
        <w:rPr>
          <w:b/>
          <w:bCs/>
        </w:rPr>
        <w:tab/>
      </w:r>
      <w:r w:rsidR="001C5A12">
        <w:rPr>
          <w:b/>
          <w:bCs/>
        </w:rPr>
        <w:tab/>
      </w:r>
      <w:r w:rsidR="001C5A12">
        <w:rPr>
          <w:b/>
          <w:bCs/>
        </w:rPr>
        <w:tab/>
      </w:r>
      <w:r w:rsidR="001C5A12">
        <w:rPr>
          <w:b/>
          <w:bCs/>
        </w:rPr>
        <w:tab/>
      </w:r>
      <w:r w:rsidR="001C5A12">
        <w:rPr>
          <w:b/>
          <w:bCs/>
        </w:rPr>
        <w:tab/>
      </w:r>
      <w:r w:rsidR="001C5A12">
        <w:rPr>
          <w:b/>
          <w:bCs/>
        </w:rPr>
        <w:tab/>
      </w:r>
      <w:r w:rsidR="005049C9">
        <w:rPr>
          <w:b/>
          <w:bCs/>
        </w:rPr>
        <w:t xml:space="preserve">    </w:t>
      </w:r>
      <w:r w:rsidR="001C5A12">
        <w:rPr>
          <w:b/>
          <w:bCs/>
        </w:rPr>
        <w:t>2025-03-13 Nr. S.74</w:t>
      </w:r>
    </w:p>
    <w:p w14:paraId="3E45EE00" w14:textId="6B106004" w:rsidR="00ED34C9" w:rsidRPr="00ED34C9" w:rsidRDefault="00ED34C9" w:rsidP="005049C9">
      <w:pPr>
        <w:spacing w:before="360"/>
        <w:jc w:val="both"/>
      </w:pPr>
      <w:r w:rsidRPr="00ED34C9">
        <w:rPr>
          <w:b/>
          <w:bCs/>
        </w:rPr>
        <w:t xml:space="preserve">Lietuvos verslo asociacijos: </w:t>
      </w:r>
      <w:r w:rsidR="002A58C6">
        <w:rPr>
          <w:b/>
          <w:bCs/>
        </w:rPr>
        <w:t xml:space="preserve">planuojama </w:t>
      </w:r>
      <w:r w:rsidRPr="00ED34C9">
        <w:rPr>
          <w:b/>
          <w:bCs/>
        </w:rPr>
        <w:t xml:space="preserve">mokesčių pertvarka </w:t>
      </w:r>
      <w:r w:rsidR="002A58C6">
        <w:rPr>
          <w:b/>
          <w:bCs/>
        </w:rPr>
        <w:t>neatitinka esminio tikslo</w:t>
      </w:r>
      <w:r w:rsidRPr="00ED34C9">
        <w:t> </w:t>
      </w:r>
      <w:r w:rsidR="0083746C">
        <w:t>– užtikrinti Lietuvos saugumą</w:t>
      </w:r>
    </w:p>
    <w:p w14:paraId="1BC850D1" w14:textId="2A00C3BA" w:rsidR="00ED34C9" w:rsidRPr="00ED34C9" w:rsidRDefault="00CF2B1E" w:rsidP="00D43FF6">
      <w:pPr>
        <w:jc w:val="both"/>
      </w:pPr>
      <w:r w:rsidRPr="000E0A2A">
        <w:t>Asociacijos Investors‘ Forum,</w:t>
      </w:r>
      <w:r w:rsidR="00034810">
        <w:t xml:space="preserve"> a</w:t>
      </w:r>
      <w:r w:rsidR="00034810" w:rsidRPr="00495DAB">
        <w:t>sociacij</w:t>
      </w:r>
      <w:r w:rsidR="00034810">
        <w:t>os</w:t>
      </w:r>
      <w:r w:rsidR="00034810" w:rsidRPr="00495DAB">
        <w:t xml:space="preserve"> „Vienaragiai LT“</w:t>
      </w:r>
      <w:r w:rsidR="00034810">
        <w:t>,</w:t>
      </w:r>
      <w:r w:rsidRPr="000E0A2A">
        <w:t xml:space="preserve"> Lietuvos darbdavių konfederacijos, Lietuvos pramonininkų konfederacijos, Lietuvos prekybos, pramonės ir amatų rūmų asociacij</w:t>
      </w:r>
      <w:r>
        <w:t xml:space="preserve">os ir </w:t>
      </w:r>
      <w:r w:rsidRPr="000E0A2A">
        <w:t>Lietuvos verslo konfederacij</w:t>
      </w:r>
      <w:r>
        <w:t xml:space="preserve">os </w:t>
      </w:r>
      <w:r w:rsidR="00ED34C9" w:rsidRPr="00076436">
        <w:t>atstovai,</w:t>
      </w:r>
      <w:r w:rsidR="00ED34C9" w:rsidRPr="00ED34C9">
        <w:t xml:space="preserve"> reaguodami į viešai pasirodžiusius </w:t>
      </w:r>
      <w:r w:rsidR="002A58C6">
        <w:t>Fi</w:t>
      </w:r>
      <w:r w:rsidR="00ED34C9" w:rsidRPr="00ED34C9">
        <w:t>nansų ministerijos planuojamus mokesčių pakeitimus</w:t>
      </w:r>
      <w:r w:rsidR="002A58C6">
        <w:t>,</w:t>
      </w:r>
      <w:r w:rsidR="00ED34C9" w:rsidRPr="00ED34C9">
        <w:t xml:space="preserve"> </w:t>
      </w:r>
      <w:r w:rsidR="002A58C6">
        <w:t xml:space="preserve">kviečia </w:t>
      </w:r>
      <w:r w:rsidR="002A58C6" w:rsidRPr="00ED34C9">
        <w:t>nedelsiant pradėti diskusijas su Lietuvoje veikiančiomis verslą vienijančiomis organizacijomis</w:t>
      </w:r>
      <w:r w:rsidR="000E2711">
        <w:t>. Turime</w:t>
      </w:r>
      <w:r w:rsidR="0083746C">
        <w:t xml:space="preserve"> </w:t>
      </w:r>
      <w:r w:rsidR="000E2711">
        <w:t xml:space="preserve">kartu </w:t>
      </w:r>
      <w:r w:rsidR="0083746C">
        <w:t>išsklaid</w:t>
      </w:r>
      <w:r w:rsidR="000E2711">
        <w:t>yti</w:t>
      </w:r>
      <w:r w:rsidR="0083746C">
        <w:t xml:space="preserve"> visuomenės ir verslo baimes dėl galimų ypač neigiamų </w:t>
      </w:r>
      <w:r w:rsidR="000E2711">
        <w:t xml:space="preserve">tokių pakeitimų </w:t>
      </w:r>
      <w:r w:rsidR="0083746C">
        <w:t>pasekmių Lietuvos ekonomikos augimui</w:t>
      </w:r>
      <w:r w:rsidR="002A58C6" w:rsidRPr="00ED34C9">
        <w:t>.</w:t>
      </w:r>
      <w:r w:rsidR="002A58C6">
        <w:t xml:space="preserve"> Primename</w:t>
      </w:r>
      <w:r w:rsidR="00ED34C9" w:rsidRPr="00ED34C9">
        <w:t xml:space="preserve"> Vyriausybės atstov</w:t>
      </w:r>
      <w:r w:rsidR="002A58C6">
        <w:t>am</w:t>
      </w:r>
      <w:r w:rsidR="00ED34C9" w:rsidRPr="00ED34C9">
        <w:t xml:space="preserve">s </w:t>
      </w:r>
      <w:r w:rsidR="002A58C6">
        <w:t>premjero Gintauto Palucko</w:t>
      </w:r>
      <w:r w:rsidR="000E2711">
        <w:t>, kuriuo nuoširdžiai pasitikime,</w:t>
      </w:r>
      <w:r w:rsidR="002A58C6">
        <w:t xml:space="preserve"> duotą</w:t>
      </w:r>
      <w:r w:rsidR="00ED34C9" w:rsidRPr="00ED34C9">
        <w:t xml:space="preserve"> </w:t>
      </w:r>
      <w:r w:rsidR="002906DB">
        <w:t xml:space="preserve">viešą </w:t>
      </w:r>
      <w:r w:rsidR="00ED34C9" w:rsidRPr="00ED34C9">
        <w:t>pažadą dėl bet kokių mokesčių pakeitimų tartis su verslo bendruomene</w:t>
      </w:r>
      <w:r w:rsidR="002A58C6">
        <w:t>.</w:t>
      </w:r>
      <w:r w:rsidR="00ED34C9" w:rsidRPr="00ED34C9">
        <w:t xml:space="preserve"> </w:t>
      </w:r>
    </w:p>
    <w:p w14:paraId="7322BCA8" w14:textId="2C884CC0" w:rsidR="00FD2B87" w:rsidRDefault="002A58C6" w:rsidP="00D43FF6">
      <w:pPr>
        <w:jc w:val="both"/>
      </w:pPr>
      <w:r>
        <w:t>E</w:t>
      </w:r>
      <w:r w:rsidR="00ED34C9" w:rsidRPr="00ED34C9">
        <w:t xml:space="preserve">same įsitikinę, kad valstybės saugumas yra svarbiausias visų mūsų prioritetas ir didinti finansavimą šalies gynybai yra būtina. </w:t>
      </w:r>
      <w:r w:rsidR="0083746C">
        <w:t>Todėl pritariame ir kartu reikalaujame</w:t>
      </w:r>
      <w:r w:rsidR="00FD2B87">
        <w:t>,</w:t>
      </w:r>
      <w:r w:rsidR="0083746C">
        <w:t xml:space="preserve"> kad mūsų išrinkti politikai imtųsi priemonių, reikalingų valstybės ir mūsų visų saugumui užtikrinti.</w:t>
      </w:r>
      <w:r w:rsidR="00FD2B87">
        <w:t xml:space="preserve"> </w:t>
      </w:r>
    </w:p>
    <w:p w14:paraId="53ED64F9" w14:textId="09CEC910" w:rsidR="00FD2B87" w:rsidRDefault="00FD2B87" w:rsidP="00D43FF6">
      <w:pPr>
        <w:jc w:val="both"/>
      </w:pPr>
      <w:r>
        <w:t>Tuo metu</w:t>
      </w:r>
      <w:r w:rsidR="002A58C6">
        <w:t xml:space="preserve"> </w:t>
      </w:r>
      <w:r w:rsidR="00ED34C9" w:rsidRPr="00ED34C9">
        <w:t>žiniasklaidoje</w:t>
      </w:r>
      <w:r w:rsidR="002A58C6">
        <w:t xml:space="preserve"> paviešinti</w:t>
      </w:r>
      <w:r w:rsidR="00ED34C9" w:rsidRPr="00ED34C9">
        <w:t xml:space="preserve"> </w:t>
      </w:r>
      <w:r w:rsidR="0083746C">
        <w:t xml:space="preserve">siūlomi </w:t>
      </w:r>
      <w:r w:rsidR="00ED34C9" w:rsidRPr="00ED34C9">
        <w:t xml:space="preserve">mokesčių pakeitimai </w:t>
      </w:r>
      <w:r>
        <w:t xml:space="preserve">pirmiausia </w:t>
      </w:r>
      <w:r w:rsidR="00ED34C9" w:rsidRPr="00ED34C9">
        <w:t xml:space="preserve">kelia </w:t>
      </w:r>
      <w:r w:rsidR="002A58C6">
        <w:t xml:space="preserve">klausimą </w:t>
      </w:r>
      <w:r w:rsidR="00ED34C9" w:rsidRPr="00ED34C9">
        <w:t xml:space="preserve">dėl </w:t>
      </w:r>
      <w:r w:rsidR="002A58C6">
        <w:t>atitikimo esminiam tikslui: per greičiausią galim</w:t>
      </w:r>
      <w:r w:rsidR="009C0D0A">
        <w:t>ą</w:t>
      </w:r>
      <w:r w:rsidR="002A58C6">
        <w:t xml:space="preserve"> laiką surinkti reikiamą sumą šalies gynybai finansuoti. </w:t>
      </w:r>
      <w:r>
        <w:t>Be to, šie galimai</w:t>
      </w:r>
      <w:r w:rsidR="0083746C">
        <w:t xml:space="preserve"> siūlomi </w:t>
      </w:r>
      <w:r w:rsidR="00ED34C9" w:rsidRPr="00ED34C9">
        <w:t xml:space="preserve">mokestiniai pokyčiai gali </w:t>
      </w:r>
      <w:r w:rsidR="00ED34C9" w:rsidRPr="00ED34C9">
        <w:rPr>
          <w:b/>
          <w:bCs/>
        </w:rPr>
        <w:t>reikšmingai susilpninti</w:t>
      </w:r>
      <w:r w:rsidR="00ED34C9" w:rsidRPr="00ED34C9">
        <w:t xml:space="preserve"> šalies ekonomikos </w:t>
      </w:r>
      <w:r w:rsidR="00ED34C9" w:rsidRPr="00ED34C9">
        <w:rPr>
          <w:b/>
          <w:bCs/>
        </w:rPr>
        <w:t>konkurencingumą</w:t>
      </w:r>
      <w:r w:rsidR="0083746C">
        <w:rPr>
          <w:b/>
          <w:bCs/>
        </w:rPr>
        <w:t>,</w:t>
      </w:r>
      <w:r w:rsidR="00ED34C9" w:rsidRPr="00ED34C9">
        <w:t xml:space="preserve"> pabloginti investicijų pritraukimą</w:t>
      </w:r>
      <w:r w:rsidR="0083746C">
        <w:t xml:space="preserve"> bei paskatinti esamų užsienio investuotojų ir Lietuvos investuotojų lėšų perkėlimą į patrauklesnes šalis</w:t>
      </w:r>
      <w:r w:rsidR="00ED34C9" w:rsidRPr="00ED34C9">
        <w:t xml:space="preserve">. </w:t>
      </w:r>
      <w:r w:rsidR="0083746C">
        <w:t>T</w:t>
      </w:r>
      <w:r w:rsidR="00ED34C9" w:rsidRPr="00ED34C9">
        <w:t>okia politika lemtų mažėjantį šalies bendrąjį vidaus produktą</w:t>
      </w:r>
      <w:r w:rsidR="0018654E">
        <w:t xml:space="preserve">, o dėl </w:t>
      </w:r>
      <w:r w:rsidR="00ED34C9" w:rsidRPr="00ED34C9">
        <w:t>to</w:t>
      </w:r>
      <w:r w:rsidR="0018654E">
        <w:t>,</w:t>
      </w:r>
      <w:r w:rsidR="00ED34C9" w:rsidRPr="00ED34C9">
        <w:t xml:space="preserve"> savo ruožtu</w:t>
      </w:r>
      <w:r w:rsidR="0018654E">
        <w:t>,</w:t>
      </w:r>
      <w:r w:rsidR="00ED34C9" w:rsidRPr="00ED34C9">
        <w:t xml:space="preserve"> </w:t>
      </w:r>
      <w:r>
        <w:t xml:space="preserve">taip pat </w:t>
      </w:r>
      <w:r w:rsidR="00ED34C9" w:rsidRPr="00ED34C9">
        <w:t>mažėtų ir finansavimas gynybai.</w:t>
      </w:r>
      <w:r w:rsidR="0083746C">
        <w:t xml:space="preserve"> Buhalterinis padidėjusių pajamų į biudžetą skaičiavimas yra ilgalaikė politinė klaida, kuri niekaip neįvertina parast</w:t>
      </w:r>
      <w:r w:rsidR="005622FB">
        <w:t>ų</w:t>
      </w:r>
      <w:r w:rsidR="0083746C">
        <w:t xml:space="preserve"> investicij</w:t>
      </w:r>
      <w:r w:rsidR="005622FB">
        <w:t>ų</w:t>
      </w:r>
      <w:r w:rsidR="0083746C">
        <w:t xml:space="preserve"> ir atitinkamai sumažėj</w:t>
      </w:r>
      <w:r w:rsidR="005622FB">
        <w:t>usių</w:t>
      </w:r>
      <w:r w:rsidR="0083746C">
        <w:t xml:space="preserve"> pajam</w:t>
      </w:r>
      <w:r w:rsidR="005622FB">
        <w:t>ų</w:t>
      </w:r>
      <w:r w:rsidR="0083746C">
        <w:t xml:space="preserve"> į biudžetą. </w:t>
      </w:r>
    </w:p>
    <w:p w14:paraId="67095842" w14:textId="70B5AEF4" w:rsidR="00ED34C9" w:rsidRDefault="0018654E" w:rsidP="00D43FF6">
      <w:pPr>
        <w:jc w:val="both"/>
      </w:pPr>
      <w:r>
        <w:t>Norime atkreipti dėmesį, kad v</w:t>
      </w:r>
      <w:r w:rsidR="00ED34C9" w:rsidRPr="00ED34C9">
        <w:t>alstybės saugumas yra visos visuomenės interesas, taigi visos visuomenės grupės turėtų pagal išgales prisidėti prie viešosios gėrybės</w:t>
      </w:r>
      <w:r>
        <w:t xml:space="preserve"> –</w:t>
      </w:r>
      <w:r w:rsidR="00ED34C9" w:rsidRPr="00ED34C9">
        <w:t xml:space="preserve"> krašto apsaugos</w:t>
      </w:r>
      <w:r>
        <w:t xml:space="preserve"> –</w:t>
      </w:r>
      <w:r w:rsidR="00ED34C9" w:rsidRPr="00ED34C9">
        <w:t xml:space="preserve"> kūrimo. </w:t>
      </w:r>
    </w:p>
    <w:p w14:paraId="408EBB2F" w14:textId="0379BF89" w:rsidR="00A32977" w:rsidRPr="00ED34C9" w:rsidRDefault="00A32977" w:rsidP="00A32977">
      <w:pPr>
        <w:jc w:val="both"/>
      </w:pPr>
      <w:r>
        <w:t>Todėl, a</w:t>
      </w:r>
      <w:r w:rsidRPr="00ED34C9">
        <w:t xml:space="preserve">tsižvelgdami į geopolitinę padėtį ir šalies įsipareigojimus </w:t>
      </w:r>
      <w:r w:rsidRPr="00ED34C9">
        <w:rPr>
          <w:b/>
          <w:bCs/>
        </w:rPr>
        <w:t>tvariai ir sparčiai</w:t>
      </w:r>
      <w:r w:rsidRPr="00ED34C9">
        <w:t xml:space="preserve"> didinti gynybos finansavimą</w:t>
      </w:r>
      <w:r>
        <w:t>, s</w:t>
      </w:r>
      <w:r w:rsidRPr="00ED34C9">
        <w:t>iūlome</w:t>
      </w:r>
      <w:r>
        <w:t xml:space="preserve"> nedelsiant</w:t>
      </w:r>
      <w:r w:rsidRPr="00ED34C9">
        <w:t xml:space="preserve">: </w:t>
      </w:r>
    </w:p>
    <w:p w14:paraId="3EAFD4F7" w14:textId="77777777" w:rsidR="00A32977" w:rsidRPr="00A32977" w:rsidRDefault="00A32977" w:rsidP="001A21FE">
      <w:pPr>
        <w:numPr>
          <w:ilvl w:val="0"/>
          <w:numId w:val="5"/>
        </w:numPr>
        <w:spacing w:after="0"/>
        <w:jc w:val="both"/>
      </w:pPr>
      <w:r w:rsidRPr="00A32977">
        <w:t xml:space="preserve">Didinti pridėtinės vertės mokestį (PVM) 1 proc. punktu. Tokiu būdu jau nuo kitų metų pradžios reikšmingai didėtų finansavimas gynybai. </w:t>
      </w:r>
    </w:p>
    <w:p w14:paraId="53E5FA0D" w14:textId="5D98FE88" w:rsidR="00A32977" w:rsidRPr="001A21FE" w:rsidRDefault="00A32977" w:rsidP="001A21FE">
      <w:pPr>
        <w:pStyle w:val="EndnoteText"/>
        <w:numPr>
          <w:ilvl w:val="0"/>
          <w:numId w:val="5"/>
        </w:numPr>
        <w:rPr>
          <w:sz w:val="22"/>
          <w:szCs w:val="22"/>
        </w:rPr>
      </w:pPr>
      <w:r w:rsidRPr="000E0A2A">
        <w:rPr>
          <w:sz w:val="22"/>
          <w:szCs w:val="22"/>
        </w:rPr>
        <w:t>Įvesti visuotinį mokestį gyvenamosios paskirties nekilnojamam turtui</w:t>
      </w:r>
      <w:r w:rsidR="005622FB">
        <w:rPr>
          <w:sz w:val="22"/>
          <w:szCs w:val="22"/>
        </w:rPr>
        <w:t xml:space="preserve"> (NT)</w:t>
      </w:r>
      <w:r w:rsidRPr="000E0A2A">
        <w:rPr>
          <w:sz w:val="22"/>
          <w:szCs w:val="22"/>
        </w:rPr>
        <w:t xml:space="preserve">, kuris yra mažiausiai žalingas ekonomikos augimui. </w:t>
      </w:r>
      <w:r>
        <w:rPr>
          <w:sz w:val="22"/>
          <w:szCs w:val="22"/>
        </w:rPr>
        <w:t>V</w:t>
      </w:r>
      <w:r w:rsidRPr="000E0A2A">
        <w:rPr>
          <w:sz w:val="22"/>
          <w:szCs w:val="22"/>
        </w:rPr>
        <w:t>isuotinis NT mokestis neskatina emigracijos, jo neįmanoma perkelti į užsienį, o administruoti lengva ir pigu. Daugelyje Vakarų Europos šalių NT mokestis yra vienas iš pagrindinių biudžeto pajamų šaltinių, tačiau Lietuvoje jis vis dar fragmentuotas ir ribotas.</w:t>
      </w:r>
    </w:p>
    <w:p w14:paraId="14ED633E" w14:textId="2E34DC0D" w:rsidR="00A32977" w:rsidRPr="00A32977" w:rsidRDefault="00A32977" w:rsidP="001A21FE">
      <w:pPr>
        <w:numPr>
          <w:ilvl w:val="0"/>
          <w:numId w:val="5"/>
        </w:numPr>
        <w:spacing w:after="0"/>
        <w:jc w:val="both"/>
      </w:pPr>
      <w:r w:rsidRPr="00A32977">
        <w:t>Surenkamos lėšos turėtų būti skiriamos išimtinai tik gynybai finansuoti</w:t>
      </w:r>
      <w:r>
        <w:t>, o ne politin</w:t>
      </w:r>
      <w:r w:rsidR="005C6D64">
        <w:t>ių partijų rinkiminei darbotvarkei tenkinti</w:t>
      </w:r>
      <w:r w:rsidRPr="00A32977">
        <w:t>. </w:t>
      </w:r>
    </w:p>
    <w:p w14:paraId="11518F51" w14:textId="1496F97D" w:rsidR="00A32977" w:rsidRDefault="00A32977" w:rsidP="001A21FE">
      <w:pPr>
        <w:numPr>
          <w:ilvl w:val="0"/>
          <w:numId w:val="5"/>
        </w:numPr>
        <w:spacing w:after="120"/>
        <w:jc w:val="both"/>
      </w:pPr>
      <w:r w:rsidRPr="00A32977">
        <w:t>Visuomenė</w:t>
      </w:r>
      <w:r w:rsidRPr="00ED34C9">
        <w:t xml:space="preserve"> </w:t>
      </w:r>
      <w:r>
        <w:t xml:space="preserve">ir verslas </w:t>
      </w:r>
      <w:r w:rsidRPr="00ED34C9">
        <w:t xml:space="preserve">taip pat pasigenda valstybės įsipareigojimo mažinti savo išlaidas. </w:t>
      </w:r>
    </w:p>
    <w:p w14:paraId="4B8DADC3" w14:textId="7EEDFF62" w:rsidR="00ED34C9" w:rsidRPr="00ED34C9" w:rsidRDefault="005C6D64" w:rsidP="00D43FF6">
      <w:pPr>
        <w:jc w:val="both"/>
      </w:pPr>
      <w:r>
        <w:t>Toliau a</w:t>
      </w:r>
      <w:r w:rsidR="00ED34C9" w:rsidRPr="00ED34C9">
        <w:t>tkreipiame dėmesį į kelis labiausiai svarstytinus pakeitimus</w:t>
      </w:r>
      <w:r w:rsidR="003046DD">
        <w:t>:</w:t>
      </w:r>
    </w:p>
    <w:p w14:paraId="154FFCC4" w14:textId="445516CA" w:rsidR="00ED34C9" w:rsidRPr="00ED34C9" w:rsidRDefault="00ED34C9" w:rsidP="00D43FF6">
      <w:pPr>
        <w:numPr>
          <w:ilvl w:val="0"/>
          <w:numId w:val="1"/>
        </w:numPr>
        <w:jc w:val="both"/>
      </w:pPr>
      <w:r w:rsidRPr="00ED34C9">
        <w:rPr>
          <w:b/>
          <w:bCs/>
        </w:rPr>
        <w:t xml:space="preserve">Didesni tarifai </w:t>
      </w:r>
      <w:r w:rsidR="00D43FF6">
        <w:rPr>
          <w:b/>
          <w:bCs/>
        </w:rPr>
        <w:t>–</w:t>
      </w:r>
      <w:r w:rsidRPr="00ED34C9">
        <w:rPr>
          <w:b/>
          <w:bCs/>
        </w:rPr>
        <w:t xml:space="preserve"> mažesnis konkurencingumas</w:t>
      </w:r>
      <w:r w:rsidRPr="00ED34C9">
        <w:t> </w:t>
      </w:r>
    </w:p>
    <w:p w14:paraId="0EF65895" w14:textId="3B07DE4F" w:rsidR="004A0119" w:rsidRDefault="0018654E" w:rsidP="00D43FF6">
      <w:pPr>
        <w:jc w:val="both"/>
      </w:pPr>
      <w:r>
        <w:t xml:space="preserve">Pirmiausia </w:t>
      </w:r>
      <w:r w:rsidR="00ED34C9" w:rsidRPr="00ED34C9">
        <w:t xml:space="preserve">didesnio gynybos finansavimo poreikį </w:t>
      </w:r>
      <w:r>
        <w:t xml:space="preserve">iš </w:t>
      </w:r>
      <w:r w:rsidR="0083746C">
        <w:t>esmės</w:t>
      </w:r>
      <w:r>
        <w:t xml:space="preserve"> </w:t>
      </w:r>
      <w:r w:rsidR="00FD2B87">
        <w:t>galima</w:t>
      </w:r>
      <w:r w:rsidR="00ED34C9" w:rsidRPr="00ED34C9">
        <w:t xml:space="preserve"> tenkinti iš ekonominio augimo, kurį būtina spartinti. </w:t>
      </w:r>
      <w:r w:rsidR="0083746C">
        <w:t>Atkreipiame dėmesį, kad nuo karo Ukrainoje pradžios Lietuvoje</w:t>
      </w:r>
      <w:r w:rsidR="00FD2B87">
        <w:t xml:space="preserve"> </w:t>
      </w:r>
      <w:r w:rsidR="0083746C">
        <w:t>nebuvo n</w:t>
      </w:r>
      <w:r w:rsidR="00FD2B87">
        <w:t>ė</w:t>
      </w:r>
      <w:r w:rsidR="0083746C">
        <w:t xml:space="preserve"> vienos </w:t>
      </w:r>
      <w:r w:rsidR="00FD2B87">
        <w:t>pakankamai reikšmingos</w:t>
      </w:r>
      <w:r w:rsidR="0083746C">
        <w:t xml:space="preserve"> naujos investicijos (neskaičiuojant anksčiau padarytų investicijų plėtros).</w:t>
      </w:r>
      <w:r w:rsidR="00A32977">
        <w:t xml:space="preserve"> </w:t>
      </w:r>
      <w:r w:rsidR="00912509">
        <w:t>Po</w:t>
      </w:r>
      <w:r w:rsidR="00A32977">
        <w:t xml:space="preserve"> toki</w:t>
      </w:r>
      <w:r w:rsidR="00912509">
        <w:t>os</w:t>
      </w:r>
      <w:r w:rsidR="00A32977">
        <w:t xml:space="preserve"> reform</w:t>
      </w:r>
      <w:r w:rsidR="00912509">
        <w:t>os</w:t>
      </w:r>
      <w:r w:rsidR="00A32977">
        <w:t xml:space="preserve"> </w:t>
      </w:r>
      <w:r w:rsidR="00FD2B87">
        <w:t>didelė</w:t>
      </w:r>
      <w:r w:rsidR="00A32977">
        <w:t xml:space="preserve"> </w:t>
      </w:r>
      <w:r w:rsidR="00A32977">
        <w:lastRenderedPageBreak/>
        <w:t xml:space="preserve">dalis </w:t>
      </w:r>
      <w:r w:rsidR="00912509">
        <w:t xml:space="preserve">ir </w:t>
      </w:r>
      <w:r w:rsidR="00A32977">
        <w:t>vietos verslo gaus galutinę paskatą diversifikuoti savo investicijas</w:t>
      </w:r>
      <w:r w:rsidR="00912509">
        <w:t xml:space="preserve"> į kitas šalis</w:t>
      </w:r>
      <w:r w:rsidR="00A32977">
        <w:t>.</w:t>
      </w:r>
      <w:r w:rsidR="0083746C">
        <w:t xml:space="preserve"> </w:t>
      </w:r>
      <w:r w:rsidR="00912509">
        <w:t xml:space="preserve">Nes </w:t>
      </w:r>
      <w:r w:rsidR="00ED34C9" w:rsidRPr="00ED34C9">
        <w:t>pasiūlymai didinti didžiausią poveikį ekonomikos augimui turinčius</w:t>
      </w:r>
      <w:r>
        <w:t xml:space="preserve"> pelno</w:t>
      </w:r>
      <w:r w:rsidR="00ED34C9" w:rsidRPr="00ED34C9">
        <w:t xml:space="preserve"> ir gyventojų pajamų mokesčių tarifus</w:t>
      </w:r>
      <w:r w:rsidR="005622FB">
        <w:t xml:space="preserve"> </w:t>
      </w:r>
      <w:r w:rsidR="00912509">
        <w:t xml:space="preserve">tiesiogiai </w:t>
      </w:r>
      <w:r w:rsidR="00ED34C9" w:rsidRPr="00ED34C9">
        <w:t>prieštarauja</w:t>
      </w:r>
      <w:r w:rsidR="00A32977">
        <w:t xml:space="preserve"> siekiui auginti Lietuvos ekonomiką</w:t>
      </w:r>
      <w:r w:rsidR="00ED34C9" w:rsidRPr="00ED34C9">
        <w:t>.</w:t>
      </w:r>
      <w:r>
        <w:t xml:space="preserve"> </w:t>
      </w:r>
    </w:p>
    <w:p w14:paraId="061C5D91" w14:textId="0123901F" w:rsidR="00ED34C9" w:rsidRPr="00ED34C9" w:rsidRDefault="00ED34C9" w:rsidP="00D43FF6">
      <w:pPr>
        <w:jc w:val="both"/>
      </w:pPr>
      <w:r w:rsidRPr="00ED34C9">
        <w:t>Atkreipiame dėmesį, kad siūlom</w:t>
      </w:r>
      <w:r w:rsidR="004A0119">
        <w:t>o</w:t>
      </w:r>
      <w:r w:rsidRPr="00ED34C9">
        <w:t xml:space="preserve"> </w:t>
      </w:r>
      <w:r w:rsidRPr="000E0A2A">
        <w:rPr>
          <w:b/>
          <w:bCs/>
        </w:rPr>
        <w:t>pelno mokesčio tarifo didinim</w:t>
      </w:r>
      <w:r w:rsidR="004A0119" w:rsidRPr="000E0A2A">
        <w:rPr>
          <w:b/>
          <w:bCs/>
        </w:rPr>
        <w:t>o</w:t>
      </w:r>
      <w:r w:rsidRPr="000E0A2A">
        <w:rPr>
          <w:b/>
          <w:bCs/>
        </w:rPr>
        <w:t xml:space="preserve"> nuo 16 iki 18 proc.</w:t>
      </w:r>
      <w:r w:rsidRPr="00ED34C9">
        <w:t xml:space="preserve"> </w:t>
      </w:r>
      <w:r w:rsidR="004A0119">
        <w:t xml:space="preserve">finansinė nauda buvo skaičiuojama </w:t>
      </w:r>
      <w:r w:rsidRPr="00ED34C9">
        <w:t>deramai neįvertinus ilgalaikio tarifo poveikio</w:t>
      </w:r>
      <w:r w:rsidR="004A0119">
        <w:t>.</w:t>
      </w:r>
      <w:r w:rsidRPr="00ED34C9">
        <w:t> </w:t>
      </w:r>
      <w:r w:rsidR="004A0119">
        <w:t xml:space="preserve">Pirma, </w:t>
      </w:r>
      <w:r w:rsidRPr="00ED34C9">
        <w:t xml:space="preserve">pelno mokestis praėjusiais metais jau buvo padidintas 1 proc., tad siūlomas drastiškas didinimas dar dviem procentiniais punktais neigiamai paveiks investicinį klimatą. </w:t>
      </w:r>
      <w:r w:rsidR="004A0119">
        <w:t xml:space="preserve">Antra, </w:t>
      </w:r>
      <w:r w:rsidRPr="00ED34C9">
        <w:t xml:space="preserve">didžiausią </w:t>
      </w:r>
      <w:r w:rsidR="004A0119">
        <w:t xml:space="preserve">pelno mokesčio didinimo </w:t>
      </w:r>
      <w:r w:rsidRPr="00ED34C9">
        <w:t>neigiamą poveikį pajaučia mažiausias pajamas gaunantys darbuotojai, dirbantys žemesnės pridėtinės vertės sektoriuose, kuriuose sunku investuoti į produktyvumo didinimą.</w:t>
      </w:r>
      <w:r w:rsidR="004A0119">
        <w:t xml:space="preserve"> Trečia, aritmetiškai skaičiuojamos papildomos pajamos nebūtų tokios didelės ir nepadengtų reikiamo gynybai lėšų poreikio. </w:t>
      </w:r>
    </w:p>
    <w:p w14:paraId="093E343C" w14:textId="4C5CA8D0" w:rsidR="00ED34C9" w:rsidRPr="00ED34C9" w:rsidRDefault="00ED34C9" w:rsidP="00D43FF6">
      <w:pPr>
        <w:jc w:val="both"/>
      </w:pPr>
      <w:r w:rsidRPr="00ED34C9">
        <w:t xml:space="preserve">Tas pats pasakytina apie </w:t>
      </w:r>
      <w:r w:rsidRPr="000E0A2A">
        <w:rPr>
          <w:b/>
          <w:bCs/>
        </w:rPr>
        <w:t>progresinio gyventojų pajamų mokesčio (GPM) įvedimą</w:t>
      </w:r>
      <w:r w:rsidRPr="00ED34C9">
        <w:t>. Galime pagrįstai teigti, kad</w:t>
      </w:r>
      <w:r w:rsidR="004A0119">
        <w:t xml:space="preserve"> </w:t>
      </w:r>
      <w:r w:rsidRPr="00ED34C9">
        <w:t xml:space="preserve">jo planuojama nauda gerokai mažesnė už galimą žalą. Pirma, Lietuva jau šiandien surenka daugiau mokestinių pajamų iš GPM, negu vidutinė EBPO valstybė. </w:t>
      </w:r>
      <w:r w:rsidR="004A0119">
        <w:t xml:space="preserve">Antra, </w:t>
      </w:r>
      <w:r w:rsidRPr="00ED34C9">
        <w:t>GPM didinimas didintų kvalifikuotos darbo jėgos</w:t>
      </w:r>
      <w:r w:rsidR="004A0119">
        <w:t xml:space="preserve"> </w:t>
      </w:r>
      <w:r w:rsidRPr="00ED34C9">
        <w:t xml:space="preserve">emigracijos riziką, o itin aukštų pajamų apmokestinimo didinimas lemtų kapitalo – mobiliausio gamybos veiksnio – susitraukimą arba lėtesnį augimą Lietuvoje. Tai vidutiniu laikotarpiu </w:t>
      </w:r>
      <w:r w:rsidR="00E313A8">
        <w:t>baigtųsi</w:t>
      </w:r>
      <w:r w:rsidRPr="00ED34C9">
        <w:t xml:space="preserve"> mažesnėmis investicijomis, lėtesniu darbo našumo augimu ir lėčiau augančiu darbo užmokesčiu. </w:t>
      </w:r>
    </w:p>
    <w:p w14:paraId="67FF8F74" w14:textId="19C50C35" w:rsidR="00ED34C9" w:rsidRPr="00ED34C9" w:rsidRDefault="004A0119" w:rsidP="00D43FF6">
      <w:pPr>
        <w:jc w:val="both"/>
      </w:pPr>
      <w:r>
        <w:t>Trečia</w:t>
      </w:r>
      <w:r w:rsidR="00ED34C9" w:rsidRPr="00ED34C9">
        <w:t>, siūlomas progresinis GPM bei individualios veiklos ir darbo santykių apmokestinimo suvienodinimas gali padaryti reikšmingą žalą Lietuvos ekonomikai</w:t>
      </w:r>
      <w:r w:rsidR="00E313A8">
        <w:t xml:space="preserve">. Jis </w:t>
      </w:r>
      <w:r w:rsidR="00ED34C9" w:rsidRPr="00ED34C9">
        <w:t>gali ypač pakenkti regionų smulkiajam verslui,</w:t>
      </w:r>
      <w:r>
        <w:t xml:space="preserve"> </w:t>
      </w:r>
      <w:r w:rsidR="00ED34C9" w:rsidRPr="00ED34C9">
        <w:t xml:space="preserve">savarankiškai veiklai ir privačiai iniciatyvai. Laikomės pozicijos, kad individuali veikla yra verslo, o ne darbo santykių veikla. EBPO analizė rodo, kad iš esmės visos EBPO šalys apmokestina skirtingos kilmės pajamas skirtingais tarifais, </w:t>
      </w:r>
      <w:r w:rsidR="005D330C">
        <w:t>tarp jų</w:t>
      </w:r>
      <w:r w:rsidR="00ED34C9" w:rsidRPr="00ED34C9">
        <w:t xml:space="preserve"> ir mažesniais tarifais apmokestina verslo grąžą</w:t>
      </w:r>
      <w:r w:rsidR="00C07D7E">
        <w:rPr>
          <w:rStyle w:val="FootnoteReference"/>
        </w:rPr>
        <w:footnoteReference w:id="1"/>
      </w:r>
      <w:r w:rsidR="00ED34C9" w:rsidRPr="00ED34C9">
        <w:t xml:space="preserve">. </w:t>
      </w:r>
    </w:p>
    <w:p w14:paraId="522F3725" w14:textId="295B07ED" w:rsidR="00ED34C9" w:rsidRPr="00076436" w:rsidRDefault="005D330C" w:rsidP="00D43FF6">
      <w:pPr>
        <w:numPr>
          <w:ilvl w:val="0"/>
          <w:numId w:val="2"/>
        </w:numPr>
        <w:jc w:val="both"/>
      </w:pPr>
      <w:r w:rsidRPr="00076436">
        <w:rPr>
          <w:b/>
          <w:bCs/>
        </w:rPr>
        <w:t>D</w:t>
      </w:r>
      <w:r w:rsidR="00ED34C9" w:rsidRPr="00076436">
        <w:rPr>
          <w:b/>
          <w:bCs/>
        </w:rPr>
        <w:t>raudimo įmokų ir cukraus mokesčiai</w:t>
      </w:r>
      <w:r w:rsidRPr="00076436">
        <w:rPr>
          <w:b/>
          <w:bCs/>
        </w:rPr>
        <w:t>: diskriminuojantys ir beverčiai</w:t>
      </w:r>
    </w:p>
    <w:p w14:paraId="1ACFD508" w14:textId="66B05F1D" w:rsidR="00ED34C9" w:rsidRPr="00076436" w:rsidRDefault="00ED34C9" w:rsidP="00D43FF6">
      <w:pPr>
        <w:jc w:val="both"/>
      </w:pPr>
      <w:r w:rsidRPr="00076436">
        <w:t xml:space="preserve">Kritiškai vertiname ir siūlymą apmokestinti draudimo įmokas. Būtina pabrėžti, kad daugiau </w:t>
      </w:r>
      <w:r w:rsidR="00E313A8">
        <w:t>kaip</w:t>
      </w:r>
      <w:r w:rsidRPr="00076436">
        <w:t xml:space="preserve"> pusės draudimo paslaugų Lietuvoje vartotojas yra verslas. Taigi draudimo įmokų mokestis būtų dar vienas verslo mokestis, su visomis iš to </w:t>
      </w:r>
      <w:r w:rsidR="00E313A8">
        <w:t>išplaukiančiomis</w:t>
      </w:r>
      <w:r w:rsidR="00E313A8" w:rsidRPr="00076436">
        <w:t xml:space="preserve"> </w:t>
      </w:r>
      <w:r w:rsidRPr="00076436">
        <w:t>pasekmėmis Lietuvos konkurencingumui. </w:t>
      </w:r>
      <w:r w:rsidR="005D330C" w:rsidRPr="00076436">
        <w:t>Au</w:t>
      </w:r>
      <w:r w:rsidRPr="00076436">
        <w:t xml:space="preserve">gant gyventojų </w:t>
      </w:r>
      <w:r w:rsidR="005D330C" w:rsidRPr="00076436">
        <w:t>ap</w:t>
      </w:r>
      <w:r w:rsidRPr="00076436">
        <w:t xml:space="preserve">draustumui daugelyje sričių, mažėja socialinės apsaugos ar valstybės biudžeto finansavimo poreikis likviduojant dalies krizių, nelaimių ir avarijų padarinius. </w:t>
      </w:r>
    </w:p>
    <w:p w14:paraId="322C64C1" w14:textId="02D31A47" w:rsidR="00ED34C9" w:rsidRDefault="00ED34C9" w:rsidP="00D43FF6">
      <w:pPr>
        <w:jc w:val="both"/>
      </w:pPr>
      <w:r w:rsidRPr="00076436">
        <w:t xml:space="preserve">Nepritariame ir vadinamojo cukraus mokesčio įvedimui. Skaičiuojama, kad iš </w:t>
      </w:r>
      <w:r w:rsidR="005D330C" w:rsidRPr="00076436">
        <w:t xml:space="preserve">šio </w:t>
      </w:r>
      <w:r w:rsidRPr="00076436">
        <w:t xml:space="preserve">mokesčio biudžetas galėtų gauti apie 25 mln. eurų pajamų. Taigi fiskalinis tokio mokesčio poveikis </w:t>
      </w:r>
      <w:r w:rsidR="005D330C" w:rsidRPr="00076436">
        <w:t>yra itin menkas</w:t>
      </w:r>
      <w:r w:rsidRPr="00076436">
        <w:t>, palyginti su administravimo kaštais, įgyvendinimo sudėtingumu ar didėjančia administracine našta nedidelei daliai verslo. </w:t>
      </w:r>
    </w:p>
    <w:p w14:paraId="3B517F9C" w14:textId="77777777" w:rsidR="001A21FE" w:rsidRDefault="001A21FE" w:rsidP="00D43FF6">
      <w:pPr>
        <w:jc w:val="both"/>
      </w:pPr>
      <w:r w:rsidRPr="00076436">
        <w:t>Visi minėti mokesčiai akivaizdžiai neatitinka pagrindinio keliamo tikslo: reikšmingai ir greitai padidinti Lietuvos krašto apsaugos finansavimą. Todėl jei planuojama įvesti naujus mokesčius, jie turėtų būti plačios bazės ir remtis visuotinumo principu.</w:t>
      </w:r>
    </w:p>
    <w:p w14:paraId="1E543779" w14:textId="10A61435" w:rsidR="001A21FE" w:rsidRPr="00ED34C9" w:rsidRDefault="001A21FE" w:rsidP="001A21FE">
      <w:pPr>
        <w:jc w:val="both"/>
        <w:rPr>
          <w:b/>
          <w:bCs/>
        </w:rPr>
      </w:pPr>
      <w:r w:rsidRPr="00ED34C9">
        <w:rPr>
          <w:b/>
          <w:bCs/>
        </w:rPr>
        <w:lastRenderedPageBreak/>
        <w:t>Atsižvelg</w:t>
      </w:r>
      <w:r>
        <w:rPr>
          <w:b/>
          <w:bCs/>
        </w:rPr>
        <w:t>damos</w:t>
      </w:r>
      <w:r w:rsidRPr="00ED34C9">
        <w:rPr>
          <w:b/>
          <w:bCs/>
        </w:rPr>
        <w:t xml:space="preserve"> į tai, kas išdėstyta, verslo organizacijos: </w:t>
      </w:r>
    </w:p>
    <w:p w14:paraId="1FE0CDD0" w14:textId="77777777" w:rsidR="001A21FE" w:rsidRPr="00ED34C9" w:rsidRDefault="001A21FE" w:rsidP="001A21FE">
      <w:pPr>
        <w:numPr>
          <w:ilvl w:val="0"/>
          <w:numId w:val="6"/>
        </w:numPr>
        <w:jc w:val="both"/>
      </w:pPr>
      <w:r w:rsidRPr="00ED34C9">
        <w:rPr>
          <w:b/>
          <w:bCs/>
        </w:rPr>
        <w:t xml:space="preserve">Nepritaria </w:t>
      </w:r>
      <w:r w:rsidRPr="00ED34C9">
        <w:t>siūlomam gyventojų ir verslo pajamų apmokestinimo didinimui; </w:t>
      </w:r>
    </w:p>
    <w:p w14:paraId="0E446887" w14:textId="77777777" w:rsidR="001A21FE" w:rsidRDefault="001A21FE" w:rsidP="001A21FE">
      <w:pPr>
        <w:numPr>
          <w:ilvl w:val="0"/>
          <w:numId w:val="7"/>
        </w:numPr>
        <w:jc w:val="both"/>
      </w:pPr>
      <w:r w:rsidRPr="00ED34C9">
        <w:rPr>
          <w:b/>
          <w:bCs/>
        </w:rPr>
        <w:t xml:space="preserve">Siūlo surinkti bent 500 mln. Eur </w:t>
      </w:r>
      <w:r w:rsidRPr="00ED34C9">
        <w:t xml:space="preserve">gynybai per ekonominiam augimui mažiausiai žalingus, </w:t>
      </w:r>
      <w:r>
        <w:t xml:space="preserve">kuo platesnę bazę turinčius </w:t>
      </w:r>
      <w:r w:rsidRPr="00ED34C9">
        <w:t>mokesčius</w:t>
      </w:r>
      <w:r>
        <w:t xml:space="preserve">, visų pirma per PVM ir </w:t>
      </w:r>
      <w:r w:rsidRPr="006342E5">
        <w:t>visuotinį mokestį gyvenamosios paskirties nekilnojamam turtui</w:t>
      </w:r>
      <w:r w:rsidRPr="00ED34C9">
        <w:t>. </w:t>
      </w:r>
    </w:p>
    <w:p w14:paraId="716AACDA" w14:textId="106F339E" w:rsidR="001A21FE" w:rsidRPr="00ED34C9" w:rsidRDefault="001A21FE" w:rsidP="001A21FE">
      <w:pPr>
        <w:numPr>
          <w:ilvl w:val="0"/>
          <w:numId w:val="7"/>
        </w:numPr>
        <w:jc w:val="both"/>
      </w:pPr>
      <w:r>
        <w:rPr>
          <w:b/>
          <w:bCs/>
        </w:rPr>
        <w:t>Siūlo imtis visų priemonių Lietuvos ekonomikos augimui didinti ir, priešingai, nesiimti jokių priemonių, kurios keltų riziką tokio tikslo įgyvendinimu, kaip antai, GPM ir pelno mokestis.</w:t>
      </w:r>
    </w:p>
    <w:p w14:paraId="24760EAC" w14:textId="77777777" w:rsidR="001A21FE" w:rsidRPr="00ED34C9" w:rsidRDefault="001A21FE" w:rsidP="001A21FE">
      <w:pPr>
        <w:numPr>
          <w:ilvl w:val="0"/>
          <w:numId w:val="8"/>
        </w:numPr>
        <w:jc w:val="both"/>
      </w:pPr>
      <w:r w:rsidRPr="00ED34C9">
        <w:rPr>
          <w:b/>
          <w:bCs/>
        </w:rPr>
        <w:t xml:space="preserve">Siūlo Vyriausybę įsipareigoti valstybės išlaidas </w:t>
      </w:r>
      <w:r w:rsidRPr="00ED34C9">
        <w:t xml:space="preserve">sumažinti visose srityse 5 procentiniais punktais. </w:t>
      </w:r>
    </w:p>
    <w:p w14:paraId="601DB07A" w14:textId="4E5BE4B4" w:rsidR="001A21FE" w:rsidRPr="00ED34C9" w:rsidRDefault="001A21FE" w:rsidP="001A21FE">
      <w:pPr>
        <w:numPr>
          <w:ilvl w:val="0"/>
          <w:numId w:val="9"/>
        </w:numPr>
        <w:jc w:val="both"/>
      </w:pPr>
      <w:r w:rsidRPr="00ED34C9">
        <w:rPr>
          <w:b/>
          <w:bCs/>
        </w:rPr>
        <w:t xml:space="preserve">Ragina </w:t>
      </w:r>
      <w:r w:rsidRPr="00ED34C9">
        <w:t>įvertinti palankią Lietuvos fiskalinę poziciją ir išnaudoti skolinimosi gynybos reikmėms mechanizmus. </w:t>
      </w:r>
    </w:p>
    <w:p w14:paraId="6E0829E9" w14:textId="13DEDE4D" w:rsidR="001A21FE" w:rsidRPr="00ED34C9" w:rsidRDefault="001A21FE" w:rsidP="001A21FE">
      <w:pPr>
        <w:ind w:left="360"/>
        <w:jc w:val="both"/>
      </w:pPr>
      <w:r w:rsidRPr="00181B90">
        <w:rPr>
          <w:rFonts w:eastAsia="Times New Roman"/>
          <w:color w:val="000000"/>
        </w:rPr>
        <w:t xml:space="preserve">Dar kartą reiškiame susirūpinimą dėl mokestinių pakeitimų rengimo proceso ir tikimės konstruktyvaus dialogo planuojant tokius svarbius ir </w:t>
      </w:r>
      <w:r>
        <w:rPr>
          <w:rFonts w:eastAsia="Times New Roman"/>
          <w:color w:val="000000"/>
        </w:rPr>
        <w:t>reikšmingą</w:t>
      </w:r>
      <w:r w:rsidRPr="00181B90">
        <w:rPr>
          <w:rFonts w:eastAsia="Times New Roman"/>
          <w:color w:val="000000"/>
        </w:rPr>
        <w:t xml:space="preserve"> poveikį šalies konkurencingumui ir verslo aplinkai turinčius sprendimus.</w:t>
      </w:r>
    </w:p>
    <w:p w14:paraId="66C13D29" w14:textId="053AE7AA" w:rsidR="001A21FE" w:rsidRDefault="001A21FE" w:rsidP="00D43FF6">
      <w:pPr>
        <w:jc w:val="both"/>
      </w:pPr>
    </w:p>
    <w:tbl>
      <w:tblPr>
        <w:tblStyle w:val="TableGrid"/>
        <w:tblW w:w="996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737"/>
      </w:tblGrid>
      <w:tr w:rsidR="001C5A12" w14:paraId="7E0FD5F9" w14:textId="77777777" w:rsidTr="00124959">
        <w:trPr>
          <w:trHeight w:val="1015"/>
        </w:trPr>
        <w:tc>
          <w:tcPr>
            <w:tcW w:w="7225" w:type="dxa"/>
            <w:vAlign w:val="center"/>
          </w:tcPr>
          <w:p w14:paraId="2DC30C35" w14:textId="1031F42B" w:rsidR="001C5A12" w:rsidRDefault="001C5A12" w:rsidP="001C5A12">
            <w:r>
              <w:t>Asociacijos „Investors‘ Forum“</w:t>
            </w:r>
          </w:p>
          <w:p w14:paraId="365462A0" w14:textId="34FC5752" w:rsidR="001C5A12" w:rsidRDefault="001C5A12" w:rsidP="001C5A12">
            <w:r>
              <w:t>valdybos pirmininkas</w:t>
            </w:r>
          </w:p>
        </w:tc>
        <w:tc>
          <w:tcPr>
            <w:tcW w:w="2737" w:type="dxa"/>
            <w:vAlign w:val="center"/>
          </w:tcPr>
          <w:p w14:paraId="5E585709" w14:textId="22D55CD1" w:rsidR="001C5A12" w:rsidRDefault="001C5A12" w:rsidP="001C5A12">
            <w:r>
              <w:t>Rolandas Valiūnas</w:t>
            </w:r>
          </w:p>
        </w:tc>
      </w:tr>
      <w:tr w:rsidR="001C5A12" w14:paraId="30E5E74F" w14:textId="77777777" w:rsidTr="00124959">
        <w:trPr>
          <w:trHeight w:val="1015"/>
        </w:trPr>
        <w:tc>
          <w:tcPr>
            <w:tcW w:w="7225" w:type="dxa"/>
            <w:vAlign w:val="center"/>
          </w:tcPr>
          <w:p w14:paraId="4090AC44" w14:textId="6770CE57" w:rsidR="001C5A12" w:rsidRDefault="001C5A12" w:rsidP="001C5A12">
            <w:pPr>
              <w:spacing w:after="160"/>
            </w:pPr>
            <w:r w:rsidRPr="00495DAB">
              <w:t>Asociacij</w:t>
            </w:r>
            <w:r>
              <w:t>os</w:t>
            </w:r>
            <w:r w:rsidRPr="00495DAB">
              <w:t xml:space="preserve"> „Vienaragiai LT“</w:t>
            </w:r>
            <w:r>
              <w:t xml:space="preserve"> vadovė</w:t>
            </w:r>
          </w:p>
        </w:tc>
        <w:tc>
          <w:tcPr>
            <w:tcW w:w="2737" w:type="dxa"/>
            <w:vAlign w:val="center"/>
          </w:tcPr>
          <w:p w14:paraId="092D7B75" w14:textId="75D6EC45" w:rsidR="001C5A12" w:rsidRDefault="001C5A12" w:rsidP="001C5A12">
            <w:r w:rsidRPr="001C5A12">
              <w:t>Gintarė Verbickaitė</w:t>
            </w:r>
          </w:p>
        </w:tc>
      </w:tr>
      <w:tr w:rsidR="001C5A12" w14:paraId="39849091" w14:textId="77777777" w:rsidTr="00124959">
        <w:trPr>
          <w:trHeight w:val="1015"/>
        </w:trPr>
        <w:tc>
          <w:tcPr>
            <w:tcW w:w="7225" w:type="dxa"/>
            <w:vAlign w:val="center"/>
          </w:tcPr>
          <w:p w14:paraId="7EE79730" w14:textId="4AF59F5B" w:rsidR="001C5A12" w:rsidRDefault="001C5A12" w:rsidP="001C5A12">
            <w:r>
              <w:t>Lietuvos darbdavių konfederacijos prezidentė</w:t>
            </w:r>
          </w:p>
        </w:tc>
        <w:tc>
          <w:tcPr>
            <w:tcW w:w="2737" w:type="dxa"/>
            <w:vAlign w:val="center"/>
          </w:tcPr>
          <w:p w14:paraId="15A0164F" w14:textId="60F6CEFB" w:rsidR="001C5A12" w:rsidRDefault="001C5A12" w:rsidP="001C5A12">
            <w:r>
              <w:t>Aurelija Maldutytė</w:t>
            </w:r>
          </w:p>
        </w:tc>
      </w:tr>
      <w:tr w:rsidR="001C5A12" w14:paraId="4AA12330" w14:textId="77777777" w:rsidTr="00124959">
        <w:trPr>
          <w:trHeight w:val="1015"/>
        </w:trPr>
        <w:tc>
          <w:tcPr>
            <w:tcW w:w="7225" w:type="dxa"/>
            <w:vAlign w:val="center"/>
          </w:tcPr>
          <w:p w14:paraId="2DAAE989" w14:textId="4BEF4EE2" w:rsidR="001C5A12" w:rsidRDefault="001C5A12" w:rsidP="001C5A12">
            <w:r>
              <w:t>Lietuvos pramonininkų konfederacijos prezidentas</w:t>
            </w:r>
          </w:p>
        </w:tc>
        <w:tc>
          <w:tcPr>
            <w:tcW w:w="2737" w:type="dxa"/>
            <w:vAlign w:val="center"/>
          </w:tcPr>
          <w:p w14:paraId="10CE04F7" w14:textId="7A29F812" w:rsidR="001C5A12" w:rsidRDefault="001C5A12" w:rsidP="001C5A12">
            <w:r>
              <w:t>Vidmantas Janulevičius</w:t>
            </w:r>
          </w:p>
        </w:tc>
      </w:tr>
      <w:tr w:rsidR="001C5A12" w14:paraId="6CDDF5F0" w14:textId="77777777" w:rsidTr="00124959">
        <w:trPr>
          <w:trHeight w:val="1015"/>
        </w:trPr>
        <w:tc>
          <w:tcPr>
            <w:tcW w:w="7225" w:type="dxa"/>
            <w:vAlign w:val="center"/>
          </w:tcPr>
          <w:p w14:paraId="52F52422" w14:textId="5BE73B26" w:rsidR="001C5A12" w:rsidRDefault="001C5A12" w:rsidP="001C5A12">
            <w:r>
              <w:t>Lietuvos prekybos, pramonės ir amatų rūmų</w:t>
            </w:r>
          </w:p>
          <w:p w14:paraId="22CFCFC4" w14:textId="541FF9C1" w:rsidR="001C5A12" w:rsidRDefault="001C5A12" w:rsidP="001C5A12">
            <w:r>
              <w:t>asociacijos l.e.p. prezidentas</w:t>
            </w:r>
          </w:p>
        </w:tc>
        <w:tc>
          <w:tcPr>
            <w:tcW w:w="2737" w:type="dxa"/>
            <w:vAlign w:val="center"/>
          </w:tcPr>
          <w:p w14:paraId="19625830" w14:textId="473BA54D" w:rsidR="001C5A12" w:rsidRDefault="001C5A12" w:rsidP="001C5A12">
            <w:r>
              <w:t>Sigitas Gailiūnas</w:t>
            </w:r>
          </w:p>
        </w:tc>
      </w:tr>
      <w:tr w:rsidR="001C5A12" w14:paraId="2587FFE5" w14:textId="77777777" w:rsidTr="00124959">
        <w:trPr>
          <w:trHeight w:val="1015"/>
        </w:trPr>
        <w:tc>
          <w:tcPr>
            <w:tcW w:w="7225" w:type="dxa"/>
            <w:vAlign w:val="center"/>
          </w:tcPr>
          <w:p w14:paraId="1A30E37D" w14:textId="2AC4CA45" w:rsidR="001C5A12" w:rsidRDefault="001C5A12" w:rsidP="001C5A12">
            <w:r>
              <w:t>Lietuvos verslo konfederacijos prezidentas</w:t>
            </w:r>
          </w:p>
        </w:tc>
        <w:tc>
          <w:tcPr>
            <w:tcW w:w="2737" w:type="dxa"/>
            <w:vAlign w:val="center"/>
          </w:tcPr>
          <w:p w14:paraId="6093EA15" w14:textId="783A23DC" w:rsidR="001C5A12" w:rsidRDefault="001C5A12" w:rsidP="001C5A12">
            <w:r>
              <w:t>Andrius Romanovski</w:t>
            </w:r>
            <w:r w:rsidR="007F4BA0">
              <w:t>s</w:t>
            </w:r>
          </w:p>
        </w:tc>
      </w:tr>
    </w:tbl>
    <w:p w14:paraId="1107EC76" w14:textId="1E4BFA90" w:rsidR="00495DAB" w:rsidRDefault="00495DAB" w:rsidP="00D43FF6">
      <w:pPr>
        <w:jc w:val="both"/>
      </w:pPr>
    </w:p>
    <w:sectPr w:rsidR="00495DAB" w:rsidSect="001A21FE">
      <w:headerReference w:type="default" r:id="rId8"/>
      <w:pgSz w:w="12240" w:h="15840"/>
      <w:pgMar w:top="1701" w:right="567" w:bottom="1134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4E7D" w14:textId="77777777" w:rsidR="000D3BDF" w:rsidRDefault="000D3BDF" w:rsidP="003046DD">
      <w:pPr>
        <w:spacing w:after="0" w:line="240" w:lineRule="auto"/>
      </w:pPr>
      <w:r>
        <w:separator/>
      </w:r>
    </w:p>
  </w:endnote>
  <w:endnote w:type="continuationSeparator" w:id="0">
    <w:p w14:paraId="4BA00D4C" w14:textId="77777777" w:rsidR="000D3BDF" w:rsidRDefault="000D3BDF" w:rsidP="0030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332C" w14:textId="77777777" w:rsidR="000D3BDF" w:rsidRDefault="000D3BDF" w:rsidP="003046DD">
      <w:pPr>
        <w:spacing w:after="0" w:line="240" w:lineRule="auto"/>
      </w:pPr>
      <w:r>
        <w:separator/>
      </w:r>
    </w:p>
  </w:footnote>
  <w:footnote w:type="continuationSeparator" w:id="0">
    <w:p w14:paraId="32FF3351" w14:textId="77777777" w:rsidR="000D3BDF" w:rsidRDefault="000D3BDF" w:rsidP="003046DD">
      <w:pPr>
        <w:spacing w:after="0" w:line="240" w:lineRule="auto"/>
      </w:pPr>
      <w:r>
        <w:continuationSeparator/>
      </w:r>
    </w:p>
  </w:footnote>
  <w:footnote w:id="1">
    <w:p w14:paraId="22EA1DDB" w14:textId="77777777" w:rsidR="00495DAB" w:rsidRPr="003046DD" w:rsidRDefault="00C07D7E" w:rsidP="00495DAB">
      <w:pPr>
        <w:pStyle w:val="End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495DAB" w:rsidRPr="003046DD">
        <w:rPr>
          <w:lang w:val="en-US"/>
        </w:rPr>
        <w:t>“The paper shows that dividend income and capital gains are generally subject to lower [Effective tax rates] than wage income at the personal level &lt;...&gt; When taking into account taxes paid by both firms and individuals, capital income generally remains tax-favoured in many countries although the gap between labour and capital income taxation may be narrower than when considering only personal-level taxes,” Hourani, D. et al. (2023), “</w:t>
      </w:r>
      <w:hyperlink r:id="rId1" w:history="1">
        <w:r w:rsidR="00495DAB" w:rsidRPr="003046DD">
          <w:rPr>
            <w:rStyle w:val="Hyperlink"/>
            <w:lang w:val="en-US"/>
          </w:rPr>
          <w:t>The taxation of labour</w:t>
        </w:r>
      </w:hyperlink>
      <w:hyperlink r:id="rId2" w:history="1">
        <w:r w:rsidR="00495DAB" w:rsidRPr="003046DD">
          <w:rPr>
            <w:rStyle w:val="Hyperlink"/>
            <w:lang w:val="en-US"/>
          </w:rPr>
          <w:t> vs. capital income: A focus on high earners</w:t>
        </w:r>
      </w:hyperlink>
      <w:r w:rsidR="00495DAB" w:rsidRPr="003046DD">
        <w:rPr>
          <w:lang w:val="en-US"/>
        </w:rPr>
        <w:t xml:space="preserve">”, </w:t>
      </w:r>
      <w:r w:rsidR="00495DAB" w:rsidRPr="003046DD">
        <w:rPr>
          <w:i/>
          <w:iCs/>
          <w:lang w:val="en-US"/>
        </w:rPr>
        <w:t>OECD Taxation Working Papers</w:t>
      </w:r>
      <w:r w:rsidR="00495DAB" w:rsidRPr="003046DD">
        <w:rPr>
          <w:lang w:val="en-US"/>
        </w:rPr>
        <w:t>, No. 65.</w:t>
      </w:r>
    </w:p>
    <w:p w14:paraId="3669385E" w14:textId="0A8823D8" w:rsidR="00C07D7E" w:rsidRDefault="00C07D7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F70F" w14:textId="24105CEB" w:rsidR="001A21FE" w:rsidRPr="001A21FE" w:rsidRDefault="001A21FE">
    <w:pPr>
      <w:pStyle w:val="Header"/>
    </w:pPr>
    <w:r w:rsidRPr="001A21FE">
      <w:rPr>
        <w:noProof/>
      </w:rPr>
      <w:drawing>
        <wp:inline distT="0" distB="0" distL="0" distR="0" wp14:anchorId="356E1549" wp14:editId="20046CE1">
          <wp:extent cx="876300" cy="428625"/>
          <wp:effectExtent l="0" t="0" r="0" b="9525"/>
          <wp:docPr id="634420868" name="Picture 14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21FE">
      <w:t xml:space="preserve"> </w:t>
    </w:r>
    <w:r w:rsidRPr="001A21FE">
      <w:rPr>
        <w:noProof/>
      </w:rPr>
      <w:drawing>
        <wp:inline distT="0" distB="0" distL="0" distR="0" wp14:anchorId="3D774C09" wp14:editId="1EF96DB4">
          <wp:extent cx="703652" cy="440523"/>
          <wp:effectExtent l="0" t="0" r="1270" b="0"/>
          <wp:docPr id="1209493972" name="Picture 16" descr="A logo with text and colorful flow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93972" name="Picture 16" descr="A logo with text and colorful flow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335" cy="44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21FE"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 </w:t>
    </w:r>
    <w:r w:rsidRPr="001A21FE">
      <w:rPr>
        <w:noProof/>
      </w:rPr>
      <w:drawing>
        <wp:inline distT="0" distB="0" distL="0" distR="0" wp14:anchorId="394B646D" wp14:editId="1B3A2818">
          <wp:extent cx="1171575" cy="428625"/>
          <wp:effectExtent l="0" t="0" r="9525" b="9525"/>
          <wp:docPr id="1794685076" name="Picture 18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21FE">
      <w:t xml:space="preserve"> </w:t>
    </w:r>
    <w:r w:rsidRPr="001A21FE">
      <w:rPr>
        <w:noProof/>
      </w:rPr>
      <w:drawing>
        <wp:inline distT="0" distB="0" distL="0" distR="0" wp14:anchorId="1325DE79" wp14:editId="430DDFC9">
          <wp:extent cx="1085850" cy="428625"/>
          <wp:effectExtent l="0" t="0" r="0" b="9525"/>
          <wp:docPr id="1421537564" name="Picture 2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21FE"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 </w:t>
    </w:r>
    <w:r w:rsidRPr="001A21FE">
      <w:rPr>
        <w:noProof/>
      </w:rPr>
      <w:drawing>
        <wp:inline distT="0" distB="0" distL="0" distR="0" wp14:anchorId="23724EF1" wp14:editId="01F500C8">
          <wp:extent cx="1017917" cy="446895"/>
          <wp:effectExtent l="0" t="0" r="0" b="0"/>
          <wp:docPr id="233812109" name="Picture 22" descr="A number made out of colorful squar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812109" name="Picture 22" descr="A number made out of colorful squar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41" cy="450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21FE">
      <w:rPr>
        <w:rFonts w:ascii="Segoe UI" w:hAnsi="Segoe UI" w:cs="Segoe UI"/>
        <w:color w:val="000000"/>
        <w:sz w:val="18"/>
        <w:szCs w:val="18"/>
        <w:shd w:val="clear" w:color="auto" w:fill="FFFFFF"/>
      </w:rPr>
      <w:t xml:space="preserve"> </w:t>
    </w:r>
    <w:r w:rsidRPr="001A21FE"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5B9586B9" wp14:editId="63E89817">
          <wp:extent cx="1207698" cy="280239"/>
          <wp:effectExtent l="0" t="0" r="0" b="5715"/>
          <wp:docPr id="1752901452" name="Picture 24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066" cy="282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21F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4D2"/>
    <w:multiLevelType w:val="multilevel"/>
    <w:tmpl w:val="9980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17CD7"/>
    <w:multiLevelType w:val="multilevel"/>
    <w:tmpl w:val="4BC4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56EB8"/>
    <w:multiLevelType w:val="multilevel"/>
    <w:tmpl w:val="9E2C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240AC"/>
    <w:multiLevelType w:val="multilevel"/>
    <w:tmpl w:val="B47E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95A14"/>
    <w:multiLevelType w:val="multilevel"/>
    <w:tmpl w:val="E4AA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2F6090"/>
    <w:multiLevelType w:val="multilevel"/>
    <w:tmpl w:val="97E25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83ED3"/>
    <w:multiLevelType w:val="multilevel"/>
    <w:tmpl w:val="D3BE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36B5A"/>
    <w:multiLevelType w:val="multilevel"/>
    <w:tmpl w:val="53DE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F9416C"/>
    <w:multiLevelType w:val="multilevel"/>
    <w:tmpl w:val="4268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6E7ACF"/>
    <w:multiLevelType w:val="multilevel"/>
    <w:tmpl w:val="7116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11EDB"/>
    <w:multiLevelType w:val="multilevel"/>
    <w:tmpl w:val="CB4A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071124">
    <w:abstractNumId w:val="8"/>
  </w:num>
  <w:num w:numId="2" w16cid:durableId="1468278586">
    <w:abstractNumId w:val="5"/>
  </w:num>
  <w:num w:numId="3" w16cid:durableId="1181626195">
    <w:abstractNumId w:val="2"/>
  </w:num>
  <w:num w:numId="4" w16cid:durableId="1185557091">
    <w:abstractNumId w:val="9"/>
  </w:num>
  <w:num w:numId="5" w16cid:durableId="1965577188">
    <w:abstractNumId w:val="7"/>
  </w:num>
  <w:num w:numId="6" w16cid:durableId="704596478">
    <w:abstractNumId w:val="4"/>
  </w:num>
  <w:num w:numId="7" w16cid:durableId="32003668">
    <w:abstractNumId w:val="3"/>
  </w:num>
  <w:num w:numId="8" w16cid:durableId="1902979377">
    <w:abstractNumId w:val="6"/>
  </w:num>
  <w:num w:numId="9" w16cid:durableId="1380546799">
    <w:abstractNumId w:val="0"/>
  </w:num>
  <w:num w:numId="10" w16cid:durableId="1730809604">
    <w:abstractNumId w:val="10"/>
  </w:num>
  <w:num w:numId="11" w16cid:durableId="1276014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C9"/>
    <w:rsid w:val="00011533"/>
    <w:rsid w:val="00034810"/>
    <w:rsid w:val="00076436"/>
    <w:rsid w:val="00095ED2"/>
    <w:rsid w:val="000B5551"/>
    <w:rsid w:val="000D3BDF"/>
    <w:rsid w:val="000E0A2A"/>
    <w:rsid w:val="000E2711"/>
    <w:rsid w:val="000E7A1D"/>
    <w:rsid w:val="00124959"/>
    <w:rsid w:val="00151CD5"/>
    <w:rsid w:val="00173B0F"/>
    <w:rsid w:val="00181B90"/>
    <w:rsid w:val="0018654E"/>
    <w:rsid w:val="001A21FE"/>
    <w:rsid w:val="001C5A12"/>
    <w:rsid w:val="002906DB"/>
    <w:rsid w:val="002A58C6"/>
    <w:rsid w:val="003046DD"/>
    <w:rsid w:val="00344F5E"/>
    <w:rsid w:val="00346C6F"/>
    <w:rsid w:val="003A28F6"/>
    <w:rsid w:val="00421CBF"/>
    <w:rsid w:val="0049135E"/>
    <w:rsid w:val="00495DAB"/>
    <w:rsid w:val="004A0119"/>
    <w:rsid w:val="005046FF"/>
    <w:rsid w:val="005049C9"/>
    <w:rsid w:val="005622FB"/>
    <w:rsid w:val="005C6D64"/>
    <w:rsid w:val="005D330C"/>
    <w:rsid w:val="00606665"/>
    <w:rsid w:val="00715DDE"/>
    <w:rsid w:val="007370B0"/>
    <w:rsid w:val="007A483F"/>
    <w:rsid w:val="007F4BA0"/>
    <w:rsid w:val="008237AC"/>
    <w:rsid w:val="0083746C"/>
    <w:rsid w:val="008B1E33"/>
    <w:rsid w:val="00912509"/>
    <w:rsid w:val="009206D5"/>
    <w:rsid w:val="00952352"/>
    <w:rsid w:val="009C0D0A"/>
    <w:rsid w:val="00A32977"/>
    <w:rsid w:val="00A37FA5"/>
    <w:rsid w:val="00A60708"/>
    <w:rsid w:val="00A76FD2"/>
    <w:rsid w:val="00AD5243"/>
    <w:rsid w:val="00B026D5"/>
    <w:rsid w:val="00B74A6F"/>
    <w:rsid w:val="00B91633"/>
    <w:rsid w:val="00C07D7E"/>
    <w:rsid w:val="00C7194C"/>
    <w:rsid w:val="00CC6980"/>
    <w:rsid w:val="00CF2B1E"/>
    <w:rsid w:val="00CF4317"/>
    <w:rsid w:val="00D43FF6"/>
    <w:rsid w:val="00DD0545"/>
    <w:rsid w:val="00DF5ACE"/>
    <w:rsid w:val="00E313A8"/>
    <w:rsid w:val="00E630E3"/>
    <w:rsid w:val="00ED34C9"/>
    <w:rsid w:val="00F0031F"/>
    <w:rsid w:val="00FA0E4A"/>
    <w:rsid w:val="00FD2B87"/>
    <w:rsid w:val="00F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9F141"/>
  <w15:chartTrackingRefBased/>
  <w15:docId w15:val="{67FE9C10-1842-440D-A136-8E294BE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34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4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4C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4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ED34C9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4C9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4C9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4C9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4C9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4C9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4C9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ED3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4C9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4C9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ED3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4C9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ED3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4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4C9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ED34C9"/>
    <w:rPr>
      <w:b/>
      <w:bCs/>
      <w:smallCaps/>
      <w:color w:val="2F5496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unhideWhenUsed/>
    <w:rsid w:val="003046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046DD"/>
    <w:rPr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3046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4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6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06DB"/>
    <w:pPr>
      <w:spacing w:after="0" w:line="240" w:lineRule="auto"/>
    </w:pPr>
    <w:rPr>
      <w:lang w:val="lt-LT"/>
    </w:rPr>
  </w:style>
  <w:style w:type="paragraph" w:styleId="Header">
    <w:name w:val="header"/>
    <w:basedOn w:val="Normal"/>
    <w:link w:val="HeaderChar"/>
    <w:uiPriority w:val="99"/>
    <w:unhideWhenUsed/>
    <w:rsid w:val="001A2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FE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1A2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FE"/>
    <w:rPr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21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1FE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1A21FE"/>
    <w:rPr>
      <w:vertAlign w:val="superscript"/>
    </w:rPr>
  </w:style>
  <w:style w:type="table" w:styleId="TableGrid">
    <w:name w:val="Table Grid"/>
    <w:basedOn w:val="TableNormal"/>
    <w:uiPriority w:val="39"/>
    <w:rsid w:val="001C5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0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ecd.org/en/publications/the-taxation-of-labour-vs-capital-income_04f8d936-en.html" TargetMode="External"/><Relationship Id="rId1" Type="http://schemas.openxmlformats.org/officeDocument/2006/relationships/hyperlink" Target="https://www.oecd.org/en/publications/the-taxation-of-labour-vs-capital-income_04f8d936-en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EF93-5FFE-4761-B82B-D541ACB7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5135</Words>
  <Characters>2928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Laučiuvienė ||| BOD GROUP</dc:creator>
  <cp:keywords/>
  <dc:description/>
  <cp:lastModifiedBy>Asta Rinkevičiūtė</cp:lastModifiedBy>
  <cp:revision>11</cp:revision>
  <cp:lastPrinted>2025-03-13T09:29:00Z</cp:lastPrinted>
  <dcterms:created xsi:type="dcterms:W3CDTF">2025-03-13T08:42:00Z</dcterms:created>
  <dcterms:modified xsi:type="dcterms:W3CDTF">2025-03-13T11:53:00Z</dcterms:modified>
</cp:coreProperties>
</file>