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97" w:rsidRPr="000A3CE5" w:rsidRDefault="001339E0" w:rsidP="00864F9F">
      <w:pPr>
        <w:pStyle w:val="Heading2"/>
        <w:jc w:val="right"/>
        <w:rPr>
          <w:i w:val="0"/>
          <w:sz w:val="22"/>
          <w:lang w:val="lt-LT"/>
        </w:rPr>
      </w:pPr>
      <w:r>
        <w:rPr>
          <w:i w:val="0"/>
          <w:sz w:val="22"/>
          <w:lang w:val="lt-LT"/>
        </w:rPr>
        <w:t>202</w:t>
      </w:r>
      <w:r w:rsidR="00B117F4">
        <w:rPr>
          <w:i w:val="0"/>
          <w:sz w:val="22"/>
          <w:lang w:val="lt-LT"/>
        </w:rPr>
        <w:t>2</w:t>
      </w:r>
      <w:r w:rsidR="009C0377">
        <w:rPr>
          <w:i w:val="0"/>
          <w:sz w:val="22"/>
          <w:lang w:val="lt-LT"/>
        </w:rPr>
        <w:t> m.</w:t>
      </w:r>
      <w:r w:rsidR="00826997" w:rsidRPr="000A3CE5">
        <w:rPr>
          <w:i w:val="0"/>
          <w:sz w:val="22"/>
          <w:lang w:val="lt-LT"/>
        </w:rPr>
        <w:t xml:space="preserve"> </w:t>
      </w:r>
      <w:r w:rsidR="00B117F4">
        <w:rPr>
          <w:i w:val="0"/>
          <w:sz w:val="22"/>
          <w:lang w:val="lt-LT"/>
        </w:rPr>
        <w:t>sausio</w:t>
      </w:r>
      <w:r w:rsidR="006137F1" w:rsidRPr="000A3CE5">
        <w:rPr>
          <w:i w:val="0"/>
          <w:sz w:val="22"/>
          <w:lang w:val="lt-LT"/>
        </w:rPr>
        <w:t> </w:t>
      </w:r>
      <w:r w:rsidR="001E5D4F" w:rsidRPr="000A3CE5">
        <w:rPr>
          <w:i w:val="0"/>
          <w:sz w:val="22"/>
          <w:lang w:val="lt-LT"/>
        </w:rPr>
        <w:t>2</w:t>
      </w:r>
      <w:r w:rsidR="00B117F4">
        <w:rPr>
          <w:i w:val="0"/>
          <w:sz w:val="22"/>
          <w:lang w:val="lt-LT"/>
        </w:rPr>
        <w:t>5</w:t>
      </w:r>
      <w:r w:rsidR="001E5D4F" w:rsidRPr="000A3CE5">
        <w:rPr>
          <w:i w:val="0"/>
          <w:sz w:val="22"/>
          <w:lang w:val="lt-LT"/>
        </w:rPr>
        <w:t xml:space="preserve"> </w:t>
      </w:r>
      <w:r w:rsidR="00826997" w:rsidRPr="000A3CE5">
        <w:rPr>
          <w:i w:val="0"/>
          <w:sz w:val="22"/>
          <w:lang w:val="lt-LT"/>
        </w:rPr>
        <w:t>d., Vilnius</w:t>
      </w:r>
    </w:p>
    <w:p w:rsidR="0001508E" w:rsidRDefault="0001508E" w:rsidP="0090479E">
      <w:pPr>
        <w:rPr>
          <w:lang w:val="lt-LT"/>
        </w:rPr>
      </w:pPr>
    </w:p>
    <w:p w:rsidR="0001508E" w:rsidRPr="003D37F5" w:rsidRDefault="0001508E" w:rsidP="0090479E">
      <w:pPr>
        <w:rPr>
          <w:lang w:val="lt-LT"/>
        </w:rPr>
      </w:pPr>
    </w:p>
    <w:p w:rsidR="00826997" w:rsidRPr="00275BBE" w:rsidRDefault="00826997" w:rsidP="0090479E">
      <w:pPr>
        <w:pStyle w:val="Antraste"/>
        <w:jc w:val="left"/>
        <w:rPr>
          <w:sz w:val="22"/>
          <w:szCs w:val="22"/>
          <w:lang w:val="lt-LT"/>
        </w:rPr>
      </w:pPr>
      <w:r w:rsidRPr="00275BBE">
        <w:rPr>
          <w:szCs w:val="24"/>
          <w:lang w:val="lt-LT"/>
        </w:rPr>
        <w:t>PRAMONĖS POKYČIAI</w:t>
      </w:r>
    </w:p>
    <w:p w:rsidR="00826997" w:rsidRPr="00B87A03" w:rsidRDefault="00826997" w:rsidP="0090479E">
      <w:pPr>
        <w:pStyle w:val="BalloonText"/>
        <w:rPr>
          <w:rFonts w:ascii="Arial" w:hAnsi="Arial"/>
          <w:sz w:val="20"/>
          <w:szCs w:val="20"/>
          <w:lang w:val="lt-LT"/>
        </w:rPr>
      </w:pPr>
    </w:p>
    <w:p w:rsidR="00CB5980" w:rsidRPr="00FA17C8" w:rsidRDefault="001C43DC" w:rsidP="00FA17C8">
      <w:pPr>
        <w:pStyle w:val="Pagrtekstas"/>
        <w:numPr>
          <w:ilvl w:val="0"/>
          <w:numId w:val="4"/>
        </w:numPr>
        <w:spacing w:before="120"/>
        <w:ind w:left="568" w:hanging="284"/>
        <w:rPr>
          <w:rFonts w:cs="Arial"/>
          <w:lang w:val="lt-LT"/>
        </w:rPr>
      </w:pPr>
      <w:r w:rsidRPr="00CB5980">
        <w:rPr>
          <w:rFonts w:cs="Arial"/>
          <w:b/>
          <w:spacing w:val="-3"/>
          <w:lang w:val="lt-LT"/>
        </w:rPr>
        <w:t>20</w:t>
      </w:r>
      <w:r w:rsidR="00043B15" w:rsidRPr="00CB5980">
        <w:rPr>
          <w:rFonts w:cs="Arial"/>
          <w:b/>
          <w:spacing w:val="-3"/>
          <w:lang w:val="lt-LT"/>
        </w:rPr>
        <w:t>2</w:t>
      </w:r>
      <w:r w:rsidR="00F60B22">
        <w:rPr>
          <w:rFonts w:cs="Arial"/>
          <w:b/>
          <w:spacing w:val="-3"/>
          <w:lang w:val="lt-LT"/>
        </w:rPr>
        <w:t>1</w:t>
      </w:r>
      <w:r w:rsidR="009C0377" w:rsidRPr="00CB5980">
        <w:rPr>
          <w:rFonts w:cs="Arial"/>
          <w:b/>
          <w:spacing w:val="-3"/>
          <w:lang w:val="lt-LT"/>
        </w:rPr>
        <w:t> m.</w:t>
      </w:r>
      <w:r w:rsidR="00826997" w:rsidRPr="00CB5980">
        <w:rPr>
          <w:rFonts w:cs="Arial"/>
          <w:b/>
          <w:spacing w:val="-3"/>
          <w:lang w:val="lt-LT"/>
        </w:rPr>
        <w:t xml:space="preserve"> </w:t>
      </w:r>
      <w:r w:rsidR="00B117F4">
        <w:rPr>
          <w:rFonts w:cs="Arial"/>
          <w:b/>
          <w:spacing w:val="-3"/>
          <w:lang w:val="lt-LT"/>
        </w:rPr>
        <w:t>gruodį</w:t>
      </w:r>
      <w:r w:rsidR="00026A85" w:rsidRPr="00CB5980">
        <w:rPr>
          <w:rFonts w:cs="Arial"/>
          <w:b/>
          <w:spacing w:val="-3"/>
          <w:lang w:val="lt-LT"/>
        </w:rPr>
        <w:t xml:space="preserve"> </w:t>
      </w:r>
      <w:r w:rsidR="007507A2" w:rsidRPr="00CB5980">
        <w:rPr>
          <w:rFonts w:cs="Arial"/>
          <w:b/>
          <w:spacing w:val="-3"/>
          <w:lang w:val="lt-LT"/>
        </w:rPr>
        <w:t xml:space="preserve">visos </w:t>
      </w:r>
      <w:r w:rsidR="00826997" w:rsidRPr="00CB5980">
        <w:rPr>
          <w:rFonts w:cs="Arial"/>
          <w:b/>
          <w:color w:val="9BBB59" w:themeColor="accent3"/>
          <w:spacing w:val="-3"/>
          <w:lang w:val="lt-LT"/>
        </w:rPr>
        <w:t xml:space="preserve">pramonės </w:t>
      </w:r>
      <w:r w:rsidR="007507A2" w:rsidRPr="00CB5980">
        <w:rPr>
          <w:rFonts w:cs="Arial"/>
          <w:b/>
          <w:color w:val="9BBB59" w:themeColor="accent3"/>
          <w:spacing w:val="-3"/>
          <w:lang w:val="lt-LT"/>
        </w:rPr>
        <w:t xml:space="preserve">produkcijos </w:t>
      </w:r>
      <w:r w:rsidR="007507A2" w:rsidRPr="00CB5980">
        <w:rPr>
          <w:rFonts w:cs="Arial"/>
          <w:b/>
          <w:spacing w:val="-3"/>
          <w:lang w:val="lt-LT"/>
        </w:rPr>
        <w:t xml:space="preserve">vertė </w:t>
      </w:r>
      <w:r w:rsidR="00826997" w:rsidRPr="00CB5980">
        <w:rPr>
          <w:rFonts w:cs="Arial"/>
          <w:b/>
          <w:spacing w:val="-3"/>
          <w:lang w:val="lt-LT"/>
        </w:rPr>
        <w:t xml:space="preserve">sudarė </w:t>
      </w:r>
      <w:r w:rsidR="00604CA4" w:rsidRPr="00CB5980">
        <w:rPr>
          <w:rFonts w:cs="Arial"/>
          <w:b/>
          <w:spacing w:val="-3"/>
          <w:lang w:val="lt-LT"/>
        </w:rPr>
        <w:t>2,</w:t>
      </w:r>
      <w:r w:rsidR="005011F9">
        <w:rPr>
          <w:rFonts w:cs="Arial"/>
          <w:b/>
          <w:spacing w:val="-3"/>
          <w:lang w:val="lt-LT"/>
        </w:rPr>
        <w:t>9</w:t>
      </w:r>
      <w:r w:rsidR="00D715D1" w:rsidRPr="00CB5980">
        <w:rPr>
          <w:rFonts w:cs="Arial"/>
          <w:b/>
          <w:spacing w:val="-3"/>
          <w:lang w:val="lt-LT"/>
        </w:rPr>
        <w:t> </w:t>
      </w:r>
      <w:r w:rsidR="00826997" w:rsidRPr="00CB5980">
        <w:rPr>
          <w:rFonts w:cs="Arial"/>
          <w:b/>
          <w:spacing w:val="-3"/>
          <w:lang w:val="lt-LT"/>
        </w:rPr>
        <w:t>mlrd.</w:t>
      </w:r>
      <w:r w:rsidR="00530EAD" w:rsidRPr="00CB5980">
        <w:rPr>
          <w:rFonts w:cs="Arial"/>
          <w:b/>
          <w:spacing w:val="-3"/>
          <w:lang w:val="lt-LT"/>
        </w:rPr>
        <w:t> </w:t>
      </w:r>
      <w:r w:rsidR="00826997" w:rsidRPr="00CB5980">
        <w:rPr>
          <w:rFonts w:cs="Arial"/>
          <w:b/>
          <w:spacing w:val="-3"/>
          <w:lang w:val="lt-LT"/>
        </w:rPr>
        <w:t>EUR</w:t>
      </w:r>
      <w:r w:rsidR="00826997" w:rsidRPr="00CB5980">
        <w:rPr>
          <w:rFonts w:cs="Arial"/>
          <w:b/>
          <w:lang w:val="lt-LT"/>
        </w:rPr>
        <w:t xml:space="preserve"> to meto kainomis ir, palyginti su </w:t>
      </w:r>
      <w:r w:rsidR="00B117F4">
        <w:rPr>
          <w:rFonts w:cs="Arial"/>
          <w:b/>
          <w:spacing w:val="-2"/>
          <w:lang w:val="lt-LT"/>
        </w:rPr>
        <w:t>lapkričiu</w:t>
      </w:r>
      <w:r w:rsidR="00677E31" w:rsidRPr="00CB5980">
        <w:rPr>
          <w:rFonts w:cs="Arial"/>
          <w:b/>
          <w:spacing w:val="-2"/>
          <w:lang w:val="lt-LT"/>
        </w:rPr>
        <w:t>,</w:t>
      </w:r>
      <w:r w:rsidR="00413DA4" w:rsidRPr="00CB5980">
        <w:rPr>
          <w:rFonts w:cs="Arial"/>
          <w:b/>
          <w:spacing w:val="-2"/>
          <w:lang w:val="lt-LT"/>
        </w:rPr>
        <w:t xml:space="preserve"> </w:t>
      </w:r>
      <w:r w:rsidR="00026A85" w:rsidRPr="00CB5980">
        <w:rPr>
          <w:rFonts w:cs="Arial"/>
          <w:b/>
          <w:spacing w:val="-2"/>
          <w:lang w:val="lt-LT"/>
        </w:rPr>
        <w:t xml:space="preserve">pašalinus sezono ir darbo dienų skaičiaus įtaką, </w:t>
      </w:r>
      <w:r w:rsidR="00F60B22">
        <w:rPr>
          <w:rFonts w:cs="Arial"/>
          <w:b/>
          <w:spacing w:val="-2"/>
          <w:lang w:val="lt-LT"/>
        </w:rPr>
        <w:t>padidėjo</w:t>
      </w:r>
      <w:r w:rsidR="008E548D">
        <w:rPr>
          <w:rFonts w:cs="Arial"/>
          <w:b/>
          <w:spacing w:val="-2"/>
          <w:lang w:val="lt-LT"/>
        </w:rPr>
        <w:t xml:space="preserve"> </w:t>
      </w:r>
      <w:r w:rsidR="00F60B22">
        <w:rPr>
          <w:rFonts w:cs="Arial"/>
          <w:b/>
          <w:spacing w:val="-2"/>
          <w:lang w:val="lt-LT"/>
        </w:rPr>
        <w:t>6,2</w:t>
      </w:r>
      <w:r w:rsidR="009C0377" w:rsidRPr="00CB5980">
        <w:rPr>
          <w:rFonts w:cs="Arial"/>
          <w:b/>
          <w:spacing w:val="-2"/>
          <w:lang w:val="lt-LT"/>
        </w:rPr>
        <w:t> proc.</w:t>
      </w:r>
      <w:r w:rsidR="00826997" w:rsidRPr="00CB5980">
        <w:rPr>
          <w:rFonts w:cs="Arial"/>
          <w:b/>
          <w:spacing w:val="-2"/>
          <w:lang w:val="lt-LT"/>
        </w:rPr>
        <w:t xml:space="preserve"> palyginamosiomis kainomis</w:t>
      </w:r>
      <w:r w:rsidR="00826997" w:rsidRPr="00CB5980">
        <w:rPr>
          <w:rFonts w:cs="Arial"/>
          <w:lang w:val="lt-LT"/>
        </w:rPr>
        <w:t xml:space="preserve"> (nepašalinus</w:t>
      </w:r>
      <w:r w:rsidR="00DF6D3A" w:rsidRPr="00CB5980">
        <w:rPr>
          <w:rFonts w:cs="Arial"/>
          <w:lang w:val="lt-LT"/>
        </w:rPr>
        <w:t> </w:t>
      </w:r>
      <w:r w:rsidR="000D2B27" w:rsidRPr="00CB5980">
        <w:rPr>
          <w:rFonts w:cs="Arial"/>
          <w:lang w:val="lt-LT"/>
        </w:rPr>
        <w:t>–</w:t>
      </w:r>
      <w:r w:rsidR="006E0BFB" w:rsidRPr="00CB5980">
        <w:rPr>
          <w:rFonts w:cs="Arial"/>
          <w:lang w:val="lt-LT"/>
        </w:rPr>
        <w:t xml:space="preserve"> </w:t>
      </w:r>
      <w:r w:rsidR="00F60B22">
        <w:rPr>
          <w:rFonts w:cs="Arial"/>
          <w:lang w:val="lt-LT"/>
        </w:rPr>
        <w:t>4,3</w:t>
      </w:r>
      <w:r w:rsidR="009C0377" w:rsidRPr="00CB5980">
        <w:rPr>
          <w:rFonts w:cs="Arial"/>
          <w:lang w:val="lt-LT"/>
        </w:rPr>
        <w:t> proc.</w:t>
      </w:r>
      <w:r w:rsidR="00826997" w:rsidRPr="00CB5980">
        <w:rPr>
          <w:rFonts w:cs="Arial"/>
          <w:lang w:val="lt-LT"/>
        </w:rPr>
        <w:t xml:space="preserve">). </w:t>
      </w:r>
    </w:p>
    <w:p w:rsidR="006668B1" w:rsidRPr="00CB5980" w:rsidRDefault="00CB4983" w:rsidP="00FA17C8">
      <w:pPr>
        <w:pStyle w:val="Pagrtekstas"/>
        <w:numPr>
          <w:ilvl w:val="0"/>
          <w:numId w:val="4"/>
        </w:numPr>
        <w:spacing w:before="120"/>
        <w:ind w:left="568" w:hanging="284"/>
        <w:rPr>
          <w:rFonts w:cs="Arial"/>
          <w:lang w:val="lt-LT"/>
        </w:rPr>
      </w:pPr>
      <w:r w:rsidRPr="00CB5980">
        <w:rPr>
          <w:rFonts w:cs="Arial"/>
          <w:spacing w:val="-3"/>
          <w:lang w:val="lt-LT"/>
        </w:rPr>
        <w:t>Per mėnesį, pašalinus sezono ir darbo dienų skaičiaus įtaką,</w:t>
      </w:r>
      <w:r w:rsidR="00D110B6" w:rsidRPr="00CB5980">
        <w:rPr>
          <w:rFonts w:cs="Arial"/>
          <w:spacing w:val="-3"/>
          <w:lang w:val="lt-LT"/>
        </w:rPr>
        <w:t xml:space="preserve"> </w:t>
      </w:r>
      <w:r w:rsidR="00E20945">
        <w:rPr>
          <w:rFonts w:cs="Arial"/>
          <w:spacing w:val="-3"/>
          <w:lang w:val="lt-LT"/>
        </w:rPr>
        <w:t xml:space="preserve">padidėjo </w:t>
      </w:r>
      <w:r w:rsidR="00AD254E" w:rsidRPr="00CB5980">
        <w:rPr>
          <w:rFonts w:cs="Arial"/>
          <w:lang w:val="lt-LT"/>
        </w:rPr>
        <w:t>pagrindinių vaistų pramonės gaminių ir farmacinių preparatų gamyb</w:t>
      </w:r>
      <w:r w:rsidR="0062122B" w:rsidRPr="00CB5980">
        <w:rPr>
          <w:rFonts w:cs="Arial"/>
          <w:lang w:val="lt-LT"/>
        </w:rPr>
        <w:t xml:space="preserve">os </w:t>
      </w:r>
      <w:r w:rsidR="000162F1" w:rsidRPr="00CB5980">
        <w:rPr>
          <w:rFonts w:cs="Arial"/>
          <w:spacing w:val="-3"/>
          <w:lang w:val="lt-LT"/>
        </w:rPr>
        <w:t>produkcija</w:t>
      </w:r>
      <w:r w:rsidR="000162F1" w:rsidRPr="00CB5980">
        <w:rPr>
          <w:rFonts w:cs="Arial"/>
          <w:lang w:val="lt-LT"/>
        </w:rPr>
        <w:t xml:space="preserve"> – </w:t>
      </w:r>
      <w:r w:rsidR="00E20945">
        <w:rPr>
          <w:rFonts w:cs="Arial"/>
          <w:lang w:val="lt-LT"/>
        </w:rPr>
        <w:t>86,4</w:t>
      </w:r>
      <w:r w:rsidR="00015140" w:rsidRPr="00CB5980">
        <w:rPr>
          <w:rFonts w:cs="Arial"/>
          <w:lang w:val="lt-LT"/>
        </w:rPr>
        <w:t> </w:t>
      </w:r>
      <w:r w:rsidR="000162F1" w:rsidRPr="00CB5980">
        <w:rPr>
          <w:rFonts w:cs="Arial"/>
          <w:lang w:val="lt-LT"/>
        </w:rPr>
        <w:t>proc. (nepašalinus</w:t>
      </w:r>
      <w:r w:rsidR="00015140" w:rsidRPr="00CB5980">
        <w:rPr>
          <w:rFonts w:cs="Arial"/>
          <w:lang w:val="lt-LT"/>
        </w:rPr>
        <w:t> </w:t>
      </w:r>
      <w:r w:rsidR="000162F1" w:rsidRPr="00CB5980">
        <w:rPr>
          <w:rFonts w:cs="Arial"/>
          <w:lang w:val="lt-LT"/>
        </w:rPr>
        <w:t>–</w:t>
      </w:r>
      <w:r w:rsidR="00D6491D">
        <w:rPr>
          <w:rFonts w:cs="Arial"/>
          <w:lang w:val="lt-LT"/>
        </w:rPr>
        <w:t xml:space="preserve"> </w:t>
      </w:r>
      <w:r w:rsidR="00E20945">
        <w:rPr>
          <w:rFonts w:cs="Arial"/>
          <w:lang w:val="lt-LT"/>
        </w:rPr>
        <w:t>2</w:t>
      </w:r>
      <w:r w:rsidR="00A50236">
        <w:rPr>
          <w:rFonts w:cs="Arial"/>
          <w:lang w:val="lt-LT"/>
        </w:rPr>
        <w:t> </w:t>
      </w:r>
      <w:r w:rsidR="00E20945">
        <w:rPr>
          <w:rFonts w:cs="Arial"/>
          <w:lang w:val="lt-LT"/>
        </w:rPr>
        <w:t>k</w:t>
      </w:r>
      <w:r w:rsidR="000162F1" w:rsidRPr="00CB5980">
        <w:rPr>
          <w:rFonts w:cs="Arial"/>
          <w:lang w:val="lt-LT"/>
        </w:rPr>
        <w:t>.),</w:t>
      </w:r>
      <w:r w:rsidR="001620D5" w:rsidRPr="00CB5980">
        <w:rPr>
          <w:rFonts w:cs="Arial"/>
          <w:spacing w:val="-3"/>
          <w:lang w:val="lt-LT"/>
        </w:rPr>
        <w:t xml:space="preserve"> </w:t>
      </w:r>
      <w:r w:rsidR="00AD254E" w:rsidRPr="00CB5980">
        <w:rPr>
          <w:rFonts w:cs="Arial"/>
          <w:spacing w:val="-3"/>
          <w:lang w:val="lt-LT"/>
        </w:rPr>
        <w:t>rafinuotų naftos produktų gamybos</w:t>
      </w:r>
      <w:r w:rsidR="000E56B3">
        <w:rPr>
          <w:rFonts w:cs="Arial"/>
          <w:spacing w:val="-3"/>
          <w:lang w:val="lt-LT"/>
        </w:rPr>
        <w:t> </w:t>
      </w:r>
      <w:r w:rsidR="000162F1" w:rsidRPr="00CB5980">
        <w:rPr>
          <w:rFonts w:cs="Arial"/>
          <w:lang w:val="lt-LT"/>
        </w:rPr>
        <w:t xml:space="preserve">– </w:t>
      </w:r>
      <w:r w:rsidR="00E20945">
        <w:rPr>
          <w:rFonts w:cs="Arial"/>
          <w:lang w:val="lt-LT"/>
        </w:rPr>
        <w:t>17,8</w:t>
      </w:r>
      <w:r w:rsidR="00015140" w:rsidRPr="00CB5980">
        <w:rPr>
          <w:rFonts w:cs="Arial"/>
          <w:lang w:val="lt-LT"/>
        </w:rPr>
        <w:t> </w:t>
      </w:r>
      <w:r w:rsidR="000162F1" w:rsidRPr="00CB5980">
        <w:rPr>
          <w:rFonts w:cs="Arial"/>
          <w:lang w:val="lt-LT"/>
        </w:rPr>
        <w:t>proc.</w:t>
      </w:r>
      <w:r w:rsidR="00AD254E" w:rsidRPr="00CB5980">
        <w:rPr>
          <w:rFonts w:cs="Arial"/>
          <w:lang w:val="lt-LT"/>
        </w:rPr>
        <w:t xml:space="preserve"> </w:t>
      </w:r>
      <w:r w:rsidR="000162F1" w:rsidRPr="00CB5980">
        <w:rPr>
          <w:rFonts w:cs="Arial"/>
          <w:lang w:val="lt-LT"/>
        </w:rPr>
        <w:t>(nepašalinus</w:t>
      </w:r>
      <w:r w:rsidR="00015140" w:rsidRPr="00CB5980">
        <w:rPr>
          <w:rFonts w:cs="Arial"/>
          <w:lang w:val="lt-LT"/>
        </w:rPr>
        <w:t> </w:t>
      </w:r>
      <w:r w:rsidR="000162F1" w:rsidRPr="00CB5980">
        <w:rPr>
          <w:rFonts w:cs="Arial"/>
          <w:lang w:val="lt-LT"/>
        </w:rPr>
        <w:t>–</w:t>
      </w:r>
      <w:r w:rsidR="0062122B" w:rsidRPr="00CB5980">
        <w:rPr>
          <w:rFonts w:cs="Arial"/>
          <w:lang w:val="lt-LT"/>
        </w:rPr>
        <w:t xml:space="preserve"> </w:t>
      </w:r>
      <w:r w:rsidR="00E20945">
        <w:rPr>
          <w:rFonts w:cs="Arial"/>
          <w:lang w:val="lt-LT"/>
        </w:rPr>
        <w:t>16,5</w:t>
      </w:r>
      <w:r w:rsidR="00015140" w:rsidRPr="00CB5980">
        <w:rPr>
          <w:rFonts w:cs="Arial"/>
          <w:lang w:val="lt-LT"/>
        </w:rPr>
        <w:t> </w:t>
      </w:r>
      <w:r w:rsidR="000162F1" w:rsidRPr="00CB5980">
        <w:rPr>
          <w:rFonts w:cs="Arial"/>
          <w:lang w:val="lt-LT"/>
        </w:rPr>
        <w:t>proc.),</w:t>
      </w:r>
      <w:r w:rsidR="00D6491D">
        <w:rPr>
          <w:rFonts w:cs="Arial"/>
          <w:lang w:val="lt-LT"/>
        </w:rPr>
        <w:t xml:space="preserve"> </w:t>
      </w:r>
      <w:r w:rsidR="00E20945">
        <w:rPr>
          <w:rFonts w:cs="Arial"/>
          <w:lang w:val="lt-LT"/>
        </w:rPr>
        <w:t xml:space="preserve">chemikalų ir chemijos produktų </w:t>
      </w:r>
      <w:r w:rsidR="000162F1" w:rsidRPr="00CB5980">
        <w:rPr>
          <w:rFonts w:cs="Arial"/>
          <w:lang w:val="lt-LT"/>
        </w:rPr>
        <w:t xml:space="preserve">– </w:t>
      </w:r>
      <w:r w:rsidR="00E20945">
        <w:rPr>
          <w:rFonts w:cs="Arial"/>
          <w:lang w:val="lt-LT"/>
        </w:rPr>
        <w:t>13,3</w:t>
      </w:r>
      <w:r w:rsidR="00015140" w:rsidRPr="00CB5980">
        <w:rPr>
          <w:rFonts w:cs="Arial"/>
          <w:lang w:val="lt-LT"/>
        </w:rPr>
        <w:t> </w:t>
      </w:r>
      <w:r w:rsidR="000162F1" w:rsidRPr="00CB5980">
        <w:rPr>
          <w:rFonts w:cs="Arial"/>
          <w:lang w:val="lt-LT"/>
        </w:rPr>
        <w:t>proc. (nepašalinus</w:t>
      </w:r>
      <w:r w:rsidR="00015140" w:rsidRPr="00CB5980">
        <w:rPr>
          <w:rFonts w:cs="Arial"/>
          <w:lang w:val="lt-LT"/>
        </w:rPr>
        <w:t> </w:t>
      </w:r>
      <w:r w:rsidR="000162F1" w:rsidRPr="00CB5980">
        <w:rPr>
          <w:rFonts w:cs="Arial"/>
          <w:lang w:val="lt-LT"/>
        </w:rPr>
        <w:t xml:space="preserve">– </w:t>
      </w:r>
      <w:r w:rsidR="00E20945">
        <w:rPr>
          <w:rFonts w:cs="Arial"/>
          <w:lang w:val="lt-LT"/>
        </w:rPr>
        <w:t>13,1</w:t>
      </w:r>
      <w:r w:rsidR="00015140" w:rsidRPr="00CB5980">
        <w:rPr>
          <w:rFonts w:cs="Arial"/>
          <w:lang w:val="lt-LT"/>
        </w:rPr>
        <w:t> </w:t>
      </w:r>
      <w:r w:rsidR="000162F1" w:rsidRPr="00CB5980">
        <w:rPr>
          <w:rFonts w:cs="Arial"/>
          <w:lang w:val="lt-LT"/>
        </w:rPr>
        <w:t>proc.),</w:t>
      </w:r>
      <w:r w:rsidR="00AD254E" w:rsidRPr="00CB5980">
        <w:rPr>
          <w:rFonts w:cs="Arial"/>
          <w:lang w:val="lt-LT"/>
        </w:rPr>
        <w:t xml:space="preserve"> drabužių siuvimo </w:t>
      </w:r>
      <w:r w:rsidR="0062122B" w:rsidRPr="00CB5980">
        <w:rPr>
          <w:rFonts w:cs="Arial"/>
          <w:spacing w:val="-3"/>
          <w:lang w:val="lt-LT"/>
        </w:rPr>
        <w:t>produkcija</w:t>
      </w:r>
      <w:r w:rsidR="0062122B" w:rsidRPr="00CB5980">
        <w:rPr>
          <w:rFonts w:cs="Arial"/>
          <w:lang w:val="lt-LT"/>
        </w:rPr>
        <w:t xml:space="preserve"> – </w:t>
      </w:r>
      <w:r w:rsidR="00E20945">
        <w:rPr>
          <w:rFonts w:cs="Arial"/>
          <w:lang w:val="lt-LT"/>
        </w:rPr>
        <w:t>12,5</w:t>
      </w:r>
      <w:r w:rsidR="0062122B" w:rsidRPr="00CB5980">
        <w:rPr>
          <w:rFonts w:cs="Arial"/>
          <w:lang w:val="lt-LT"/>
        </w:rPr>
        <w:t> proc. (nepašalinus –</w:t>
      </w:r>
      <w:r w:rsidR="00C2606B" w:rsidRPr="00CB5980">
        <w:rPr>
          <w:rFonts w:cs="Arial"/>
          <w:lang w:val="lt-LT"/>
        </w:rPr>
        <w:t xml:space="preserve"> </w:t>
      </w:r>
      <w:r w:rsidR="00E20945">
        <w:rPr>
          <w:rFonts w:cs="Arial"/>
          <w:lang w:val="lt-LT"/>
        </w:rPr>
        <w:t>21,2</w:t>
      </w:r>
      <w:r w:rsidR="0062122B" w:rsidRPr="00CB5980">
        <w:rPr>
          <w:rFonts w:cs="Arial"/>
          <w:lang w:val="lt-LT"/>
        </w:rPr>
        <w:t> proc.)</w:t>
      </w:r>
      <w:r w:rsidR="00C2606B" w:rsidRPr="00CB5980">
        <w:rPr>
          <w:rFonts w:cs="Arial"/>
          <w:lang w:val="lt-LT"/>
        </w:rPr>
        <w:t>.</w:t>
      </w:r>
    </w:p>
    <w:p w:rsidR="00CF5605" w:rsidRDefault="00CF5605" w:rsidP="005232D2">
      <w:pPr>
        <w:pStyle w:val="Lentelespav"/>
        <w:jc w:val="left"/>
        <w:rPr>
          <w:lang w:val="lt-LT"/>
        </w:rPr>
      </w:pPr>
    </w:p>
    <w:p w:rsidR="00826997" w:rsidRDefault="00826997" w:rsidP="0090479E">
      <w:pPr>
        <w:pStyle w:val="Lentelespav"/>
        <w:spacing w:after="60"/>
        <w:jc w:val="left"/>
        <w:rPr>
          <w:lang w:val="lt-LT"/>
        </w:rPr>
      </w:pPr>
      <w:r w:rsidRPr="003D37F5">
        <w:rPr>
          <w:lang w:val="lt-LT"/>
        </w:rPr>
        <w:t>Pramonės produkcijos pokyčiai</w:t>
      </w:r>
    </w:p>
    <w:p w:rsidR="00826997" w:rsidRPr="0090479E" w:rsidRDefault="00826997" w:rsidP="0090479E">
      <w:pPr>
        <w:pStyle w:val="Header"/>
        <w:tabs>
          <w:tab w:val="clear" w:pos="4153"/>
          <w:tab w:val="clear" w:pos="8306"/>
        </w:tabs>
        <w:spacing w:after="60"/>
        <w:rPr>
          <w:sz w:val="18"/>
          <w:szCs w:val="18"/>
          <w:lang w:val="lt-LT"/>
        </w:rPr>
      </w:pPr>
      <w:r w:rsidRPr="0090479E">
        <w:rPr>
          <w:sz w:val="18"/>
          <w:szCs w:val="18"/>
          <w:lang w:val="lt-LT"/>
        </w:rPr>
        <w:t>Palyginamosiomis kainomis, padidėjimas, sumažėjimas (–), procentais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42"/>
        <w:gridCol w:w="1605"/>
        <w:gridCol w:w="930"/>
        <w:gridCol w:w="1446"/>
        <w:gridCol w:w="879"/>
        <w:gridCol w:w="1576"/>
        <w:gridCol w:w="1210"/>
      </w:tblGrid>
      <w:tr w:rsidR="005F1D29" w:rsidRPr="008E548D" w:rsidTr="009C0377">
        <w:trPr>
          <w:tblHeader/>
        </w:trPr>
        <w:tc>
          <w:tcPr>
            <w:tcW w:w="12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2E2"/>
          </w:tcPr>
          <w:p w:rsidR="00FD47CD" w:rsidRPr="0090479E" w:rsidRDefault="00FD47CD" w:rsidP="00F77575">
            <w:pPr>
              <w:pStyle w:val="Pasiteirauti"/>
              <w:spacing w:before="40" w:after="40"/>
              <w:outlineLvl w:val="9"/>
              <w:rPr>
                <w:rFonts w:cs="Arial"/>
                <w:sz w:val="18"/>
                <w:szCs w:val="18"/>
              </w:rPr>
            </w:pPr>
            <w:r w:rsidRPr="0090479E">
              <w:rPr>
                <w:rFonts w:cs="Arial"/>
                <w:sz w:val="18"/>
                <w:szCs w:val="18"/>
              </w:rPr>
              <w:t>Ekonominės veiklos rūšys</w:t>
            </w:r>
          </w:p>
        </w:tc>
        <w:tc>
          <w:tcPr>
            <w:tcW w:w="23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2E2"/>
          </w:tcPr>
          <w:p w:rsidR="00FD47CD" w:rsidRPr="0090479E" w:rsidRDefault="00FD47CD" w:rsidP="006E314E">
            <w:pPr>
              <w:pStyle w:val="skaic"/>
              <w:spacing w:before="40" w:after="40"/>
              <w:ind w:left="-28" w:right="-57"/>
              <w:jc w:val="left"/>
              <w:rPr>
                <w:rFonts w:cs="Arial"/>
                <w:sz w:val="18"/>
                <w:szCs w:val="18"/>
              </w:rPr>
            </w:pPr>
            <w:r w:rsidRPr="0090479E">
              <w:rPr>
                <w:rFonts w:cs="Arial"/>
                <w:sz w:val="18"/>
                <w:szCs w:val="18"/>
              </w:rPr>
              <w:t>20</w:t>
            </w:r>
            <w:r w:rsidR="00043B15">
              <w:rPr>
                <w:rFonts w:cs="Arial"/>
                <w:sz w:val="18"/>
                <w:szCs w:val="18"/>
              </w:rPr>
              <w:t>2</w:t>
            </w:r>
            <w:r w:rsidR="00022F2C">
              <w:rPr>
                <w:rFonts w:cs="Arial"/>
                <w:sz w:val="18"/>
                <w:szCs w:val="18"/>
              </w:rPr>
              <w:t>1</w:t>
            </w:r>
            <w:r w:rsidR="009C0377">
              <w:rPr>
                <w:rFonts w:cs="Arial"/>
                <w:sz w:val="18"/>
                <w:szCs w:val="18"/>
              </w:rPr>
              <w:t> m.</w:t>
            </w:r>
            <w:r w:rsidR="001E5D4F">
              <w:rPr>
                <w:rFonts w:cs="Arial"/>
                <w:sz w:val="18"/>
                <w:szCs w:val="18"/>
              </w:rPr>
              <w:t xml:space="preserve"> </w:t>
            </w:r>
            <w:r w:rsidR="00B117F4">
              <w:rPr>
                <w:rFonts w:cs="Arial"/>
                <w:sz w:val="18"/>
                <w:szCs w:val="18"/>
              </w:rPr>
              <w:t>gruodžio</w:t>
            </w:r>
            <w:r w:rsidR="00DC55B6">
              <w:rPr>
                <w:rFonts w:cs="Arial"/>
                <w:sz w:val="18"/>
                <w:szCs w:val="18"/>
              </w:rPr>
              <w:t xml:space="preserve"> </w:t>
            </w:r>
            <w:r w:rsidRPr="0090479E">
              <w:rPr>
                <w:rFonts w:cs="Arial"/>
                <w:sz w:val="18"/>
                <w:szCs w:val="18"/>
              </w:rPr>
              <w:t xml:space="preserve">mėn., </w:t>
            </w:r>
            <w:r>
              <w:rPr>
                <w:rFonts w:cs="Arial"/>
                <w:sz w:val="18"/>
                <w:szCs w:val="18"/>
              </w:rPr>
              <w:br/>
            </w:r>
            <w:r w:rsidRPr="0090479E">
              <w:rPr>
                <w:rFonts w:cs="Arial"/>
                <w:sz w:val="18"/>
                <w:szCs w:val="18"/>
              </w:rPr>
              <w:t>palyginti su</w:t>
            </w:r>
          </w:p>
        </w:tc>
        <w:tc>
          <w:tcPr>
            <w:tcW w:w="1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2E2"/>
          </w:tcPr>
          <w:p w:rsidR="00FD47CD" w:rsidRPr="00732189" w:rsidRDefault="00FD47CD" w:rsidP="00B117F4">
            <w:pPr>
              <w:pStyle w:val="skaic"/>
              <w:spacing w:before="40" w:after="40"/>
              <w:ind w:left="-28" w:right="-28"/>
              <w:jc w:val="left"/>
              <w:rPr>
                <w:rFonts w:cs="Arial"/>
                <w:sz w:val="18"/>
                <w:szCs w:val="18"/>
              </w:rPr>
            </w:pPr>
            <w:r w:rsidRPr="00732189">
              <w:rPr>
                <w:sz w:val="18"/>
                <w:szCs w:val="18"/>
              </w:rPr>
              <w:t>20</w:t>
            </w:r>
            <w:r w:rsidR="00043B15">
              <w:rPr>
                <w:sz w:val="18"/>
                <w:szCs w:val="18"/>
              </w:rPr>
              <w:t>2</w:t>
            </w:r>
            <w:r w:rsidR="00022F2C">
              <w:rPr>
                <w:sz w:val="18"/>
                <w:szCs w:val="18"/>
              </w:rPr>
              <w:t>1</w:t>
            </w:r>
            <w:r w:rsidR="009C0377">
              <w:rPr>
                <w:sz w:val="18"/>
                <w:szCs w:val="18"/>
              </w:rPr>
              <w:t> m.</w:t>
            </w:r>
            <w:r w:rsidRPr="00732189">
              <w:rPr>
                <w:sz w:val="18"/>
                <w:szCs w:val="18"/>
              </w:rPr>
              <w:t xml:space="preserve"> sausio–</w:t>
            </w:r>
            <w:r w:rsidR="00B117F4">
              <w:rPr>
                <w:sz w:val="18"/>
                <w:szCs w:val="18"/>
              </w:rPr>
              <w:t xml:space="preserve">gruodžio </w:t>
            </w:r>
            <w:r w:rsidRPr="00732189">
              <w:rPr>
                <w:sz w:val="18"/>
                <w:szCs w:val="18"/>
              </w:rPr>
              <w:t>mėn., palyginti su</w:t>
            </w:r>
          </w:p>
        </w:tc>
      </w:tr>
      <w:tr w:rsidR="006E0BFB" w:rsidRPr="008E548D" w:rsidTr="009C0377">
        <w:trPr>
          <w:tblHeader/>
        </w:trPr>
        <w:tc>
          <w:tcPr>
            <w:tcW w:w="12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2E2"/>
          </w:tcPr>
          <w:p w:rsidR="00BC379B" w:rsidRPr="0090479E" w:rsidRDefault="00BC379B" w:rsidP="00F77575">
            <w:pPr>
              <w:pStyle w:val="Pasiteirauti"/>
              <w:spacing w:before="40" w:after="40"/>
              <w:outlineLvl w:val="9"/>
              <w:rPr>
                <w:rFonts w:cs="Arial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2E2"/>
          </w:tcPr>
          <w:p w:rsidR="00BC379B" w:rsidRPr="0090479E" w:rsidRDefault="00BC379B" w:rsidP="000E7D56">
            <w:pPr>
              <w:pStyle w:val="skaic"/>
              <w:spacing w:before="40" w:after="40"/>
              <w:ind w:left="-28" w:right="-57"/>
              <w:jc w:val="left"/>
              <w:rPr>
                <w:rFonts w:cs="Arial"/>
                <w:sz w:val="18"/>
                <w:szCs w:val="18"/>
              </w:rPr>
            </w:pPr>
            <w:r w:rsidRPr="0090479E">
              <w:rPr>
                <w:rFonts w:cs="Arial"/>
                <w:sz w:val="18"/>
                <w:szCs w:val="18"/>
              </w:rPr>
              <w:t>20</w:t>
            </w:r>
            <w:r w:rsidR="00043B15">
              <w:rPr>
                <w:rFonts w:cs="Arial"/>
                <w:sz w:val="18"/>
                <w:szCs w:val="18"/>
              </w:rPr>
              <w:t>2</w:t>
            </w:r>
            <w:r w:rsidR="00022F2C">
              <w:rPr>
                <w:rFonts w:cs="Arial"/>
                <w:sz w:val="18"/>
                <w:szCs w:val="18"/>
              </w:rPr>
              <w:t>1</w:t>
            </w:r>
            <w:r w:rsidR="009C0377">
              <w:rPr>
                <w:rFonts w:cs="Arial"/>
                <w:sz w:val="18"/>
                <w:szCs w:val="18"/>
              </w:rPr>
              <w:t> m.</w:t>
            </w:r>
            <w:r w:rsidR="006137F1">
              <w:rPr>
                <w:rFonts w:cs="Arial"/>
                <w:sz w:val="18"/>
                <w:szCs w:val="18"/>
              </w:rPr>
              <w:t xml:space="preserve"> </w:t>
            </w:r>
            <w:r w:rsidR="00B117F4">
              <w:rPr>
                <w:rFonts w:cs="Arial"/>
                <w:sz w:val="18"/>
                <w:szCs w:val="18"/>
              </w:rPr>
              <w:t>lapkričio</w:t>
            </w:r>
            <w:r w:rsidR="000E7D56">
              <w:rPr>
                <w:rFonts w:cs="Arial"/>
                <w:sz w:val="18"/>
                <w:szCs w:val="18"/>
              </w:rPr>
              <w:t xml:space="preserve"> </w:t>
            </w:r>
            <w:r w:rsidRPr="0090479E">
              <w:rPr>
                <w:rFonts w:cs="Arial"/>
                <w:sz w:val="18"/>
                <w:szCs w:val="18"/>
              </w:rPr>
              <w:t xml:space="preserve">mėn., pašalinus sezono ir darbo dienų skaičiaus įtaką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2E2"/>
          </w:tcPr>
          <w:p w:rsidR="00BC379B" w:rsidRPr="0090479E" w:rsidRDefault="00BC379B" w:rsidP="00545047">
            <w:pPr>
              <w:pStyle w:val="skaic"/>
              <w:spacing w:before="40" w:after="40"/>
              <w:ind w:left="-28" w:right="-57"/>
              <w:jc w:val="left"/>
              <w:rPr>
                <w:rFonts w:cs="Arial"/>
                <w:sz w:val="18"/>
                <w:szCs w:val="18"/>
              </w:rPr>
            </w:pPr>
            <w:r w:rsidRPr="0090479E">
              <w:rPr>
                <w:rFonts w:cs="Arial"/>
                <w:sz w:val="18"/>
                <w:szCs w:val="18"/>
              </w:rPr>
              <w:t>20</w:t>
            </w:r>
            <w:r w:rsidR="00043B15">
              <w:rPr>
                <w:rFonts w:cs="Arial"/>
                <w:sz w:val="18"/>
                <w:szCs w:val="18"/>
              </w:rPr>
              <w:t>2</w:t>
            </w:r>
            <w:r w:rsidR="00022F2C">
              <w:rPr>
                <w:rFonts w:cs="Arial"/>
                <w:sz w:val="18"/>
                <w:szCs w:val="18"/>
              </w:rPr>
              <w:t>1</w:t>
            </w:r>
            <w:r w:rsidR="009C0377">
              <w:rPr>
                <w:rFonts w:cs="Arial"/>
                <w:sz w:val="18"/>
                <w:szCs w:val="18"/>
              </w:rPr>
              <w:t> m.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117F4">
              <w:rPr>
                <w:rFonts w:cs="Arial"/>
                <w:sz w:val="18"/>
                <w:szCs w:val="18"/>
              </w:rPr>
              <w:t>lapkričio</w:t>
            </w:r>
            <w:r w:rsidR="006910C9">
              <w:rPr>
                <w:rFonts w:cs="Arial"/>
                <w:sz w:val="18"/>
                <w:szCs w:val="18"/>
              </w:rPr>
              <w:t xml:space="preserve"> </w:t>
            </w:r>
            <w:r w:rsidRPr="0090479E">
              <w:rPr>
                <w:rFonts w:cs="Arial"/>
                <w:sz w:val="18"/>
                <w:szCs w:val="18"/>
              </w:rPr>
              <w:t>mėn.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2E2"/>
          </w:tcPr>
          <w:p w:rsidR="00BC379B" w:rsidRPr="0090479E" w:rsidRDefault="00BC379B" w:rsidP="00B117F4">
            <w:pPr>
              <w:pStyle w:val="skaic"/>
              <w:spacing w:before="40" w:after="40"/>
              <w:ind w:left="-28" w:right="-57"/>
              <w:jc w:val="left"/>
              <w:rPr>
                <w:rFonts w:cs="Arial"/>
                <w:sz w:val="18"/>
                <w:szCs w:val="18"/>
              </w:rPr>
            </w:pPr>
            <w:r w:rsidRPr="0090479E">
              <w:rPr>
                <w:rFonts w:cs="Arial"/>
                <w:sz w:val="18"/>
                <w:szCs w:val="18"/>
              </w:rPr>
              <w:t>20</w:t>
            </w:r>
            <w:r w:rsidR="00022F2C">
              <w:rPr>
                <w:rFonts w:cs="Arial"/>
                <w:sz w:val="18"/>
                <w:szCs w:val="18"/>
              </w:rPr>
              <w:t>20</w:t>
            </w:r>
            <w:r w:rsidR="009C0377">
              <w:rPr>
                <w:rFonts w:cs="Arial"/>
                <w:sz w:val="18"/>
                <w:szCs w:val="18"/>
              </w:rPr>
              <w:t> m.</w:t>
            </w:r>
            <w:r w:rsidRPr="0090479E">
              <w:rPr>
                <w:rFonts w:cs="Arial"/>
                <w:sz w:val="18"/>
                <w:szCs w:val="18"/>
              </w:rPr>
              <w:t xml:space="preserve"> </w:t>
            </w:r>
            <w:r w:rsidR="00B117F4">
              <w:rPr>
                <w:rFonts w:cs="Arial"/>
                <w:sz w:val="18"/>
                <w:szCs w:val="18"/>
              </w:rPr>
              <w:t xml:space="preserve">gruodžio </w:t>
            </w:r>
            <w:r w:rsidRPr="0090479E">
              <w:rPr>
                <w:rFonts w:cs="Arial"/>
                <w:sz w:val="18"/>
                <w:szCs w:val="18"/>
              </w:rPr>
              <w:t>mėn., pašalinus darbo dienų skaičiaus įtaką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2E2"/>
          </w:tcPr>
          <w:p w:rsidR="00BC379B" w:rsidRPr="0090479E" w:rsidRDefault="00BC379B" w:rsidP="00B117F4">
            <w:pPr>
              <w:pStyle w:val="skaic"/>
              <w:spacing w:before="40" w:after="40"/>
              <w:ind w:left="-28" w:right="-57"/>
              <w:jc w:val="left"/>
              <w:rPr>
                <w:rFonts w:cs="Arial"/>
                <w:sz w:val="18"/>
                <w:szCs w:val="18"/>
              </w:rPr>
            </w:pPr>
            <w:r w:rsidRPr="0090479E">
              <w:rPr>
                <w:rFonts w:cs="Arial"/>
                <w:sz w:val="18"/>
                <w:szCs w:val="18"/>
              </w:rPr>
              <w:t>20</w:t>
            </w:r>
            <w:r w:rsidR="00022F2C">
              <w:rPr>
                <w:rFonts w:cs="Arial"/>
                <w:sz w:val="18"/>
                <w:szCs w:val="18"/>
              </w:rPr>
              <w:t>20</w:t>
            </w:r>
            <w:r w:rsidR="009C0377">
              <w:rPr>
                <w:rFonts w:cs="Arial"/>
                <w:sz w:val="18"/>
                <w:szCs w:val="18"/>
              </w:rPr>
              <w:t> m.</w:t>
            </w:r>
            <w:r w:rsidRPr="0090479E">
              <w:rPr>
                <w:rFonts w:cs="Arial"/>
                <w:sz w:val="18"/>
                <w:szCs w:val="18"/>
              </w:rPr>
              <w:t xml:space="preserve"> </w:t>
            </w:r>
            <w:r w:rsidR="00B117F4">
              <w:rPr>
                <w:rFonts w:cs="Arial"/>
                <w:sz w:val="18"/>
                <w:szCs w:val="18"/>
              </w:rPr>
              <w:t xml:space="preserve">gruodžio </w:t>
            </w:r>
            <w:r w:rsidRPr="0090479E">
              <w:rPr>
                <w:rFonts w:cs="Arial"/>
                <w:sz w:val="18"/>
                <w:szCs w:val="18"/>
              </w:rPr>
              <w:t>mėn.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2E2"/>
          </w:tcPr>
          <w:p w:rsidR="00BC379B" w:rsidRPr="00732189" w:rsidDel="00BC379B" w:rsidRDefault="00BC379B" w:rsidP="00B117F4">
            <w:pPr>
              <w:pStyle w:val="skaic"/>
              <w:spacing w:before="40" w:after="40"/>
              <w:ind w:left="-28" w:right="-57"/>
              <w:jc w:val="left"/>
              <w:rPr>
                <w:rFonts w:cs="Arial"/>
                <w:sz w:val="18"/>
                <w:szCs w:val="18"/>
              </w:rPr>
            </w:pPr>
            <w:r w:rsidRPr="00732189">
              <w:rPr>
                <w:sz w:val="18"/>
                <w:szCs w:val="18"/>
              </w:rPr>
              <w:t>20</w:t>
            </w:r>
            <w:r w:rsidR="00022F2C">
              <w:rPr>
                <w:sz w:val="18"/>
                <w:szCs w:val="18"/>
              </w:rPr>
              <w:t>20</w:t>
            </w:r>
            <w:r w:rsidR="009C0377">
              <w:rPr>
                <w:sz w:val="18"/>
                <w:szCs w:val="18"/>
              </w:rPr>
              <w:t> m.</w:t>
            </w:r>
            <w:r w:rsidRPr="00732189">
              <w:rPr>
                <w:sz w:val="18"/>
                <w:szCs w:val="18"/>
              </w:rPr>
              <w:t xml:space="preserve"> sausio–</w:t>
            </w:r>
            <w:r w:rsidR="00B117F4">
              <w:rPr>
                <w:sz w:val="18"/>
                <w:szCs w:val="18"/>
              </w:rPr>
              <w:t xml:space="preserve">gruodžio </w:t>
            </w:r>
            <w:r w:rsidRPr="00732189">
              <w:rPr>
                <w:sz w:val="18"/>
                <w:szCs w:val="18"/>
              </w:rPr>
              <w:t>mėn., pašalinus darbo dienų skaičiaus įtaką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2E2"/>
          </w:tcPr>
          <w:p w:rsidR="00BC379B" w:rsidRPr="00732189" w:rsidDel="00BC379B" w:rsidRDefault="00BC379B" w:rsidP="00B117F4">
            <w:pPr>
              <w:pStyle w:val="skaic"/>
              <w:spacing w:before="40" w:after="40"/>
              <w:ind w:left="-28" w:right="-28"/>
              <w:jc w:val="left"/>
              <w:rPr>
                <w:rFonts w:cs="Arial"/>
                <w:sz w:val="18"/>
                <w:szCs w:val="18"/>
              </w:rPr>
            </w:pPr>
            <w:r w:rsidRPr="00732189">
              <w:rPr>
                <w:sz w:val="18"/>
                <w:szCs w:val="18"/>
              </w:rPr>
              <w:t>20</w:t>
            </w:r>
            <w:r w:rsidR="00022F2C">
              <w:rPr>
                <w:sz w:val="18"/>
                <w:szCs w:val="18"/>
              </w:rPr>
              <w:t>20</w:t>
            </w:r>
            <w:r w:rsidR="009C0377">
              <w:rPr>
                <w:sz w:val="18"/>
                <w:szCs w:val="18"/>
              </w:rPr>
              <w:t> m.</w:t>
            </w:r>
            <w:r w:rsidRPr="00732189">
              <w:rPr>
                <w:sz w:val="18"/>
                <w:szCs w:val="18"/>
              </w:rPr>
              <w:t xml:space="preserve"> sausio–</w:t>
            </w:r>
            <w:r w:rsidR="00B117F4">
              <w:rPr>
                <w:sz w:val="18"/>
                <w:szCs w:val="18"/>
              </w:rPr>
              <w:t xml:space="preserve">gruodžio </w:t>
            </w:r>
            <w:r w:rsidRPr="00732189">
              <w:rPr>
                <w:sz w:val="18"/>
                <w:szCs w:val="18"/>
              </w:rPr>
              <w:t>mėn.</w:t>
            </w:r>
          </w:p>
        </w:tc>
      </w:tr>
      <w:tr w:rsidR="006E0BFB" w:rsidRPr="008E548D" w:rsidTr="009C0377">
        <w:tc>
          <w:tcPr>
            <w:tcW w:w="12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4B9"/>
            <w:vAlign w:val="bottom"/>
          </w:tcPr>
          <w:p w:rsidR="00604CA4" w:rsidRPr="00FD47CD" w:rsidRDefault="00604CA4" w:rsidP="00604CA4">
            <w:pPr>
              <w:spacing w:before="40" w:after="40"/>
              <w:ind w:right="-57"/>
              <w:rPr>
                <w:rFonts w:cs="Arial"/>
                <w:b/>
                <w:bCs/>
                <w:sz w:val="18"/>
                <w:szCs w:val="18"/>
                <w:lang w:val="lt-LT"/>
              </w:rPr>
            </w:pPr>
            <w:r w:rsidRPr="00FD47CD">
              <w:rPr>
                <w:rFonts w:cs="Arial"/>
                <w:b/>
                <w:bCs/>
                <w:sz w:val="18"/>
                <w:szCs w:val="18"/>
                <w:lang w:val="lt-LT"/>
              </w:rPr>
              <w:t>Pramonė (B</w:t>
            </w:r>
            <w:r w:rsidRPr="00FD47CD">
              <w:rPr>
                <w:rFonts w:cs="Arial"/>
                <w:sz w:val="18"/>
                <w:szCs w:val="18"/>
                <w:lang w:val="lt-LT"/>
              </w:rPr>
              <w:t>–</w:t>
            </w:r>
            <w:r w:rsidRPr="00FD47CD">
              <w:rPr>
                <w:rFonts w:cs="Arial"/>
                <w:b/>
                <w:bCs/>
                <w:sz w:val="18"/>
                <w:szCs w:val="18"/>
                <w:lang w:val="lt-LT"/>
              </w:rPr>
              <w:t>E)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4B9"/>
            <w:vAlign w:val="bottom"/>
          </w:tcPr>
          <w:p w:rsidR="00604CA4" w:rsidRPr="00D80EE8" w:rsidRDefault="00F60B22" w:rsidP="00604CA4">
            <w:pPr>
              <w:pStyle w:val="skaic"/>
              <w:spacing w:before="40" w:after="40"/>
              <w:ind w:right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6,2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4B9"/>
            <w:vAlign w:val="bottom"/>
          </w:tcPr>
          <w:p w:rsidR="00604CA4" w:rsidRPr="002030C3" w:rsidRDefault="00F60B22" w:rsidP="00604CA4">
            <w:pPr>
              <w:pStyle w:val="skaic"/>
              <w:spacing w:before="40" w:after="40"/>
              <w:ind w:right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4,3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4B9"/>
            <w:vAlign w:val="bottom"/>
          </w:tcPr>
          <w:p w:rsidR="00604CA4" w:rsidRPr="007127BF" w:rsidRDefault="00F60B22" w:rsidP="00604CA4">
            <w:pPr>
              <w:pStyle w:val="skaic"/>
              <w:spacing w:before="40" w:after="40"/>
              <w:ind w:right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33,2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4B9"/>
            <w:vAlign w:val="bottom"/>
          </w:tcPr>
          <w:p w:rsidR="00604CA4" w:rsidRPr="00A86815" w:rsidRDefault="00F60B22" w:rsidP="00604CA4">
            <w:pPr>
              <w:pStyle w:val="skaic"/>
              <w:spacing w:before="40" w:after="40"/>
              <w:ind w:right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26,5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4B9"/>
            <w:vAlign w:val="bottom"/>
          </w:tcPr>
          <w:p w:rsidR="00604CA4" w:rsidRPr="00D80EE8" w:rsidRDefault="00F60B22" w:rsidP="00604CA4">
            <w:pPr>
              <w:pStyle w:val="skaic"/>
              <w:spacing w:before="40" w:after="40"/>
              <w:ind w:right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</w:t>
            </w:r>
            <w:r w:rsidR="00E552B3">
              <w:rPr>
                <w:rFonts w:cs="Arial"/>
                <w:b/>
                <w:sz w:val="18"/>
                <w:szCs w:val="18"/>
              </w:rPr>
              <w:t>,</w:t>
            </w:r>
            <w:r w:rsidR="00B504EF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4B9"/>
            <w:vAlign w:val="bottom"/>
          </w:tcPr>
          <w:p w:rsidR="00604CA4" w:rsidRPr="00D80EE8" w:rsidRDefault="00F60B22" w:rsidP="007960A6">
            <w:pPr>
              <w:pStyle w:val="skaic"/>
              <w:spacing w:before="40" w:after="40"/>
              <w:ind w:right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19,4</w:t>
            </w:r>
          </w:p>
        </w:tc>
      </w:tr>
      <w:tr w:rsidR="00B504EF" w:rsidRPr="00FD47CD" w:rsidTr="009C0377">
        <w:tc>
          <w:tcPr>
            <w:tcW w:w="124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604CA4" w:rsidP="00604CA4">
            <w:pPr>
              <w:spacing w:before="40" w:after="40"/>
              <w:ind w:right="-57"/>
              <w:rPr>
                <w:rFonts w:cs="Arial"/>
                <w:sz w:val="18"/>
                <w:szCs w:val="18"/>
                <w:lang w:val="lt-LT"/>
              </w:rPr>
            </w:pPr>
            <w:r w:rsidRPr="00FD47CD">
              <w:rPr>
                <w:rFonts w:cs="Arial"/>
                <w:sz w:val="18"/>
                <w:szCs w:val="18"/>
                <w:lang w:val="lt-LT"/>
              </w:rPr>
              <w:t>Kasyba ir karjerų eksploatavimas, apdirbamoji gamyba (B ir C)</w:t>
            </w:r>
          </w:p>
        </w:tc>
        <w:tc>
          <w:tcPr>
            <w:tcW w:w="78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B06002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5,8</w:t>
            </w:r>
          </w:p>
        </w:tc>
        <w:tc>
          <w:tcPr>
            <w:tcW w:w="45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B06002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1,8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35,0</w:t>
            </w:r>
          </w:p>
        </w:tc>
        <w:tc>
          <w:tcPr>
            <w:tcW w:w="423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27,3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B66CA9">
              <w:rPr>
                <w:rFonts w:cs="Arial"/>
                <w:sz w:val="18"/>
                <w:szCs w:val="18"/>
              </w:rPr>
              <w:t>,</w:t>
            </w:r>
            <w:r w:rsidR="00B504E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59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20,1</w:t>
            </w:r>
          </w:p>
        </w:tc>
      </w:tr>
      <w:tr w:rsidR="00B504EF" w:rsidRPr="00FD47CD" w:rsidTr="009C0377">
        <w:tc>
          <w:tcPr>
            <w:tcW w:w="124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604CA4" w:rsidP="00604CA4">
            <w:pPr>
              <w:spacing w:before="40" w:after="40"/>
              <w:ind w:right="-57"/>
              <w:rPr>
                <w:rFonts w:cs="Arial"/>
                <w:sz w:val="18"/>
                <w:szCs w:val="18"/>
                <w:lang w:val="lt-LT"/>
              </w:rPr>
            </w:pPr>
            <w:r w:rsidRPr="00FD47CD">
              <w:rPr>
                <w:rFonts w:cs="Arial"/>
                <w:sz w:val="18"/>
                <w:szCs w:val="18"/>
                <w:lang w:val="lt-LT"/>
              </w:rPr>
              <w:t>Kasyba ir karjerų eksploatavimas (B)</w:t>
            </w:r>
          </w:p>
        </w:tc>
        <w:tc>
          <w:tcPr>
            <w:tcW w:w="78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E552B3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–1,1</w:t>
            </w:r>
          </w:p>
        </w:tc>
        <w:tc>
          <w:tcPr>
            <w:tcW w:w="45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A2BAC" w:rsidP="00E552B3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–</w:t>
            </w:r>
            <w:r w:rsidR="00F60B22">
              <w:rPr>
                <w:rFonts w:cs="Arial"/>
                <w:sz w:val="18"/>
                <w:szCs w:val="18"/>
              </w:rPr>
              <w:t>28,8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A2BAC" w:rsidP="00FA2BAC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–</w:t>
            </w:r>
            <w:r w:rsidR="00F60B22">
              <w:rPr>
                <w:rFonts w:cs="Arial"/>
                <w:sz w:val="18"/>
                <w:szCs w:val="18"/>
              </w:rPr>
              <w:t>5,1</w:t>
            </w:r>
          </w:p>
        </w:tc>
        <w:tc>
          <w:tcPr>
            <w:tcW w:w="423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A2BAC" w:rsidP="00B504EF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–</w:t>
            </w:r>
            <w:r w:rsidR="00F60B22">
              <w:rPr>
                <w:rFonts w:cs="Arial"/>
                <w:sz w:val="18"/>
                <w:szCs w:val="18"/>
              </w:rPr>
              <w:t>7,7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4,5</w:t>
            </w:r>
          </w:p>
        </w:tc>
        <w:tc>
          <w:tcPr>
            <w:tcW w:w="59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2,7</w:t>
            </w:r>
          </w:p>
        </w:tc>
      </w:tr>
      <w:tr w:rsidR="00B504EF" w:rsidRPr="00FD47CD" w:rsidTr="009C0377">
        <w:tc>
          <w:tcPr>
            <w:tcW w:w="124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604CA4" w:rsidP="00604CA4">
            <w:pPr>
              <w:spacing w:before="40" w:after="40"/>
              <w:ind w:right="-57"/>
              <w:rPr>
                <w:rFonts w:cs="Arial"/>
                <w:sz w:val="18"/>
                <w:szCs w:val="18"/>
                <w:lang w:val="lt-LT"/>
              </w:rPr>
            </w:pPr>
            <w:r w:rsidRPr="00FD47CD">
              <w:rPr>
                <w:rFonts w:cs="Arial"/>
                <w:sz w:val="18"/>
                <w:szCs w:val="18"/>
                <w:lang w:val="lt-LT"/>
              </w:rPr>
              <w:t>Apdirbamoji gamyba (C)</w:t>
            </w:r>
          </w:p>
        </w:tc>
        <w:tc>
          <w:tcPr>
            <w:tcW w:w="78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5,9</w:t>
            </w:r>
          </w:p>
        </w:tc>
        <w:tc>
          <w:tcPr>
            <w:tcW w:w="45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B23D45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2,1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E552B3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35,3</w:t>
            </w:r>
          </w:p>
        </w:tc>
        <w:tc>
          <w:tcPr>
            <w:tcW w:w="423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27,6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21,0</w:t>
            </w:r>
          </w:p>
        </w:tc>
        <w:tc>
          <w:tcPr>
            <w:tcW w:w="59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20,3</w:t>
            </w:r>
          </w:p>
        </w:tc>
      </w:tr>
      <w:tr w:rsidR="00B504EF" w:rsidRPr="00FD47CD" w:rsidTr="009C0377">
        <w:tc>
          <w:tcPr>
            <w:tcW w:w="124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604CA4" w:rsidP="00604CA4">
            <w:pPr>
              <w:spacing w:before="40" w:after="40"/>
              <w:ind w:right="-57"/>
              <w:rPr>
                <w:rFonts w:cs="Arial"/>
                <w:sz w:val="18"/>
                <w:szCs w:val="18"/>
                <w:lang w:val="lt-LT"/>
              </w:rPr>
            </w:pPr>
            <w:r w:rsidRPr="00FD47CD">
              <w:rPr>
                <w:rFonts w:cs="Arial"/>
                <w:sz w:val="18"/>
                <w:szCs w:val="18"/>
                <w:lang w:val="lt-LT"/>
              </w:rPr>
              <w:t>Apdirbamoji gamyba (išskyrus rafinuotų naftos produktų gamybą) (C be C19)</w:t>
            </w:r>
          </w:p>
        </w:tc>
        <w:tc>
          <w:tcPr>
            <w:tcW w:w="78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45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–</w:t>
            </w:r>
            <w:r w:rsidR="00B504EF">
              <w:rPr>
                <w:rFonts w:cs="Arial"/>
                <w:sz w:val="18"/>
                <w:szCs w:val="18"/>
              </w:rPr>
              <w:t>0,9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E552B3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25,8</w:t>
            </w:r>
          </w:p>
        </w:tc>
        <w:tc>
          <w:tcPr>
            <w:tcW w:w="423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18,2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19,8</w:t>
            </w:r>
          </w:p>
        </w:tc>
        <w:tc>
          <w:tcPr>
            <w:tcW w:w="59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19,4</w:t>
            </w:r>
          </w:p>
        </w:tc>
      </w:tr>
      <w:tr w:rsidR="00B504EF" w:rsidRPr="00FD47CD" w:rsidTr="009C0377">
        <w:tc>
          <w:tcPr>
            <w:tcW w:w="124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604CA4" w:rsidP="00604CA4">
            <w:pPr>
              <w:spacing w:before="40" w:after="40"/>
              <w:ind w:right="-57"/>
              <w:rPr>
                <w:rFonts w:cs="Arial"/>
                <w:sz w:val="18"/>
                <w:szCs w:val="18"/>
                <w:lang w:val="lt-LT"/>
              </w:rPr>
            </w:pPr>
            <w:r w:rsidRPr="00FD47CD">
              <w:rPr>
                <w:rFonts w:cs="Arial"/>
                <w:sz w:val="18"/>
                <w:szCs w:val="18"/>
                <w:lang w:val="lt-LT"/>
              </w:rPr>
              <w:t>Elektros, dujų, garo tiekimas ir oro kondicionavimas (D)</w:t>
            </w:r>
          </w:p>
        </w:tc>
        <w:tc>
          <w:tcPr>
            <w:tcW w:w="78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1006DB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12,2</w:t>
            </w:r>
          </w:p>
        </w:tc>
        <w:tc>
          <w:tcPr>
            <w:tcW w:w="45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8E548D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F60B22">
              <w:rPr>
                <w:rFonts w:cs="Arial"/>
                <w:sz w:val="18"/>
                <w:szCs w:val="18"/>
              </w:rPr>
              <w:t>6,9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B504EF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19,7</w:t>
            </w:r>
          </w:p>
        </w:tc>
        <w:tc>
          <w:tcPr>
            <w:tcW w:w="423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  <w:r w:rsidR="00B504EF">
              <w:rPr>
                <w:rFonts w:cs="Arial"/>
                <w:sz w:val="18"/>
                <w:szCs w:val="18"/>
              </w:rPr>
              <w:t>,8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  <w:r w:rsidR="00B504EF">
              <w:rPr>
                <w:rFonts w:cs="Arial"/>
                <w:sz w:val="18"/>
                <w:szCs w:val="18"/>
              </w:rPr>
              <w:t>,2</w:t>
            </w:r>
          </w:p>
        </w:tc>
        <w:tc>
          <w:tcPr>
            <w:tcW w:w="59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E552B3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F60B22">
              <w:rPr>
                <w:rFonts w:cs="Arial"/>
                <w:sz w:val="18"/>
                <w:szCs w:val="18"/>
              </w:rPr>
              <w:t>1,2</w:t>
            </w:r>
          </w:p>
        </w:tc>
      </w:tr>
      <w:tr w:rsidR="00B504EF" w:rsidRPr="00FD47CD" w:rsidTr="009C0377">
        <w:tc>
          <w:tcPr>
            <w:tcW w:w="124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604CA4">
            <w:pPr>
              <w:spacing w:before="40" w:after="40"/>
              <w:ind w:right="-57"/>
              <w:rPr>
                <w:rFonts w:cs="Arial"/>
                <w:sz w:val="18"/>
                <w:szCs w:val="18"/>
                <w:lang w:val="lt-LT"/>
              </w:rPr>
            </w:pPr>
            <w:r w:rsidRPr="00FD47CD">
              <w:rPr>
                <w:rFonts w:cs="Arial"/>
                <w:sz w:val="18"/>
                <w:szCs w:val="18"/>
                <w:lang w:val="lt-LT"/>
              </w:rPr>
              <w:t>Vandens tiekimas, nuotekų valymas, atliekų tvarkymas ir regeneravimas (tik E</w:t>
            </w:r>
            <w:r w:rsidR="00830FBC">
              <w:rPr>
                <w:rFonts w:cs="Arial"/>
                <w:sz w:val="18"/>
                <w:szCs w:val="18"/>
                <w:lang w:val="lt-LT"/>
              </w:rPr>
              <w:t> </w:t>
            </w:r>
            <w:r w:rsidRPr="00FD47CD">
              <w:rPr>
                <w:rFonts w:cs="Arial"/>
                <w:sz w:val="18"/>
                <w:szCs w:val="18"/>
                <w:lang w:val="lt-LT"/>
              </w:rPr>
              <w:t>sekcijos 36</w:t>
            </w:r>
            <w:r w:rsidR="00830FBC">
              <w:rPr>
                <w:rFonts w:cs="Arial"/>
                <w:sz w:val="18"/>
                <w:szCs w:val="18"/>
                <w:lang w:val="lt-LT"/>
              </w:rPr>
              <w:t> </w:t>
            </w:r>
            <w:r w:rsidRPr="00FD47CD">
              <w:rPr>
                <w:rFonts w:cs="Arial"/>
                <w:sz w:val="18"/>
                <w:szCs w:val="18"/>
                <w:lang w:val="lt-LT"/>
              </w:rPr>
              <w:t>skyrius</w:t>
            </w:r>
            <w:r w:rsidR="00830FBC">
              <w:rPr>
                <w:rFonts w:cs="Arial"/>
                <w:sz w:val="18"/>
                <w:szCs w:val="18"/>
                <w:lang w:val="lt-LT"/>
              </w:rPr>
              <w:t> </w:t>
            </w:r>
            <w:r w:rsidRPr="00FD47CD">
              <w:rPr>
                <w:rFonts w:cs="Arial"/>
                <w:sz w:val="18"/>
                <w:szCs w:val="18"/>
                <w:lang w:val="lt-LT"/>
              </w:rPr>
              <w:t xml:space="preserve">– vandens rinkimas, valymas ir tiekimas) </w:t>
            </w:r>
          </w:p>
        </w:tc>
        <w:tc>
          <w:tcPr>
            <w:tcW w:w="78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E552B3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–0</w:t>
            </w:r>
            <w:r w:rsidR="00B504EF">
              <w:rPr>
                <w:rFonts w:cs="Arial"/>
                <w:sz w:val="18"/>
                <w:szCs w:val="18"/>
              </w:rPr>
              <w:t>,3</w:t>
            </w:r>
          </w:p>
        </w:tc>
        <w:tc>
          <w:tcPr>
            <w:tcW w:w="45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E552B3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2,7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3,0</w:t>
            </w:r>
          </w:p>
        </w:tc>
        <w:tc>
          <w:tcPr>
            <w:tcW w:w="423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3,4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E552B3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</w:t>
            </w:r>
            <w:r w:rsidR="00F60B2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9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E552B3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</w:t>
            </w:r>
            <w:r w:rsidR="00F60B22">
              <w:rPr>
                <w:rFonts w:cs="Arial"/>
                <w:sz w:val="18"/>
                <w:szCs w:val="18"/>
              </w:rPr>
              <w:t>1</w:t>
            </w:r>
          </w:p>
        </w:tc>
      </w:tr>
      <w:tr w:rsidR="006E0BFB" w:rsidRPr="00FD47CD" w:rsidTr="009C0377">
        <w:tc>
          <w:tcPr>
            <w:tcW w:w="1249" w:type="pct"/>
            <w:tcBorders>
              <w:left w:val="single" w:sz="6" w:space="0" w:color="auto"/>
              <w:right w:val="single" w:sz="6" w:space="0" w:color="auto"/>
            </w:tcBorders>
            <w:shd w:val="clear" w:color="auto" w:fill="FAB4B9"/>
            <w:vAlign w:val="bottom"/>
          </w:tcPr>
          <w:p w:rsidR="00604CA4" w:rsidRPr="00FD47CD" w:rsidRDefault="00604CA4" w:rsidP="00604CA4">
            <w:pPr>
              <w:spacing w:before="40" w:after="40"/>
              <w:ind w:right="-57"/>
              <w:rPr>
                <w:rFonts w:cs="Arial"/>
                <w:b/>
                <w:sz w:val="18"/>
                <w:szCs w:val="18"/>
                <w:lang w:val="lt-LT"/>
              </w:rPr>
            </w:pPr>
            <w:r w:rsidRPr="00FD47CD">
              <w:rPr>
                <w:rFonts w:cs="Arial"/>
                <w:b/>
                <w:sz w:val="18"/>
                <w:szCs w:val="18"/>
                <w:lang w:val="lt-LT"/>
              </w:rPr>
              <w:t>Pagrindinės pramonės grupės</w:t>
            </w:r>
          </w:p>
        </w:tc>
        <w:tc>
          <w:tcPr>
            <w:tcW w:w="789" w:type="pct"/>
            <w:tcBorders>
              <w:left w:val="single" w:sz="6" w:space="0" w:color="auto"/>
              <w:right w:val="single" w:sz="6" w:space="0" w:color="auto"/>
            </w:tcBorders>
            <w:shd w:val="clear" w:color="auto" w:fill="FAB4B9"/>
            <w:vAlign w:val="bottom"/>
          </w:tcPr>
          <w:p w:rsidR="00604CA4" w:rsidRPr="00FD47CD" w:rsidRDefault="00604CA4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8" w:type="pct"/>
            <w:tcBorders>
              <w:left w:val="single" w:sz="6" w:space="0" w:color="auto"/>
              <w:right w:val="single" w:sz="6" w:space="0" w:color="auto"/>
            </w:tcBorders>
            <w:shd w:val="clear" w:color="auto" w:fill="FAB4B9"/>
            <w:vAlign w:val="bottom"/>
          </w:tcPr>
          <w:p w:rsidR="00604CA4" w:rsidRPr="00FD47CD" w:rsidRDefault="00604CA4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  <w:tcBorders>
              <w:left w:val="single" w:sz="6" w:space="0" w:color="auto"/>
              <w:right w:val="single" w:sz="6" w:space="0" w:color="auto"/>
            </w:tcBorders>
            <w:shd w:val="clear" w:color="auto" w:fill="FAB4B9"/>
            <w:vAlign w:val="bottom"/>
          </w:tcPr>
          <w:p w:rsidR="00604CA4" w:rsidRPr="00FD47CD" w:rsidRDefault="00604CA4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423" w:type="pct"/>
            <w:tcBorders>
              <w:left w:val="single" w:sz="6" w:space="0" w:color="auto"/>
              <w:right w:val="single" w:sz="6" w:space="0" w:color="auto"/>
            </w:tcBorders>
            <w:shd w:val="clear" w:color="auto" w:fill="FAB4B9"/>
            <w:vAlign w:val="bottom"/>
          </w:tcPr>
          <w:p w:rsidR="00604CA4" w:rsidRPr="00FD47CD" w:rsidRDefault="00604CA4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shd w:val="clear" w:color="auto" w:fill="FAB4B9"/>
            <w:vAlign w:val="bottom"/>
          </w:tcPr>
          <w:p w:rsidR="00604CA4" w:rsidRPr="00FD47CD" w:rsidRDefault="00604CA4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" w:type="pct"/>
            <w:tcBorders>
              <w:left w:val="single" w:sz="6" w:space="0" w:color="auto"/>
              <w:right w:val="single" w:sz="6" w:space="0" w:color="auto"/>
            </w:tcBorders>
            <w:shd w:val="clear" w:color="auto" w:fill="FAB4B9"/>
            <w:vAlign w:val="bottom"/>
          </w:tcPr>
          <w:p w:rsidR="00604CA4" w:rsidRPr="00FD47CD" w:rsidRDefault="00604CA4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</w:p>
        </w:tc>
      </w:tr>
      <w:tr w:rsidR="00B504EF" w:rsidRPr="00FD47CD" w:rsidTr="009C0377">
        <w:tc>
          <w:tcPr>
            <w:tcW w:w="124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604CA4" w:rsidP="00604CA4">
            <w:pPr>
              <w:spacing w:before="40" w:after="40"/>
              <w:ind w:right="-57"/>
              <w:rPr>
                <w:rFonts w:cs="Arial"/>
                <w:sz w:val="18"/>
                <w:szCs w:val="18"/>
                <w:lang w:val="lt-LT"/>
              </w:rPr>
            </w:pPr>
            <w:r w:rsidRPr="00FD47CD">
              <w:rPr>
                <w:rFonts w:cs="Arial"/>
                <w:sz w:val="18"/>
                <w:szCs w:val="18"/>
                <w:lang w:val="lt-LT"/>
              </w:rPr>
              <w:t>Energetikos produktai</w:t>
            </w:r>
          </w:p>
        </w:tc>
        <w:tc>
          <w:tcPr>
            <w:tcW w:w="78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15,4</w:t>
            </w:r>
          </w:p>
        </w:tc>
        <w:tc>
          <w:tcPr>
            <w:tcW w:w="45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22,4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58,8</w:t>
            </w:r>
          </w:p>
        </w:tc>
        <w:tc>
          <w:tcPr>
            <w:tcW w:w="423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56,2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21,4</w:t>
            </w:r>
          </w:p>
        </w:tc>
        <w:tc>
          <w:tcPr>
            <w:tcW w:w="59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20,1</w:t>
            </w:r>
          </w:p>
        </w:tc>
      </w:tr>
      <w:tr w:rsidR="00B504EF" w:rsidRPr="00FD47CD" w:rsidTr="009C0377">
        <w:tc>
          <w:tcPr>
            <w:tcW w:w="124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604CA4" w:rsidP="00604CA4">
            <w:pPr>
              <w:spacing w:before="40" w:after="40"/>
              <w:ind w:right="-57"/>
              <w:rPr>
                <w:rFonts w:cs="Arial"/>
                <w:sz w:val="18"/>
                <w:szCs w:val="18"/>
                <w:lang w:val="lt-LT"/>
              </w:rPr>
            </w:pPr>
            <w:r w:rsidRPr="00FD47CD">
              <w:rPr>
                <w:rFonts w:cs="Arial"/>
                <w:sz w:val="18"/>
                <w:szCs w:val="18"/>
                <w:lang w:val="lt-LT"/>
              </w:rPr>
              <w:t>Tarpinio vartojimo prekės</w:t>
            </w:r>
          </w:p>
        </w:tc>
        <w:tc>
          <w:tcPr>
            <w:tcW w:w="78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4,7</w:t>
            </w:r>
          </w:p>
        </w:tc>
        <w:tc>
          <w:tcPr>
            <w:tcW w:w="45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–3,7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38,3</w:t>
            </w:r>
          </w:p>
        </w:tc>
        <w:tc>
          <w:tcPr>
            <w:tcW w:w="423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17,9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A2BAC" w:rsidP="009A4298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F60B22">
              <w:rPr>
                <w:rFonts w:cs="Arial"/>
                <w:sz w:val="18"/>
                <w:szCs w:val="18"/>
              </w:rPr>
              <w:t>8,7</w:t>
            </w:r>
          </w:p>
        </w:tc>
        <w:tc>
          <w:tcPr>
            <w:tcW w:w="59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A2BAC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F60B22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,</w:t>
            </w:r>
            <w:r w:rsidR="001E324A">
              <w:rPr>
                <w:rFonts w:cs="Arial"/>
                <w:sz w:val="18"/>
                <w:szCs w:val="18"/>
              </w:rPr>
              <w:t>9</w:t>
            </w:r>
          </w:p>
        </w:tc>
      </w:tr>
      <w:tr w:rsidR="00B504EF" w:rsidRPr="00FD47CD" w:rsidTr="009C0377">
        <w:tc>
          <w:tcPr>
            <w:tcW w:w="124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604CA4" w:rsidP="00604CA4">
            <w:pPr>
              <w:spacing w:before="40" w:after="40"/>
              <w:ind w:right="-57"/>
              <w:rPr>
                <w:rFonts w:cs="Arial"/>
                <w:sz w:val="18"/>
                <w:szCs w:val="18"/>
                <w:lang w:val="lt-LT"/>
              </w:rPr>
            </w:pPr>
            <w:r w:rsidRPr="00FD47CD">
              <w:rPr>
                <w:rFonts w:cs="Arial"/>
                <w:sz w:val="18"/>
                <w:szCs w:val="18"/>
                <w:lang w:val="lt-LT"/>
              </w:rPr>
              <w:t>Gamybos priemonės</w:t>
            </w:r>
          </w:p>
        </w:tc>
        <w:tc>
          <w:tcPr>
            <w:tcW w:w="78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0,8</w:t>
            </w:r>
          </w:p>
        </w:tc>
        <w:tc>
          <w:tcPr>
            <w:tcW w:w="45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1006DB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6,0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E552B3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18,0</w:t>
            </w:r>
          </w:p>
        </w:tc>
        <w:tc>
          <w:tcPr>
            <w:tcW w:w="423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  <w:r w:rsidR="001E324A">
              <w:rPr>
                <w:rFonts w:cs="Arial"/>
                <w:sz w:val="18"/>
                <w:szCs w:val="18"/>
              </w:rPr>
              <w:t>,2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E552B3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12,8</w:t>
            </w:r>
          </w:p>
        </w:tc>
        <w:tc>
          <w:tcPr>
            <w:tcW w:w="59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18,3</w:t>
            </w:r>
          </w:p>
        </w:tc>
      </w:tr>
      <w:tr w:rsidR="00B504EF" w:rsidRPr="00FD47CD" w:rsidTr="009C0377">
        <w:tc>
          <w:tcPr>
            <w:tcW w:w="124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604CA4" w:rsidP="00604CA4">
            <w:pPr>
              <w:spacing w:before="40" w:after="40"/>
              <w:ind w:right="-57"/>
              <w:rPr>
                <w:rFonts w:cs="Arial"/>
                <w:sz w:val="18"/>
                <w:szCs w:val="18"/>
                <w:lang w:val="lt-LT"/>
              </w:rPr>
            </w:pPr>
            <w:r w:rsidRPr="00FD47CD">
              <w:rPr>
                <w:rFonts w:cs="Arial"/>
                <w:sz w:val="18"/>
                <w:szCs w:val="18"/>
                <w:lang w:val="lt-LT"/>
              </w:rPr>
              <w:t>Ilgalaikio vartojimo prekės</w:t>
            </w:r>
          </w:p>
        </w:tc>
        <w:tc>
          <w:tcPr>
            <w:tcW w:w="789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1E324A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1,</w:t>
            </w:r>
            <w:r w:rsidR="00F60B22">
              <w:rPr>
                <w:rFonts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5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E552B3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–10,9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1E324A" w:rsidP="001E324A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F60B22">
              <w:rPr>
                <w:rFonts w:cs="Arial"/>
                <w:sz w:val="18"/>
                <w:szCs w:val="18"/>
              </w:rPr>
              <w:t>7,8</w:t>
            </w:r>
          </w:p>
        </w:tc>
        <w:tc>
          <w:tcPr>
            <w:tcW w:w="423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F60B22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18,8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1E324A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27,6</w:t>
            </w:r>
          </w:p>
        </w:tc>
        <w:tc>
          <w:tcPr>
            <w:tcW w:w="595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1E324A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26,</w:t>
            </w:r>
            <w:r w:rsidR="008E548D">
              <w:rPr>
                <w:rFonts w:cs="Arial"/>
                <w:sz w:val="18"/>
                <w:szCs w:val="18"/>
                <w:lang w:val="en-US"/>
              </w:rPr>
              <w:t>6</w:t>
            </w:r>
          </w:p>
        </w:tc>
      </w:tr>
      <w:tr w:rsidR="00B504EF" w:rsidRPr="00FD47CD" w:rsidTr="009C0377">
        <w:tc>
          <w:tcPr>
            <w:tcW w:w="12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604CA4" w:rsidP="00604CA4">
            <w:pPr>
              <w:spacing w:before="40" w:after="40"/>
              <w:ind w:right="-57"/>
              <w:rPr>
                <w:rFonts w:cs="Arial"/>
                <w:sz w:val="18"/>
                <w:szCs w:val="18"/>
                <w:lang w:val="lt-LT"/>
              </w:rPr>
            </w:pPr>
            <w:r w:rsidRPr="00FD47CD">
              <w:rPr>
                <w:rFonts w:cs="Arial"/>
                <w:sz w:val="18"/>
                <w:szCs w:val="18"/>
                <w:lang w:val="lt-LT"/>
              </w:rPr>
              <w:t>Trumpalaikio vartojimo prekės</w:t>
            </w:r>
          </w:p>
        </w:tc>
        <w:tc>
          <w:tcPr>
            <w:tcW w:w="7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CA4" w:rsidRPr="0078523C" w:rsidRDefault="008E548D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4,4</w:t>
            </w:r>
          </w:p>
        </w:tc>
        <w:tc>
          <w:tcPr>
            <w:tcW w:w="45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8E548D" w:rsidP="001006DB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5,2</w:t>
            </w:r>
          </w:p>
        </w:tc>
        <w:tc>
          <w:tcPr>
            <w:tcW w:w="7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8E548D" w:rsidP="00E552B3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  <w:r w:rsidR="001E324A">
              <w:rPr>
                <w:rFonts w:cs="Arial"/>
                <w:sz w:val="18"/>
                <w:szCs w:val="18"/>
              </w:rPr>
              <w:t>,2</w:t>
            </w:r>
          </w:p>
        </w:tc>
        <w:tc>
          <w:tcPr>
            <w:tcW w:w="4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8E548D" w:rsidP="00FA2BAC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14,5</w:t>
            </w:r>
          </w:p>
        </w:tc>
        <w:tc>
          <w:tcPr>
            <w:tcW w:w="77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8E548D" w:rsidP="00604CA4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4,9</w:t>
            </w:r>
          </w:p>
        </w:tc>
        <w:tc>
          <w:tcPr>
            <w:tcW w:w="59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CA4" w:rsidRPr="00FD47CD" w:rsidRDefault="008E548D" w:rsidP="008E548D">
            <w:pPr>
              <w:pStyle w:val="skaic"/>
              <w:spacing w:before="40" w:after="40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6,5</w:t>
            </w:r>
          </w:p>
        </w:tc>
      </w:tr>
    </w:tbl>
    <w:p w:rsidR="00727FF8" w:rsidRDefault="00727FF8">
      <w:pPr>
        <w:rPr>
          <w:lang w:val="lt-LT"/>
        </w:rPr>
      </w:pPr>
    </w:p>
    <w:p w:rsidR="001C2CB2" w:rsidRDefault="001E5021" w:rsidP="00993FA7">
      <w:pPr>
        <w:pStyle w:val="Lentelespav"/>
        <w:keepNext/>
        <w:spacing w:after="60"/>
        <w:jc w:val="left"/>
        <w:rPr>
          <w:lang w:val="lt-LT"/>
        </w:rPr>
      </w:pPr>
      <w:r>
        <w:rPr>
          <w:lang w:val="lt-LT"/>
        </w:rPr>
        <w:t>P</w:t>
      </w:r>
      <w:r w:rsidR="009D4711" w:rsidRPr="009D4711">
        <w:rPr>
          <w:lang w:val="lt-LT"/>
        </w:rPr>
        <w:t>ramonės produkcijos (be PVM ir akcizo) indeksai</w:t>
      </w:r>
    </w:p>
    <w:p w:rsidR="001F43AA" w:rsidRDefault="001C2CB2" w:rsidP="00993FA7">
      <w:pPr>
        <w:pStyle w:val="Lentelespav"/>
        <w:keepNext/>
        <w:spacing w:after="60"/>
        <w:jc w:val="left"/>
        <w:rPr>
          <w:b w:val="0"/>
          <w:sz w:val="18"/>
          <w:szCs w:val="18"/>
          <w:lang w:val="lt-LT"/>
        </w:rPr>
      </w:pPr>
      <w:r w:rsidRPr="00AD02D1">
        <w:rPr>
          <w:b w:val="0"/>
          <w:sz w:val="18"/>
          <w:szCs w:val="18"/>
          <w:lang w:val="lt-LT"/>
        </w:rPr>
        <w:t xml:space="preserve">Palyginamosiomis kainomis, </w:t>
      </w:r>
      <w:r w:rsidR="009D4711" w:rsidRPr="00AD02D1">
        <w:rPr>
          <w:b w:val="0"/>
          <w:sz w:val="18"/>
          <w:szCs w:val="18"/>
          <w:lang w:val="lt-LT"/>
        </w:rPr>
        <w:t>2015</w:t>
      </w:r>
      <w:r w:rsidR="009C0377">
        <w:rPr>
          <w:b w:val="0"/>
          <w:sz w:val="18"/>
          <w:szCs w:val="18"/>
          <w:lang w:val="lt-LT"/>
        </w:rPr>
        <w:t> m.</w:t>
      </w:r>
      <w:r w:rsidR="009D4711" w:rsidRPr="00AD02D1">
        <w:rPr>
          <w:b w:val="0"/>
          <w:sz w:val="18"/>
          <w:szCs w:val="18"/>
          <w:lang w:val="lt-LT"/>
        </w:rPr>
        <w:t xml:space="preserve"> </w:t>
      </w:r>
      <w:r w:rsidRPr="00AD02D1">
        <w:rPr>
          <w:b w:val="0"/>
          <w:sz w:val="18"/>
          <w:szCs w:val="18"/>
          <w:lang w:val="lt-LT"/>
        </w:rPr>
        <w:t xml:space="preserve">mėnesio vidurkis </w:t>
      </w:r>
      <w:r w:rsidR="009D4711" w:rsidRPr="00AD02D1">
        <w:rPr>
          <w:b w:val="0"/>
          <w:sz w:val="18"/>
          <w:szCs w:val="18"/>
          <w:lang w:val="lt-LT"/>
        </w:rPr>
        <w:t>– 100</w:t>
      </w:r>
    </w:p>
    <w:p w:rsidR="003F6CB9" w:rsidRDefault="003F6CB9" w:rsidP="00993FA7">
      <w:pPr>
        <w:pStyle w:val="Lentelespav"/>
        <w:keepNext/>
        <w:spacing w:after="60"/>
        <w:jc w:val="left"/>
        <w:rPr>
          <w:b w:val="0"/>
          <w:sz w:val="18"/>
          <w:szCs w:val="18"/>
          <w:lang w:val="lt-LT"/>
        </w:rPr>
      </w:pPr>
      <w:r w:rsidRPr="00294A2E">
        <w:rPr>
          <w:rFonts w:cs="Arial"/>
          <w:noProof/>
          <w:lang w:val="lt-LT" w:eastAsia="lt-LT"/>
        </w:rPr>
        <w:drawing>
          <wp:inline distT="0" distB="0" distL="0" distR="0" wp14:anchorId="4E7F9466" wp14:editId="0F6CF5BC">
            <wp:extent cx="6478073" cy="3322749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4F00" w:rsidRPr="008A7DC5" w:rsidRDefault="0051473E" w:rsidP="00A74F00">
      <w:pPr>
        <w:pStyle w:val="ce"/>
        <w:spacing w:line="240" w:lineRule="auto"/>
        <w:ind w:right="-113" w:firstLine="0"/>
        <w:rPr>
          <w:sz w:val="18"/>
          <w:szCs w:val="18"/>
        </w:rPr>
      </w:pPr>
      <w:r w:rsidRPr="00157DB7">
        <w:rPr>
          <w:sz w:val="16"/>
          <w:szCs w:val="16"/>
        </w:rPr>
        <w:t>____________________________</w:t>
      </w:r>
      <w:r w:rsidR="00DF6D3A">
        <w:rPr>
          <w:sz w:val="18"/>
          <w:szCs w:val="18"/>
        </w:rPr>
        <w:br/>
      </w:r>
      <w:r w:rsidR="008A7DC5" w:rsidRPr="008A7DC5">
        <w:rPr>
          <w:sz w:val="18"/>
          <w:szCs w:val="18"/>
        </w:rPr>
        <w:t xml:space="preserve">Patikslinti </w:t>
      </w:r>
      <w:r w:rsidR="003E21E5" w:rsidRPr="008A7DC5">
        <w:rPr>
          <w:sz w:val="18"/>
          <w:szCs w:val="18"/>
        </w:rPr>
        <w:t>20</w:t>
      </w:r>
      <w:r w:rsidR="00F2670A">
        <w:rPr>
          <w:sz w:val="18"/>
          <w:szCs w:val="18"/>
        </w:rPr>
        <w:t>2</w:t>
      </w:r>
      <w:r w:rsidR="00022F2C">
        <w:rPr>
          <w:sz w:val="18"/>
          <w:szCs w:val="18"/>
        </w:rPr>
        <w:t>1</w:t>
      </w:r>
      <w:r w:rsidR="009C0377">
        <w:rPr>
          <w:sz w:val="18"/>
          <w:szCs w:val="18"/>
        </w:rPr>
        <w:t> m.</w:t>
      </w:r>
      <w:r w:rsidR="00134088">
        <w:rPr>
          <w:sz w:val="18"/>
          <w:szCs w:val="18"/>
        </w:rPr>
        <w:t xml:space="preserve"> </w:t>
      </w:r>
      <w:r w:rsidR="00B117F4">
        <w:rPr>
          <w:sz w:val="18"/>
          <w:szCs w:val="18"/>
        </w:rPr>
        <w:t xml:space="preserve">lapkričio </w:t>
      </w:r>
      <w:r w:rsidR="00A74F00" w:rsidRPr="008A7DC5">
        <w:rPr>
          <w:sz w:val="18"/>
          <w:szCs w:val="18"/>
        </w:rPr>
        <w:t>mėn. duomenys.</w:t>
      </w:r>
    </w:p>
    <w:p w:rsidR="00EC0683" w:rsidRDefault="00EC0683" w:rsidP="009D4711">
      <w:pPr>
        <w:pStyle w:val="ce"/>
        <w:spacing w:line="240" w:lineRule="auto"/>
        <w:ind w:firstLine="0"/>
      </w:pPr>
    </w:p>
    <w:p w:rsidR="00826997" w:rsidRDefault="001C43DC" w:rsidP="00694817">
      <w:pPr>
        <w:pStyle w:val="ce"/>
        <w:numPr>
          <w:ilvl w:val="0"/>
          <w:numId w:val="3"/>
        </w:numPr>
        <w:spacing w:line="240" w:lineRule="auto"/>
        <w:ind w:left="568" w:hanging="284"/>
      </w:pPr>
      <w:r w:rsidRPr="008800BB">
        <w:rPr>
          <w:b/>
        </w:rPr>
        <w:t>20</w:t>
      </w:r>
      <w:r w:rsidR="00F2670A">
        <w:rPr>
          <w:b/>
        </w:rPr>
        <w:t>2</w:t>
      </w:r>
      <w:r w:rsidR="00022F2C">
        <w:rPr>
          <w:b/>
        </w:rPr>
        <w:t>1</w:t>
      </w:r>
      <w:r w:rsidR="009C0377">
        <w:rPr>
          <w:b/>
        </w:rPr>
        <w:t> m.</w:t>
      </w:r>
      <w:r w:rsidR="00826997" w:rsidRPr="008800BB">
        <w:rPr>
          <w:b/>
        </w:rPr>
        <w:t xml:space="preserve"> sausio</w:t>
      </w:r>
      <w:r w:rsidR="00826997" w:rsidRPr="008800BB">
        <w:rPr>
          <w:rFonts w:cs="Arial"/>
          <w:b/>
        </w:rPr>
        <w:t>–</w:t>
      </w:r>
      <w:r w:rsidR="00B117F4">
        <w:rPr>
          <w:rFonts w:cs="Arial"/>
          <w:b/>
        </w:rPr>
        <w:t xml:space="preserve">gruodžio </w:t>
      </w:r>
      <w:r w:rsidR="00826997" w:rsidRPr="008800BB">
        <w:rPr>
          <w:b/>
        </w:rPr>
        <w:t>mėn.</w:t>
      </w:r>
      <w:r w:rsidR="00826997" w:rsidRPr="003D37F5">
        <w:t xml:space="preserve"> </w:t>
      </w:r>
      <w:r w:rsidR="00826997" w:rsidRPr="002C7242">
        <w:t>visa pramonės produkcija sudarė</w:t>
      </w:r>
      <w:r w:rsidR="00C43E23">
        <w:t xml:space="preserve"> </w:t>
      </w:r>
      <w:r w:rsidR="006E314E">
        <w:t>2</w:t>
      </w:r>
      <w:r w:rsidR="00B117F4">
        <w:t>8</w:t>
      </w:r>
      <w:r w:rsidR="006E0BFB">
        <w:t>,</w:t>
      </w:r>
      <w:r w:rsidR="00B117F4">
        <w:t>4</w:t>
      </w:r>
      <w:r w:rsidR="009C0377">
        <w:t> </w:t>
      </w:r>
      <w:r w:rsidR="00826997" w:rsidRPr="002C7242">
        <w:t>mlrd.</w:t>
      </w:r>
      <w:r w:rsidR="003E21E5">
        <w:t> </w:t>
      </w:r>
      <w:r w:rsidR="00826997" w:rsidRPr="002C7242">
        <w:t xml:space="preserve">EUR to meto kainomis ir, palyginti </w:t>
      </w:r>
      <w:r w:rsidR="00826997" w:rsidRPr="00694817">
        <w:rPr>
          <w:spacing w:val="-2"/>
        </w:rPr>
        <w:t xml:space="preserve">su tuo pačiu </w:t>
      </w:r>
      <w:r w:rsidRPr="00694817">
        <w:rPr>
          <w:spacing w:val="-2"/>
        </w:rPr>
        <w:t>20</w:t>
      </w:r>
      <w:r w:rsidR="00022F2C" w:rsidRPr="00694817">
        <w:rPr>
          <w:spacing w:val="-2"/>
        </w:rPr>
        <w:t>20</w:t>
      </w:r>
      <w:r w:rsidR="009C0377">
        <w:rPr>
          <w:spacing w:val="-2"/>
        </w:rPr>
        <w:t> m.</w:t>
      </w:r>
      <w:r w:rsidR="00826997" w:rsidRPr="00694817">
        <w:rPr>
          <w:spacing w:val="-2"/>
        </w:rPr>
        <w:t xml:space="preserve"> laikotarpiu</w:t>
      </w:r>
      <w:r w:rsidR="00B553CD" w:rsidRPr="00694817">
        <w:rPr>
          <w:spacing w:val="-2"/>
        </w:rPr>
        <w:t>,</w:t>
      </w:r>
      <w:r w:rsidR="00826997" w:rsidRPr="00694817">
        <w:rPr>
          <w:spacing w:val="-2"/>
        </w:rPr>
        <w:t xml:space="preserve"> pašalinus</w:t>
      </w:r>
      <w:r w:rsidR="005865DE" w:rsidRPr="00694817">
        <w:rPr>
          <w:spacing w:val="-2"/>
        </w:rPr>
        <w:t xml:space="preserve"> </w:t>
      </w:r>
      <w:r w:rsidR="00826997" w:rsidRPr="00694817">
        <w:rPr>
          <w:spacing w:val="-2"/>
        </w:rPr>
        <w:t xml:space="preserve">darbo dienų skaičiaus </w:t>
      </w:r>
      <w:r w:rsidR="00C02147" w:rsidRPr="00694817">
        <w:rPr>
          <w:spacing w:val="-2"/>
        </w:rPr>
        <w:t>įtak</w:t>
      </w:r>
      <w:r w:rsidR="00260873" w:rsidRPr="00694817">
        <w:rPr>
          <w:spacing w:val="-2"/>
        </w:rPr>
        <w:t>ą</w:t>
      </w:r>
      <w:r w:rsidR="00B553CD" w:rsidRPr="00694817">
        <w:rPr>
          <w:spacing w:val="-2"/>
        </w:rPr>
        <w:t>,</w:t>
      </w:r>
      <w:r w:rsidR="008621FE" w:rsidRPr="00694817">
        <w:rPr>
          <w:spacing w:val="-2"/>
        </w:rPr>
        <w:t xml:space="preserve"> </w:t>
      </w:r>
      <w:r w:rsidR="003814F9" w:rsidRPr="00694817">
        <w:rPr>
          <w:spacing w:val="-2"/>
        </w:rPr>
        <w:t xml:space="preserve">padidėjo </w:t>
      </w:r>
      <w:r w:rsidR="00F30FAD">
        <w:rPr>
          <w:spacing w:val="-2"/>
        </w:rPr>
        <w:t>20</w:t>
      </w:r>
      <w:r w:rsidR="009C0377">
        <w:rPr>
          <w:spacing w:val="-2"/>
        </w:rPr>
        <w:t> proc.</w:t>
      </w:r>
      <w:r w:rsidR="00C02147" w:rsidRPr="00694817">
        <w:rPr>
          <w:spacing w:val="-2"/>
        </w:rPr>
        <w:t xml:space="preserve"> </w:t>
      </w:r>
      <w:r w:rsidR="00826997" w:rsidRPr="00694817">
        <w:rPr>
          <w:spacing w:val="-2"/>
        </w:rPr>
        <w:t>palyginamosiomis</w:t>
      </w:r>
      <w:r w:rsidR="00826997" w:rsidRPr="008800BB">
        <w:t xml:space="preserve"> kainomis</w:t>
      </w:r>
      <w:r w:rsidR="008621FE">
        <w:t xml:space="preserve"> (nepašalinus</w:t>
      </w:r>
      <w:r w:rsidR="00DF6D3A">
        <w:t> </w:t>
      </w:r>
      <w:r w:rsidR="008621FE">
        <w:t xml:space="preserve">– </w:t>
      </w:r>
      <w:r w:rsidR="00E552B3">
        <w:t>1</w:t>
      </w:r>
      <w:r w:rsidR="00F30FAD">
        <w:t>9</w:t>
      </w:r>
      <w:r w:rsidR="00E552B3">
        <w:t>,</w:t>
      </w:r>
      <w:r w:rsidR="00F30FAD">
        <w:t>4</w:t>
      </w:r>
      <w:r w:rsidR="009C0377">
        <w:t> proc.</w:t>
      </w:r>
      <w:r w:rsidR="008621FE">
        <w:t>)</w:t>
      </w:r>
      <w:r w:rsidR="00C66DB2">
        <w:t>.</w:t>
      </w:r>
      <w:r w:rsidR="00260873">
        <w:t xml:space="preserve"> </w:t>
      </w:r>
    </w:p>
    <w:p w:rsidR="00826997" w:rsidRDefault="00826997" w:rsidP="00CB4983">
      <w:pPr>
        <w:rPr>
          <w:lang w:val="lt-LT"/>
        </w:rPr>
      </w:pPr>
    </w:p>
    <w:p w:rsidR="0090479E" w:rsidRDefault="0090479E" w:rsidP="00C228AE">
      <w:pPr>
        <w:ind w:firstLine="709"/>
        <w:rPr>
          <w:lang w:val="lt-LT"/>
        </w:rPr>
      </w:pPr>
      <w:r w:rsidRPr="003D37F5">
        <w:rPr>
          <w:lang w:val="lt-LT"/>
        </w:rPr>
        <w:t>20</w:t>
      </w:r>
      <w:r w:rsidR="00757B1A">
        <w:rPr>
          <w:lang w:val="lt-LT"/>
        </w:rPr>
        <w:t>2</w:t>
      </w:r>
      <w:r w:rsidR="00B117F4">
        <w:rPr>
          <w:lang w:val="lt-LT"/>
        </w:rPr>
        <w:t>2</w:t>
      </w:r>
      <w:r w:rsidR="009C0377">
        <w:rPr>
          <w:lang w:val="lt-LT"/>
        </w:rPr>
        <w:t> m.</w:t>
      </w:r>
      <w:r w:rsidR="00034C29">
        <w:rPr>
          <w:lang w:val="lt-LT"/>
        </w:rPr>
        <w:t xml:space="preserve"> </w:t>
      </w:r>
      <w:r w:rsidR="00B117F4">
        <w:rPr>
          <w:lang w:val="lt-LT"/>
        </w:rPr>
        <w:t xml:space="preserve">sausio </w:t>
      </w:r>
      <w:r w:rsidRPr="003D37F5">
        <w:rPr>
          <w:lang w:val="lt-LT"/>
        </w:rPr>
        <w:t>mėn. pramonės produkcijos pokyčius skelbsime 20</w:t>
      </w:r>
      <w:r w:rsidR="006137F1">
        <w:rPr>
          <w:lang w:val="lt-LT"/>
        </w:rPr>
        <w:t>2</w:t>
      </w:r>
      <w:r w:rsidR="006E0BFB">
        <w:rPr>
          <w:lang w:val="lt-LT"/>
        </w:rPr>
        <w:t>2</w:t>
      </w:r>
      <w:r w:rsidR="009C0377">
        <w:rPr>
          <w:lang w:val="lt-LT"/>
        </w:rPr>
        <w:t> m.</w:t>
      </w:r>
      <w:r w:rsidRPr="003D37F5">
        <w:rPr>
          <w:lang w:val="lt-LT"/>
        </w:rPr>
        <w:t xml:space="preserve"> </w:t>
      </w:r>
      <w:r w:rsidR="00B117F4">
        <w:rPr>
          <w:lang w:val="lt-LT"/>
        </w:rPr>
        <w:t xml:space="preserve">vasario </w:t>
      </w:r>
      <w:r w:rsidR="00757B1A">
        <w:rPr>
          <w:lang w:val="lt-LT"/>
        </w:rPr>
        <w:t>2</w:t>
      </w:r>
      <w:r w:rsidR="00B117F4">
        <w:rPr>
          <w:lang w:val="lt-LT"/>
        </w:rPr>
        <w:t>4</w:t>
      </w:r>
      <w:r w:rsidR="00CD2AAA">
        <w:rPr>
          <w:lang w:val="lt-LT"/>
        </w:rPr>
        <w:t> </w:t>
      </w:r>
      <w:r w:rsidRPr="003D37F5">
        <w:rPr>
          <w:lang w:val="lt-LT"/>
        </w:rPr>
        <w:t>d.</w:t>
      </w:r>
    </w:p>
    <w:p w:rsidR="0090479E" w:rsidRPr="003D37F5" w:rsidRDefault="0090479E">
      <w:pPr>
        <w:tabs>
          <w:tab w:val="left" w:pos="7371"/>
        </w:tabs>
        <w:ind w:firstLine="709"/>
        <w:rPr>
          <w:sz w:val="19"/>
          <w:lang w:val="lt-LT"/>
        </w:rPr>
      </w:pPr>
    </w:p>
    <w:p w:rsidR="00030CE7" w:rsidRDefault="00030CE7" w:rsidP="00C228AE">
      <w:pPr>
        <w:pStyle w:val="ce"/>
        <w:spacing w:line="240" w:lineRule="auto"/>
        <w:ind w:firstLine="709"/>
      </w:pPr>
      <w:r w:rsidRPr="00E8138F">
        <w:t xml:space="preserve">Skaičiuojant pramonės produkcijos pokyčius naudojamas </w:t>
      </w:r>
      <w:r w:rsidR="00E25BD6">
        <w:t xml:space="preserve">bazinis </w:t>
      </w:r>
      <w:r>
        <w:t>2015</w:t>
      </w:r>
      <w:r w:rsidR="009C0377">
        <w:t> m.</w:t>
      </w:r>
      <w:r>
        <w:t xml:space="preserve"> </w:t>
      </w:r>
      <w:r w:rsidRPr="00E8138F">
        <w:t>pramonės produkcijos gamintojų kainų indeksas.</w:t>
      </w:r>
    </w:p>
    <w:p w:rsidR="00030CE7" w:rsidRDefault="00030CE7" w:rsidP="0090479E">
      <w:pPr>
        <w:rPr>
          <w:szCs w:val="19"/>
          <w:lang w:val="lt-LT"/>
        </w:rPr>
      </w:pPr>
    </w:p>
    <w:p w:rsidR="00030CE7" w:rsidRDefault="00030CE7" w:rsidP="0090479E">
      <w:pPr>
        <w:rPr>
          <w:szCs w:val="19"/>
          <w:lang w:val="lt-LT"/>
        </w:rPr>
      </w:pPr>
    </w:p>
    <w:p w:rsidR="00333F0A" w:rsidRDefault="0090479E" w:rsidP="0090479E">
      <w:pPr>
        <w:rPr>
          <w:szCs w:val="19"/>
          <w:lang w:val="lt-LT"/>
        </w:rPr>
      </w:pPr>
      <w:r w:rsidRPr="003D37F5">
        <w:rPr>
          <w:szCs w:val="19"/>
          <w:lang w:val="lt-LT"/>
        </w:rPr>
        <w:t xml:space="preserve">Daugiau informacijos šia tema rasite </w:t>
      </w:r>
      <w:hyperlink r:id="rId13" w:history="1">
        <w:r w:rsidRPr="003F4606">
          <w:rPr>
            <w:color w:val="0000FF"/>
            <w:szCs w:val="19"/>
            <w:u w:val="single"/>
            <w:lang w:val="lt-LT"/>
          </w:rPr>
          <w:t>Rodiklių duomenų bazėje</w:t>
        </w:r>
      </w:hyperlink>
      <w:r w:rsidRPr="00275BBE">
        <w:rPr>
          <w:szCs w:val="19"/>
          <w:lang w:val="lt-LT"/>
        </w:rPr>
        <w:t>.</w:t>
      </w:r>
    </w:p>
    <w:p w:rsidR="0090479E" w:rsidRPr="008F55C2" w:rsidRDefault="0090479E" w:rsidP="00CB4983">
      <w:pPr>
        <w:rPr>
          <w:sz w:val="19"/>
          <w:lang w:val="lt-LT"/>
        </w:rPr>
      </w:pPr>
    </w:p>
    <w:p w:rsidR="00453CEB" w:rsidRDefault="00453CEB" w:rsidP="00453CEB">
      <w:pPr>
        <w:rPr>
          <w:color w:val="1F497D"/>
          <w:lang w:val="lt-LT"/>
        </w:rPr>
      </w:pPr>
      <w:r w:rsidRPr="00C652A5">
        <w:rPr>
          <w:szCs w:val="19"/>
          <w:lang w:val="lt-LT"/>
        </w:rPr>
        <w:t>Statistinė informacija rengiama ir skleidžiama vadovaujantis</w:t>
      </w:r>
      <w:r w:rsidRPr="00864F9F">
        <w:rPr>
          <w:lang w:val="lt-LT"/>
        </w:rPr>
        <w:t xml:space="preserve"> </w:t>
      </w:r>
      <w:hyperlink r:id="rId14" w:history="1">
        <w:r w:rsidRPr="00864F9F">
          <w:rPr>
            <w:rStyle w:val="Hyperlink"/>
            <w:lang w:val="lt-LT"/>
          </w:rPr>
          <w:t>Europos statistikos praktikos kodeksu</w:t>
        </w:r>
      </w:hyperlink>
      <w:r w:rsidRPr="00864F9F">
        <w:rPr>
          <w:color w:val="1F497D"/>
          <w:lang w:val="lt-LT"/>
        </w:rPr>
        <w:t>.</w:t>
      </w:r>
    </w:p>
    <w:p w:rsidR="00333F0A" w:rsidRPr="00B87A03" w:rsidRDefault="00333F0A" w:rsidP="00453CEB">
      <w:pPr>
        <w:rPr>
          <w:lang w:val="lt-LT"/>
        </w:rPr>
      </w:pPr>
    </w:p>
    <w:p w:rsidR="00333F0A" w:rsidRPr="006B12E8" w:rsidRDefault="00333F0A" w:rsidP="00CB4983">
      <w:pPr>
        <w:jc w:val="both"/>
        <w:rPr>
          <w:sz w:val="19"/>
          <w:lang w:val="lt-LT"/>
        </w:rPr>
      </w:pPr>
      <w:r w:rsidRPr="00B87A03">
        <w:rPr>
          <w:szCs w:val="19"/>
          <w:lang w:val="lt-LT"/>
        </w:rPr>
        <w:t xml:space="preserve">Daugiau susijusių terminų </w:t>
      </w:r>
      <w:r w:rsidR="00136546" w:rsidRPr="00B87A03">
        <w:rPr>
          <w:szCs w:val="19"/>
          <w:lang w:val="lt-LT"/>
        </w:rPr>
        <w:t xml:space="preserve">ir paaiškinimų </w:t>
      </w:r>
      <w:r w:rsidRPr="00B87A03">
        <w:rPr>
          <w:lang w:val="lt-LT"/>
        </w:rPr>
        <w:t xml:space="preserve">ieškokite </w:t>
      </w:r>
      <w:hyperlink r:id="rId15" w:history="1">
        <w:r w:rsidRPr="00B87A03">
          <w:rPr>
            <w:rStyle w:val="Hyperlink"/>
            <w:lang w:val="lt-LT"/>
          </w:rPr>
          <w:t>Statistikos terminų žodyne</w:t>
        </w:r>
      </w:hyperlink>
      <w:r w:rsidRPr="00B87A03">
        <w:rPr>
          <w:lang w:val="lt-LT"/>
        </w:rPr>
        <w:t>.</w:t>
      </w:r>
      <w:r>
        <w:rPr>
          <w:sz w:val="19"/>
          <w:lang w:val="lt-LT"/>
        </w:rPr>
        <w:t xml:space="preserve"> </w:t>
      </w:r>
    </w:p>
    <w:p w:rsidR="00333F0A" w:rsidRPr="00B87A03" w:rsidRDefault="00333F0A" w:rsidP="00453CEB">
      <w:pPr>
        <w:rPr>
          <w:lang w:val="lt-LT"/>
        </w:rPr>
      </w:pPr>
    </w:p>
    <w:p w:rsidR="009C0377" w:rsidRPr="00B87A03" w:rsidRDefault="009C0377" w:rsidP="00B87A03">
      <w:pPr>
        <w:ind w:firstLine="709"/>
        <w:rPr>
          <w:lang w:val="lt-LT"/>
        </w:rPr>
      </w:pPr>
    </w:p>
    <w:p w:rsidR="00333F0A" w:rsidRDefault="00333F0A">
      <w:pPr>
        <w:pStyle w:val="ce"/>
        <w:spacing w:after="120" w:line="240" w:lineRule="auto"/>
        <w:ind w:firstLine="709"/>
      </w:pPr>
      <w:r>
        <w:rPr>
          <w:rFonts w:cs="Arial"/>
          <w:b/>
        </w:rPr>
        <w:t>Paaiškinimai</w:t>
      </w:r>
    </w:p>
    <w:p w:rsidR="00333F0A" w:rsidRDefault="00333F0A">
      <w:pPr>
        <w:pStyle w:val="ce"/>
        <w:spacing w:line="240" w:lineRule="auto"/>
        <w:ind w:firstLine="709"/>
      </w:pPr>
      <w:r w:rsidRPr="00E8138F">
        <w:rPr>
          <w:b/>
        </w:rPr>
        <w:t>Pramonės produkcija</w:t>
      </w:r>
      <w:r w:rsidRPr="00E8138F">
        <w:t xml:space="preserve"> – pramonės įmonių (B</w:t>
      </w:r>
      <w:r w:rsidR="00555A93">
        <w:t xml:space="preserve">, </w:t>
      </w:r>
      <w:r w:rsidRPr="00E8138F">
        <w:t>C</w:t>
      </w:r>
      <w:r w:rsidR="00555A93">
        <w:t xml:space="preserve">, </w:t>
      </w:r>
      <w:r w:rsidRPr="00E8138F">
        <w:t>D</w:t>
      </w:r>
      <w:r w:rsidR="00555A93">
        <w:t xml:space="preserve">, </w:t>
      </w:r>
      <w:r w:rsidRPr="00E8138F">
        <w:t xml:space="preserve">E sekcijos pagal EVRK 2 red.) prekių pardavimo ir atliktų gamybos darbų vertė (be PVM ir akcizų). </w:t>
      </w:r>
    </w:p>
    <w:p w:rsidR="00DF6D3A" w:rsidRDefault="00DF6D3A" w:rsidP="000F09B3">
      <w:pPr>
        <w:pStyle w:val="ce"/>
        <w:spacing w:line="240" w:lineRule="auto"/>
        <w:ind w:firstLine="0"/>
      </w:pPr>
    </w:p>
    <w:p w:rsidR="005E4B61" w:rsidRDefault="005E4B61" w:rsidP="000F09B3">
      <w:pPr>
        <w:pStyle w:val="ce"/>
        <w:spacing w:line="240" w:lineRule="auto"/>
        <w:ind w:firstLine="0"/>
      </w:pPr>
    </w:p>
    <w:p w:rsidR="00103EF5" w:rsidRPr="00514AF8" w:rsidRDefault="00103EF5" w:rsidP="002F7AF7">
      <w:pPr>
        <w:rPr>
          <w:lang w:val="lt-LT"/>
        </w:rPr>
      </w:pPr>
    </w:p>
    <w:p w:rsidR="0090479E" w:rsidRPr="003D37F5" w:rsidRDefault="0090479E" w:rsidP="00C228AE">
      <w:pPr>
        <w:pStyle w:val="Pasiteirauti"/>
        <w:spacing w:after="60"/>
        <w:rPr>
          <w:szCs w:val="19"/>
        </w:rPr>
      </w:pPr>
      <w:r w:rsidRPr="003D37F5">
        <w:rPr>
          <w:szCs w:val="19"/>
        </w:rPr>
        <w:t>Kontaktinė informacija</w:t>
      </w:r>
    </w:p>
    <w:p w:rsidR="007E281C" w:rsidRPr="003D37F5" w:rsidRDefault="003522DC" w:rsidP="007E281C">
      <w:pPr>
        <w:pStyle w:val="Pasiteirauti"/>
        <w:rPr>
          <w:szCs w:val="19"/>
        </w:rPr>
      </w:pPr>
      <w:r>
        <w:rPr>
          <w:szCs w:val="19"/>
        </w:rPr>
        <w:t>Lina Kiškienė</w:t>
      </w:r>
      <w:r w:rsidR="007E281C" w:rsidRPr="003D37F5" w:rsidDel="00A7484F">
        <w:rPr>
          <w:szCs w:val="19"/>
        </w:rPr>
        <w:t xml:space="preserve"> </w:t>
      </w:r>
      <w:r w:rsidR="007E281C">
        <w:rPr>
          <w:szCs w:val="19"/>
        </w:rPr>
        <w:br/>
        <w:t>Trumpojo laikotarpio verslo</w:t>
      </w:r>
      <w:r w:rsidR="007E281C" w:rsidRPr="003D37F5">
        <w:rPr>
          <w:szCs w:val="19"/>
        </w:rPr>
        <w:t xml:space="preserve"> statistikos </w:t>
      </w:r>
      <w:r w:rsidR="008915C0">
        <w:rPr>
          <w:szCs w:val="19"/>
        </w:rPr>
        <w:t xml:space="preserve">skyriaus </w:t>
      </w:r>
      <w:r>
        <w:rPr>
          <w:szCs w:val="19"/>
        </w:rPr>
        <w:t>vyriausioji specialistė</w:t>
      </w:r>
      <w:r w:rsidR="007E281C">
        <w:rPr>
          <w:szCs w:val="19"/>
        </w:rPr>
        <w:br/>
      </w:r>
      <w:r w:rsidR="007E281C" w:rsidRPr="003D37F5">
        <w:rPr>
          <w:szCs w:val="19"/>
        </w:rPr>
        <w:t>Tel. (8 5)</w:t>
      </w:r>
      <w:r w:rsidR="009C0377">
        <w:rPr>
          <w:szCs w:val="19"/>
        </w:rPr>
        <w:t xml:space="preserve"> </w:t>
      </w:r>
      <w:r w:rsidR="0034651C">
        <w:rPr>
          <w:szCs w:val="19"/>
        </w:rPr>
        <w:t xml:space="preserve"> </w:t>
      </w:r>
      <w:r w:rsidR="007E281C" w:rsidRPr="003D37F5">
        <w:rPr>
          <w:szCs w:val="19"/>
        </w:rPr>
        <w:t xml:space="preserve">236 </w:t>
      </w:r>
      <w:r w:rsidRPr="003D37F5">
        <w:rPr>
          <w:szCs w:val="19"/>
        </w:rPr>
        <w:t>47</w:t>
      </w:r>
      <w:r>
        <w:rPr>
          <w:szCs w:val="19"/>
        </w:rPr>
        <w:t>97</w:t>
      </w:r>
      <w:r w:rsidR="007E281C">
        <w:rPr>
          <w:szCs w:val="19"/>
        </w:rPr>
        <w:br/>
      </w:r>
      <w:r w:rsidR="007E281C" w:rsidRPr="003D37F5">
        <w:rPr>
          <w:szCs w:val="19"/>
        </w:rPr>
        <w:t>El. p</w:t>
      </w:r>
      <w:r w:rsidR="007E281C" w:rsidRPr="001D258A">
        <w:rPr>
          <w:szCs w:val="19"/>
        </w:rPr>
        <w:t>.</w:t>
      </w:r>
      <w:r w:rsidR="005214C5">
        <w:rPr>
          <w:color w:val="4F81BD"/>
          <w:szCs w:val="19"/>
        </w:rPr>
        <w:t xml:space="preserve"> </w:t>
      </w:r>
      <w:r>
        <w:rPr>
          <w:color w:val="0000FF"/>
          <w:szCs w:val="19"/>
          <w:u w:val="single"/>
        </w:rPr>
        <w:t>lina</w:t>
      </w:r>
      <w:r w:rsidR="007E281C" w:rsidRPr="003D37F5">
        <w:rPr>
          <w:color w:val="0000FF"/>
          <w:szCs w:val="19"/>
          <w:u w:val="single"/>
        </w:rPr>
        <w:t>.</w:t>
      </w:r>
      <w:r>
        <w:rPr>
          <w:color w:val="0000FF"/>
          <w:szCs w:val="19"/>
          <w:u w:val="single"/>
        </w:rPr>
        <w:t>kiskiene</w:t>
      </w:r>
      <w:r w:rsidR="007E281C" w:rsidRPr="003D37F5">
        <w:rPr>
          <w:color w:val="0000FF"/>
          <w:szCs w:val="19"/>
          <w:u w:val="single"/>
        </w:rPr>
        <w:t>@stat.gov.lt</w:t>
      </w:r>
    </w:p>
    <w:p w:rsidR="0090479E" w:rsidRPr="003D37F5" w:rsidRDefault="0090479E" w:rsidP="0090479E">
      <w:pPr>
        <w:pStyle w:val="Pasiteirauti"/>
        <w:rPr>
          <w:szCs w:val="19"/>
        </w:rPr>
      </w:pPr>
    </w:p>
    <w:p w:rsidR="0090479E" w:rsidRPr="003D37F5" w:rsidRDefault="0090479E" w:rsidP="0090479E">
      <w:pPr>
        <w:outlineLvl w:val="1"/>
        <w:rPr>
          <w:sz w:val="19"/>
          <w:szCs w:val="19"/>
          <w:lang w:val="lt-LT"/>
        </w:rPr>
      </w:pPr>
      <w:r w:rsidRPr="003D37F5">
        <w:rPr>
          <w:color w:val="000000"/>
          <w:sz w:val="19"/>
          <w:szCs w:val="19"/>
          <w:lang w:val="lt-LT"/>
        </w:rPr>
        <w:t>© Lietuvos s</w:t>
      </w:r>
      <w:r w:rsidRPr="003D37F5">
        <w:rPr>
          <w:sz w:val="19"/>
          <w:szCs w:val="19"/>
          <w:lang w:val="lt-LT"/>
        </w:rPr>
        <w:t xml:space="preserve">tatistikos departamentas </w:t>
      </w:r>
    </w:p>
    <w:p w:rsidR="0090479E" w:rsidRDefault="0090479E" w:rsidP="0090479E">
      <w:pPr>
        <w:rPr>
          <w:sz w:val="19"/>
          <w:szCs w:val="19"/>
          <w:lang w:val="lt-LT"/>
        </w:rPr>
      </w:pPr>
      <w:r w:rsidRPr="003D37F5">
        <w:rPr>
          <w:sz w:val="19"/>
          <w:szCs w:val="19"/>
          <w:lang w:val="lt-LT"/>
        </w:rPr>
        <w:t>Naudojant Lietuvos statistikos departamento duomenis, būtina nurodyti šaltinį.</w:t>
      </w:r>
    </w:p>
    <w:p w:rsidR="0090479E" w:rsidRDefault="0090479E" w:rsidP="0090479E">
      <w:pPr>
        <w:rPr>
          <w:sz w:val="19"/>
          <w:szCs w:val="19"/>
          <w:lang w:val="lt-LT"/>
        </w:rPr>
      </w:pPr>
    </w:p>
    <w:p w:rsidR="00C24EAF" w:rsidRPr="0090479E" w:rsidRDefault="0090479E">
      <w:pPr>
        <w:pStyle w:val="Pasiteirauti"/>
        <w:rPr>
          <w:szCs w:val="19"/>
        </w:rPr>
      </w:pPr>
      <w:r w:rsidRPr="004C55F5">
        <w:rPr>
          <w:color w:val="000000"/>
        </w:rPr>
        <w:t>Žymos: pramonės pokyčiai, pramonės produkcija.</w:t>
      </w:r>
    </w:p>
    <w:sectPr w:rsidR="00C24EAF" w:rsidRPr="0090479E" w:rsidSect="00993FA7">
      <w:headerReference w:type="even" r:id="rId16"/>
      <w:headerReference w:type="default" r:id="rId17"/>
      <w:headerReference w:type="first" r:id="rId18"/>
      <w:footerReference w:type="first" r:id="rId19"/>
      <w:pgSz w:w="11906" w:h="16838" w:code="9"/>
      <w:pgMar w:top="1134" w:right="851" w:bottom="1134" w:left="851" w:header="680" w:footer="567" w:gutter="0"/>
      <w:pgNumType w:start="1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9C" w:rsidRDefault="0074499C">
      <w:r>
        <w:separator/>
      </w:r>
    </w:p>
  </w:endnote>
  <w:endnote w:type="continuationSeparator" w:id="0">
    <w:p w:rsidR="0074499C" w:rsidRDefault="0074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panose1 w:val="020B06040202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19" w:rsidRDefault="005E1219" w:rsidP="007F74C2">
    <w:pPr>
      <w:ind w:right="-11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9C" w:rsidRDefault="0074499C">
      <w:r>
        <w:separator/>
      </w:r>
    </w:p>
  </w:footnote>
  <w:footnote w:type="continuationSeparator" w:id="0">
    <w:p w:rsidR="0074499C" w:rsidRDefault="00744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19" w:rsidRDefault="005E12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E1219" w:rsidRDefault="005E1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19" w:rsidRPr="00317478" w:rsidRDefault="005E1219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 w:rsidRPr="00317478">
      <w:rPr>
        <w:rStyle w:val="PageNumber"/>
        <w:sz w:val="18"/>
        <w:szCs w:val="18"/>
      </w:rPr>
      <w:fldChar w:fldCharType="begin"/>
    </w:r>
    <w:r w:rsidRPr="00317478">
      <w:rPr>
        <w:rStyle w:val="PageNumber"/>
        <w:sz w:val="18"/>
        <w:szCs w:val="18"/>
      </w:rPr>
      <w:instrText xml:space="preserve">PAGE  </w:instrText>
    </w:r>
    <w:r w:rsidRPr="00317478">
      <w:rPr>
        <w:rStyle w:val="PageNumber"/>
        <w:sz w:val="18"/>
        <w:szCs w:val="18"/>
      </w:rPr>
      <w:fldChar w:fldCharType="separate"/>
    </w:r>
    <w:r w:rsidR="001F01B9">
      <w:rPr>
        <w:rStyle w:val="PageNumber"/>
        <w:noProof/>
        <w:sz w:val="18"/>
        <w:szCs w:val="18"/>
      </w:rPr>
      <w:t>2</w:t>
    </w:r>
    <w:r w:rsidRPr="00317478">
      <w:rPr>
        <w:rStyle w:val="PageNumber"/>
        <w:sz w:val="18"/>
        <w:szCs w:val="18"/>
      </w:rPr>
      <w:fldChar w:fldCharType="end"/>
    </w:r>
  </w:p>
  <w:p w:rsidR="005E1219" w:rsidRPr="00317478" w:rsidRDefault="005E1219">
    <w:pPr>
      <w:pStyle w:val="Header"/>
      <w:ind w:left="-57" w:right="-57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5102"/>
      <w:gridCol w:w="5102"/>
    </w:tblGrid>
    <w:tr w:rsidR="005E1219" w:rsidTr="0090479E">
      <w:tc>
        <w:tcPr>
          <w:tcW w:w="2500" w:type="pct"/>
          <w:vAlign w:val="center"/>
        </w:tcPr>
        <w:p w:rsidR="005E1219" w:rsidRDefault="00993FA7" w:rsidP="001825D1">
          <w:pPr>
            <w:pStyle w:val="Header"/>
            <w:ind w:right="-113"/>
          </w:pPr>
          <w:r>
            <w:rPr>
              <w:noProof/>
              <w:lang w:val="lt-LT" w:eastAsia="lt-LT"/>
            </w:rPr>
            <w:drawing>
              <wp:inline distT="0" distB="0" distL="0" distR="0" wp14:anchorId="4CB15E91" wp14:editId="4B85BBA3">
                <wp:extent cx="1260000" cy="398019"/>
                <wp:effectExtent l="0" t="0" r="0" b="2540"/>
                <wp:docPr id="9" name="Picture 5" descr="Q:\Exchange\SSKS\Firminis stilius\Galutinės priemonės\LS ir OSP\LS ir OSP Logopack\LS\Skaitmeninems priemonems\Spalvoti\LT\PNG\LS-horizontalus-spalvotas-baltam fonui-LT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Q:\Exchange\SSKS\Firminis stilius\Galutinės priemonės\LS ir OSP\LS ir OSP Logopack\LS\Skaitmeninems priemonems\Spalvoti\LT\PNG\LS-horizontalus-spalvotas-baltam fonui-LT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398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5E1219" w:rsidRPr="00991C9F" w:rsidRDefault="00993FA7" w:rsidP="002B6634">
          <w:pPr>
            <w:jc w:val="right"/>
            <w:rPr>
              <w:lang w:val="lt-LT"/>
            </w:rPr>
          </w:pPr>
          <w:r>
            <w:rPr>
              <w:noProof/>
              <w:lang w:val="lt-LT" w:eastAsia="lt-LT"/>
            </w:rPr>
            <w:drawing>
              <wp:inline distT="0" distB="0" distL="0" distR="0" wp14:anchorId="647C49AF" wp14:editId="0F23A6E1">
                <wp:extent cx="1260000" cy="408843"/>
                <wp:effectExtent l="0" t="0" r="0" b="0"/>
                <wp:docPr id="10" name="Picture 10" descr="C:\Users\BiruteGa\Documents\11_BLANKAI\Medium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BiruteGa\Documents\11_BLANKAI\Medium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408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1219" w:rsidRDefault="005E1219">
    <w:pPr>
      <w:pStyle w:val="Header"/>
      <w:pBdr>
        <w:bottom w:val="double" w:sz="6" w:space="1" w:color="auto"/>
      </w:pBdr>
      <w:rPr>
        <w:sz w:val="16"/>
      </w:rPr>
    </w:pPr>
  </w:p>
  <w:p w:rsidR="005E1219" w:rsidRDefault="005E1219">
    <w:pPr>
      <w:pStyle w:val="Header"/>
      <w:ind w:left="-57" w:right="-57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26CE4"/>
    <w:multiLevelType w:val="hybridMultilevel"/>
    <w:tmpl w:val="459E0ECC"/>
    <w:lvl w:ilvl="0" w:tplc="042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215461"/>
    <w:multiLevelType w:val="hybridMultilevel"/>
    <w:tmpl w:val="B2806B2E"/>
    <w:lvl w:ilvl="0" w:tplc="042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DD1C10"/>
    <w:multiLevelType w:val="hybridMultilevel"/>
    <w:tmpl w:val="825C7222"/>
    <w:lvl w:ilvl="0" w:tplc="0427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651C337B"/>
    <w:multiLevelType w:val="hybridMultilevel"/>
    <w:tmpl w:val="784090BA"/>
    <w:lvl w:ilvl="0" w:tplc="042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CE"/>
    <w:rsid w:val="000015EE"/>
    <w:rsid w:val="00002619"/>
    <w:rsid w:val="000029BF"/>
    <w:rsid w:val="000102C5"/>
    <w:rsid w:val="0001508E"/>
    <w:rsid w:val="00015140"/>
    <w:rsid w:val="0001566F"/>
    <w:rsid w:val="000162F1"/>
    <w:rsid w:val="000167B9"/>
    <w:rsid w:val="00016EA8"/>
    <w:rsid w:val="00022F2C"/>
    <w:rsid w:val="00024E36"/>
    <w:rsid w:val="000267C7"/>
    <w:rsid w:val="00026A85"/>
    <w:rsid w:val="00027ADD"/>
    <w:rsid w:val="00030CE7"/>
    <w:rsid w:val="000328B6"/>
    <w:rsid w:val="00034C29"/>
    <w:rsid w:val="000352AB"/>
    <w:rsid w:val="00037911"/>
    <w:rsid w:val="0004138C"/>
    <w:rsid w:val="00043B15"/>
    <w:rsid w:val="00046264"/>
    <w:rsid w:val="0005059A"/>
    <w:rsid w:val="000535C9"/>
    <w:rsid w:val="000541BE"/>
    <w:rsid w:val="00055971"/>
    <w:rsid w:val="00055E6B"/>
    <w:rsid w:val="00057D12"/>
    <w:rsid w:val="00057E13"/>
    <w:rsid w:val="000614A0"/>
    <w:rsid w:val="0006201F"/>
    <w:rsid w:val="00070CAA"/>
    <w:rsid w:val="00072948"/>
    <w:rsid w:val="0007688A"/>
    <w:rsid w:val="00082B0B"/>
    <w:rsid w:val="00083FB5"/>
    <w:rsid w:val="00086D0B"/>
    <w:rsid w:val="00087501"/>
    <w:rsid w:val="00087E65"/>
    <w:rsid w:val="00090477"/>
    <w:rsid w:val="00092040"/>
    <w:rsid w:val="000926D5"/>
    <w:rsid w:val="00095363"/>
    <w:rsid w:val="000A3CE5"/>
    <w:rsid w:val="000A4C99"/>
    <w:rsid w:val="000A792F"/>
    <w:rsid w:val="000B0F1C"/>
    <w:rsid w:val="000B1A75"/>
    <w:rsid w:val="000B410F"/>
    <w:rsid w:val="000B4BE8"/>
    <w:rsid w:val="000C1EB3"/>
    <w:rsid w:val="000C4E4B"/>
    <w:rsid w:val="000D0154"/>
    <w:rsid w:val="000D0916"/>
    <w:rsid w:val="000D2537"/>
    <w:rsid w:val="000D2B27"/>
    <w:rsid w:val="000D3E46"/>
    <w:rsid w:val="000D3FC4"/>
    <w:rsid w:val="000D7EB7"/>
    <w:rsid w:val="000E56B3"/>
    <w:rsid w:val="000E5D5C"/>
    <w:rsid w:val="000E7D56"/>
    <w:rsid w:val="000F09B3"/>
    <w:rsid w:val="000F0E9D"/>
    <w:rsid w:val="000F386F"/>
    <w:rsid w:val="000F420F"/>
    <w:rsid w:val="000F4861"/>
    <w:rsid w:val="000F6063"/>
    <w:rsid w:val="000F660B"/>
    <w:rsid w:val="000F669B"/>
    <w:rsid w:val="000F684A"/>
    <w:rsid w:val="001006DB"/>
    <w:rsid w:val="00103227"/>
    <w:rsid w:val="001033DE"/>
    <w:rsid w:val="00103DBD"/>
    <w:rsid w:val="00103EF5"/>
    <w:rsid w:val="001042CA"/>
    <w:rsid w:val="00105E46"/>
    <w:rsid w:val="00106710"/>
    <w:rsid w:val="00111990"/>
    <w:rsid w:val="00111B30"/>
    <w:rsid w:val="0011334F"/>
    <w:rsid w:val="00115B90"/>
    <w:rsid w:val="00116CDC"/>
    <w:rsid w:val="00122D77"/>
    <w:rsid w:val="0012393E"/>
    <w:rsid w:val="00123C47"/>
    <w:rsid w:val="0012632D"/>
    <w:rsid w:val="001272E2"/>
    <w:rsid w:val="001339E0"/>
    <w:rsid w:val="00134088"/>
    <w:rsid w:val="00134E33"/>
    <w:rsid w:val="00136546"/>
    <w:rsid w:val="001463EF"/>
    <w:rsid w:val="0014658D"/>
    <w:rsid w:val="001466BE"/>
    <w:rsid w:val="001506F3"/>
    <w:rsid w:val="00150CE8"/>
    <w:rsid w:val="0015216F"/>
    <w:rsid w:val="00153A10"/>
    <w:rsid w:val="00155AB9"/>
    <w:rsid w:val="0015654D"/>
    <w:rsid w:val="00157DB7"/>
    <w:rsid w:val="001620D5"/>
    <w:rsid w:val="00167692"/>
    <w:rsid w:val="00171D84"/>
    <w:rsid w:val="0017517E"/>
    <w:rsid w:val="001754FA"/>
    <w:rsid w:val="00176453"/>
    <w:rsid w:val="001825D1"/>
    <w:rsid w:val="00182ADD"/>
    <w:rsid w:val="001839A7"/>
    <w:rsid w:val="00184051"/>
    <w:rsid w:val="0018479F"/>
    <w:rsid w:val="00187CE6"/>
    <w:rsid w:val="001925E6"/>
    <w:rsid w:val="00192C00"/>
    <w:rsid w:val="00192DF8"/>
    <w:rsid w:val="00193D6B"/>
    <w:rsid w:val="00194A50"/>
    <w:rsid w:val="0019720B"/>
    <w:rsid w:val="001A3E7B"/>
    <w:rsid w:val="001A63CF"/>
    <w:rsid w:val="001A6CF5"/>
    <w:rsid w:val="001B12A3"/>
    <w:rsid w:val="001B1FE3"/>
    <w:rsid w:val="001B3F77"/>
    <w:rsid w:val="001B51F7"/>
    <w:rsid w:val="001B5895"/>
    <w:rsid w:val="001B665C"/>
    <w:rsid w:val="001C135E"/>
    <w:rsid w:val="001C2CB2"/>
    <w:rsid w:val="001C43DC"/>
    <w:rsid w:val="001C650D"/>
    <w:rsid w:val="001C6A9F"/>
    <w:rsid w:val="001D258A"/>
    <w:rsid w:val="001D3602"/>
    <w:rsid w:val="001E324A"/>
    <w:rsid w:val="001E5021"/>
    <w:rsid w:val="001E577F"/>
    <w:rsid w:val="001E5972"/>
    <w:rsid w:val="001E5AFC"/>
    <w:rsid w:val="001E5D4F"/>
    <w:rsid w:val="001E7672"/>
    <w:rsid w:val="001F01B9"/>
    <w:rsid w:val="001F130C"/>
    <w:rsid w:val="001F1ABC"/>
    <w:rsid w:val="001F43AA"/>
    <w:rsid w:val="001F5FFB"/>
    <w:rsid w:val="002016A0"/>
    <w:rsid w:val="002030C3"/>
    <w:rsid w:val="00206C2D"/>
    <w:rsid w:val="00210820"/>
    <w:rsid w:val="002108C3"/>
    <w:rsid w:val="00215413"/>
    <w:rsid w:val="00215DDB"/>
    <w:rsid w:val="00215ED2"/>
    <w:rsid w:val="00220E47"/>
    <w:rsid w:val="00220E97"/>
    <w:rsid w:val="00222B94"/>
    <w:rsid w:val="002305C5"/>
    <w:rsid w:val="00231ABB"/>
    <w:rsid w:val="00236C1C"/>
    <w:rsid w:val="00237545"/>
    <w:rsid w:val="0024143D"/>
    <w:rsid w:val="002432AA"/>
    <w:rsid w:val="00247107"/>
    <w:rsid w:val="002526B0"/>
    <w:rsid w:val="0025286A"/>
    <w:rsid w:val="002541D3"/>
    <w:rsid w:val="00254588"/>
    <w:rsid w:val="002545AF"/>
    <w:rsid w:val="002553F9"/>
    <w:rsid w:val="00255FAC"/>
    <w:rsid w:val="00260873"/>
    <w:rsid w:val="00261EB4"/>
    <w:rsid w:val="002634A2"/>
    <w:rsid w:val="002677D4"/>
    <w:rsid w:val="00267DD8"/>
    <w:rsid w:val="00273456"/>
    <w:rsid w:val="00274D90"/>
    <w:rsid w:val="00275BBE"/>
    <w:rsid w:val="00276A8E"/>
    <w:rsid w:val="00281DFD"/>
    <w:rsid w:val="002840F1"/>
    <w:rsid w:val="00286F2F"/>
    <w:rsid w:val="002870EC"/>
    <w:rsid w:val="002878F8"/>
    <w:rsid w:val="00287DF0"/>
    <w:rsid w:val="00290E87"/>
    <w:rsid w:val="002917CF"/>
    <w:rsid w:val="00291882"/>
    <w:rsid w:val="002A02D2"/>
    <w:rsid w:val="002A2869"/>
    <w:rsid w:val="002A4595"/>
    <w:rsid w:val="002A53CC"/>
    <w:rsid w:val="002A76BA"/>
    <w:rsid w:val="002B19C8"/>
    <w:rsid w:val="002B55C1"/>
    <w:rsid w:val="002B6634"/>
    <w:rsid w:val="002C2552"/>
    <w:rsid w:val="002C2DF8"/>
    <w:rsid w:val="002C3E69"/>
    <w:rsid w:val="002C4D80"/>
    <w:rsid w:val="002C7242"/>
    <w:rsid w:val="002D1717"/>
    <w:rsid w:val="002D4B3D"/>
    <w:rsid w:val="002D6C77"/>
    <w:rsid w:val="002D7197"/>
    <w:rsid w:val="002E19E9"/>
    <w:rsid w:val="002E55AE"/>
    <w:rsid w:val="002E5CF6"/>
    <w:rsid w:val="002E5FAC"/>
    <w:rsid w:val="002F12E3"/>
    <w:rsid w:val="002F4920"/>
    <w:rsid w:val="002F4EF0"/>
    <w:rsid w:val="002F593B"/>
    <w:rsid w:val="002F6902"/>
    <w:rsid w:val="002F7AF7"/>
    <w:rsid w:val="00300BB3"/>
    <w:rsid w:val="003046BB"/>
    <w:rsid w:val="00306FDA"/>
    <w:rsid w:val="00317130"/>
    <w:rsid w:val="00317478"/>
    <w:rsid w:val="00317D12"/>
    <w:rsid w:val="00325124"/>
    <w:rsid w:val="00333992"/>
    <w:rsid w:val="00333F0A"/>
    <w:rsid w:val="00335B25"/>
    <w:rsid w:val="00340E9A"/>
    <w:rsid w:val="0034463F"/>
    <w:rsid w:val="0034495D"/>
    <w:rsid w:val="00345255"/>
    <w:rsid w:val="003463EE"/>
    <w:rsid w:val="0034651C"/>
    <w:rsid w:val="003522DC"/>
    <w:rsid w:val="00352897"/>
    <w:rsid w:val="00355ED6"/>
    <w:rsid w:val="0036132D"/>
    <w:rsid w:val="00365658"/>
    <w:rsid w:val="0036652D"/>
    <w:rsid w:val="003702AE"/>
    <w:rsid w:val="0037567F"/>
    <w:rsid w:val="00377696"/>
    <w:rsid w:val="003814F9"/>
    <w:rsid w:val="0038763E"/>
    <w:rsid w:val="00392317"/>
    <w:rsid w:val="003A361A"/>
    <w:rsid w:val="003A769F"/>
    <w:rsid w:val="003A795C"/>
    <w:rsid w:val="003B2530"/>
    <w:rsid w:val="003B5A88"/>
    <w:rsid w:val="003B7AF3"/>
    <w:rsid w:val="003C06BE"/>
    <w:rsid w:val="003C0E66"/>
    <w:rsid w:val="003C169B"/>
    <w:rsid w:val="003C4180"/>
    <w:rsid w:val="003C6627"/>
    <w:rsid w:val="003D0D9D"/>
    <w:rsid w:val="003D2848"/>
    <w:rsid w:val="003D37F5"/>
    <w:rsid w:val="003D38D4"/>
    <w:rsid w:val="003D4521"/>
    <w:rsid w:val="003D5587"/>
    <w:rsid w:val="003D5937"/>
    <w:rsid w:val="003D5BB2"/>
    <w:rsid w:val="003E10B8"/>
    <w:rsid w:val="003E21E5"/>
    <w:rsid w:val="003E54FF"/>
    <w:rsid w:val="003E56C8"/>
    <w:rsid w:val="003E5FE9"/>
    <w:rsid w:val="003E7510"/>
    <w:rsid w:val="003E7B37"/>
    <w:rsid w:val="003E7F6D"/>
    <w:rsid w:val="003F11DF"/>
    <w:rsid w:val="003F33C6"/>
    <w:rsid w:val="003F4606"/>
    <w:rsid w:val="003F4E35"/>
    <w:rsid w:val="003F5860"/>
    <w:rsid w:val="003F6CB9"/>
    <w:rsid w:val="00400003"/>
    <w:rsid w:val="004001DF"/>
    <w:rsid w:val="00401FD5"/>
    <w:rsid w:val="004029DA"/>
    <w:rsid w:val="00404165"/>
    <w:rsid w:val="004041CC"/>
    <w:rsid w:val="00405447"/>
    <w:rsid w:val="004134F3"/>
    <w:rsid w:val="00413DA4"/>
    <w:rsid w:val="00417175"/>
    <w:rsid w:val="00417E7D"/>
    <w:rsid w:val="00427194"/>
    <w:rsid w:val="004320E4"/>
    <w:rsid w:val="00433D4C"/>
    <w:rsid w:val="004344BC"/>
    <w:rsid w:val="004352BF"/>
    <w:rsid w:val="004355FF"/>
    <w:rsid w:val="00435B80"/>
    <w:rsid w:val="00443DAB"/>
    <w:rsid w:val="004513A7"/>
    <w:rsid w:val="004525C4"/>
    <w:rsid w:val="00453CEB"/>
    <w:rsid w:val="004566AD"/>
    <w:rsid w:val="0045683F"/>
    <w:rsid w:val="00460520"/>
    <w:rsid w:val="00460698"/>
    <w:rsid w:val="004665C3"/>
    <w:rsid w:val="00467F3A"/>
    <w:rsid w:val="004723EC"/>
    <w:rsid w:val="00474AB9"/>
    <w:rsid w:val="00474F5A"/>
    <w:rsid w:val="00477D8B"/>
    <w:rsid w:val="004802DB"/>
    <w:rsid w:val="00482DA5"/>
    <w:rsid w:val="0049012F"/>
    <w:rsid w:val="00492BA9"/>
    <w:rsid w:val="00493281"/>
    <w:rsid w:val="00493668"/>
    <w:rsid w:val="0049433E"/>
    <w:rsid w:val="004948E1"/>
    <w:rsid w:val="00497C20"/>
    <w:rsid w:val="004A2658"/>
    <w:rsid w:val="004A45FB"/>
    <w:rsid w:val="004B46FF"/>
    <w:rsid w:val="004B4CB3"/>
    <w:rsid w:val="004C4076"/>
    <w:rsid w:val="004C55F5"/>
    <w:rsid w:val="004C677A"/>
    <w:rsid w:val="004D04EC"/>
    <w:rsid w:val="004D56FE"/>
    <w:rsid w:val="004D7FA0"/>
    <w:rsid w:val="004E1620"/>
    <w:rsid w:val="004E31E7"/>
    <w:rsid w:val="004E4B65"/>
    <w:rsid w:val="004E52CC"/>
    <w:rsid w:val="004E6749"/>
    <w:rsid w:val="005005A0"/>
    <w:rsid w:val="0050104E"/>
    <w:rsid w:val="005011F9"/>
    <w:rsid w:val="005018DA"/>
    <w:rsid w:val="0050243F"/>
    <w:rsid w:val="005055C9"/>
    <w:rsid w:val="0051473E"/>
    <w:rsid w:val="005214C5"/>
    <w:rsid w:val="00521BDC"/>
    <w:rsid w:val="005225CB"/>
    <w:rsid w:val="005232D2"/>
    <w:rsid w:val="00523B67"/>
    <w:rsid w:val="00530EAD"/>
    <w:rsid w:val="00532DCF"/>
    <w:rsid w:val="005403B3"/>
    <w:rsid w:val="005409D4"/>
    <w:rsid w:val="00545047"/>
    <w:rsid w:val="00545BB8"/>
    <w:rsid w:val="00547BF9"/>
    <w:rsid w:val="00550BF1"/>
    <w:rsid w:val="00551CF0"/>
    <w:rsid w:val="00552460"/>
    <w:rsid w:val="00553D07"/>
    <w:rsid w:val="005549F9"/>
    <w:rsid w:val="00555A93"/>
    <w:rsid w:val="00561ACB"/>
    <w:rsid w:val="00561F77"/>
    <w:rsid w:val="005663A6"/>
    <w:rsid w:val="00580BC0"/>
    <w:rsid w:val="0058246D"/>
    <w:rsid w:val="00582A45"/>
    <w:rsid w:val="0058552C"/>
    <w:rsid w:val="005865DE"/>
    <w:rsid w:val="00592293"/>
    <w:rsid w:val="00594001"/>
    <w:rsid w:val="005A0614"/>
    <w:rsid w:val="005A323E"/>
    <w:rsid w:val="005A6B7E"/>
    <w:rsid w:val="005A7441"/>
    <w:rsid w:val="005B0AE8"/>
    <w:rsid w:val="005B0F97"/>
    <w:rsid w:val="005B1341"/>
    <w:rsid w:val="005B2CC2"/>
    <w:rsid w:val="005B2D05"/>
    <w:rsid w:val="005B459B"/>
    <w:rsid w:val="005B4AAE"/>
    <w:rsid w:val="005B5937"/>
    <w:rsid w:val="005C08CC"/>
    <w:rsid w:val="005C3B82"/>
    <w:rsid w:val="005D3426"/>
    <w:rsid w:val="005D4AF6"/>
    <w:rsid w:val="005E1219"/>
    <w:rsid w:val="005E2B5F"/>
    <w:rsid w:val="005E4B61"/>
    <w:rsid w:val="005E4B64"/>
    <w:rsid w:val="005E7FB6"/>
    <w:rsid w:val="005F1735"/>
    <w:rsid w:val="005F1D29"/>
    <w:rsid w:val="005F73B6"/>
    <w:rsid w:val="0060129F"/>
    <w:rsid w:val="006036D3"/>
    <w:rsid w:val="00604BF8"/>
    <w:rsid w:val="00604CA4"/>
    <w:rsid w:val="006137F1"/>
    <w:rsid w:val="0062122B"/>
    <w:rsid w:val="00621CA5"/>
    <w:rsid w:val="00622F2E"/>
    <w:rsid w:val="00624F17"/>
    <w:rsid w:val="00625D42"/>
    <w:rsid w:val="00630ACE"/>
    <w:rsid w:val="00633120"/>
    <w:rsid w:val="006408B6"/>
    <w:rsid w:val="00643DDD"/>
    <w:rsid w:val="00647E11"/>
    <w:rsid w:val="006504C3"/>
    <w:rsid w:val="00650EBA"/>
    <w:rsid w:val="0065198E"/>
    <w:rsid w:val="00651BBA"/>
    <w:rsid w:val="00651D9D"/>
    <w:rsid w:val="006531CB"/>
    <w:rsid w:val="00653C0D"/>
    <w:rsid w:val="00665F83"/>
    <w:rsid w:val="006668B1"/>
    <w:rsid w:val="0066741F"/>
    <w:rsid w:val="00671679"/>
    <w:rsid w:val="00672EB0"/>
    <w:rsid w:val="00676ED7"/>
    <w:rsid w:val="00677E31"/>
    <w:rsid w:val="006856C0"/>
    <w:rsid w:val="00686C80"/>
    <w:rsid w:val="00690E37"/>
    <w:rsid w:val="00690F72"/>
    <w:rsid w:val="006910C9"/>
    <w:rsid w:val="0069190B"/>
    <w:rsid w:val="00692429"/>
    <w:rsid w:val="0069330E"/>
    <w:rsid w:val="00693644"/>
    <w:rsid w:val="00694817"/>
    <w:rsid w:val="00696D84"/>
    <w:rsid w:val="006A13DF"/>
    <w:rsid w:val="006B186A"/>
    <w:rsid w:val="006B7FD5"/>
    <w:rsid w:val="006C00F0"/>
    <w:rsid w:val="006C0780"/>
    <w:rsid w:val="006C1B79"/>
    <w:rsid w:val="006C44D7"/>
    <w:rsid w:val="006C5FC5"/>
    <w:rsid w:val="006D160F"/>
    <w:rsid w:val="006D3DF1"/>
    <w:rsid w:val="006E0A53"/>
    <w:rsid w:val="006E0BFB"/>
    <w:rsid w:val="006E314E"/>
    <w:rsid w:val="006E4801"/>
    <w:rsid w:val="006E6E5F"/>
    <w:rsid w:val="006F0BFA"/>
    <w:rsid w:val="006F17B1"/>
    <w:rsid w:val="006F2BD0"/>
    <w:rsid w:val="006F3A51"/>
    <w:rsid w:val="006F5D2E"/>
    <w:rsid w:val="006F748E"/>
    <w:rsid w:val="0070061F"/>
    <w:rsid w:val="00701F06"/>
    <w:rsid w:val="00704F1D"/>
    <w:rsid w:val="00704F40"/>
    <w:rsid w:val="007127BF"/>
    <w:rsid w:val="007127F2"/>
    <w:rsid w:val="00712F1D"/>
    <w:rsid w:val="007152B4"/>
    <w:rsid w:val="0071644C"/>
    <w:rsid w:val="00717AE8"/>
    <w:rsid w:val="007213F6"/>
    <w:rsid w:val="00721633"/>
    <w:rsid w:val="0072189B"/>
    <w:rsid w:val="00727318"/>
    <w:rsid w:val="00727FF8"/>
    <w:rsid w:val="00732189"/>
    <w:rsid w:val="00733AE6"/>
    <w:rsid w:val="00734782"/>
    <w:rsid w:val="007376F8"/>
    <w:rsid w:val="007447C4"/>
    <w:rsid w:val="0074499C"/>
    <w:rsid w:val="00746FCE"/>
    <w:rsid w:val="007507A2"/>
    <w:rsid w:val="0075096A"/>
    <w:rsid w:val="00753A68"/>
    <w:rsid w:val="00757B1A"/>
    <w:rsid w:val="00757F61"/>
    <w:rsid w:val="00760861"/>
    <w:rsid w:val="007652AE"/>
    <w:rsid w:val="00776FD2"/>
    <w:rsid w:val="0078523C"/>
    <w:rsid w:val="00786364"/>
    <w:rsid w:val="00787466"/>
    <w:rsid w:val="00787F4A"/>
    <w:rsid w:val="00795D65"/>
    <w:rsid w:val="007960A6"/>
    <w:rsid w:val="00796DAE"/>
    <w:rsid w:val="007A147D"/>
    <w:rsid w:val="007A3684"/>
    <w:rsid w:val="007A3708"/>
    <w:rsid w:val="007A40E8"/>
    <w:rsid w:val="007A4120"/>
    <w:rsid w:val="007A4C16"/>
    <w:rsid w:val="007A5A96"/>
    <w:rsid w:val="007B18FB"/>
    <w:rsid w:val="007B1E24"/>
    <w:rsid w:val="007B6CB3"/>
    <w:rsid w:val="007C0B56"/>
    <w:rsid w:val="007C1ECA"/>
    <w:rsid w:val="007C217D"/>
    <w:rsid w:val="007C29D1"/>
    <w:rsid w:val="007D0D17"/>
    <w:rsid w:val="007D6AB5"/>
    <w:rsid w:val="007D7FB3"/>
    <w:rsid w:val="007E05AE"/>
    <w:rsid w:val="007E281C"/>
    <w:rsid w:val="007F217F"/>
    <w:rsid w:val="007F25EC"/>
    <w:rsid w:val="007F4CE3"/>
    <w:rsid w:val="007F69B1"/>
    <w:rsid w:val="007F74C2"/>
    <w:rsid w:val="007F7625"/>
    <w:rsid w:val="007F7C23"/>
    <w:rsid w:val="00801FEF"/>
    <w:rsid w:val="00803845"/>
    <w:rsid w:val="00805C91"/>
    <w:rsid w:val="00807090"/>
    <w:rsid w:val="00812013"/>
    <w:rsid w:val="00813D81"/>
    <w:rsid w:val="00816AB4"/>
    <w:rsid w:val="00817EE2"/>
    <w:rsid w:val="0082023E"/>
    <w:rsid w:val="008219C9"/>
    <w:rsid w:val="00821C79"/>
    <w:rsid w:val="00822DD5"/>
    <w:rsid w:val="00822E40"/>
    <w:rsid w:val="00823907"/>
    <w:rsid w:val="008255DB"/>
    <w:rsid w:val="00826997"/>
    <w:rsid w:val="00830FBC"/>
    <w:rsid w:val="00831292"/>
    <w:rsid w:val="0083250E"/>
    <w:rsid w:val="00840659"/>
    <w:rsid w:val="00841AD2"/>
    <w:rsid w:val="00845446"/>
    <w:rsid w:val="00847061"/>
    <w:rsid w:val="008500F4"/>
    <w:rsid w:val="0085181A"/>
    <w:rsid w:val="00856455"/>
    <w:rsid w:val="00857564"/>
    <w:rsid w:val="0086190E"/>
    <w:rsid w:val="0086193D"/>
    <w:rsid w:val="008621FE"/>
    <w:rsid w:val="00862F53"/>
    <w:rsid w:val="00864F9F"/>
    <w:rsid w:val="00870787"/>
    <w:rsid w:val="00870A21"/>
    <w:rsid w:val="008736EE"/>
    <w:rsid w:val="008740E8"/>
    <w:rsid w:val="008756C6"/>
    <w:rsid w:val="008772B1"/>
    <w:rsid w:val="008773F2"/>
    <w:rsid w:val="00877BF5"/>
    <w:rsid w:val="00877C60"/>
    <w:rsid w:val="008800BB"/>
    <w:rsid w:val="00880405"/>
    <w:rsid w:val="00881D32"/>
    <w:rsid w:val="00890005"/>
    <w:rsid w:val="008915C0"/>
    <w:rsid w:val="008920C0"/>
    <w:rsid w:val="008959A3"/>
    <w:rsid w:val="008A043C"/>
    <w:rsid w:val="008A573A"/>
    <w:rsid w:val="008A57B4"/>
    <w:rsid w:val="008A7DC5"/>
    <w:rsid w:val="008B0D74"/>
    <w:rsid w:val="008B37EC"/>
    <w:rsid w:val="008B4131"/>
    <w:rsid w:val="008B4F1F"/>
    <w:rsid w:val="008B5B28"/>
    <w:rsid w:val="008B71BB"/>
    <w:rsid w:val="008C0253"/>
    <w:rsid w:val="008C152F"/>
    <w:rsid w:val="008C16E3"/>
    <w:rsid w:val="008C30B3"/>
    <w:rsid w:val="008C5332"/>
    <w:rsid w:val="008C6CCB"/>
    <w:rsid w:val="008D5607"/>
    <w:rsid w:val="008E4520"/>
    <w:rsid w:val="008E548D"/>
    <w:rsid w:val="008E5820"/>
    <w:rsid w:val="008E63B7"/>
    <w:rsid w:val="008E659E"/>
    <w:rsid w:val="008F27CB"/>
    <w:rsid w:val="008F3CF1"/>
    <w:rsid w:val="008F55C2"/>
    <w:rsid w:val="008F576E"/>
    <w:rsid w:val="008F6892"/>
    <w:rsid w:val="0090113A"/>
    <w:rsid w:val="009013B7"/>
    <w:rsid w:val="009016AB"/>
    <w:rsid w:val="0090479E"/>
    <w:rsid w:val="009065B0"/>
    <w:rsid w:val="00907C0B"/>
    <w:rsid w:val="00916D75"/>
    <w:rsid w:val="00917858"/>
    <w:rsid w:val="009207E9"/>
    <w:rsid w:val="009219D5"/>
    <w:rsid w:val="00927A53"/>
    <w:rsid w:val="00940C0F"/>
    <w:rsid w:val="00942A08"/>
    <w:rsid w:val="00943196"/>
    <w:rsid w:val="00945DD1"/>
    <w:rsid w:val="009522EC"/>
    <w:rsid w:val="00963FCF"/>
    <w:rsid w:val="00971BF4"/>
    <w:rsid w:val="00973CE5"/>
    <w:rsid w:val="00981796"/>
    <w:rsid w:val="009846A0"/>
    <w:rsid w:val="00991B23"/>
    <w:rsid w:val="00991C9F"/>
    <w:rsid w:val="00992A56"/>
    <w:rsid w:val="0099322B"/>
    <w:rsid w:val="00993343"/>
    <w:rsid w:val="0099353F"/>
    <w:rsid w:val="00993FA7"/>
    <w:rsid w:val="00994B7C"/>
    <w:rsid w:val="00995370"/>
    <w:rsid w:val="00996079"/>
    <w:rsid w:val="0099688B"/>
    <w:rsid w:val="009A05D1"/>
    <w:rsid w:val="009A0EA5"/>
    <w:rsid w:val="009A30B0"/>
    <w:rsid w:val="009A4298"/>
    <w:rsid w:val="009B2520"/>
    <w:rsid w:val="009B2DBB"/>
    <w:rsid w:val="009B5E33"/>
    <w:rsid w:val="009C0377"/>
    <w:rsid w:val="009C2EA0"/>
    <w:rsid w:val="009C415A"/>
    <w:rsid w:val="009D09E7"/>
    <w:rsid w:val="009D1767"/>
    <w:rsid w:val="009D1DE0"/>
    <w:rsid w:val="009D4711"/>
    <w:rsid w:val="009D5AEF"/>
    <w:rsid w:val="009D748F"/>
    <w:rsid w:val="009E2A95"/>
    <w:rsid w:val="009E3716"/>
    <w:rsid w:val="009E52C4"/>
    <w:rsid w:val="009E5CA2"/>
    <w:rsid w:val="009E620F"/>
    <w:rsid w:val="009F1216"/>
    <w:rsid w:val="009F5C6A"/>
    <w:rsid w:val="009F5E79"/>
    <w:rsid w:val="00A032C7"/>
    <w:rsid w:val="00A03EA0"/>
    <w:rsid w:val="00A10676"/>
    <w:rsid w:val="00A12136"/>
    <w:rsid w:val="00A12419"/>
    <w:rsid w:val="00A12EE1"/>
    <w:rsid w:val="00A134BD"/>
    <w:rsid w:val="00A16A18"/>
    <w:rsid w:val="00A23734"/>
    <w:rsid w:val="00A238CB"/>
    <w:rsid w:val="00A2420F"/>
    <w:rsid w:val="00A24473"/>
    <w:rsid w:val="00A300DC"/>
    <w:rsid w:val="00A317BF"/>
    <w:rsid w:val="00A31E15"/>
    <w:rsid w:val="00A3534A"/>
    <w:rsid w:val="00A37D1E"/>
    <w:rsid w:val="00A40CF3"/>
    <w:rsid w:val="00A42585"/>
    <w:rsid w:val="00A4439C"/>
    <w:rsid w:val="00A44F8D"/>
    <w:rsid w:val="00A50236"/>
    <w:rsid w:val="00A51EB5"/>
    <w:rsid w:val="00A52F06"/>
    <w:rsid w:val="00A5455B"/>
    <w:rsid w:val="00A56163"/>
    <w:rsid w:val="00A6055B"/>
    <w:rsid w:val="00A70DC6"/>
    <w:rsid w:val="00A71014"/>
    <w:rsid w:val="00A7132F"/>
    <w:rsid w:val="00A72BD9"/>
    <w:rsid w:val="00A73542"/>
    <w:rsid w:val="00A74CD8"/>
    <w:rsid w:val="00A74F00"/>
    <w:rsid w:val="00A76587"/>
    <w:rsid w:val="00A76AB2"/>
    <w:rsid w:val="00A823F8"/>
    <w:rsid w:val="00A826A2"/>
    <w:rsid w:val="00A85092"/>
    <w:rsid w:val="00A86815"/>
    <w:rsid w:val="00A91BCA"/>
    <w:rsid w:val="00A94919"/>
    <w:rsid w:val="00AA0209"/>
    <w:rsid w:val="00AA0652"/>
    <w:rsid w:val="00AA10CD"/>
    <w:rsid w:val="00AA280B"/>
    <w:rsid w:val="00AA2F42"/>
    <w:rsid w:val="00AA33A7"/>
    <w:rsid w:val="00AA7A61"/>
    <w:rsid w:val="00AB0E78"/>
    <w:rsid w:val="00AB55A5"/>
    <w:rsid w:val="00AB6D7A"/>
    <w:rsid w:val="00AB7DD8"/>
    <w:rsid w:val="00AC0783"/>
    <w:rsid w:val="00AC4C63"/>
    <w:rsid w:val="00AC79A2"/>
    <w:rsid w:val="00AD02D1"/>
    <w:rsid w:val="00AD1CE3"/>
    <w:rsid w:val="00AD2149"/>
    <w:rsid w:val="00AD254E"/>
    <w:rsid w:val="00AD298F"/>
    <w:rsid w:val="00AD3AE5"/>
    <w:rsid w:val="00AD7E11"/>
    <w:rsid w:val="00AD7EDC"/>
    <w:rsid w:val="00AE3D27"/>
    <w:rsid w:val="00AE6CE3"/>
    <w:rsid w:val="00AE745F"/>
    <w:rsid w:val="00AF14EA"/>
    <w:rsid w:val="00AF1B58"/>
    <w:rsid w:val="00AF3D06"/>
    <w:rsid w:val="00AF5C6E"/>
    <w:rsid w:val="00AF73BF"/>
    <w:rsid w:val="00AF784B"/>
    <w:rsid w:val="00B0427F"/>
    <w:rsid w:val="00B06002"/>
    <w:rsid w:val="00B066C1"/>
    <w:rsid w:val="00B07BEA"/>
    <w:rsid w:val="00B117F4"/>
    <w:rsid w:val="00B2264D"/>
    <w:rsid w:val="00B22BE2"/>
    <w:rsid w:val="00B23606"/>
    <w:rsid w:val="00B23D45"/>
    <w:rsid w:val="00B25025"/>
    <w:rsid w:val="00B300EC"/>
    <w:rsid w:val="00B41D01"/>
    <w:rsid w:val="00B41E3B"/>
    <w:rsid w:val="00B4242F"/>
    <w:rsid w:val="00B43710"/>
    <w:rsid w:val="00B44E6D"/>
    <w:rsid w:val="00B504EF"/>
    <w:rsid w:val="00B52EBE"/>
    <w:rsid w:val="00B54EE6"/>
    <w:rsid w:val="00B553CD"/>
    <w:rsid w:val="00B567D2"/>
    <w:rsid w:val="00B6373F"/>
    <w:rsid w:val="00B6568D"/>
    <w:rsid w:val="00B6690E"/>
    <w:rsid w:val="00B66C3E"/>
    <w:rsid w:val="00B66CA9"/>
    <w:rsid w:val="00B67DF5"/>
    <w:rsid w:val="00B72CBD"/>
    <w:rsid w:val="00B8058B"/>
    <w:rsid w:val="00B80C92"/>
    <w:rsid w:val="00B829F0"/>
    <w:rsid w:val="00B82C15"/>
    <w:rsid w:val="00B832F7"/>
    <w:rsid w:val="00B85896"/>
    <w:rsid w:val="00B85B44"/>
    <w:rsid w:val="00B870B5"/>
    <w:rsid w:val="00B87A03"/>
    <w:rsid w:val="00B90DBF"/>
    <w:rsid w:val="00B95F73"/>
    <w:rsid w:val="00B97206"/>
    <w:rsid w:val="00BA0492"/>
    <w:rsid w:val="00BA3F82"/>
    <w:rsid w:val="00BA44A0"/>
    <w:rsid w:val="00BA5A1F"/>
    <w:rsid w:val="00BA6A47"/>
    <w:rsid w:val="00BA6FA2"/>
    <w:rsid w:val="00BB0B36"/>
    <w:rsid w:val="00BB19F6"/>
    <w:rsid w:val="00BB34BA"/>
    <w:rsid w:val="00BB3D56"/>
    <w:rsid w:val="00BB759E"/>
    <w:rsid w:val="00BB7F1A"/>
    <w:rsid w:val="00BC156F"/>
    <w:rsid w:val="00BC379B"/>
    <w:rsid w:val="00BC51D3"/>
    <w:rsid w:val="00BD12F2"/>
    <w:rsid w:val="00BD685B"/>
    <w:rsid w:val="00BE582D"/>
    <w:rsid w:val="00BF218F"/>
    <w:rsid w:val="00BF30E7"/>
    <w:rsid w:val="00BF31B2"/>
    <w:rsid w:val="00BF39B6"/>
    <w:rsid w:val="00C00DC1"/>
    <w:rsid w:val="00C02147"/>
    <w:rsid w:val="00C072FB"/>
    <w:rsid w:val="00C10BDB"/>
    <w:rsid w:val="00C11FAC"/>
    <w:rsid w:val="00C13C77"/>
    <w:rsid w:val="00C2237F"/>
    <w:rsid w:val="00C228AE"/>
    <w:rsid w:val="00C2415D"/>
    <w:rsid w:val="00C24EAF"/>
    <w:rsid w:val="00C2606B"/>
    <w:rsid w:val="00C32275"/>
    <w:rsid w:val="00C400B3"/>
    <w:rsid w:val="00C402E4"/>
    <w:rsid w:val="00C43E23"/>
    <w:rsid w:val="00C45F3D"/>
    <w:rsid w:val="00C5021E"/>
    <w:rsid w:val="00C512D3"/>
    <w:rsid w:val="00C5400F"/>
    <w:rsid w:val="00C55B07"/>
    <w:rsid w:val="00C565B1"/>
    <w:rsid w:val="00C617DC"/>
    <w:rsid w:val="00C62D34"/>
    <w:rsid w:val="00C652A5"/>
    <w:rsid w:val="00C6544B"/>
    <w:rsid w:val="00C66639"/>
    <w:rsid w:val="00C66DB2"/>
    <w:rsid w:val="00C725BC"/>
    <w:rsid w:val="00C72D36"/>
    <w:rsid w:val="00C7492E"/>
    <w:rsid w:val="00C75155"/>
    <w:rsid w:val="00C75422"/>
    <w:rsid w:val="00C7774F"/>
    <w:rsid w:val="00C83695"/>
    <w:rsid w:val="00C83754"/>
    <w:rsid w:val="00C84318"/>
    <w:rsid w:val="00C874B7"/>
    <w:rsid w:val="00C91975"/>
    <w:rsid w:val="00C91DD6"/>
    <w:rsid w:val="00C9401D"/>
    <w:rsid w:val="00C941B7"/>
    <w:rsid w:val="00C95889"/>
    <w:rsid w:val="00C95B77"/>
    <w:rsid w:val="00CA2A2A"/>
    <w:rsid w:val="00CA7FAD"/>
    <w:rsid w:val="00CB2FB6"/>
    <w:rsid w:val="00CB371B"/>
    <w:rsid w:val="00CB380C"/>
    <w:rsid w:val="00CB4983"/>
    <w:rsid w:val="00CB5503"/>
    <w:rsid w:val="00CB5980"/>
    <w:rsid w:val="00CB69D4"/>
    <w:rsid w:val="00CC0156"/>
    <w:rsid w:val="00CC524F"/>
    <w:rsid w:val="00CD09AC"/>
    <w:rsid w:val="00CD1D28"/>
    <w:rsid w:val="00CD1DF2"/>
    <w:rsid w:val="00CD28F4"/>
    <w:rsid w:val="00CD2AAA"/>
    <w:rsid w:val="00CD38FB"/>
    <w:rsid w:val="00CD4C9E"/>
    <w:rsid w:val="00CD4F7C"/>
    <w:rsid w:val="00CE1E11"/>
    <w:rsid w:val="00CE209C"/>
    <w:rsid w:val="00CE4109"/>
    <w:rsid w:val="00CE55FF"/>
    <w:rsid w:val="00CF1E2D"/>
    <w:rsid w:val="00CF5605"/>
    <w:rsid w:val="00D00681"/>
    <w:rsid w:val="00D00FAE"/>
    <w:rsid w:val="00D0165F"/>
    <w:rsid w:val="00D0512C"/>
    <w:rsid w:val="00D066C2"/>
    <w:rsid w:val="00D06922"/>
    <w:rsid w:val="00D110B6"/>
    <w:rsid w:val="00D1278D"/>
    <w:rsid w:val="00D1559A"/>
    <w:rsid w:val="00D170ED"/>
    <w:rsid w:val="00D1799B"/>
    <w:rsid w:val="00D238A4"/>
    <w:rsid w:val="00D25779"/>
    <w:rsid w:val="00D3386F"/>
    <w:rsid w:val="00D37E48"/>
    <w:rsid w:val="00D40D10"/>
    <w:rsid w:val="00D45B82"/>
    <w:rsid w:val="00D53CD2"/>
    <w:rsid w:val="00D53E54"/>
    <w:rsid w:val="00D5721B"/>
    <w:rsid w:val="00D626B2"/>
    <w:rsid w:val="00D62D37"/>
    <w:rsid w:val="00D6491D"/>
    <w:rsid w:val="00D65039"/>
    <w:rsid w:val="00D6781D"/>
    <w:rsid w:val="00D678CB"/>
    <w:rsid w:val="00D715D1"/>
    <w:rsid w:val="00D72860"/>
    <w:rsid w:val="00D758B5"/>
    <w:rsid w:val="00D8021D"/>
    <w:rsid w:val="00D80EE8"/>
    <w:rsid w:val="00D83A7B"/>
    <w:rsid w:val="00D83CB0"/>
    <w:rsid w:val="00D844DC"/>
    <w:rsid w:val="00D8735C"/>
    <w:rsid w:val="00D87709"/>
    <w:rsid w:val="00D87B64"/>
    <w:rsid w:val="00D9069D"/>
    <w:rsid w:val="00D92AD7"/>
    <w:rsid w:val="00D92EDF"/>
    <w:rsid w:val="00D9558E"/>
    <w:rsid w:val="00D96265"/>
    <w:rsid w:val="00D96684"/>
    <w:rsid w:val="00DA4BEC"/>
    <w:rsid w:val="00DA646B"/>
    <w:rsid w:val="00DA71E0"/>
    <w:rsid w:val="00DB12A1"/>
    <w:rsid w:val="00DB171D"/>
    <w:rsid w:val="00DB17FC"/>
    <w:rsid w:val="00DB3BF0"/>
    <w:rsid w:val="00DB62E2"/>
    <w:rsid w:val="00DB7644"/>
    <w:rsid w:val="00DB7A0F"/>
    <w:rsid w:val="00DC0A41"/>
    <w:rsid w:val="00DC55B6"/>
    <w:rsid w:val="00DC5BFD"/>
    <w:rsid w:val="00DC7D97"/>
    <w:rsid w:val="00DE16ED"/>
    <w:rsid w:val="00DE678D"/>
    <w:rsid w:val="00DE74F2"/>
    <w:rsid w:val="00DF44E1"/>
    <w:rsid w:val="00DF6D3A"/>
    <w:rsid w:val="00DF6F81"/>
    <w:rsid w:val="00E0074C"/>
    <w:rsid w:val="00E02727"/>
    <w:rsid w:val="00E027E7"/>
    <w:rsid w:val="00E03D99"/>
    <w:rsid w:val="00E06030"/>
    <w:rsid w:val="00E1061F"/>
    <w:rsid w:val="00E108CF"/>
    <w:rsid w:val="00E11554"/>
    <w:rsid w:val="00E20945"/>
    <w:rsid w:val="00E20E88"/>
    <w:rsid w:val="00E22F8A"/>
    <w:rsid w:val="00E2326B"/>
    <w:rsid w:val="00E23F81"/>
    <w:rsid w:val="00E25BD6"/>
    <w:rsid w:val="00E31627"/>
    <w:rsid w:val="00E33BCE"/>
    <w:rsid w:val="00E35048"/>
    <w:rsid w:val="00E41F49"/>
    <w:rsid w:val="00E42827"/>
    <w:rsid w:val="00E44491"/>
    <w:rsid w:val="00E44B1D"/>
    <w:rsid w:val="00E460CC"/>
    <w:rsid w:val="00E47948"/>
    <w:rsid w:val="00E47F20"/>
    <w:rsid w:val="00E5335B"/>
    <w:rsid w:val="00E54C36"/>
    <w:rsid w:val="00E54F32"/>
    <w:rsid w:val="00E552B3"/>
    <w:rsid w:val="00E55324"/>
    <w:rsid w:val="00E558C8"/>
    <w:rsid w:val="00E55AD4"/>
    <w:rsid w:val="00E55BF3"/>
    <w:rsid w:val="00E61144"/>
    <w:rsid w:val="00E62615"/>
    <w:rsid w:val="00E6531E"/>
    <w:rsid w:val="00E67B46"/>
    <w:rsid w:val="00E718EA"/>
    <w:rsid w:val="00E73776"/>
    <w:rsid w:val="00E8138F"/>
    <w:rsid w:val="00E8192A"/>
    <w:rsid w:val="00E82C08"/>
    <w:rsid w:val="00E82C9D"/>
    <w:rsid w:val="00E86C6E"/>
    <w:rsid w:val="00E87031"/>
    <w:rsid w:val="00E91265"/>
    <w:rsid w:val="00E91D33"/>
    <w:rsid w:val="00E92063"/>
    <w:rsid w:val="00E940DA"/>
    <w:rsid w:val="00E94206"/>
    <w:rsid w:val="00E96075"/>
    <w:rsid w:val="00EA0718"/>
    <w:rsid w:val="00EA0FF0"/>
    <w:rsid w:val="00EA1B06"/>
    <w:rsid w:val="00EA3135"/>
    <w:rsid w:val="00EA3C29"/>
    <w:rsid w:val="00EB1147"/>
    <w:rsid w:val="00EB17F7"/>
    <w:rsid w:val="00EB60F2"/>
    <w:rsid w:val="00EB6FB5"/>
    <w:rsid w:val="00EC0242"/>
    <w:rsid w:val="00EC0683"/>
    <w:rsid w:val="00EC0E96"/>
    <w:rsid w:val="00EC48BE"/>
    <w:rsid w:val="00EC76CD"/>
    <w:rsid w:val="00ED0AE9"/>
    <w:rsid w:val="00ED288F"/>
    <w:rsid w:val="00ED483B"/>
    <w:rsid w:val="00EF2210"/>
    <w:rsid w:val="00EF5099"/>
    <w:rsid w:val="00EF5732"/>
    <w:rsid w:val="00EF5DD1"/>
    <w:rsid w:val="00EF60D1"/>
    <w:rsid w:val="00F020A4"/>
    <w:rsid w:val="00F12092"/>
    <w:rsid w:val="00F128D9"/>
    <w:rsid w:val="00F2140F"/>
    <w:rsid w:val="00F2670A"/>
    <w:rsid w:val="00F30FAD"/>
    <w:rsid w:val="00F325BD"/>
    <w:rsid w:val="00F3353B"/>
    <w:rsid w:val="00F40499"/>
    <w:rsid w:val="00F418E5"/>
    <w:rsid w:val="00F426D7"/>
    <w:rsid w:val="00F43843"/>
    <w:rsid w:val="00F468E2"/>
    <w:rsid w:val="00F46B17"/>
    <w:rsid w:val="00F46D52"/>
    <w:rsid w:val="00F554BE"/>
    <w:rsid w:val="00F56A72"/>
    <w:rsid w:val="00F6083D"/>
    <w:rsid w:val="00F60B22"/>
    <w:rsid w:val="00F63DF3"/>
    <w:rsid w:val="00F643DB"/>
    <w:rsid w:val="00F64A01"/>
    <w:rsid w:val="00F65EA1"/>
    <w:rsid w:val="00F66216"/>
    <w:rsid w:val="00F66846"/>
    <w:rsid w:val="00F67B37"/>
    <w:rsid w:val="00F67EA7"/>
    <w:rsid w:val="00F70CA4"/>
    <w:rsid w:val="00F77099"/>
    <w:rsid w:val="00F77575"/>
    <w:rsid w:val="00F77C41"/>
    <w:rsid w:val="00F90B7D"/>
    <w:rsid w:val="00F92B6B"/>
    <w:rsid w:val="00F95C07"/>
    <w:rsid w:val="00F97F3A"/>
    <w:rsid w:val="00FA1733"/>
    <w:rsid w:val="00FA17C8"/>
    <w:rsid w:val="00FA2BAC"/>
    <w:rsid w:val="00FA3B90"/>
    <w:rsid w:val="00FA4632"/>
    <w:rsid w:val="00FA4E75"/>
    <w:rsid w:val="00FA517C"/>
    <w:rsid w:val="00FA60E0"/>
    <w:rsid w:val="00FA655D"/>
    <w:rsid w:val="00FB1434"/>
    <w:rsid w:val="00FB1D46"/>
    <w:rsid w:val="00FB7624"/>
    <w:rsid w:val="00FB7978"/>
    <w:rsid w:val="00FC103E"/>
    <w:rsid w:val="00FC1718"/>
    <w:rsid w:val="00FC4CEA"/>
    <w:rsid w:val="00FC6567"/>
    <w:rsid w:val="00FD0C03"/>
    <w:rsid w:val="00FD47CD"/>
    <w:rsid w:val="00FD4DAB"/>
    <w:rsid w:val="00FE1C9D"/>
    <w:rsid w:val="00FE693C"/>
    <w:rsid w:val="00FE6A14"/>
    <w:rsid w:val="00FE764F"/>
    <w:rsid w:val="00FF43D2"/>
    <w:rsid w:val="00FF4B01"/>
    <w:rsid w:val="00FF572B"/>
    <w:rsid w:val="00FF620A"/>
    <w:rsid w:val="00FF6463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382AEE-6B58-4D0F-AEDE-24C20518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2D2"/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2A02D2"/>
    <w:pPr>
      <w:keepNext/>
      <w:ind w:right="-85"/>
      <w:jc w:val="right"/>
      <w:outlineLvl w:val="0"/>
    </w:pPr>
    <w:rPr>
      <w:rFonts w:ascii="AvantGarde Bk BT" w:hAnsi="AvantGarde Bk BT"/>
      <w:sz w:val="35"/>
    </w:rPr>
  </w:style>
  <w:style w:type="paragraph" w:styleId="Heading2">
    <w:name w:val="heading 2"/>
    <w:basedOn w:val="Normal"/>
    <w:next w:val="Normal"/>
    <w:qFormat/>
    <w:rsid w:val="002A02D2"/>
    <w:pPr>
      <w:keepNext/>
      <w:ind w:right="-113"/>
      <w:outlineLvl w:val="1"/>
    </w:pPr>
    <w:rPr>
      <w:i/>
      <w:sz w:val="18"/>
      <w:lang w:val="en-US"/>
    </w:rPr>
  </w:style>
  <w:style w:type="paragraph" w:styleId="Heading3">
    <w:name w:val="heading 3"/>
    <w:basedOn w:val="Normal"/>
    <w:next w:val="Normal"/>
    <w:qFormat/>
    <w:rsid w:val="002A02D2"/>
    <w:pPr>
      <w:keepNext/>
      <w:jc w:val="right"/>
      <w:outlineLvl w:val="2"/>
    </w:pPr>
    <w:rPr>
      <w:i/>
      <w:sz w:val="17"/>
      <w:lang w:val="lt-LT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269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E940D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02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02D2"/>
    <w:pPr>
      <w:tabs>
        <w:tab w:val="center" w:pos="4153"/>
        <w:tab w:val="right" w:pos="8306"/>
      </w:tabs>
    </w:pPr>
  </w:style>
  <w:style w:type="character" w:styleId="PageNumber">
    <w:name w:val="page number"/>
    <w:rsid w:val="002A02D2"/>
    <w:rPr>
      <w:rFonts w:ascii="Arial" w:hAnsi="Arial"/>
      <w:dstrike w:val="0"/>
      <w:color w:val="auto"/>
      <w:vertAlign w:val="baseline"/>
    </w:rPr>
  </w:style>
  <w:style w:type="character" w:styleId="Hyperlink">
    <w:name w:val="Hyperlink"/>
    <w:rsid w:val="002A02D2"/>
    <w:rPr>
      <w:color w:val="0000FF"/>
      <w:u w:val="single"/>
    </w:rPr>
  </w:style>
  <w:style w:type="paragraph" w:customStyle="1" w:styleId="Pasiteirauti">
    <w:name w:val="Pasiteirauti"/>
    <w:basedOn w:val="Normal"/>
    <w:rsid w:val="002A02D2"/>
    <w:pPr>
      <w:outlineLvl w:val="1"/>
    </w:pPr>
    <w:rPr>
      <w:sz w:val="19"/>
      <w:lang w:val="lt-LT"/>
    </w:rPr>
  </w:style>
  <w:style w:type="paragraph" w:customStyle="1" w:styleId="Nrdata">
    <w:name w:val="Nr_data"/>
    <w:basedOn w:val="Normal"/>
    <w:rsid w:val="002A02D2"/>
    <w:pPr>
      <w:jc w:val="right"/>
    </w:pPr>
    <w:rPr>
      <w:sz w:val="22"/>
    </w:rPr>
  </w:style>
  <w:style w:type="paragraph" w:customStyle="1" w:styleId="Antraste">
    <w:name w:val="Antraste"/>
    <w:basedOn w:val="Heading2"/>
    <w:rsid w:val="002A02D2"/>
    <w:pPr>
      <w:keepNext w:val="0"/>
      <w:ind w:right="0"/>
      <w:jc w:val="center"/>
    </w:pPr>
    <w:rPr>
      <w:b/>
      <w:i w:val="0"/>
      <w:caps/>
      <w:sz w:val="24"/>
    </w:rPr>
  </w:style>
  <w:style w:type="paragraph" w:customStyle="1" w:styleId="Paantraste">
    <w:name w:val="Paantraste"/>
    <w:basedOn w:val="Antraste"/>
    <w:rsid w:val="002A02D2"/>
    <w:rPr>
      <w:sz w:val="20"/>
    </w:rPr>
  </w:style>
  <w:style w:type="paragraph" w:customStyle="1" w:styleId="Galva">
    <w:name w:val="Galva"/>
    <w:basedOn w:val="Normal"/>
    <w:rsid w:val="002A02D2"/>
    <w:pPr>
      <w:spacing w:before="40" w:after="40"/>
      <w:ind w:left="-57" w:right="-57"/>
      <w:jc w:val="center"/>
    </w:pPr>
    <w:rPr>
      <w:sz w:val="19"/>
      <w:lang w:val="lt-LT"/>
    </w:rPr>
  </w:style>
  <w:style w:type="paragraph" w:styleId="BodyText2">
    <w:name w:val="Body Text 2"/>
    <w:basedOn w:val="Normal"/>
    <w:rsid w:val="002A02D2"/>
    <w:pPr>
      <w:widowControl w:val="0"/>
      <w:spacing w:before="40" w:after="20"/>
      <w:jc w:val="center"/>
    </w:pPr>
    <w:rPr>
      <w:sz w:val="22"/>
      <w:lang w:val="en-AU"/>
    </w:rPr>
  </w:style>
  <w:style w:type="paragraph" w:customStyle="1" w:styleId="0atitr">
    <w:name w:val="0_atitr"/>
    <w:basedOn w:val="Normal"/>
    <w:rsid w:val="002A02D2"/>
    <w:pPr>
      <w:spacing w:before="20" w:after="20"/>
      <w:ind w:left="113" w:hanging="113"/>
    </w:pPr>
    <w:rPr>
      <w:sz w:val="19"/>
      <w:lang w:val="lt-LT"/>
    </w:rPr>
  </w:style>
  <w:style w:type="paragraph" w:customStyle="1" w:styleId="1atitr">
    <w:name w:val="1_atitr"/>
    <w:basedOn w:val="0atitr"/>
    <w:rsid w:val="002A02D2"/>
    <w:pPr>
      <w:ind w:left="226"/>
    </w:pPr>
  </w:style>
  <w:style w:type="paragraph" w:customStyle="1" w:styleId="2atitr">
    <w:name w:val="2_atitr"/>
    <w:basedOn w:val="1atitr"/>
    <w:rsid w:val="002A02D2"/>
    <w:pPr>
      <w:ind w:left="340"/>
    </w:pPr>
  </w:style>
  <w:style w:type="paragraph" w:customStyle="1" w:styleId="skaic">
    <w:name w:val="skaic"/>
    <w:basedOn w:val="Normal"/>
    <w:rsid w:val="002A02D2"/>
    <w:pPr>
      <w:spacing w:before="20" w:after="20"/>
      <w:ind w:right="284"/>
      <w:jc w:val="right"/>
    </w:pPr>
    <w:rPr>
      <w:sz w:val="19"/>
      <w:lang w:val="lt-LT"/>
    </w:rPr>
  </w:style>
  <w:style w:type="paragraph" w:customStyle="1" w:styleId="Pagrtekstas">
    <w:name w:val="Pagr_tekstas"/>
    <w:basedOn w:val="Normal"/>
    <w:rsid w:val="002A02D2"/>
    <w:pPr>
      <w:ind w:firstLine="720"/>
      <w:jc w:val="both"/>
    </w:pPr>
  </w:style>
  <w:style w:type="paragraph" w:customStyle="1" w:styleId="Lentelespav">
    <w:name w:val="Lenteles pav"/>
    <w:basedOn w:val="Paantraste"/>
    <w:rsid w:val="002A02D2"/>
    <w:rPr>
      <w:caps w:val="0"/>
      <w:lang w:val="en-GB"/>
    </w:rPr>
  </w:style>
  <w:style w:type="paragraph" w:customStyle="1" w:styleId="Parasas">
    <w:name w:val="Parasas"/>
    <w:basedOn w:val="Normal"/>
    <w:rsid w:val="002A02D2"/>
    <w:rPr>
      <w:lang w:val="lt-LT"/>
    </w:rPr>
  </w:style>
  <w:style w:type="paragraph" w:customStyle="1" w:styleId="Pranesimas">
    <w:name w:val="Pranesimas"/>
    <w:basedOn w:val="Normal"/>
    <w:rsid w:val="002A02D2"/>
    <w:rPr>
      <w:sz w:val="12"/>
      <w:lang w:val="lt-LT"/>
    </w:rPr>
  </w:style>
  <w:style w:type="paragraph" w:customStyle="1" w:styleId="Saltinis">
    <w:name w:val="Saltinis"/>
    <w:basedOn w:val="Normal"/>
    <w:rsid w:val="002A02D2"/>
    <w:rPr>
      <w:sz w:val="18"/>
    </w:rPr>
  </w:style>
  <w:style w:type="paragraph" w:styleId="BalloonText">
    <w:name w:val="Balloon Text"/>
    <w:basedOn w:val="Normal"/>
    <w:link w:val="BalloonTextChar"/>
    <w:rsid w:val="00CB37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B371B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rsid w:val="00D8021D"/>
    <w:rPr>
      <w:color w:val="800080"/>
      <w:u w:val="single"/>
    </w:rPr>
  </w:style>
  <w:style w:type="character" w:customStyle="1" w:styleId="Heading8Char">
    <w:name w:val="Heading 8 Char"/>
    <w:link w:val="Heading8"/>
    <w:rsid w:val="00E940DA"/>
    <w:rPr>
      <w:rFonts w:ascii="Calibri" w:hAnsi="Calibri"/>
      <w:i/>
      <w:iCs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rsid w:val="00E940DA"/>
  </w:style>
  <w:style w:type="character" w:customStyle="1" w:styleId="FootnoteTextChar">
    <w:name w:val="Footnote Text Char"/>
    <w:link w:val="FootnoteText"/>
    <w:rsid w:val="00E940DA"/>
    <w:rPr>
      <w:rFonts w:ascii="Arial" w:hAnsi="Arial"/>
      <w:lang w:val="en-GB" w:eastAsia="en-US"/>
    </w:rPr>
  </w:style>
  <w:style w:type="character" w:styleId="FootnoteReference">
    <w:name w:val="footnote reference"/>
    <w:rsid w:val="00E940DA"/>
    <w:rPr>
      <w:vertAlign w:val="superscript"/>
    </w:rPr>
  </w:style>
  <w:style w:type="paragraph" w:styleId="BodyText">
    <w:name w:val="Body Text"/>
    <w:basedOn w:val="Normal"/>
    <w:link w:val="BodyTextChar"/>
    <w:rsid w:val="00E940DA"/>
    <w:pPr>
      <w:spacing w:after="120"/>
    </w:pPr>
  </w:style>
  <w:style w:type="character" w:customStyle="1" w:styleId="BodyTextChar">
    <w:name w:val="Body Text Char"/>
    <w:link w:val="BodyText"/>
    <w:rsid w:val="00E940DA"/>
    <w:rPr>
      <w:rFonts w:ascii="Arial" w:hAnsi="Arial"/>
      <w:lang w:val="en-GB" w:eastAsia="en-US"/>
    </w:rPr>
  </w:style>
  <w:style w:type="paragraph" w:customStyle="1" w:styleId="lentpav">
    <w:name w:val="lentpav"/>
    <w:basedOn w:val="Normal"/>
    <w:rsid w:val="00E940DA"/>
    <w:rPr>
      <w:b/>
      <w:lang w:val="en-US"/>
    </w:rPr>
  </w:style>
  <w:style w:type="paragraph" w:customStyle="1" w:styleId="galva0">
    <w:name w:val="galva"/>
    <w:basedOn w:val="Normal"/>
    <w:rsid w:val="00E940DA"/>
    <w:pPr>
      <w:jc w:val="center"/>
    </w:pPr>
    <w:rPr>
      <w:rFonts w:ascii="HelveticaLT" w:hAnsi="HelveticaLT"/>
      <w:sz w:val="16"/>
      <w:lang w:val="en-US"/>
    </w:rPr>
  </w:style>
  <w:style w:type="paragraph" w:customStyle="1" w:styleId="tabletext">
    <w:name w:val="table text"/>
    <w:basedOn w:val="Normal"/>
    <w:rsid w:val="00E940DA"/>
    <w:pPr>
      <w:spacing w:before="120"/>
    </w:pPr>
    <w:rPr>
      <w:rFonts w:ascii="HelveticaLT" w:hAnsi="HelveticaLT"/>
      <w:sz w:val="16"/>
      <w:lang w:val="en-US"/>
    </w:rPr>
  </w:style>
  <w:style w:type="character" w:styleId="Strong">
    <w:name w:val="Strong"/>
    <w:uiPriority w:val="22"/>
    <w:qFormat/>
    <w:rsid w:val="00E940DA"/>
    <w:rPr>
      <w:b/>
      <w:bCs/>
    </w:rPr>
  </w:style>
  <w:style w:type="table" w:styleId="TableGrid">
    <w:name w:val="Table Grid"/>
    <w:basedOn w:val="TableNormal"/>
    <w:rsid w:val="0003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826997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erChar">
    <w:name w:val="Header Char"/>
    <w:link w:val="Header"/>
    <w:rsid w:val="00826997"/>
    <w:rPr>
      <w:rFonts w:ascii="Arial" w:hAnsi="Arial"/>
      <w:lang w:val="en-GB" w:eastAsia="en-US"/>
    </w:rPr>
  </w:style>
  <w:style w:type="paragraph" w:customStyle="1" w:styleId="ce">
    <w:name w:val="ce"/>
    <w:basedOn w:val="Pagrtekstas"/>
    <w:qFormat/>
    <w:rsid w:val="00826997"/>
    <w:pPr>
      <w:spacing w:line="240" w:lineRule="atLeast"/>
    </w:pPr>
    <w:rPr>
      <w:lang w:val="lt-LT"/>
    </w:rPr>
  </w:style>
  <w:style w:type="paragraph" w:customStyle="1" w:styleId="Lent">
    <w:name w:val="Lent"/>
    <w:basedOn w:val="Heading4"/>
    <w:rsid w:val="00826997"/>
    <w:pPr>
      <w:spacing w:before="0" w:after="0"/>
    </w:pPr>
    <w:rPr>
      <w:rFonts w:ascii="Arial" w:hAnsi="Arial"/>
      <w:bCs w:val="0"/>
      <w:sz w:val="20"/>
      <w:szCs w:val="20"/>
      <w:lang w:val="lt-LT"/>
    </w:rPr>
  </w:style>
  <w:style w:type="character" w:styleId="CommentReference">
    <w:name w:val="annotation reference"/>
    <w:rsid w:val="00255F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5FAC"/>
  </w:style>
  <w:style w:type="character" w:customStyle="1" w:styleId="CommentTextChar">
    <w:name w:val="Comment Text Char"/>
    <w:link w:val="CommentText"/>
    <w:rsid w:val="00255FAC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55FAC"/>
    <w:rPr>
      <w:b/>
      <w:bCs/>
    </w:rPr>
  </w:style>
  <w:style w:type="character" w:customStyle="1" w:styleId="CommentSubjectChar">
    <w:name w:val="Comment Subject Char"/>
    <w:link w:val="CommentSubject"/>
    <w:rsid w:val="00255FAC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osp.stat.gov.lt/web/guest/statistiniu-rodikliu-analize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osp.stat.gov.lt/statistikos-terminu-zodyna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c.europa.eu/eurostat/documents/4031688/9394165/KS-02-18-142-LT-N.pdf/2c6787ed-aaf1-4f30-bad1-aa65bf1e964b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udrap\Local%20Settings\Temporary%20Internet%20Files\OLK8D\Pr_spaudai_l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9782405481994007E-2"/>
          <c:y val="4.3650793650793648E-2"/>
          <c:w val="0.94736634028498568"/>
          <c:h val="0.7231869632371046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nepašalinus sezono ir darbo dienų skaičiaus įtakos</c:v>
                </c:pt>
              </c:strCache>
            </c:strRef>
          </c:tx>
          <c:spPr>
            <a:ln>
              <a:solidFill>
                <a:srgbClr val="F06482"/>
              </a:solidFill>
            </a:ln>
          </c:spPr>
          <c:marker>
            <c:symbol val="none"/>
          </c:marker>
          <c:cat>
            <c:strRef>
              <c:f>Sheet1!$A$2:$A$83</c:f>
              <c:strCache>
                <c:ptCount val="82"/>
                <c:pt idx="0">
                  <c:v>2015M03</c:v>
                </c:pt>
                <c:pt idx="1">
                  <c:v>2015M04</c:v>
                </c:pt>
                <c:pt idx="2">
                  <c:v>2015M05</c:v>
                </c:pt>
                <c:pt idx="3">
                  <c:v>2015M06</c:v>
                </c:pt>
                <c:pt idx="4">
                  <c:v>2015M07</c:v>
                </c:pt>
                <c:pt idx="5">
                  <c:v>2015M08</c:v>
                </c:pt>
                <c:pt idx="6">
                  <c:v>2015M09</c:v>
                </c:pt>
                <c:pt idx="7">
                  <c:v>2015M10</c:v>
                </c:pt>
                <c:pt idx="8">
                  <c:v>2015M11</c:v>
                </c:pt>
                <c:pt idx="9">
                  <c:v>2015M12</c:v>
                </c:pt>
                <c:pt idx="10">
                  <c:v>2016M01</c:v>
                </c:pt>
                <c:pt idx="11">
                  <c:v>2016M02</c:v>
                </c:pt>
                <c:pt idx="12">
                  <c:v>2016M03</c:v>
                </c:pt>
                <c:pt idx="13">
                  <c:v>2016M04</c:v>
                </c:pt>
                <c:pt idx="14">
                  <c:v>2016M05</c:v>
                </c:pt>
                <c:pt idx="15">
                  <c:v>2016M06</c:v>
                </c:pt>
                <c:pt idx="16">
                  <c:v>2016M07</c:v>
                </c:pt>
                <c:pt idx="17">
                  <c:v>2016M08</c:v>
                </c:pt>
                <c:pt idx="18">
                  <c:v>2016M09</c:v>
                </c:pt>
                <c:pt idx="19">
                  <c:v>2016M10</c:v>
                </c:pt>
                <c:pt idx="20">
                  <c:v>2016M11</c:v>
                </c:pt>
                <c:pt idx="21">
                  <c:v>2016M12</c:v>
                </c:pt>
                <c:pt idx="22">
                  <c:v>2017M01</c:v>
                </c:pt>
                <c:pt idx="23">
                  <c:v>2017M02</c:v>
                </c:pt>
                <c:pt idx="24">
                  <c:v>2017M03</c:v>
                </c:pt>
                <c:pt idx="25">
                  <c:v>2017M04</c:v>
                </c:pt>
                <c:pt idx="26">
                  <c:v>2017M05</c:v>
                </c:pt>
                <c:pt idx="27">
                  <c:v>2017M06</c:v>
                </c:pt>
                <c:pt idx="28">
                  <c:v>2017M07</c:v>
                </c:pt>
                <c:pt idx="29">
                  <c:v>2017M08</c:v>
                </c:pt>
                <c:pt idx="30">
                  <c:v>2017M09</c:v>
                </c:pt>
                <c:pt idx="31">
                  <c:v>2017M10</c:v>
                </c:pt>
                <c:pt idx="32">
                  <c:v>2017M11</c:v>
                </c:pt>
                <c:pt idx="33">
                  <c:v>2017M12</c:v>
                </c:pt>
                <c:pt idx="34">
                  <c:v>2018M01</c:v>
                </c:pt>
                <c:pt idx="35">
                  <c:v>2018M02</c:v>
                </c:pt>
                <c:pt idx="36">
                  <c:v>2018M03</c:v>
                </c:pt>
                <c:pt idx="37">
                  <c:v>2018M04</c:v>
                </c:pt>
                <c:pt idx="38">
                  <c:v>2018M05</c:v>
                </c:pt>
                <c:pt idx="39">
                  <c:v>2018M06</c:v>
                </c:pt>
                <c:pt idx="40">
                  <c:v>2018M07</c:v>
                </c:pt>
                <c:pt idx="41">
                  <c:v>2018M08</c:v>
                </c:pt>
                <c:pt idx="42">
                  <c:v>2018M09</c:v>
                </c:pt>
                <c:pt idx="43">
                  <c:v>2018M10</c:v>
                </c:pt>
                <c:pt idx="44">
                  <c:v>2018M11</c:v>
                </c:pt>
                <c:pt idx="45">
                  <c:v>2018M12</c:v>
                </c:pt>
                <c:pt idx="46">
                  <c:v>2019M01</c:v>
                </c:pt>
                <c:pt idx="47">
                  <c:v>2019M02</c:v>
                </c:pt>
                <c:pt idx="48">
                  <c:v>2019M03</c:v>
                </c:pt>
                <c:pt idx="49">
                  <c:v>2019M04</c:v>
                </c:pt>
                <c:pt idx="50">
                  <c:v>2019M05</c:v>
                </c:pt>
                <c:pt idx="51">
                  <c:v>2019M06</c:v>
                </c:pt>
                <c:pt idx="52">
                  <c:v>2019M07</c:v>
                </c:pt>
                <c:pt idx="53">
                  <c:v>2019M08</c:v>
                </c:pt>
                <c:pt idx="54">
                  <c:v>2019M09</c:v>
                </c:pt>
                <c:pt idx="55">
                  <c:v>2019M10</c:v>
                </c:pt>
                <c:pt idx="56">
                  <c:v>2019M11</c:v>
                </c:pt>
                <c:pt idx="57">
                  <c:v>2019M12</c:v>
                </c:pt>
                <c:pt idx="58">
                  <c:v>2020M01</c:v>
                </c:pt>
                <c:pt idx="59">
                  <c:v>2020M02</c:v>
                </c:pt>
                <c:pt idx="60">
                  <c:v>2020M03</c:v>
                </c:pt>
                <c:pt idx="61">
                  <c:v>2020M04</c:v>
                </c:pt>
                <c:pt idx="62">
                  <c:v>2020M05</c:v>
                </c:pt>
                <c:pt idx="63">
                  <c:v>2020M06</c:v>
                </c:pt>
                <c:pt idx="64">
                  <c:v>2020M07</c:v>
                </c:pt>
                <c:pt idx="65">
                  <c:v>2020M08</c:v>
                </c:pt>
                <c:pt idx="66">
                  <c:v>2020M09</c:v>
                </c:pt>
                <c:pt idx="67">
                  <c:v>2020M10</c:v>
                </c:pt>
                <c:pt idx="68">
                  <c:v>2020M11</c:v>
                </c:pt>
                <c:pt idx="69">
                  <c:v>2020M12</c:v>
                </c:pt>
                <c:pt idx="70">
                  <c:v>2021M01</c:v>
                </c:pt>
                <c:pt idx="71">
                  <c:v>2021M02</c:v>
                </c:pt>
                <c:pt idx="72">
                  <c:v>2021M03</c:v>
                </c:pt>
                <c:pt idx="73">
                  <c:v>2021M04</c:v>
                </c:pt>
                <c:pt idx="74">
                  <c:v>2021M05</c:v>
                </c:pt>
                <c:pt idx="75">
                  <c:v>2021M06</c:v>
                </c:pt>
                <c:pt idx="76">
                  <c:v>2021M07</c:v>
                </c:pt>
                <c:pt idx="77">
                  <c:v>2021M08</c:v>
                </c:pt>
                <c:pt idx="78">
                  <c:v>2021M09</c:v>
                </c:pt>
                <c:pt idx="79">
                  <c:v>2021M10</c:v>
                </c:pt>
                <c:pt idx="80">
                  <c:v>2021M11</c:v>
                </c:pt>
                <c:pt idx="81">
                  <c:v>2021M12</c:v>
                </c:pt>
              </c:strCache>
            </c:strRef>
          </c:cat>
          <c:val>
            <c:numRef>
              <c:f>Sheet1!$B$2:$B$83</c:f>
              <c:numCache>
                <c:formatCode>0.0</c:formatCode>
                <c:ptCount val="82"/>
                <c:pt idx="0">
                  <c:v>99.6</c:v>
                </c:pt>
                <c:pt idx="1">
                  <c:v>96.5</c:v>
                </c:pt>
                <c:pt idx="2">
                  <c:v>98.8</c:v>
                </c:pt>
                <c:pt idx="3">
                  <c:v>102.7</c:v>
                </c:pt>
                <c:pt idx="4">
                  <c:v>102.7</c:v>
                </c:pt>
                <c:pt idx="5">
                  <c:v>96.3</c:v>
                </c:pt>
                <c:pt idx="6">
                  <c:v>99</c:v>
                </c:pt>
                <c:pt idx="7">
                  <c:v>109.5</c:v>
                </c:pt>
                <c:pt idx="8">
                  <c:v>106.9</c:v>
                </c:pt>
                <c:pt idx="9">
                  <c:v>102.7</c:v>
                </c:pt>
                <c:pt idx="10">
                  <c:v>96.3</c:v>
                </c:pt>
                <c:pt idx="11">
                  <c:v>99.5</c:v>
                </c:pt>
                <c:pt idx="12">
                  <c:v>103</c:v>
                </c:pt>
                <c:pt idx="13">
                  <c:v>95</c:v>
                </c:pt>
                <c:pt idx="14">
                  <c:v>102.5</c:v>
                </c:pt>
                <c:pt idx="15">
                  <c:v>102.3</c:v>
                </c:pt>
                <c:pt idx="16">
                  <c:v>100</c:v>
                </c:pt>
                <c:pt idx="17">
                  <c:v>100.2</c:v>
                </c:pt>
                <c:pt idx="18">
                  <c:v>107.8</c:v>
                </c:pt>
                <c:pt idx="19">
                  <c:v>107.7</c:v>
                </c:pt>
                <c:pt idx="20">
                  <c:v>110.3</c:v>
                </c:pt>
                <c:pt idx="21">
                  <c:v>109.4</c:v>
                </c:pt>
                <c:pt idx="22">
                  <c:v>105.7</c:v>
                </c:pt>
                <c:pt idx="23">
                  <c:v>103</c:v>
                </c:pt>
                <c:pt idx="24">
                  <c:v>108.9</c:v>
                </c:pt>
                <c:pt idx="25">
                  <c:v>96.3</c:v>
                </c:pt>
                <c:pt idx="26">
                  <c:v>110.4</c:v>
                </c:pt>
                <c:pt idx="27">
                  <c:v>113.1</c:v>
                </c:pt>
                <c:pt idx="28">
                  <c:v>103.8</c:v>
                </c:pt>
                <c:pt idx="29">
                  <c:v>112.9</c:v>
                </c:pt>
                <c:pt idx="30">
                  <c:v>113.3</c:v>
                </c:pt>
                <c:pt idx="31">
                  <c:v>116.1</c:v>
                </c:pt>
                <c:pt idx="32">
                  <c:v>120.7</c:v>
                </c:pt>
                <c:pt idx="33">
                  <c:v>114.9</c:v>
                </c:pt>
                <c:pt idx="34">
                  <c:v>114.5</c:v>
                </c:pt>
                <c:pt idx="35">
                  <c:v>105.5</c:v>
                </c:pt>
                <c:pt idx="36">
                  <c:v>119</c:v>
                </c:pt>
                <c:pt idx="37">
                  <c:v>100.5</c:v>
                </c:pt>
                <c:pt idx="38">
                  <c:v>116.8</c:v>
                </c:pt>
                <c:pt idx="39">
                  <c:v>117.1</c:v>
                </c:pt>
                <c:pt idx="40">
                  <c:v>111.6</c:v>
                </c:pt>
                <c:pt idx="41">
                  <c:v>117.8</c:v>
                </c:pt>
                <c:pt idx="42">
                  <c:v>111</c:v>
                </c:pt>
                <c:pt idx="43">
                  <c:v>128.4</c:v>
                </c:pt>
                <c:pt idx="44">
                  <c:v>124.9</c:v>
                </c:pt>
                <c:pt idx="45">
                  <c:v>115.7</c:v>
                </c:pt>
                <c:pt idx="46">
                  <c:v>119.8</c:v>
                </c:pt>
                <c:pt idx="47">
                  <c:v>111</c:v>
                </c:pt>
                <c:pt idx="48" formatCode="General">
                  <c:v>122.7</c:v>
                </c:pt>
                <c:pt idx="49" formatCode="General">
                  <c:v>117.1</c:v>
                </c:pt>
                <c:pt idx="50" formatCode="General">
                  <c:v>118.1</c:v>
                </c:pt>
                <c:pt idx="51" formatCode="General">
                  <c:v>116.6</c:v>
                </c:pt>
                <c:pt idx="52" formatCode="General">
                  <c:v>118.6</c:v>
                </c:pt>
                <c:pt idx="53" formatCode="General">
                  <c:v>115.7</c:v>
                </c:pt>
                <c:pt idx="54" formatCode="General">
                  <c:v>120.5</c:v>
                </c:pt>
                <c:pt idx="55" formatCode="General">
                  <c:v>127.5</c:v>
                </c:pt>
                <c:pt idx="56" formatCode="General">
                  <c:v>125.4</c:v>
                </c:pt>
                <c:pt idx="57" formatCode="General">
                  <c:v>116.5</c:v>
                </c:pt>
                <c:pt idx="58" formatCode="General">
                  <c:v>114.6</c:v>
                </c:pt>
                <c:pt idx="59" formatCode="General">
                  <c:v>114.5</c:v>
                </c:pt>
                <c:pt idx="60" formatCode="General">
                  <c:v>121.4</c:v>
                </c:pt>
                <c:pt idx="61" formatCode="General">
                  <c:v>103.4</c:v>
                </c:pt>
                <c:pt idx="62" formatCode="General">
                  <c:v>106.9</c:v>
                </c:pt>
                <c:pt idx="63" formatCode="General">
                  <c:v>115.2</c:v>
                </c:pt>
                <c:pt idx="64" formatCode="General">
                  <c:v>117</c:v>
                </c:pt>
                <c:pt idx="65" formatCode="General">
                  <c:v>116.7</c:v>
                </c:pt>
                <c:pt idx="66" formatCode="General">
                  <c:v>124.1</c:v>
                </c:pt>
                <c:pt idx="67" formatCode="General">
                  <c:v>128</c:v>
                </c:pt>
                <c:pt idx="68" formatCode="General">
                  <c:v>126.2</c:v>
                </c:pt>
                <c:pt idx="69" formatCode="General">
                  <c:v>120.7</c:v>
                </c:pt>
                <c:pt idx="70" formatCode="General">
                  <c:v>122.7</c:v>
                </c:pt>
                <c:pt idx="71" formatCode="General">
                  <c:v>120</c:v>
                </c:pt>
                <c:pt idx="72" formatCode="General">
                  <c:v>140.30000000000001</c:v>
                </c:pt>
                <c:pt idx="73" formatCode="General">
                  <c:v>129.9</c:v>
                </c:pt>
                <c:pt idx="74">
                  <c:v>134.9</c:v>
                </c:pt>
                <c:pt idx="75">
                  <c:v>138.9</c:v>
                </c:pt>
                <c:pt idx="76">
                  <c:v>132.80000000000001</c:v>
                </c:pt>
                <c:pt idx="77">
                  <c:v>136.5</c:v>
                </c:pt>
                <c:pt idx="78">
                  <c:v>147.30000000000001</c:v>
                </c:pt>
                <c:pt idx="79">
                  <c:v>152.9</c:v>
                </c:pt>
                <c:pt idx="80">
                  <c:v>156.6</c:v>
                </c:pt>
                <c:pt idx="81">
                  <c:v>163.4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0F3-4BBC-B64C-8BF8FE29060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pašalinus sezono ir darbo dienų skaičiaus įtaką</c:v>
                </c:pt>
              </c:strCache>
            </c:strRef>
          </c:tx>
          <c:spPr>
            <a:ln>
              <a:solidFill>
                <a:srgbClr val="FAB4B9"/>
              </a:solidFill>
            </a:ln>
          </c:spPr>
          <c:marker>
            <c:symbol val="none"/>
          </c:marker>
          <c:cat>
            <c:strRef>
              <c:f>Sheet1!$A$2:$A$83</c:f>
              <c:strCache>
                <c:ptCount val="82"/>
                <c:pt idx="0">
                  <c:v>2015M03</c:v>
                </c:pt>
                <c:pt idx="1">
                  <c:v>2015M04</c:v>
                </c:pt>
                <c:pt idx="2">
                  <c:v>2015M05</c:v>
                </c:pt>
                <c:pt idx="3">
                  <c:v>2015M06</c:v>
                </c:pt>
                <c:pt idx="4">
                  <c:v>2015M07</c:v>
                </c:pt>
                <c:pt idx="5">
                  <c:v>2015M08</c:v>
                </c:pt>
                <c:pt idx="6">
                  <c:v>2015M09</c:v>
                </c:pt>
                <c:pt idx="7">
                  <c:v>2015M10</c:v>
                </c:pt>
                <c:pt idx="8">
                  <c:v>2015M11</c:v>
                </c:pt>
                <c:pt idx="9">
                  <c:v>2015M12</c:v>
                </c:pt>
                <c:pt idx="10">
                  <c:v>2016M01</c:v>
                </c:pt>
                <c:pt idx="11">
                  <c:v>2016M02</c:v>
                </c:pt>
                <c:pt idx="12">
                  <c:v>2016M03</c:v>
                </c:pt>
                <c:pt idx="13">
                  <c:v>2016M04</c:v>
                </c:pt>
                <c:pt idx="14">
                  <c:v>2016M05</c:v>
                </c:pt>
                <c:pt idx="15">
                  <c:v>2016M06</c:v>
                </c:pt>
                <c:pt idx="16">
                  <c:v>2016M07</c:v>
                </c:pt>
                <c:pt idx="17">
                  <c:v>2016M08</c:v>
                </c:pt>
                <c:pt idx="18">
                  <c:v>2016M09</c:v>
                </c:pt>
                <c:pt idx="19">
                  <c:v>2016M10</c:v>
                </c:pt>
                <c:pt idx="20">
                  <c:v>2016M11</c:v>
                </c:pt>
                <c:pt idx="21">
                  <c:v>2016M12</c:v>
                </c:pt>
                <c:pt idx="22">
                  <c:v>2017M01</c:v>
                </c:pt>
                <c:pt idx="23">
                  <c:v>2017M02</c:v>
                </c:pt>
                <c:pt idx="24">
                  <c:v>2017M03</c:v>
                </c:pt>
                <c:pt idx="25">
                  <c:v>2017M04</c:v>
                </c:pt>
                <c:pt idx="26">
                  <c:v>2017M05</c:v>
                </c:pt>
                <c:pt idx="27">
                  <c:v>2017M06</c:v>
                </c:pt>
                <c:pt idx="28">
                  <c:v>2017M07</c:v>
                </c:pt>
                <c:pt idx="29">
                  <c:v>2017M08</c:v>
                </c:pt>
                <c:pt idx="30">
                  <c:v>2017M09</c:v>
                </c:pt>
                <c:pt idx="31">
                  <c:v>2017M10</c:v>
                </c:pt>
                <c:pt idx="32">
                  <c:v>2017M11</c:v>
                </c:pt>
                <c:pt idx="33">
                  <c:v>2017M12</c:v>
                </c:pt>
                <c:pt idx="34">
                  <c:v>2018M01</c:v>
                </c:pt>
                <c:pt idx="35">
                  <c:v>2018M02</c:v>
                </c:pt>
                <c:pt idx="36">
                  <c:v>2018M03</c:v>
                </c:pt>
                <c:pt idx="37">
                  <c:v>2018M04</c:v>
                </c:pt>
                <c:pt idx="38">
                  <c:v>2018M05</c:v>
                </c:pt>
                <c:pt idx="39">
                  <c:v>2018M06</c:v>
                </c:pt>
                <c:pt idx="40">
                  <c:v>2018M07</c:v>
                </c:pt>
                <c:pt idx="41">
                  <c:v>2018M08</c:v>
                </c:pt>
                <c:pt idx="42">
                  <c:v>2018M09</c:v>
                </c:pt>
                <c:pt idx="43">
                  <c:v>2018M10</c:v>
                </c:pt>
                <c:pt idx="44">
                  <c:v>2018M11</c:v>
                </c:pt>
                <c:pt idx="45">
                  <c:v>2018M12</c:v>
                </c:pt>
                <c:pt idx="46">
                  <c:v>2019M01</c:v>
                </c:pt>
                <c:pt idx="47">
                  <c:v>2019M02</c:v>
                </c:pt>
                <c:pt idx="48">
                  <c:v>2019M03</c:v>
                </c:pt>
                <c:pt idx="49">
                  <c:v>2019M04</c:v>
                </c:pt>
                <c:pt idx="50">
                  <c:v>2019M05</c:v>
                </c:pt>
                <c:pt idx="51">
                  <c:v>2019M06</c:v>
                </c:pt>
                <c:pt idx="52">
                  <c:v>2019M07</c:v>
                </c:pt>
                <c:pt idx="53">
                  <c:v>2019M08</c:v>
                </c:pt>
                <c:pt idx="54">
                  <c:v>2019M09</c:v>
                </c:pt>
                <c:pt idx="55">
                  <c:v>2019M10</c:v>
                </c:pt>
                <c:pt idx="56">
                  <c:v>2019M11</c:v>
                </c:pt>
                <c:pt idx="57">
                  <c:v>2019M12</c:v>
                </c:pt>
                <c:pt idx="58">
                  <c:v>2020M01</c:v>
                </c:pt>
                <c:pt idx="59">
                  <c:v>2020M02</c:v>
                </c:pt>
                <c:pt idx="60">
                  <c:v>2020M03</c:v>
                </c:pt>
                <c:pt idx="61">
                  <c:v>2020M04</c:v>
                </c:pt>
                <c:pt idx="62">
                  <c:v>2020M05</c:v>
                </c:pt>
                <c:pt idx="63">
                  <c:v>2020M06</c:v>
                </c:pt>
                <c:pt idx="64">
                  <c:v>2020M07</c:v>
                </c:pt>
                <c:pt idx="65">
                  <c:v>2020M08</c:v>
                </c:pt>
                <c:pt idx="66">
                  <c:v>2020M09</c:v>
                </c:pt>
                <c:pt idx="67">
                  <c:v>2020M10</c:v>
                </c:pt>
                <c:pt idx="68">
                  <c:v>2020M11</c:v>
                </c:pt>
                <c:pt idx="69">
                  <c:v>2020M12</c:v>
                </c:pt>
                <c:pt idx="70">
                  <c:v>2021M01</c:v>
                </c:pt>
                <c:pt idx="71">
                  <c:v>2021M02</c:v>
                </c:pt>
                <c:pt idx="72">
                  <c:v>2021M03</c:v>
                </c:pt>
                <c:pt idx="73">
                  <c:v>2021M04</c:v>
                </c:pt>
                <c:pt idx="74">
                  <c:v>2021M05</c:v>
                </c:pt>
                <c:pt idx="75">
                  <c:v>2021M06</c:v>
                </c:pt>
                <c:pt idx="76">
                  <c:v>2021M07</c:v>
                </c:pt>
                <c:pt idx="77">
                  <c:v>2021M08</c:v>
                </c:pt>
                <c:pt idx="78">
                  <c:v>2021M09</c:v>
                </c:pt>
                <c:pt idx="79">
                  <c:v>2021M10</c:v>
                </c:pt>
                <c:pt idx="80">
                  <c:v>2021M11</c:v>
                </c:pt>
                <c:pt idx="81">
                  <c:v>2021M12</c:v>
                </c:pt>
              </c:strCache>
            </c:strRef>
          </c:cat>
          <c:val>
            <c:numRef>
              <c:f>Sheet1!$C$2:$C$83</c:f>
              <c:numCache>
                <c:formatCode>0.0</c:formatCode>
                <c:ptCount val="82"/>
                <c:pt idx="0">
                  <c:v>96.3</c:v>
                </c:pt>
                <c:pt idx="1">
                  <c:v>96.7</c:v>
                </c:pt>
                <c:pt idx="2">
                  <c:v>102.6</c:v>
                </c:pt>
                <c:pt idx="3">
                  <c:v>103.4</c:v>
                </c:pt>
                <c:pt idx="4">
                  <c:v>103.3</c:v>
                </c:pt>
                <c:pt idx="5">
                  <c:v>99.6</c:v>
                </c:pt>
                <c:pt idx="6">
                  <c:v>97.7</c:v>
                </c:pt>
                <c:pt idx="7">
                  <c:v>104.7</c:v>
                </c:pt>
                <c:pt idx="8">
                  <c:v>103.7</c:v>
                </c:pt>
                <c:pt idx="9">
                  <c:v>102.1</c:v>
                </c:pt>
                <c:pt idx="10">
                  <c:v>99.4</c:v>
                </c:pt>
                <c:pt idx="11">
                  <c:v>102.3</c:v>
                </c:pt>
                <c:pt idx="12">
                  <c:v>97.9</c:v>
                </c:pt>
                <c:pt idx="13">
                  <c:v>96</c:v>
                </c:pt>
                <c:pt idx="14">
                  <c:v>103.3</c:v>
                </c:pt>
                <c:pt idx="15">
                  <c:v>102.5</c:v>
                </c:pt>
                <c:pt idx="16">
                  <c:v>104.8</c:v>
                </c:pt>
                <c:pt idx="17">
                  <c:v>100.2</c:v>
                </c:pt>
                <c:pt idx="18">
                  <c:v>105.9</c:v>
                </c:pt>
                <c:pt idx="19">
                  <c:v>105.9</c:v>
                </c:pt>
                <c:pt idx="20">
                  <c:v>105.9</c:v>
                </c:pt>
                <c:pt idx="21">
                  <c:v>108.3</c:v>
                </c:pt>
                <c:pt idx="22">
                  <c:v>106.7</c:v>
                </c:pt>
                <c:pt idx="23">
                  <c:v>107.3</c:v>
                </c:pt>
                <c:pt idx="24">
                  <c:v>100.8</c:v>
                </c:pt>
                <c:pt idx="25">
                  <c:v>100.7</c:v>
                </c:pt>
                <c:pt idx="26">
                  <c:v>109.5</c:v>
                </c:pt>
                <c:pt idx="27">
                  <c:v>110.6</c:v>
                </c:pt>
                <c:pt idx="28">
                  <c:v>110.8</c:v>
                </c:pt>
                <c:pt idx="29">
                  <c:v>113.3</c:v>
                </c:pt>
                <c:pt idx="30">
                  <c:v>113.6</c:v>
                </c:pt>
                <c:pt idx="31">
                  <c:v>111.3</c:v>
                </c:pt>
                <c:pt idx="32">
                  <c:v>115.2</c:v>
                </c:pt>
                <c:pt idx="33">
                  <c:v>115.9</c:v>
                </c:pt>
                <c:pt idx="34">
                  <c:v>114.6</c:v>
                </c:pt>
                <c:pt idx="35">
                  <c:v>110.5</c:v>
                </c:pt>
                <c:pt idx="36">
                  <c:v>112.3</c:v>
                </c:pt>
                <c:pt idx="37">
                  <c:v>103.9</c:v>
                </c:pt>
                <c:pt idx="38">
                  <c:v>116.2</c:v>
                </c:pt>
                <c:pt idx="39">
                  <c:v>117</c:v>
                </c:pt>
                <c:pt idx="40">
                  <c:v>116</c:v>
                </c:pt>
                <c:pt idx="41">
                  <c:v>117.8</c:v>
                </c:pt>
                <c:pt idx="42">
                  <c:v>114</c:v>
                </c:pt>
                <c:pt idx="43">
                  <c:v>121.2</c:v>
                </c:pt>
                <c:pt idx="44">
                  <c:v>119.4</c:v>
                </c:pt>
                <c:pt idx="45">
                  <c:v>120.9</c:v>
                </c:pt>
                <c:pt idx="46">
                  <c:v>120.3</c:v>
                </c:pt>
                <c:pt idx="47">
                  <c:v>114.6</c:v>
                </c:pt>
                <c:pt idx="48" formatCode="General">
                  <c:v>118.8</c:v>
                </c:pt>
                <c:pt idx="49">
                  <c:v>118</c:v>
                </c:pt>
                <c:pt idx="50" formatCode="General">
                  <c:v>117.6</c:v>
                </c:pt>
                <c:pt idx="51" formatCode="General">
                  <c:v>120.3</c:v>
                </c:pt>
                <c:pt idx="52" formatCode="General">
                  <c:v>121</c:v>
                </c:pt>
                <c:pt idx="53" formatCode="General">
                  <c:v>119.1</c:v>
                </c:pt>
                <c:pt idx="54" formatCode="General">
                  <c:v>122</c:v>
                </c:pt>
                <c:pt idx="55" formatCode="General">
                  <c:v>118.5</c:v>
                </c:pt>
                <c:pt idx="56" formatCode="General">
                  <c:v>121.5</c:v>
                </c:pt>
                <c:pt idx="57" formatCode="General">
                  <c:v>119.1</c:v>
                </c:pt>
                <c:pt idx="58" formatCode="General">
                  <c:v>115.9</c:v>
                </c:pt>
                <c:pt idx="59" formatCode="General">
                  <c:v>116.7</c:v>
                </c:pt>
                <c:pt idx="60" formatCode="General">
                  <c:v>116.4</c:v>
                </c:pt>
                <c:pt idx="61" formatCode="General">
                  <c:v>105.5</c:v>
                </c:pt>
                <c:pt idx="62" formatCode="General">
                  <c:v>112.8</c:v>
                </c:pt>
                <c:pt idx="63" formatCode="General">
                  <c:v>116</c:v>
                </c:pt>
                <c:pt idx="64" formatCode="General">
                  <c:v>118.3</c:v>
                </c:pt>
                <c:pt idx="65" formatCode="General">
                  <c:v>120.9</c:v>
                </c:pt>
                <c:pt idx="66" formatCode="General">
                  <c:v>121.2</c:v>
                </c:pt>
                <c:pt idx="67" formatCode="General">
                  <c:v>120</c:v>
                </c:pt>
                <c:pt idx="68" formatCode="General">
                  <c:v>119</c:v>
                </c:pt>
                <c:pt idx="69" formatCode="General">
                  <c:v>119.7</c:v>
                </c:pt>
                <c:pt idx="70" formatCode="General">
                  <c:v>122.5</c:v>
                </c:pt>
                <c:pt idx="71" formatCode="General">
                  <c:v>125.9</c:v>
                </c:pt>
                <c:pt idx="72" formatCode="General">
                  <c:v>131.9</c:v>
                </c:pt>
                <c:pt idx="73" formatCode="General">
                  <c:v>129.6</c:v>
                </c:pt>
                <c:pt idx="74">
                  <c:v>138.9</c:v>
                </c:pt>
                <c:pt idx="75">
                  <c:v>139.1</c:v>
                </c:pt>
                <c:pt idx="76">
                  <c:v>136.6</c:v>
                </c:pt>
                <c:pt idx="77">
                  <c:v>140.30000000000001</c:v>
                </c:pt>
                <c:pt idx="78">
                  <c:v>147.30000000000001</c:v>
                </c:pt>
                <c:pt idx="79">
                  <c:v>148.5</c:v>
                </c:pt>
                <c:pt idx="80">
                  <c:v>150.5</c:v>
                </c:pt>
                <c:pt idx="81">
                  <c:v>159.80000000000001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0F3-4BBC-B64C-8BF8FE2906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1190528"/>
        <c:axId val="231192064"/>
      </c:lineChart>
      <c:catAx>
        <c:axId val="231190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3175"/>
        </c:spPr>
        <c:txPr>
          <a:bodyPr/>
          <a:lstStyle/>
          <a:p>
            <a:pPr>
              <a:defRPr sz="550" baseline="0"/>
            </a:pPr>
            <a:endParaRPr lang="lt-LT"/>
          </a:p>
        </c:txPr>
        <c:crossAx val="231192064"/>
        <c:crosses val="autoZero"/>
        <c:auto val="1"/>
        <c:lblAlgn val="ctr"/>
        <c:lblOffset val="100"/>
        <c:noMultiLvlLbl val="0"/>
      </c:catAx>
      <c:valAx>
        <c:axId val="231192064"/>
        <c:scaling>
          <c:orientation val="minMax"/>
          <c:max val="165"/>
          <c:min val="90"/>
        </c:scaling>
        <c:delete val="0"/>
        <c:axPos val="l"/>
        <c:majorGridlines>
          <c:spPr>
            <a:ln w="3175">
              <a:prstDash val="lgDash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/>
        </c:spPr>
        <c:crossAx val="231190528"/>
        <c:crosses val="autoZero"/>
        <c:crossBetween val="between"/>
        <c:majorUnit val="5"/>
        <c:minorUnit val="2"/>
      </c:valAx>
      <c:spPr>
        <a:noFill/>
      </c:spPr>
    </c:plotArea>
    <c:legend>
      <c:legendPos val="b"/>
      <c:layout>
        <c:manualLayout>
          <c:xMode val="edge"/>
          <c:yMode val="edge"/>
          <c:x val="1.0530554986998305E-2"/>
          <c:y val="0.91037136699655663"/>
          <c:w val="0.96446487617330912"/>
          <c:h val="5.6233297542352657E-2"/>
        </c:manualLayout>
      </c:layout>
      <c:overlay val="0"/>
      <c:txPr>
        <a:bodyPr/>
        <a:lstStyle/>
        <a:p>
          <a:pPr>
            <a:defRPr sz="900"/>
          </a:pPr>
          <a:endParaRPr lang="lt-LT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50" baseline="0">
          <a:latin typeface="Arial" panose="020B0604020202020204" pitchFamily="34" charset="0"/>
          <a:cs typeface="Arial" panose="020B0604020202020204" pitchFamily="34" charset="0"/>
        </a:defRPr>
      </a:pPr>
      <a:endParaRPr lang="lt-L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46C7306863D1846938E13771A1E3FD6" ma:contentTypeVersion="4" ma:contentTypeDescription="Kurkite naują dokumentą." ma:contentTypeScope="" ma:versionID="cf7cae3a75e39a6217548f24bcea9d65">
  <xsd:schema xmlns:xsd="http://www.w3.org/2001/XMLSchema" xmlns:p="http://schemas.microsoft.com/office/2006/metadata/properties" xmlns:ns1="http://schemas.microsoft.com/sharepoint/v3" xmlns:ns2="06736C74-3D86-4618-938E-13771A1E3FD6" xmlns:ns3="06736c74-3d86-4618-938e-13771a1e3fd6" targetNamespace="http://schemas.microsoft.com/office/2006/metadata/properties" ma:root="true" ma:fieldsID="62788de947f300e0ca1b12ba4c38002f" ns1:_="" ns2:_="" ns3:_="">
    <xsd:import namespace="http://schemas.microsoft.com/sharepoint/v3"/>
    <xsd:import namespace="06736C74-3D86-4618-938E-13771A1E3FD6"/>
    <xsd:import namespace="06736c74-3d86-4618-938e-13771a1e3fd6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Data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3:Grup_x0117_" minOccurs="0"/>
                <xsd:element ref="ns1:CheckoutUser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Tvirtintojo komentarai" ma:hidden="true" ma:internalName="_ModerationComments" ma:readOnly="true">
      <xsd:simpleType>
        <xsd:restriction base="dms:Note"/>
      </xsd:simpleType>
    </xsd:element>
    <xsd:element name="File_x0020_Type" ma:index="4" nillable="true" ma:displayName="Failo tipas" ma:hidden="true" ma:internalName="File_x0020_Type" ma:readOnly="true">
      <xsd:simpleType>
        <xsd:restriction base="dms:Text"/>
      </xsd:simpleType>
    </xsd:element>
    <xsd:element name="HTML_x0020_File_x0020_Type" ma:index="5" nillable="true" ma:displayName="HTML failo tipas" ma:hidden="true" ma:internalName="HTML_x0020_File_x0020_Type" ma:readOnly="true">
      <xsd:simpleType>
        <xsd:restriction base="dms:Text"/>
      </xsd:simpleType>
    </xsd:element>
    <xsd:element name="_SourceUrl" ma:index="6" nillable="true" ma:displayName="Šaltinio URL" ma:hidden="true" ma:internalName="_SourceUrl">
      <xsd:simpleType>
        <xsd:restriction base="dms:Text"/>
      </xsd:simpleType>
    </xsd:element>
    <xsd:element name="_SharedFileIndex" ma:index="7" nillable="true" ma:displayName="Bendrai naudojamo failo rodyklė" ma:hidden="true" ma:internalName="_SharedFileIndex">
      <xsd:simpleType>
        <xsd:restriction base="dms:Text"/>
      </xsd:simpleType>
    </xsd:element>
    <xsd:element name="ContentTypeId" ma:index="10" nillable="true" ma:displayName="Turinio tipo ID" ma:hidden="true" ma:internalName="ContentTypeId" ma:readOnly="true">
      <xsd:simpleType>
        <xsd:restriction base="dms:Unknown"/>
      </xsd:simpleType>
    </xsd:element>
    <xsd:element name="TemplateUrl" ma:index="11" nillable="true" ma:displayName="Šablono saitas" ma:hidden="true" ma:internalName="TemplateUrl">
      <xsd:simpleType>
        <xsd:restriction base="dms:Text"/>
      </xsd:simpleType>
    </xsd:element>
    <xsd:element name="xd_ProgID" ma:index="12" nillable="true" ma:displayName="HTML failo saitas" ma:hidden="true" ma:internalName="xd_ProgID">
      <xsd:simpleType>
        <xsd:restriction base="dms:Text"/>
      </xsd:simpleType>
    </xsd:element>
    <xsd:element name="xd_Signature" ma:index="13" nillable="true" ma:displayName="Pasirašyta" ma:hidden="true" ma:internalName="xd_Signature" ma:readOnly="true">
      <xsd:simpleType>
        <xsd:restriction base="dms:Boolean"/>
      </xsd:simpleType>
    </xsd:element>
    <xsd:element name="CheckoutUser" ma:index="16" nillable="true" ma:displayName="Paimti į" ma:list="UserInfo" ma:internalName="CheckoutUser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Sukūrė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1" nillable="true" ma:displayName="Modifikavo" ma:list="UserInfo" ma:internalName="Editor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2" nillable="true" ma:displayName="Yra kopijų paskirčių" ma:hidden="true" ma:internalName="_HasCopyDestinations" ma:readOnly="true">
      <xsd:simpleType>
        <xsd:restriction base="dms:Boolean"/>
      </xsd:simpleType>
    </xsd:element>
    <xsd:element name="_CopySource" ma:index="23" nillable="true" ma:displayName="Kopijos šaltinis" ma:internalName="_CopySource" ma:readOnly="true">
      <xsd:simpleType>
        <xsd:restriction base="dms:Text"/>
      </xsd:simpleType>
    </xsd:element>
    <xsd:element name="_ModerationStatus" ma:index="24" nillable="true" ma:displayName="Patvirtinimo būsena" ma:default="0" ma:hidden="true" ma:internalName="_ModerationStatus" ma:readOnly="true">
      <xsd:simpleType>
        <xsd:restriction base="dms:Unknown"/>
      </xsd:simpleType>
    </xsd:element>
    <xsd:element name="FileRef" ma:index="25" nillable="true" ma:displayName="URL maršrutas" ma:hidden="true" ma:list="Docs" ma:internalName="FileRef" ma:readOnly="true" ma:showField="FullUrl">
      <xsd:simpleType>
        <xsd:restriction base="dms:Lookup"/>
      </xsd:simpleType>
    </xsd:element>
    <xsd:element name="FileDirRef" ma:index="26" nillable="true" ma:displayName="Maršrutas" ma:hidden="true" ma:list="Docs" ma:internalName="FileDirRef" ma:readOnly="true" ma:showField="DirName">
      <xsd:simpleType>
        <xsd:restriction base="dms:Lookup"/>
      </xsd:simpleType>
    </xsd:element>
    <xsd:element name="Last_x0020_Modified" ma:index="27" nillable="true" ma:displayName="Modifikuot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8" nillable="true" ma:displayName="Sukurta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9" nillable="true" ma:displayName="Failo dydis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0" nillable="true" ma:displayName="Elemento tipas" ma:hidden="true" ma:list="Docs" ma:internalName="FSObjType" ma:readOnly="true" ma:showField="FSType">
      <xsd:simpleType>
        <xsd:restriction base="dms:Lookup"/>
      </xsd:simpleType>
    </xsd:element>
    <xsd:element name="CheckedOutUserId" ma:index="32" nillable="true" ma:displayName="Paimtą elementą turinčio vartotojo ID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3" nillable="true" ma:displayName="Paimta į vietos" ma:hidden="true" ma:list="Docs" ma:internalName="IsCheckedoutToLocal" ma:readOnly="true" ma:showField="IsCheckoutToLocal">
      <xsd:simpleType>
        <xsd:restriction base="dms:Lookup"/>
      </xsd:simpleType>
    </xsd:element>
    <xsd:element name="UniqueId" ma:index="34" nillable="true" ma:displayName="Unikalusis ID" ma:hidden="true" ma:list="Docs" ma:internalName="UniqueId" ma:readOnly="true" ma:showField="UniqueId">
      <xsd:simpleType>
        <xsd:restriction base="dms:Lookup"/>
      </xsd:simpleType>
    </xsd:element>
    <xsd:element name="ProgId" ma:index="3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7" nillable="true" ma:displayName="Viruso būsena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8" nillable="true" ma:displayName="Paimti į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9" nillable="true" ma:displayName="Padėti komentarą" ma:format="TRUE" ma:list="Docs" ma:internalName="_CheckinComment" ma:readOnly="true" ma:showField="CheckinComment">
      <xsd:simpleType>
        <xsd:restriction base="dms:Lookup"/>
      </xsd:simpleType>
    </xsd:element>
    <xsd:element name="MetaInfo" ma:index="50" nillable="true" ma:displayName="Ypatybių krepšys" ma:hidden="true" ma:list="Docs" ma:internalName="MetaInfo" ma:showField="MetaInfo">
      <xsd:simpleType>
        <xsd:restriction base="dms:Lookup"/>
      </xsd:simpleType>
    </xsd:element>
    <xsd:element name="_Level" ma:index="51" nillable="true" ma:displayName="Lygis" ma:hidden="true" ma:internalName="_Level" ma:readOnly="true">
      <xsd:simpleType>
        <xsd:restriction base="dms:Unknown"/>
      </xsd:simpleType>
    </xsd:element>
    <xsd:element name="_IsCurrentVersion" ma:index="52" nillable="true" ma:displayName="Šioje versijoje" ma:hidden="true" ma:internalName="_IsCurrentVersion" ma:readOnly="true">
      <xsd:simpleType>
        <xsd:restriction base="dms:Boolean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ja" ma:hidden="true" ma:internalName="_UIVersion" ma:readOnly="true">
      <xsd:simpleType>
        <xsd:restriction base="dms:Unknown"/>
      </xsd:simpleType>
    </xsd:element>
    <xsd:element name="_UIVersionString" ma:index="58" nillable="true" ma:displayName="Versija" ma:internalName="_UIVersionString" ma:readOnly="true">
      <xsd:simpleType>
        <xsd:restriction base="dms:Text"/>
      </xsd:simpleType>
    </xsd:element>
    <xsd:element name="InstanceID" ma:index="59" nillable="true" ma:displayName="Egzemplioriaus ID" ma:hidden="true" ma:internalName="InstanceID" ma:readOnly="true">
      <xsd:simpleType>
        <xsd:restriction base="dms:Unknown"/>
      </xsd:simpleType>
    </xsd:element>
    <xsd:element name="Order" ma:index="60" nillable="true" ma:displayName="Tvarka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Darbo eigos versija" ma:hidden="true" ma:internalName="WorkflowVersion" ma:readOnly="true">
      <xsd:simpleType>
        <xsd:restriction base="dms:Unknown"/>
      </xsd:simpleType>
    </xsd:element>
    <xsd:element name="WorkflowInstanceID" ma:index="63" nillable="true" ma:displayName="Darbo eigos egzemplioriaus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Šaltinio versija (konvertuotas dokumentas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Šaltinio pavadinimas (konvertuotas dokumentas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06736C74-3D86-4618-938E-13771A1E3FD6" elementFormDefault="qualified">
    <xsd:import namespace="http://schemas.microsoft.com/office/2006/documentManagement/types"/>
    <xsd:element name="Data" ma:index="9" nillable="true" ma:displayName="Data" ma:internalName="Data">
      <xsd:simpleType>
        <xsd:restriction base="dms:Text">
          <xsd:maxLength value="20"/>
        </xsd:restriction>
      </xsd:simpleType>
    </xsd:element>
  </xsd:schema>
  <xsd:schema xmlns:xsd="http://www.w3.org/2001/XMLSchema" xmlns:dms="http://schemas.microsoft.com/office/2006/documentManagement/types" targetNamespace="06736c74-3d86-4618-938e-13771a1e3fd6" elementFormDefault="qualified">
    <xsd:import namespace="http://schemas.microsoft.com/office/2006/documentManagement/types"/>
    <xsd:element name="Grup_x0117_" ma:index="15" nillable="true" ma:displayName="Grupė" ma:default="" ma:format="Dropdown" ma:internalName="Grup_x0117_">
      <xsd:simpleType>
        <xsd:restriction base="dms:Choice">
          <xsd:enumeration value="Oficialių dokumentų rengimas ir blankai"/>
          <xsd:enumeration value="Vidaus dokumentų rengimas ir blanka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Turinio tipas" ma:readOnly="true"/>
        <xsd:element ref="dc:title" minOccurs="0" maxOccurs="1" ma:index="8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Grup_x0117_ xmlns="06736c74-3d86-4618-938e-13771a1e3fd6">Vidaus dokumentų rengimas ir blankai</Grup_x0117_>
    <Data xmlns="06736C74-3D86-4618-938E-13771A1E3FD6">2015-01-05</Data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B50C9-3FC7-4CA4-A210-9C2A38D47CC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9893A0B-89A8-4492-B810-3CB9A8F74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736C74-3D86-4618-938E-13771A1E3FD6"/>
    <ds:schemaRef ds:uri="06736c74-3d86-4618-938e-13771a1e3f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E3289CD-6103-4395-82A3-48D1A437BE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6736c74-3d86-4618-938e-13771a1e3fd6"/>
    <ds:schemaRef ds:uri="06736C74-3D86-4618-938E-13771A1E3FD6"/>
  </ds:schemaRefs>
</ds:datastoreItem>
</file>

<file path=customXml/itemProps4.xml><?xml version="1.0" encoding="utf-8"?>
<ds:datastoreItem xmlns:ds="http://schemas.openxmlformats.org/officeDocument/2006/customXml" ds:itemID="{3E3501CC-943C-4DBC-92F0-0BBEA46FBD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4A259C-621C-426F-AE4D-07E232F0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Pr_spaudai_lt.dot</Template>
  <TotalTime>1</TotalTime>
  <Pages>1</Pages>
  <Words>2388</Words>
  <Characters>1362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Informaciniai pranešimai</vt:lpstr>
      <vt:lpstr>Informaciniai pranešimai</vt:lpstr>
    </vt:vector>
  </TitlesOfParts>
  <Company>Hewlett-Packard Company</Company>
  <LinksUpToDate>false</LinksUpToDate>
  <CharactersWithSpaces>3743</CharactersWithSpaces>
  <SharedDoc>false</SharedDoc>
  <HLinks>
    <vt:vector size="6" baseType="variant">
      <vt:variant>
        <vt:i4>3801201</vt:i4>
      </vt:variant>
      <vt:variant>
        <vt:i4>0</vt:i4>
      </vt:variant>
      <vt:variant>
        <vt:i4>0</vt:i4>
      </vt:variant>
      <vt:variant>
        <vt:i4>5</vt:i4>
      </vt:variant>
      <vt:variant>
        <vt:lpwstr>http://www.osp.stat.gov.lt/web/guest/statistiniu-rodikliu-analize1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Informaciniai pranešimai</dc:title>
  <dc:creator>std</dc:creator>
  <cp:lastModifiedBy>Lina Kiškienė</cp:lastModifiedBy>
  <cp:revision>2</cp:revision>
  <cp:lastPrinted>2021-11-19T06:54:00Z</cp:lastPrinted>
  <dcterms:created xsi:type="dcterms:W3CDTF">2022-01-21T13:47:00Z</dcterms:created>
  <dcterms:modified xsi:type="dcterms:W3CDTF">2022-01-21T13:47:00Z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/>
  </property>
  <property fmtid="{D5CDD505-2E9C-101B-9397-08002B2CF9AE}" pid="3" name="Keywords">
    <vt:lpwstr/>
  </property>
  <property fmtid="{D5CDD505-2E9C-101B-9397-08002B2CF9AE}" pid="4" name="_Author">
    <vt:lpwstr>std</vt:lpwstr>
  </property>
  <property fmtid="{D5CDD505-2E9C-101B-9397-08002B2CF9AE}" pid="5" name="_Category">
    <vt:lpwstr/>
  </property>
  <property fmtid="{D5CDD505-2E9C-101B-9397-08002B2CF9AE}" pid="6" name="Categories">
    <vt:lpwstr/>
  </property>
  <property fmtid="{D5CDD505-2E9C-101B-9397-08002B2CF9AE}" pid="7" name="Approval Level">
    <vt:lpwstr/>
  </property>
  <property fmtid="{D5CDD505-2E9C-101B-9397-08002B2CF9AE}" pid="8" name="_Comments">
    <vt:lpwstr/>
  </property>
  <property fmtid="{D5CDD505-2E9C-101B-9397-08002B2CF9AE}" pid="9" name="Assigned To">
    <vt:lpwstr/>
  </property>
  <property fmtid="{D5CDD505-2E9C-101B-9397-08002B2CF9AE}" pid="10" name="ContentType">
    <vt:lpwstr>Dokumentas</vt:lpwstr>
  </property>
  <property fmtid="{D5CDD505-2E9C-101B-9397-08002B2CF9AE}" pid="11" name="ContentTypeId">
    <vt:lpwstr>0x010100746C7306863D1846938E13771A1E3FD6</vt:lpwstr>
  </property>
</Properties>
</file>